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307D9" w14:textId="77777777" w:rsidR="00324E69" w:rsidRDefault="00EC1BA5" w:rsidP="00D019CA">
      <w:pPr>
        <w:tabs>
          <w:tab w:val="left" w:pos="6237"/>
        </w:tabs>
        <w:ind w:right="372"/>
        <w:jc w:val="right"/>
        <w:rPr>
          <w:b/>
          <w:bCs/>
          <w:lang w:val="lv-LV"/>
        </w:rPr>
      </w:pPr>
      <w:r w:rsidRPr="00325C33">
        <w:rPr>
          <w:b/>
          <w:bCs/>
          <w:lang w:val="lv-LV"/>
        </w:rPr>
        <w:t xml:space="preserve">                                                                                          </w:t>
      </w:r>
    </w:p>
    <w:p w14:paraId="62FB32B2" w14:textId="77777777" w:rsidR="00324E69" w:rsidRPr="00141EB2" w:rsidRDefault="00324E69" w:rsidP="00D019CA">
      <w:pPr>
        <w:ind w:right="372"/>
        <w:rPr>
          <w:i/>
          <w:lang w:val="lv-LV"/>
        </w:rPr>
      </w:pPr>
    </w:p>
    <w:p w14:paraId="6EB70CAC" w14:textId="16D0CAA7" w:rsidR="00ED287C" w:rsidRPr="00141EB2" w:rsidRDefault="00ED287C" w:rsidP="00D019CA">
      <w:pPr>
        <w:ind w:right="372"/>
        <w:rPr>
          <w:i/>
          <w:lang w:val="lv-LV"/>
        </w:rPr>
      </w:pPr>
      <w:r w:rsidRPr="00141EB2">
        <w:rPr>
          <w:i/>
          <w:lang w:val="lv-LV"/>
        </w:rPr>
        <w:t xml:space="preserve">Par </w:t>
      </w:r>
      <w:r w:rsidR="002E5BC5" w:rsidRPr="00141EB2">
        <w:rPr>
          <w:i/>
          <w:lang w:val="lv-LV"/>
        </w:rPr>
        <w:t>iepirkuma procedūras</w:t>
      </w:r>
      <w:r w:rsidRPr="00141EB2">
        <w:rPr>
          <w:i/>
          <w:lang w:val="lv-LV"/>
        </w:rPr>
        <w:t xml:space="preserve"> </w:t>
      </w:r>
    </w:p>
    <w:p w14:paraId="51713525" w14:textId="77777777" w:rsidR="00141EB2" w:rsidRDefault="00C71D15" w:rsidP="00141EB2">
      <w:pPr>
        <w:rPr>
          <w:i/>
        </w:rPr>
      </w:pPr>
      <w:r w:rsidRPr="00141EB2">
        <w:rPr>
          <w:i/>
        </w:rPr>
        <w:t>“</w:t>
      </w:r>
      <w:r w:rsidR="00141EB2" w:rsidRPr="00141EB2">
        <w:rPr>
          <w:i/>
        </w:rPr>
        <w:t xml:space="preserve">16.apakšstacijas Slokas </w:t>
      </w:r>
      <w:proofErr w:type="spellStart"/>
      <w:r w:rsidR="00141EB2" w:rsidRPr="00141EB2">
        <w:rPr>
          <w:i/>
        </w:rPr>
        <w:t>ielā</w:t>
      </w:r>
      <w:proofErr w:type="spellEnd"/>
      <w:r w:rsidR="00141EB2" w:rsidRPr="00141EB2">
        <w:rPr>
          <w:i/>
        </w:rPr>
        <w:t xml:space="preserve"> 54B </w:t>
      </w:r>
      <w:proofErr w:type="spellStart"/>
      <w:r w:rsidR="00141EB2" w:rsidRPr="00141EB2">
        <w:rPr>
          <w:i/>
        </w:rPr>
        <w:t>ēkas</w:t>
      </w:r>
      <w:proofErr w:type="spellEnd"/>
      <w:r w:rsidR="00141EB2" w:rsidRPr="00141EB2">
        <w:rPr>
          <w:i/>
        </w:rPr>
        <w:t xml:space="preserve"> </w:t>
      </w:r>
      <w:proofErr w:type="spellStart"/>
      <w:r w:rsidR="00141EB2" w:rsidRPr="00141EB2">
        <w:rPr>
          <w:i/>
        </w:rPr>
        <w:t>pārbūve</w:t>
      </w:r>
      <w:proofErr w:type="spellEnd"/>
      <w:r w:rsidR="00141EB2" w:rsidRPr="00141EB2">
        <w:rPr>
          <w:i/>
        </w:rPr>
        <w:t xml:space="preserve">, 10kV </w:t>
      </w:r>
      <w:proofErr w:type="spellStart"/>
      <w:r w:rsidR="00141EB2" w:rsidRPr="00141EB2">
        <w:rPr>
          <w:i/>
        </w:rPr>
        <w:t>elektrolīnijas</w:t>
      </w:r>
      <w:proofErr w:type="spellEnd"/>
      <w:r w:rsidR="00141EB2" w:rsidRPr="00141EB2">
        <w:rPr>
          <w:i/>
        </w:rPr>
        <w:t xml:space="preserve"> </w:t>
      </w:r>
      <w:proofErr w:type="spellStart"/>
      <w:r w:rsidR="00141EB2" w:rsidRPr="00141EB2">
        <w:rPr>
          <w:i/>
        </w:rPr>
        <w:t>atjaunošana</w:t>
      </w:r>
      <w:proofErr w:type="spellEnd"/>
      <w:r w:rsidR="00141EB2" w:rsidRPr="00141EB2">
        <w:rPr>
          <w:i/>
        </w:rPr>
        <w:t xml:space="preserve"> </w:t>
      </w:r>
    </w:p>
    <w:p w14:paraId="01E5FD02" w14:textId="35CE5950" w:rsidR="00ED287C" w:rsidRPr="002652FA" w:rsidRDefault="00141EB2" w:rsidP="002652FA">
      <w:pPr>
        <w:rPr>
          <w:i/>
          <w:color w:val="000000"/>
          <w:lang w:val="lv-LV"/>
        </w:rPr>
      </w:pPr>
      <w:r w:rsidRPr="00141EB2">
        <w:rPr>
          <w:i/>
        </w:rPr>
        <w:t xml:space="preserve">un </w:t>
      </w:r>
      <w:proofErr w:type="spellStart"/>
      <w:r w:rsidRPr="00141EB2">
        <w:rPr>
          <w:i/>
        </w:rPr>
        <w:t>elektroiekārtu</w:t>
      </w:r>
      <w:proofErr w:type="spellEnd"/>
      <w:r w:rsidRPr="00141EB2">
        <w:rPr>
          <w:i/>
        </w:rPr>
        <w:t xml:space="preserve"> </w:t>
      </w:r>
      <w:proofErr w:type="spellStart"/>
      <w:r w:rsidRPr="00141EB2">
        <w:rPr>
          <w:i/>
        </w:rPr>
        <w:t>nomaiņa</w:t>
      </w:r>
      <w:proofErr w:type="spellEnd"/>
      <w:r w:rsidR="00005584" w:rsidRPr="00141EB2">
        <w:rPr>
          <w:rFonts w:eastAsiaTheme="minorHAnsi" w:cstheme="minorBidi"/>
          <w:i/>
          <w:color w:val="000000"/>
          <w:lang w:val="lv-LV"/>
        </w:rPr>
        <w:t>.</w:t>
      </w:r>
      <w:r w:rsidR="00005584" w:rsidRPr="00141EB2">
        <w:rPr>
          <w:i/>
          <w:color w:val="000000"/>
          <w:lang w:val="lv-LV"/>
        </w:rPr>
        <w:t>”</w:t>
      </w:r>
      <w:r w:rsidR="002652FA">
        <w:rPr>
          <w:i/>
          <w:color w:val="000000"/>
          <w:lang w:val="lv-LV"/>
        </w:rPr>
        <w:t xml:space="preserve"> </w:t>
      </w:r>
      <w:r w:rsidR="00ED287C" w:rsidRPr="00141EB2">
        <w:rPr>
          <w:i/>
          <w:lang w:val="lv-LV"/>
        </w:rPr>
        <w:t>(ID Nr.RS/202</w:t>
      </w:r>
      <w:r w:rsidR="00141881" w:rsidRPr="00141EB2">
        <w:rPr>
          <w:i/>
          <w:lang w:val="lv-LV"/>
        </w:rPr>
        <w:t>3/</w:t>
      </w:r>
      <w:r w:rsidR="00005584" w:rsidRPr="00141EB2">
        <w:rPr>
          <w:i/>
          <w:lang w:val="lv-LV"/>
        </w:rPr>
        <w:t>1</w:t>
      </w:r>
      <w:r w:rsidRPr="00141EB2">
        <w:rPr>
          <w:i/>
          <w:lang w:val="lv-LV"/>
        </w:rPr>
        <w:t>1</w:t>
      </w:r>
      <w:r w:rsidR="00ED287C" w:rsidRPr="00141EB2">
        <w:rPr>
          <w:i/>
          <w:lang w:val="lv-LV"/>
        </w:rPr>
        <w:t>) nolikuma prasībām</w:t>
      </w:r>
    </w:p>
    <w:p w14:paraId="6F27DAAA" w14:textId="77777777" w:rsidR="00ED287C" w:rsidRPr="00E96D73" w:rsidRDefault="00ED287C" w:rsidP="00D019CA">
      <w:pPr>
        <w:ind w:right="372"/>
        <w:jc w:val="both"/>
        <w:rPr>
          <w:lang w:val="lv-LV"/>
        </w:rPr>
      </w:pPr>
    </w:p>
    <w:p w14:paraId="6CE19EFD" w14:textId="1F9B8E52" w:rsidR="003A0614" w:rsidRDefault="00ED287C" w:rsidP="003A0614">
      <w:pPr>
        <w:ind w:right="372" w:firstLine="426"/>
        <w:jc w:val="both"/>
        <w:rPr>
          <w:lang w:val="lv-LV"/>
        </w:rPr>
      </w:pPr>
      <w:r w:rsidRPr="00325C33">
        <w:rPr>
          <w:lang w:val="lv-LV"/>
        </w:rPr>
        <w:t xml:space="preserve">Rīgas pašvaldības sabiedrības ar ierobežotu atbildību „Rīgas satiksme” Iepirkuma komisija (turpmāk </w:t>
      </w:r>
      <w:r w:rsidRPr="00686645">
        <w:rPr>
          <w:lang w:val="lv-LV"/>
        </w:rPr>
        <w:t xml:space="preserve">– Pasūtītājs) no iespējamā piegādātāja ir saņēmusi vēstuli ar lūgumu sniegt skaidrojumu par </w:t>
      </w:r>
      <w:r w:rsidRPr="00141EB2">
        <w:rPr>
          <w:lang w:val="lv-LV"/>
        </w:rPr>
        <w:t>nolikumā ietvertajām prasībām</w:t>
      </w:r>
      <w:r w:rsidR="003A0614">
        <w:rPr>
          <w:lang w:val="lv-LV"/>
        </w:rPr>
        <w:t>.</w:t>
      </w:r>
    </w:p>
    <w:p w14:paraId="2DAF9836" w14:textId="5060E94F" w:rsidR="003A0614" w:rsidRDefault="003A0614" w:rsidP="003A0614">
      <w:pPr>
        <w:ind w:right="372" w:firstLine="426"/>
        <w:jc w:val="both"/>
        <w:rPr>
          <w:lang w:val="lv-LV"/>
        </w:rPr>
      </w:pPr>
    </w:p>
    <w:p w14:paraId="406E9CFB" w14:textId="77777777" w:rsidR="003A0614" w:rsidRPr="006B72AE" w:rsidRDefault="003A0614" w:rsidP="003A0614">
      <w:pPr>
        <w:ind w:right="372"/>
        <w:jc w:val="both"/>
        <w:rPr>
          <w:i/>
          <w:iCs/>
          <w:lang w:val="lv-LV"/>
        </w:rPr>
      </w:pPr>
      <w:r w:rsidRPr="003A0614">
        <w:rPr>
          <w:i/>
          <w:iCs/>
          <w:lang w:val="lv-LV"/>
        </w:rPr>
        <w:t>1</w:t>
      </w:r>
      <w:r w:rsidRPr="006B72AE">
        <w:rPr>
          <w:i/>
          <w:iCs/>
          <w:lang w:val="lv-LV"/>
        </w:rPr>
        <w:t xml:space="preserve">.jautājums: </w:t>
      </w:r>
    </w:p>
    <w:p w14:paraId="20FE5B63" w14:textId="77777777" w:rsidR="006B72AE" w:rsidRPr="006B72AE" w:rsidRDefault="006B72AE" w:rsidP="006B72AE">
      <w:pPr>
        <w:spacing w:after="160" w:line="259" w:lineRule="auto"/>
        <w:jc w:val="both"/>
        <w:rPr>
          <w:rFonts w:eastAsiaTheme="minorHAnsi"/>
          <w:i/>
          <w:iCs/>
          <w:lang w:val="lv-LV"/>
        </w:rPr>
      </w:pPr>
      <w:r w:rsidRPr="006B72AE">
        <w:rPr>
          <w:rFonts w:eastAsiaTheme="minorHAnsi"/>
          <w:i/>
          <w:iCs/>
          <w:lang w:val="lv-LV"/>
        </w:rPr>
        <w:t>Tāme Nr.5, poz. Nr.5 nav atrodama projektā. Lūdzam koriģēt.</w:t>
      </w:r>
    </w:p>
    <w:p w14:paraId="091E74F1" w14:textId="6189C4B4" w:rsidR="003A0614" w:rsidRPr="003A0614" w:rsidRDefault="003A0614" w:rsidP="003A0614">
      <w:pPr>
        <w:tabs>
          <w:tab w:val="left" w:pos="9356"/>
        </w:tabs>
        <w:spacing w:before="60" w:after="60" w:line="259" w:lineRule="auto"/>
        <w:ind w:right="372"/>
        <w:jc w:val="both"/>
        <w:rPr>
          <w:rFonts w:eastAsiaTheme="minorHAnsi"/>
          <w:lang w:val="lv-LV"/>
        </w:rPr>
      </w:pPr>
      <w:r w:rsidRPr="003A0614">
        <w:rPr>
          <w:rFonts w:eastAsiaTheme="minorHAnsi"/>
          <w:lang w:val="lv-LV"/>
        </w:rPr>
        <w:t>Atbilde:</w:t>
      </w:r>
    </w:p>
    <w:p w14:paraId="7D4C0760" w14:textId="5688CDB1" w:rsidR="003A0614" w:rsidRPr="003A0614" w:rsidRDefault="000E39EC" w:rsidP="00CE4E94">
      <w:pPr>
        <w:tabs>
          <w:tab w:val="left" w:pos="9356"/>
        </w:tabs>
        <w:suppressAutoHyphens/>
        <w:spacing w:before="60" w:after="60"/>
        <w:ind w:right="372"/>
        <w:jc w:val="both"/>
        <w:rPr>
          <w:rFonts w:eastAsiaTheme="minorHAnsi"/>
          <w:lang w:val="lv-LV"/>
        </w:rPr>
      </w:pPr>
      <w:r>
        <w:rPr>
          <w:rFonts w:eastAsia="Calibri"/>
          <w:lang w:val="lv-LV"/>
        </w:rPr>
        <w:t xml:space="preserve">Informējam, ka nolikumā ir veikti grozījumi, kas ir publicēti tīmekļvietnē </w:t>
      </w:r>
      <w:hyperlink r:id="rId12" w:history="1">
        <w:r w:rsidR="00CE4E94" w:rsidRPr="00504AFA">
          <w:rPr>
            <w:rStyle w:val="Hyperlink"/>
            <w:rFonts w:eastAsia="Calibri"/>
            <w:lang w:val="lv-LV"/>
          </w:rPr>
          <w:t>www.eis.gov.lv</w:t>
        </w:r>
      </w:hyperlink>
      <w:r>
        <w:rPr>
          <w:rFonts w:eastAsia="Calibri"/>
          <w:lang w:val="lv-LV"/>
        </w:rPr>
        <w:t xml:space="preserve"> un </w:t>
      </w:r>
      <w:hyperlink r:id="rId13" w:history="1">
        <w:r w:rsidRPr="00504AFA">
          <w:rPr>
            <w:rStyle w:val="Hyperlink"/>
            <w:rFonts w:eastAsia="Calibri"/>
            <w:lang w:val="lv-LV"/>
          </w:rPr>
          <w:t>www.rigassatiksme.lv</w:t>
        </w:r>
      </w:hyperlink>
      <w:r>
        <w:rPr>
          <w:rFonts w:eastAsia="Calibri"/>
          <w:lang w:val="lv-LV"/>
        </w:rPr>
        <w:t xml:space="preserve"> </w:t>
      </w:r>
      <w:r w:rsidR="00553429">
        <w:rPr>
          <w:rFonts w:eastAsia="Calibri"/>
          <w:lang w:val="lv-LV"/>
        </w:rPr>
        <w:t>.</w:t>
      </w:r>
    </w:p>
    <w:p w14:paraId="15E4AF33" w14:textId="54C731C0" w:rsidR="00141EB2" w:rsidRPr="00FB1526" w:rsidRDefault="00141EB2" w:rsidP="00324E69">
      <w:pPr>
        <w:spacing w:before="60" w:after="60" w:line="259" w:lineRule="auto"/>
        <w:ind w:right="372"/>
        <w:jc w:val="both"/>
        <w:rPr>
          <w:rFonts w:eastAsiaTheme="minorHAnsi"/>
          <w:i/>
          <w:iCs/>
          <w:lang w:val="lv-LV"/>
        </w:rPr>
      </w:pPr>
    </w:p>
    <w:p w14:paraId="78CC8889" w14:textId="61B8814A" w:rsidR="003A0614" w:rsidRPr="00FB1526" w:rsidRDefault="003A0614" w:rsidP="003A0614">
      <w:pPr>
        <w:ind w:right="372"/>
        <w:jc w:val="both"/>
        <w:rPr>
          <w:rFonts w:eastAsiaTheme="minorHAnsi"/>
          <w:i/>
          <w:iCs/>
          <w:lang w:val="lv-LV"/>
        </w:rPr>
      </w:pPr>
      <w:r w:rsidRPr="00FB1526">
        <w:rPr>
          <w:rFonts w:eastAsiaTheme="minorHAnsi"/>
          <w:i/>
          <w:iCs/>
          <w:lang w:val="lv-LV"/>
        </w:rPr>
        <w:t>2.jautājums:</w:t>
      </w:r>
    </w:p>
    <w:p w14:paraId="21278DBD" w14:textId="77777777" w:rsidR="00FB1526" w:rsidRPr="00FB1526" w:rsidRDefault="00FB1526" w:rsidP="00CE4E94">
      <w:pPr>
        <w:spacing w:after="160" w:line="259" w:lineRule="auto"/>
        <w:ind w:right="372"/>
        <w:jc w:val="both"/>
        <w:rPr>
          <w:rFonts w:eastAsiaTheme="minorHAnsi"/>
          <w:i/>
          <w:iCs/>
          <w:lang w:val="lv-LV"/>
        </w:rPr>
      </w:pPr>
      <w:r w:rsidRPr="00FB1526">
        <w:rPr>
          <w:rFonts w:eastAsiaTheme="minorHAnsi"/>
          <w:i/>
          <w:iCs/>
          <w:lang w:val="lv-LV"/>
        </w:rPr>
        <w:t xml:space="preserve">Lūdzam precizēt vai tiešām ārējo elektrokabeļu montāžai ir jāliek gan </w:t>
      </w:r>
      <w:proofErr w:type="spellStart"/>
      <w:r w:rsidRPr="00FB1526">
        <w:rPr>
          <w:rFonts w:eastAsiaTheme="minorHAnsi"/>
          <w:i/>
          <w:iCs/>
          <w:lang w:val="lv-LV"/>
        </w:rPr>
        <w:t>aizsarglenti</w:t>
      </w:r>
      <w:proofErr w:type="spellEnd"/>
      <w:r w:rsidRPr="00FB1526">
        <w:rPr>
          <w:rFonts w:eastAsiaTheme="minorHAnsi"/>
          <w:i/>
          <w:iCs/>
          <w:lang w:val="lv-LV"/>
        </w:rPr>
        <w:t xml:space="preserve">, gan </w:t>
      </w:r>
      <w:proofErr w:type="spellStart"/>
      <w:r w:rsidRPr="00FB1526">
        <w:rPr>
          <w:rFonts w:eastAsiaTheme="minorHAnsi"/>
          <w:i/>
          <w:iCs/>
          <w:lang w:val="lv-LV"/>
        </w:rPr>
        <w:t>aizsargprofili</w:t>
      </w:r>
      <w:proofErr w:type="spellEnd"/>
      <w:r w:rsidRPr="00FB1526">
        <w:rPr>
          <w:rFonts w:eastAsiaTheme="minorHAnsi"/>
          <w:i/>
          <w:iCs/>
          <w:lang w:val="lv-LV"/>
        </w:rPr>
        <w:t xml:space="preserve">? </w:t>
      </w:r>
    </w:p>
    <w:p w14:paraId="32BCBD0A" w14:textId="722361AC" w:rsidR="003A0614" w:rsidRPr="00674679" w:rsidRDefault="003A0614" w:rsidP="003A0614">
      <w:pPr>
        <w:ind w:right="372"/>
        <w:jc w:val="both"/>
        <w:rPr>
          <w:rFonts w:eastAsiaTheme="minorHAnsi"/>
          <w:lang w:val="lv-LV"/>
        </w:rPr>
      </w:pPr>
      <w:r w:rsidRPr="00674679">
        <w:rPr>
          <w:rFonts w:eastAsiaTheme="minorHAnsi"/>
          <w:lang w:val="lv-LV"/>
        </w:rPr>
        <w:t>Atbilde:</w:t>
      </w:r>
    </w:p>
    <w:p w14:paraId="7C43EDC3" w14:textId="77777777" w:rsidR="00CE4E94" w:rsidRPr="00674679" w:rsidRDefault="00CE4E94" w:rsidP="00CE4E94">
      <w:pPr>
        <w:spacing w:before="60" w:after="60"/>
        <w:jc w:val="both"/>
        <w:rPr>
          <w:lang w:val="lv-LV"/>
        </w:rPr>
      </w:pPr>
      <w:r w:rsidRPr="00674679">
        <w:rPr>
          <w:lang w:val="lv-LV"/>
        </w:rPr>
        <w:t xml:space="preserve">Skaidrojam, ka būvprojekta risinājumi paredz gan </w:t>
      </w:r>
      <w:proofErr w:type="spellStart"/>
      <w:r w:rsidRPr="00674679">
        <w:rPr>
          <w:lang w:val="lv-LV"/>
        </w:rPr>
        <w:t>aizsarglentas</w:t>
      </w:r>
      <w:proofErr w:type="spellEnd"/>
      <w:r w:rsidRPr="00674679">
        <w:rPr>
          <w:lang w:val="lv-LV"/>
        </w:rPr>
        <w:t xml:space="preserve">, gan </w:t>
      </w:r>
      <w:proofErr w:type="spellStart"/>
      <w:r w:rsidRPr="00674679">
        <w:rPr>
          <w:lang w:val="lv-LV"/>
        </w:rPr>
        <w:t>aizsargprofilu</w:t>
      </w:r>
      <w:proofErr w:type="spellEnd"/>
      <w:r w:rsidRPr="00674679">
        <w:rPr>
          <w:lang w:val="lv-LV"/>
        </w:rPr>
        <w:t xml:space="preserve"> pielietošanu.</w:t>
      </w:r>
    </w:p>
    <w:p w14:paraId="526703FC" w14:textId="77777777" w:rsidR="003A0614" w:rsidRPr="00674679" w:rsidRDefault="003A0614" w:rsidP="00324E69">
      <w:pPr>
        <w:spacing w:before="60" w:after="60" w:line="259" w:lineRule="auto"/>
        <w:ind w:right="372"/>
        <w:jc w:val="both"/>
        <w:rPr>
          <w:rFonts w:eastAsiaTheme="minorHAnsi"/>
          <w:lang w:val="lv-LV"/>
        </w:rPr>
      </w:pPr>
    </w:p>
    <w:p w14:paraId="64DFD0AE" w14:textId="34D06EF5" w:rsidR="003A0614" w:rsidRPr="00674679" w:rsidRDefault="002A008B" w:rsidP="00324E69">
      <w:pPr>
        <w:spacing w:before="60" w:after="60" w:line="259" w:lineRule="auto"/>
        <w:ind w:right="372"/>
        <w:jc w:val="both"/>
        <w:rPr>
          <w:rFonts w:eastAsiaTheme="minorHAnsi"/>
          <w:i/>
          <w:iCs/>
          <w:lang w:val="lv-LV"/>
        </w:rPr>
      </w:pPr>
      <w:r w:rsidRPr="00674679">
        <w:rPr>
          <w:rFonts w:eastAsiaTheme="minorHAnsi"/>
          <w:i/>
          <w:iCs/>
          <w:lang w:val="lv-LV"/>
        </w:rPr>
        <w:t xml:space="preserve">3.jautājums: </w:t>
      </w:r>
    </w:p>
    <w:p w14:paraId="46A160E4" w14:textId="77777777" w:rsidR="00674679" w:rsidRPr="00674679" w:rsidRDefault="00674679" w:rsidP="00674679">
      <w:pPr>
        <w:spacing w:after="160" w:line="259" w:lineRule="auto"/>
        <w:ind w:right="372"/>
        <w:jc w:val="both"/>
        <w:rPr>
          <w:rFonts w:eastAsiaTheme="minorHAnsi"/>
          <w:i/>
          <w:iCs/>
          <w:lang w:val="lv-LV"/>
        </w:rPr>
      </w:pPr>
      <w:r w:rsidRPr="00674679">
        <w:rPr>
          <w:rFonts w:eastAsiaTheme="minorHAnsi"/>
          <w:i/>
          <w:iCs/>
          <w:lang w:val="lv-LV"/>
        </w:rPr>
        <w:t>Lūdzam precizēt vai cenu piedāvājumā ir jāiekļauj nomas izmaksas transporta infrastruktūras objekta lietošanai ETL tīklu montāžai?</w:t>
      </w:r>
    </w:p>
    <w:p w14:paraId="3ADB2E6E" w14:textId="77777777" w:rsidR="0044580A" w:rsidRPr="0044580A" w:rsidRDefault="00674679" w:rsidP="0044580A">
      <w:pPr>
        <w:ind w:right="372"/>
        <w:jc w:val="both"/>
        <w:rPr>
          <w:lang w:val="lv-LV"/>
        </w:rPr>
      </w:pPr>
      <w:r w:rsidRPr="0044580A">
        <w:rPr>
          <w:lang w:val="lv-LV"/>
        </w:rPr>
        <w:t>Atbilde:</w:t>
      </w:r>
      <w:r w:rsidR="0044580A" w:rsidRPr="0044580A">
        <w:rPr>
          <w:lang w:val="lv-LV"/>
        </w:rPr>
        <w:t xml:space="preserve"> </w:t>
      </w:r>
    </w:p>
    <w:p w14:paraId="5A5FF3C7" w14:textId="0753F498" w:rsidR="0044580A" w:rsidRPr="0044580A" w:rsidRDefault="0044580A" w:rsidP="0044580A">
      <w:pPr>
        <w:ind w:right="372"/>
        <w:jc w:val="both"/>
        <w:rPr>
          <w:sz w:val="22"/>
          <w:szCs w:val="22"/>
          <w:lang w:val="lv-LV"/>
        </w:rPr>
      </w:pPr>
      <w:r w:rsidRPr="0044580A">
        <w:rPr>
          <w:lang w:val="lv-LV"/>
        </w:rPr>
        <w:t xml:space="preserve">Iesniedzot piedāvājumu, pretendentam jāņem vērā, ka piedāvājumā nav jāiekļauj maksa par transporta būvju izmantošanu (lietošanu) būvdarbu veikšanas laikā. Būvuzņēmējs ar Rīgas domes lēmumu tiks atbrīvots no nomas maksas par transporta infrastruktūras objektu lietošanu. </w:t>
      </w:r>
    </w:p>
    <w:p w14:paraId="0AF47AA1" w14:textId="5A0B15BC" w:rsidR="0044580A" w:rsidRDefault="0044580A" w:rsidP="003A0614">
      <w:pPr>
        <w:ind w:right="-53"/>
        <w:jc w:val="both"/>
        <w:outlineLvl w:val="0"/>
        <w:rPr>
          <w:lang w:val="lv-LV"/>
        </w:rPr>
      </w:pPr>
    </w:p>
    <w:p w14:paraId="764DB751" w14:textId="65559219" w:rsidR="00E841AD" w:rsidRPr="009808CF" w:rsidRDefault="00E841AD" w:rsidP="003A0614">
      <w:pPr>
        <w:ind w:right="-53"/>
        <w:jc w:val="both"/>
        <w:outlineLvl w:val="0"/>
        <w:rPr>
          <w:i/>
          <w:iCs/>
          <w:lang w:val="lv-LV"/>
        </w:rPr>
      </w:pPr>
      <w:r w:rsidRPr="009808CF">
        <w:rPr>
          <w:i/>
          <w:iCs/>
          <w:lang w:val="lv-LV"/>
        </w:rPr>
        <w:t xml:space="preserve">4.jautājums: </w:t>
      </w:r>
    </w:p>
    <w:p w14:paraId="1ED2BC19" w14:textId="19007D1D" w:rsidR="00E841AD" w:rsidRDefault="009808CF" w:rsidP="003A0614">
      <w:pPr>
        <w:ind w:right="-53"/>
        <w:jc w:val="both"/>
        <w:outlineLvl w:val="0"/>
        <w:rPr>
          <w:i/>
          <w:iCs/>
        </w:rPr>
      </w:pPr>
      <w:proofErr w:type="spellStart"/>
      <w:r w:rsidRPr="009808CF">
        <w:rPr>
          <w:i/>
          <w:iCs/>
        </w:rPr>
        <w:t>Tāmē</w:t>
      </w:r>
      <w:proofErr w:type="spellEnd"/>
      <w:r w:rsidRPr="009808CF">
        <w:rPr>
          <w:i/>
          <w:iCs/>
        </w:rPr>
        <w:t xml:space="preserve"> Nr.5, </w:t>
      </w:r>
      <w:proofErr w:type="spellStart"/>
      <w:r w:rsidRPr="009808CF">
        <w:rPr>
          <w:i/>
          <w:iCs/>
        </w:rPr>
        <w:t>poz</w:t>
      </w:r>
      <w:proofErr w:type="spellEnd"/>
      <w:r w:rsidRPr="009808CF">
        <w:rPr>
          <w:i/>
          <w:iCs/>
        </w:rPr>
        <w:t xml:space="preserve">. Nr. 2 </w:t>
      </w:r>
      <w:proofErr w:type="spellStart"/>
      <w:r w:rsidRPr="009808CF">
        <w:rPr>
          <w:i/>
          <w:iCs/>
        </w:rPr>
        <w:t>nepareizi</w:t>
      </w:r>
      <w:proofErr w:type="spellEnd"/>
      <w:r w:rsidRPr="009808CF">
        <w:rPr>
          <w:i/>
          <w:iCs/>
        </w:rPr>
        <w:t xml:space="preserve"> </w:t>
      </w:r>
      <w:proofErr w:type="spellStart"/>
      <w:r w:rsidRPr="009808CF">
        <w:rPr>
          <w:i/>
          <w:iCs/>
        </w:rPr>
        <w:t>noradīts</w:t>
      </w:r>
      <w:proofErr w:type="spellEnd"/>
      <w:r w:rsidRPr="009808CF">
        <w:rPr>
          <w:i/>
          <w:iCs/>
        </w:rPr>
        <w:t xml:space="preserve"> </w:t>
      </w:r>
      <w:proofErr w:type="spellStart"/>
      <w:r w:rsidRPr="009808CF">
        <w:rPr>
          <w:i/>
          <w:iCs/>
        </w:rPr>
        <w:t>vates</w:t>
      </w:r>
      <w:proofErr w:type="spellEnd"/>
      <w:r w:rsidRPr="009808CF">
        <w:rPr>
          <w:i/>
          <w:iCs/>
        </w:rPr>
        <w:t xml:space="preserve"> </w:t>
      </w:r>
      <w:proofErr w:type="spellStart"/>
      <w:r w:rsidRPr="009808CF">
        <w:rPr>
          <w:i/>
          <w:iCs/>
        </w:rPr>
        <w:t>biezums</w:t>
      </w:r>
      <w:proofErr w:type="spellEnd"/>
      <w:r w:rsidRPr="009808CF">
        <w:rPr>
          <w:i/>
          <w:iCs/>
        </w:rPr>
        <w:t xml:space="preserve">. </w:t>
      </w:r>
      <w:proofErr w:type="spellStart"/>
      <w:r w:rsidRPr="009808CF">
        <w:rPr>
          <w:i/>
          <w:iCs/>
        </w:rPr>
        <w:t>Jābūt</w:t>
      </w:r>
      <w:proofErr w:type="spellEnd"/>
      <w:r w:rsidRPr="009808CF">
        <w:rPr>
          <w:i/>
          <w:iCs/>
        </w:rPr>
        <w:t xml:space="preserve"> 180mm. </w:t>
      </w:r>
      <w:proofErr w:type="spellStart"/>
      <w:r w:rsidRPr="009808CF">
        <w:rPr>
          <w:i/>
          <w:iCs/>
        </w:rPr>
        <w:t>Lūdzam</w:t>
      </w:r>
      <w:proofErr w:type="spellEnd"/>
      <w:r w:rsidRPr="009808CF">
        <w:rPr>
          <w:i/>
          <w:iCs/>
        </w:rPr>
        <w:t xml:space="preserve"> </w:t>
      </w:r>
      <w:proofErr w:type="spellStart"/>
      <w:r w:rsidRPr="009808CF">
        <w:rPr>
          <w:i/>
          <w:iCs/>
        </w:rPr>
        <w:t>precizēt</w:t>
      </w:r>
      <w:proofErr w:type="spellEnd"/>
      <w:r>
        <w:rPr>
          <w:i/>
          <w:iCs/>
        </w:rPr>
        <w:t>.</w:t>
      </w:r>
    </w:p>
    <w:p w14:paraId="42CC8A11" w14:textId="2CA4F3A7" w:rsidR="009808CF" w:rsidRDefault="009808CF" w:rsidP="003A0614">
      <w:pPr>
        <w:ind w:right="-53"/>
        <w:jc w:val="both"/>
        <w:outlineLvl w:val="0"/>
        <w:rPr>
          <w:i/>
          <w:iCs/>
        </w:rPr>
      </w:pPr>
    </w:p>
    <w:p w14:paraId="4F242808" w14:textId="77777777" w:rsidR="009808CF" w:rsidRDefault="009808CF" w:rsidP="003A0614">
      <w:pPr>
        <w:ind w:right="-53"/>
        <w:jc w:val="both"/>
        <w:outlineLvl w:val="0"/>
        <w:rPr>
          <w:i/>
          <w:iCs/>
        </w:rPr>
      </w:pPr>
    </w:p>
    <w:p w14:paraId="794C8294" w14:textId="77777777" w:rsidR="000912BA" w:rsidRDefault="009808CF" w:rsidP="000912BA">
      <w:pPr>
        <w:tabs>
          <w:tab w:val="left" w:pos="9356"/>
        </w:tabs>
        <w:suppressAutoHyphens/>
        <w:spacing w:before="60" w:after="60"/>
        <w:ind w:right="372"/>
        <w:jc w:val="both"/>
      </w:pPr>
      <w:proofErr w:type="spellStart"/>
      <w:r w:rsidRPr="009808CF">
        <w:t>Atbilde</w:t>
      </w:r>
      <w:proofErr w:type="spellEnd"/>
      <w:r w:rsidRPr="009808CF">
        <w:t>:</w:t>
      </w:r>
    </w:p>
    <w:p w14:paraId="68DF3BB0" w14:textId="073A5923" w:rsidR="000912BA" w:rsidRPr="003A0614" w:rsidRDefault="000912BA" w:rsidP="000912BA">
      <w:pPr>
        <w:tabs>
          <w:tab w:val="left" w:pos="9356"/>
        </w:tabs>
        <w:suppressAutoHyphens/>
        <w:spacing w:before="60" w:after="60"/>
        <w:ind w:right="372"/>
        <w:jc w:val="both"/>
        <w:rPr>
          <w:rFonts w:eastAsiaTheme="minorHAnsi"/>
          <w:lang w:val="lv-LV"/>
        </w:rPr>
      </w:pPr>
      <w:r>
        <w:rPr>
          <w:rFonts w:eastAsia="Calibri"/>
          <w:lang w:val="lv-LV"/>
        </w:rPr>
        <w:t xml:space="preserve">Informējam, ka nolikumā ir veikti grozījumi, kas ir publicēti tīmekļvietnē </w:t>
      </w:r>
      <w:hyperlink r:id="rId14" w:history="1">
        <w:r w:rsidRPr="00504AFA">
          <w:rPr>
            <w:rStyle w:val="Hyperlink"/>
            <w:rFonts w:eastAsia="Calibri"/>
            <w:lang w:val="lv-LV"/>
          </w:rPr>
          <w:t>www.eis.gov.lv</w:t>
        </w:r>
      </w:hyperlink>
      <w:r>
        <w:rPr>
          <w:rFonts w:eastAsia="Calibri"/>
          <w:lang w:val="lv-LV"/>
        </w:rPr>
        <w:t xml:space="preserve"> un </w:t>
      </w:r>
      <w:hyperlink r:id="rId15" w:history="1">
        <w:r w:rsidRPr="00504AFA">
          <w:rPr>
            <w:rStyle w:val="Hyperlink"/>
            <w:rFonts w:eastAsia="Calibri"/>
            <w:lang w:val="lv-LV"/>
          </w:rPr>
          <w:t>www.rigassatiksme.lv</w:t>
        </w:r>
      </w:hyperlink>
      <w:r>
        <w:rPr>
          <w:rFonts w:eastAsia="Calibri"/>
          <w:lang w:val="lv-LV"/>
        </w:rPr>
        <w:t xml:space="preserve"> .</w:t>
      </w:r>
    </w:p>
    <w:p w14:paraId="2246DE82" w14:textId="2E1BA3CF" w:rsidR="009808CF" w:rsidRDefault="009808CF" w:rsidP="003A0614">
      <w:pPr>
        <w:ind w:right="-53"/>
        <w:jc w:val="both"/>
        <w:outlineLvl w:val="0"/>
      </w:pPr>
    </w:p>
    <w:p w14:paraId="7567F657" w14:textId="07508D9B" w:rsidR="00F43662" w:rsidRDefault="00F43662" w:rsidP="003A0614">
      <w:pPr>
        <w:ind w:right="-53"/>
        <w:jc w:val="both"/>
        <w:outlineLvl w:val="0"/>
      </w:pPr>
    </w:p>
    <w:p w14:paraId="38553612" w14:textId="3808244F" w:rsidR="00F43662" w:rsidRDefault="00F43662" w:rsidP="003A0614">
      <w:pPr>
        <w:ind w:right="-53"/>
        <w:jc w:val="both"/>
        <w:outlineLvl w:val="0"/>
      </w:pPr>
    </w:p>
    <w:p w14:paraId="2B65C763" w14:textId="77777777" w:rsidR="00F43662" w:rsidRDefault="00F43662" w:rsidP="003A0614">
      <w:pPr>
        <w:ind w:right="-53"/>
        <w:jc w:val="both"/>
        <w:outlineLvl w:val="0"/>
      </w:pPr>
    </w:p>
    <w:p w14:paraId="33AA705A" w14:textId="5B012321" w:rsidR="009808CF" w:rsidRPr="00981534" w:rsidRDefault="000912BA" w:rsidP="00981534">
      <w:pPr>
        <w:ind w:right="372"/>
        <w:jc w:val="both"/>
        <w:outlineLvl w:val="0"/>
        <w:rPr>
          <w:i/>
          <w:iCs/>
          <w:lang w:val="lv-LV"/>
        </w:rPr>
      </w:pPr>
      <w:r w:rsidRPr="00981534">
        <w:rPr>
          <w:i/>
          <w:iCs/>
          <w:lang w:val="lv-LV"/>
        </w:rPr>
        <w:lastRenderedPageBreak/>
        <w:t>5.jautājums:</w:t>
      </w:r>
    </w:p>
    <w:p w14:paraId="0F6D00C6" w14:textId="77777777" w:rsidR="00981534" w:rsidRPr="00981534" w:rsidRDefault="00981534" w:rsidP="00981534">
      <w:pPr>
        <w:spacing w:after="160" w:line="259" w:lineRule="auto"/>
        <w:ind w:right="372"/>
        <w:contextualSpacing/>
        <w:jc w:val="both"/>
        <w:rPr>
          <w:rFonts w:eastAsiaTheme="minorHAnsi"/>
          <w:i/>
          <w:iCs/>
          <w:lang w:val="lv-LV"/>
        </w:rPr>
      </w:pPr>
      <w:r w:rsidRPr="00981534">
        <w:rPr>
          <w:rFonts w:eastAsiaTheme="minorHAnsi"/>
          <w:i/>
          <w:iCs/>
          <w:lang w:val="lv-LV"/>
        </w:rPr>
        <w:t>ELT projekta sadaļā ir atrodama RAA (transformatora releju aizsardzība) projekta daļa. Darba apjomos šī darbi nav iekļauti. Lūdzam skaidrot.</w:t>
      </w:r>
    </w:p>
    <w:p w14:paraId="55AD9363" w14:textId="2844D8C5" w:rsidR="000912BA" w:rsidRDefault="000912BA" w:rsidP="003A0614">
      <w:pPr>
        <w:ind w:right="-53"/>
        <w:jc w:val="both"/>
        <w:outlineLvl w:val="0"/>
        <w:rPr>
          <w:lang w:val="lv-LV"/>
        </w:rPr>
      </w:pPr>
    </w:p>
    <w:p w14:paraId="743CC38C" w14:textId="1946CE67" w:rsidR="00981534" w:rsidRPr="00FE6998" w:rsidRDefault="00981534" w:rsidP="003A0614">
      <w:pPr>
        <w:ind w:right="-53"/>
        <w:jc w:val="both"/>
        <w:outlineLvl w:val="0"/>
        <w:rPr>
          <w:lang w:val="lv-LV"/>
        </w:rPr>
      </w:pPr>
      <w:r w:rsidRPr="00FE6998">
        <w:rPr>
          <w:lang w:val="lv-LV"/>
        </w:rPr>
        <w:t xml:space="preserve">Atbilde: </w:t>
      </w:r>
    </w:p>
    <w:p w14:paraId="4C691298" w14:textId="0DDF51A7" w:rsidR="00981534" w:rsidRPr="00FE6998" w:rsidRDefault="00FE6998" w:rsidP="00FE6998">
      <w:pPr>
        <w:ind w:right="372"/>
        <w:jc w:val="both"/>
        <w:outlineLvl w:val="0"/>
        <w:rPr>
          <w:lang w:val="lv-LV"/>
        </w:rPr>
      </w:pPr>
      <w:r w:rsidRPr="00FE6998">
        <w:rPr>
          <w:lang w:val="lv-LV"/>
        </w:rPr>
        <w:t>Skaidrojam, ka darbus, kas attiecas uz releju aizsardzību un automātiku (vilces iekārtām), veiks Pasūtītājs.</w:t>
      </w:r>
    </w:p>
    <w:p w14:paraId="0AD67E55" w14:textId="14EFF88D" w:rsidR="0044580A" w:rsidRDefault="0044580A" w:rsidP="003A0614">
      <w:pPr>
        <w:ind w:right="-53"/>
        <w:jc w:val="both"/>
        <w:outlineLvl w:val="0"/>
        <w:rPr>
          <w:lang w:val="lv-LV"/>
        </w:rPr>
      </w:pPr>
    </w:p>
    <w:p w14:paraId="551EED39" w14:textId="61C613F2" w:rsidR="00FE6998" w:rsidRPr="00D81C6C" w:rsidRDefault="00FE6998" w:rsidP="003A0614">
      <w:pPr>
        <w:ind w:right="-53"/>
        <w:jc w:val="both"/>
        <w:outlineLvl w:val="0"/>
        <w:rPr>
          <w:i/>
          <w:iCs/>
          <w:lang w:val="lv-LV"/>
        </w:rPr>
      </w:pPr>
      <w:r w:rsidRPr="00D81C6C">
        <w:rPr>
          <w:i/>
          <w:iCs/>
          <w:lang w:val="lv-LV"/>
        </w:rPr>
        <w:t>6.jautājums:</w:t>
      </w:r>
    </w:p>
    <w:p w14:paraId="68F30C62" w14:textId="77777777" w:rsidR="00D81C6C" w:rsidRPr="00D81C6C" w:rsidRDefault="00D81C6C" w:rsidP="00D81C6C">
      <w:pPr>
        <w:spacing w:after="160" w:line="259" w:lineRule="auto"/>
        <w:contextualSpacing/>
        <w:rPr>
          <w:rFonts w:eastAsiaTheme="minorHAnsi"/>
          <w:i/>
          <w:iCs/>
          <w:lang w:val="lv-LV"/>
        </w:rPr>
      </w:pPr>
      <w:r w:rsidRPr="00D81C6C">
        <w:rPr>
          <w:rFonts w:eastAsiaTheme="minorHAnsi"/>
          <w:i/>
          <w:iCs/>
          <w:lang w:val="lv-LV"/>
        </w:rPr>
        <w:t>Lūdzam precizēt nesakritības EL daļas projekta specifikācijā un Lokālā tāmē Nr. 9:</w:t>
      </w:r>
    </w:p>
    <w:tbl>
      <w:tblPr>
        <w:tblW w:w="9351" w:type="dxa"/>
        <w:tblLook w:val="04A0" w:firstRow="1" w:lastRow="0" w:firstColumn="1" w:lastColumn="0" w:noHBand="0" w:noVBand="1"/>
      </w:tblPr>
      <w:tblGrid>
        <w:gridCol w:w="960"/>
        <w:gridCol w:w="3520"/>
        <w:gridCol w:w="1323"/>
        <w:gridCol w:w="1230"/>
        <w:gridCol w:w="2318"/>
      </w:tblGrid>
      <w:tr w:rsidR="00D81C6C" w:rsidRPr="00D81C6C" w14:paraId="3AB2D106" w14:textId="77777777" w:rsidTr="006F6A84">
        <w:trPr>
          <w:trHeight w:val="55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4F2EFDF1" w14:textId="77777777" w:rsidR="00D81C6C" w:rsidRPr="00D81C6C" w:rsidRDefault="00D81C6C" w:rsidP="00D81C6C">
            <w:pPr>
              <w:rPr>
                <w:i/>
                <w:iCs/>
                <w:color w:val="000000"/>
                <w:lang w:val="lv-LV" w:eastAsia="lv-LV"/>
              </w:rPr>
            </w:pPr>
            <w:proofErr w:type="spellStart"/>
            <w:r w:rsidRPr="00D81C6C">
              <w:rPr>
                <w:i/>
                <w:iCs/>
                <w:color w:val="000000"/>
                <w:lang w:val="lv-LV" w:eastAsia="lv-LV"/>
              </w:rPr>
              <w:t>Nr.p.k</w:t>
            </w:r>
            <w:proofErr w:type="spellEnd"/>
          </w:p>
        </w:tc>
        <w:tc>
          <w:tcPr>
            <w:tcW w:w="3520" w:type="dxa"/>
            <w:tcBorders>
              <w:top w:val="single" w:sz="4" w:space="0" w:color="auto"/>
              <w:left w:val="nil"/>
              <w:bottom w:val="single" w:sz="4" w:space="0" w:color="auto"/>
              <w:right w:val="single" w:sz="4" w:space="0" w:color="auto"/>
            </w:tcBorders>
            <w:noWrap/>
            <w:vAlign w:val="center"/>
            <w:hideMark/>
          </w:tcPr>
          <w:p w14:paraId="58D0E76F" w14:textId="77777777" w:rsidR="00D81C6C" w:rsidRPr="00D81C6C" w:rsidRDefault="00D81C6C" w:rsidP="00D81C6C">
            <w:pPr>
              <w:jc w:val="center"/>
              <w:rPr>
                <w:i/>
                <w:iCs/>
                <w:color w:val="000000"/>
                <w:lang w:val="lv-LV" w:eastAsia="lv-LV"/>
              </w:rPr>
            </w:pPr>
            <w:r w:rsidRPr="00D81C6C">
              <w:rPr>
                <w:i/>
                <w:iCs/>
                <w:color w:val="000000"/>
                <w:lang w:val="lv-LV" w:eastAsia="lv-LV"/>
              </w:rPr>
              <w:t>Darba nosaukums</w:t>
            </w:r>
          </w:p>
        </w:tc>
        <w:tc>
          <w:tcPr>
            <w:tcW w:w="1323" w:type="dxa"/>
            <w:tcBorders>
              <w:top w:val="single" w:sz="4" w:space="0" w:color="auto"/>
              <w:left w:val="nil"/>
              <w:bottom w:val="single" w:sz="4" w:space="0" w:color="auto"/>
              <w:right w:val="single" w:sz="4" w:space="0" w:color="auto"/>
            </w:tcBorders>
            <w:noWrap/>
            <w:vAlign w:val="center"/>
            <w:hideMark/>
          </w:tcPr>
          <w:p w14:paraId="614B61D7" w14:textId="77777777" w:rsidR="00D81C6C" w:rsidRPr="00D81C6C" w:rsidRDefault="00D81C6C" w:rsidP="00D81C6C">
            <w:pPr>
              <w:jc w:val="center"/>
              <w:rPr>
                <w:i/>
                <w:iCs/>
                <w:color w:val="000000"/>
                <w:lang w:val="lv-LV" w:eastAsia="lv-LV"/>
              </w:rPr>
            </w:pPr>
            <w:r w:rsidRPr="00D81C6C">
              <w:rPr>
                <w:i/>
                <w:iCs/>
                <w:color w:val="000000"/>
                <w:lang w:val="lv-LV" w:eastAsia="lv-LV"/>
              </w:rPr>
              <w:t>Mērvienība</w:t>
            </w:r>
          </w:p>
        </w:tc>
        <w:tc>
          <w:tcPr>
            <w:tcW w:w="1230" w:type="dxa"/>
            <w:tcBorders>
              <w:top w:val="single" w:sz="4" w:space="0" w:color="auto"/>
              <w:left w:val="nil"/>
              <w:bottom w:val="single" w:sz="4" w:space="0" w:color="auto"/>
              <w:right w:val="single" w:sz="4" w:space="0" w:color="auto"/>
            </w:tcBorders>
            <w:vAlign w:val="center"/>
            <w:hideMark/>
          </w:tcPr>
          <w:p w14:paraId="23F5711D" w14:textId="77777777" w:rsidR="00D81C6C" w:rsidRPr="00D81C6C" w:rsidRDefault="00D81C6C" w:rsidP="00D81C6C">
            <w:pPr>
              <w:jc w:val="center"/>
              <w:rPr>
                <w:i/>
                <w:iCs/>
                <w:lang w:val="lv-LV" w:eastAsia="lv-LV"/>
              </w:rPr>
            </w:pPr>
            <w:r w:rsidRPr="00D81C6C">
              <w:rPr>
                <w:i/>
                <w:iCs/>
                <w:lang w:val="lv-LV" w:eastAsia="lv-LV"/>
              </w:rPr>
              <w:t xml:space="preserve">Daudzums tāmē </w:t>
            </w:r>
          </w:p>
        </w:tc>
        <w:tc>
          <w:tcPr>
            <w:tcW w:w="2318" w:type="dxa"/>
            <w:tcBorders>
              <w:top w:val="single" w:sz="4" w:space="0" w:color="auto"/>
              <w:left w:val="nil"/>
              <w:bottom w:val="single" w:sz="4" w:space="0" w:color="auto"/>
              <w:right w:val="single" w:sz="4" w:space="0" w:color="auto"/>
            </w:tcBorders>
            <w:vAlign w:val="center"/>
            <w:hideMark/>
          </w:tcPr>
          <w:p w14:paraId="1A01309E" w14:textId="77777777" w:rsidR="00D81C6C" w:rsidRPr="00D81C6C" w:rsidRDefault="00D81C6C" w:rsidP="00D81C6C">
            <w:pPr>
              <w:jc w:val="center"/>
              <w:rPr>
                <w:i/>
                <w:iCs/>
                <w:lang w:val="lv-LV" w:eastAsia="lv-LV"/>
              </w:rPr>
            </w:pPr>
            <w:r w:rsidRPr="00D81C6C">
              <w:rPr>
                <w:i/>
                <w:iCs/>
                <w:lang w:val="lv-LV" w:eastAsia="lv-LV"/>
              </w:rPr>
              <w:t>Daudzums specifikācijā</w:t>
            </w:r>
          </w:p>
        </w:tc>
      </w:tr>
      <w:tr w:rsidR="00D81C6C" w:rsidRPr="00D81C6C" w14:paraId="2ED53EA2" w14:textId="77777777" w:rsidTr="006F6A84">
        <w:trPr>
          <w:trHeight w:val="300"/>
        </w:trPr>
        <w:tc>
          <w:tcPr>
            <w:tcW w:w="960" w:type="dxa"/>
            <w:tcBorders>
              <w:top w:val="nil"/>
              <w:left w:val="single" w:sz="4" w:space="0" w:color="auto"/>
              <w:bottom w:val="single" w:sz="4" w:space="0" w:color="auto"/>
              <w:right w:val="single" w:sz="4" w:space="0" w:color="auto"/>
            </w:tcBorders>
            <w:noWrap/>
            <w:vAlign w:val="center"/>
          </w:tcPr>
          <w:p w14:paraId="7909B2C9" w14:textId="77777777" w:rsidR="00D81C6C" w:rsidRPr="00D81C6C" w:rsidRDefault="00D81C6C" w:rsidP="00D81C6C">
            <w:pPr>
              <w:rPr>
                <w:i/>
                <w:iCs/>
                <w:lang w:val="lv-LV" w:eastAsia="lv-LV"/>
              </w:rPr>
            </w:pPr>
          </w:p>
        </w:tc>
        <w:tc>
          <w:tcPr>
            <w:tcW w:w="3520" w:type="dxa"/>
            <w:tcBorders>
              <w:top w:val="nil"/>
              <w:left w:val="nil"/>
              <w:bottom w:val="single" w:sz="4" w:space="0" w:color="auto"/>
              <w:right w:val="single" w:sz="4" w:space="0" w:color="auto"/>
            </w:tcBorders>
            <w:noWrap/>
            <w:vAlign w:val="center"/>
          </w:tcPr>
          <w:p w14:paraId="041CC089" w14:textId="77777777" w:rsidR="00D81C6C" w:rsidRPr="00D81C6C" w:rsidRDefault="00D81C6C" w:rsidP="00D81C6C">
            <w:pPr>
              <w:jc w:val="center"/>
              <w:rPr>
                <w:b/>
                <w:bCs/>
                <w:i/>
                <w:iCs/>
                <w:lang w:val="lv-LV" w:eastAsia="lv-LV"/>
              </w:rPr>
            </w:pPr>
          </w:p>
        </w:tc>
        <w:tc>
          <w:tcPr>
            <w:tcW w:w="1323" w:type="dxa"/>
            <w:tcBorders>
              <w:top w:val="nil"/>
              <w:left w:val="nil"/>
              <w:bottom w:val="single" w:sz="4" w:space="0" w:color="auto"/>
              <w:right w:val="single" w:sz="4" w:space="0" w:color="auto"/>
            </w:tcBorders>
            <w:noWrap/>
            <w:vAlign w:val="center"/>
          </w:tcPr>
          <w:p w14:paraId="5E12F074" w14:textId="77777777" w:rsidR="00D81C6C" w:rsidRPr="00D81C6C" w:rsidRDefault="00D81C6C" w:rsidP="00D81C6C">
            <w:pPr>
              <w:rPr>
                <w:i/>
                <w:iCs/>
                <w:color w:val="000000"/>
                <w:lang w:val="lv-LV" w:eastAsia="lv-LV"/>
              </w:rPr>
            </w:pPr>
          </w:p>
        </w:tc>
        <w:tc>
          <w:tcPr>
            <w:tcW w:w="1230" w:type="dxa"/>
            <w:tcBorders>
              <w:top w:val="nil"/>
              <w:left w:val="nil"/>
              <w:bottom w:val="single" w:sz="4" w:space="0" w:color="auto"/>
              <w:right w:val="single" w:sz="4" w:space="0" w:color="auto"/>
            </w:tcBorders>
            <w:noWrap/>
            <w:vAlign w:val="center"/>
          </w:tcPr>
          <w:p w14:paraId="179F842F" w14:textId="77777777" w:rsidR="00D81C6C" w:rsidRPr="00D81C6C" w:rsidRDefault="00D81C6C" w:rsidP="00D81C6C">
            <w:pPr>
              <w:rPr>
                <w:i/>
                <w:iCs/>
                <w:color w:val="000000"/>
                <w:lang w:val="lv-LV" w:eastAsia="lv-LV"/>
              </w:rPr>
            </w:pPr>
          </w:p>
        </w:tc>
        <w:tc>
          <w:tcPr>
            <w:tcW w:w="2318" w:type="dxa"/>
            <w:tcBorders>
              <w:top w:val="nil"/>
              <w:left w:val="nil"/>
              <w:bottom w:val="single" w:sz="4" w:space="0" w:color="auto"/>
              <w:right w:val="single" w:sz="4" w:space="0" w:color="auto"/>
            </w:tcBorders>
            <w:noWrap/>
            <w:vAlign w:val="center"/>
          </w:tcPr>
          <w:p w14:paraId="5D9EC415" w14:textId="77777777" w:rsidR="00D81C6C" w:rsidRPr="00D81C6C" w:rsidRDefault="00D81C6C" w:rsidP="00D81C6C">
            <w:pPr>
              <w:jc w:val="center"/>
              <w:rPr>
                <w:i/>
                <w:iCs/>
                <w:color w:val="000000"/>
                <w:lang w:val="lv-LV" w:eastAsia="lv-LV"/>
              </w:rPr>
            </w:pPr>
          </w:p>
        </w:tc>
      </w:tr>
      <w:tr w:rsidR="00D81C6C" w:rsidRPr="00D81C6C" w14:paraId="6728CFDE" w14:textId="77777777" w:rsidTr="006F6A84">
        <w:trPr>
          <w:trHeight w:val="300"/>
        </w:trPr>
        <w:tc>
          <w:tcPr>
            <w:tcW w:w="960" w:type="dxa"/>
            <w:tcBorders>
              <w:top w:val="nil"/>
              <w:left w:val="single" w:sz="4" w:space="0" w:color="auto"/>
              <w:bottom w:val="single" w:sz="4" w:space="0" w:color="auto"/>
              <w:right w:val="single" w:sz="4" w:space="0" w:color="auto"/>
            </w:tcBorders>
            <w:noWrap/>
            <w:vAlign w:val="center"/>
            <w:hideMark/>
          </w:tcPr>
          <w:p w14:paraId="45D0A0FF" w14:textId="77777777" w:rsidR="00D81C6C" w:rsidRPr="00D81C6C" w:rsidRDefault="00D81C6C" w:rsidP="00D81C6C">
            <w:pPr>
              <w:jc w:val="center"/>
              <w:rPr>
                <w:i/>
                <w:iCs/>
                <w:lang w:val="lv-LV" w:eastAsia="lv-LV"/>
              </w:rPr>
            </w:pPr>
            <w:r w:rsidRPr="00D81C6C">
              <w:rPr>
                <w:i/>
                <w:iCs/>
                <w:lang w:val="lv-LV" w:eastAsia="lv-LV"/>
              </w:rPr>
              <w:t>28</w:t>
            </w:r>
          </w:p>
        </w:tc>
        <w:tc>
          <w:tcPr>
            <w:tcW w:w="3520" w:type="dxa"/>
            <w:tcBorders>
              <w:top w:val="nil"/>
              <w:left w:val="nil"/>
              <w:bottom w:val="single" w:sz="4" w:space="0" w:color="auto"/>
              <w:right w:val="single" w:sz="4" w:space="0" w:color="auto"/>
            </w:tcBorders>
            <w:vAlign w:val="center"/>
            <w:hideMark/>
          </w:tcPr>
          <w:p w14:paraId="6FBD2FCC" w14:textId="77777777" w:rsidR="00D81C6C" w:rsidRPr="00D81C6C" w:rsidRDefault="00D81C6C" w:rsidP="00D81C6C">
            <w:pPr>
              <w:rPr>
                <w:i/>
                <w:iCs/>
                <w:lang w:val="lv-LV" w:eastAsia="lv-LV"/>
              </w:rPr>
            </w:pPr>
            <w:r w:rsidRPr="00D81C6C">
              <w:rPr>
                <w:rFonts w:eastAsiaTheme="minorHAnsi"/>
                <w:i/>
                <w:iCs/>
                <w:lang w:val="lv-LV"/>
              </w:rPr>
              <w:t xml:space="preserve">     - 10A, 1f., "B" tipa, 6kA S201-B10, uzstādīšana</w:t>
            </w:r>
          </w:p>
        </w:tc>
        <w:tc>
          <w:tcPr>
            <w:tcW w:w="1323" w:type="dxa"/>
            <w:tcBorders>
              <w:top w:val="nil"/>
              <w:left w:val="nil"/>
              <w:bottom w:val="single" w:sz="4" w:space="0" w:color="auto"/>
              <w:right w:val="single" w:sz="4" w:space="0" w:color="auto"/>
            </w:tcBorders>
            <w:noWrap/>
            <w:vAlign w:val="center"/>
            <w:hideMark/>
          </w:tcPr>
          <w:p w14:paraId="47DFAB28" w14:textId="77777777" w:rsidR="00D81C6C" w:rsidRPr="00D81C6C" w:rsidRDefault="00D81C6C" w:rsidP="00D81C6C">
            <w:pPr>
              <w:jc w:val="center"/>
              <w:rPr>
                <w:i/>
                <w:iCs/>
                <w:lang w:val="lv-LV" w:eastAsia="lv-LV"/>
              </w:rPr>
            </w:pPr>
            <w:proofErr w:type="spellStart"/>
            <w:r w:rsidRPr="00D81C6C">
              <w:rPr>
                <w:rFonts w:eastAsiaTheme="minorHAnsi"/>
                <w:i/>
                <w:iCs/>
                <w:lang w:val="lv-LV"/>
              </w:rPr>
              <w:t>gb</w:t>
            </w:r>
            <w:proofErr w:type="spellEnd"/>
          </w:p>
        </w:tc>
        <w:tc>
          <w:tcPr>
            <w:tcW w:w="1230" w:type="dxa"/>
            <w:tcBorders>
              <w:top w:val="nil"/>
              <w:left w:val="nil"/>
              <w:bottom w:val="single" w:sz="4" w:space="0" w:color="auto"/>
              <w:right w:val="single" w:sz="4" w:space="0" w:color="auto"/>
            </w:tcBorders>
            <w:noWrap/>
            <w:vAlign w:val="center"/>
            <w:hideMark/>
          </w:tcPr>
          <w:p w14:paraId="6AB5F5B8" w14:textId="77777777" w:rsidR="00D81C6C" w:rsidRPr="00D81C6C" w:rsidRDefault="00D81C6C" w:rsidP="00D81C6C">
            <w:pPr>
              <w:jc w:val="center"/>
              <w:rPr>
                <w:i/>
                <w:iCs/>
                <w:lang w:val="lv-LV" w:eastAsia="lv-LV"/>
              </w:rPr>
            </w:pPr>
            <w:r w:rsidRPr="00D81C6C">
              <w:rPr>
                <w:rFonts w:eastAsiaTheme="minorHAnsi"/>
                <w:i/>
                <w:iCs/>
                <w:lang w:val="lv-LV"/>
              </w:rPr>
              <w:t>5</w:t>
            </w:r>
          </w:p>
        </w:tc>
        <w:tc>
          <w:tcPr>
            <w:tcW w:w="2318" w:type="dxa"/>
            <w:tcBorders>
              <w:top w:val="nil"/>
              <w:left w:val="nil"/>
              <w:bottom w:val="single" w:sz="4" w:space="0" w:color="auto"/>
              <w:right w:val="single" w:sz="4" w:space="0" w:color="auto"/>
            </w:tcBorders>
            <w:noWrap/>
            <w:vAlign w:val="center"/>
            <w:hideMark/>
          </w:tcPr>
          <w:p w14:paraId="61A08C07" w14:textId="77777777" w:rsidR="00D81C6C" w:rsidRPr="00D81C6C" w:rsidRDefault="00D81C6C" w:rsidP="00D81C6C">
            <w:pPr>
              <w:jc w:val="center"/>
              <w:rPr>
                <w:i/>
                <w:iCs/>
                <w:color w:val="000000"/>
                <w:lang w:val="lv-LV" w:eastAsia="lv-LV"/>
              </w:rPr>
            </w:pPr>
            <w:r w:rsidRPr="00D81C6C">
              <w:rPr>
                <w:i/>
                <w:iCs/>
                <w:color w:val="000000"/>
                <w:lang w:val="lv-LV" w:eastAsia="lv-LV"/>
              </w:rPr>
              <w:t>6</w:t>
            </w:r>
          </w:p>
        </w:tc>
      </w:tr>
      <w:tr w:rsidR="00D81C6C" w:rsidRPr="00D81C6C" w14:paraId="7C3EBF9D" w14:textId="77777777" w:rsidTr="006F6A84">
        <w:trPr>
          <w:trHeight w:val="510"/>
        </w:trPr>
        <w:tc>
          <w:tcPr>
            <w:tcW w:w="960" w:type="dxa"/>
            <w:tcBorders>
              <w:top w:val="nil"/>
              <w:left w:val="single" w:sz="4" w:space="0" w:color="auto"/>
              <w:bottom w:val="single" w:sz="4" w:space="0" w:color="auto"/>
              <w:right w:val="single" w:sz="4" w:space="0" w:color="auto"/>
            </w:tcBorders>
            <w:noWrap/>
            <w:vAlign w:val="center"/>
          </w:tcPr>
          <w:p w14:paraId="23BB63FF" w14:textId="77777777" w:rsidR="00D81C6C" w:rsidRPr="00D81C6C" w:rsidRDefault="00D81C6C" w:rsidP="00D81C6C">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66F7FA23" w14:textId="77777777" w:rsidR="00D81C6C" w:rsidRPr="00D81C6C" w:rsidRDefault="00D81C6C" w:rsidP="00D81C6C">
            <w:pPr>
              <w:rPr>
                <w:i/>
                <w:iCs/>
                <w:lang w:val="lv-LV" w:eastAsia="lv-LV"/>
              </w:rPr>
            </w:pPr>
            <w:r w:rsidRPr="00D81C6C">
              <w:rPr>
                <w:i/>
                <w:iCs/>
                <w:lang w:val="lv-LV" w:eastAsia="lv-LV"/>
              </w:rPr>
              <w:t>LED gaismeklis</w:t>
            </w:r>
          </w:p>
        </w:tc>
        <w:tc>
          <w:tcPr>
            <w:tcW w:w="1323" w:type="dxa"/>
            <w:tcBorders>
              <w:top w:val="nil"/>
              <w:left w:val="nil"/>
              <w:bottom w:val="single" w:sz="4" w:space="0" w:color="auto"/>
              <w:right w:val="single" w:sz="4" w:space="0" w:color="auto"/>
            </w:tcBorders>
            <w:noWrap/>
            <w:vAlign w:val="center"/>
            <w:hideMark/>
          </w:tcPr>
          <w:p w14:paraId="5243FC03" w14:textId="77777777" w:rsidR="00D81C6C" w:rsidRPr="00D81C6C" w:rsidRDefault="00D81C6C" w:rsidP="00D81C6C">
            <w:pPr>
              <w:jc w:val="center"/>
              <w:rPr>
                <w:i/>
                <w:iCs/>
                <w:lang w:val="lv-LV" w:eastAsia="lv-LV"/>
              </w:rPr>
            </w:pPr>
            <w:proofErr w:type="spellStart"/>
            <w:r w:rsidRPr="00D81C6C">
              <w:rPr>
                <w:rFonts w:eastAsiaTheme="minorHAnsi"/>
                <w:i/>
                <w:iCs/>
                <w:lang w:val="lv-LV"/>
              </w:rPr>
              <w:t>gb</w:t>
            </w:r>
            <w:proofErr w:type="spellEnd"/>
          </w:p>
        </w:tc>
        <w:tc>
          <w:tcPr>
            <w:tcW w:w="1230" w:type="dxa"/>
            <w:tcBorders>
              <w:top w:val="nil"/>
              <w:left w:val="nil"/>
              <w:bottom w:val="single" w:sz="4" w:space="0" w:color="auto"/>
              <w:right w:val="single" w:sz="4" w:space="0" w:color="auto"/>
            </w:tcBorders>
            <w:noWrap/>
            <w:vAlign w:val="center"/>
            <w:hideMark/>
          </w:tcPr>
          <w:p w14:paraId="1527DD21" w14:textId="77777777" w:rsidR="00D81C6C" w:rsidRPr="00D81C6C" w:rsidRDefault="00D81C6C" w:rsidP="00D81C6C">
            <w:pPr>
              <w:jc w:val="center"/>
              <w:rPr>
                <w:i/>
                <w:iCs/>
                <w:lang w:val="lv-LV" w:eastAsia="lv-LV"/>
              </w:rPr>
            </w:pPr>
            <w:r w:rsidRPr="00D81C6C">
              <w:rPr>
                <w:i/>
                <w:iCs/>
                <w:lang w:val="lv-LV" w:eastAsia="lv-LV"/>
              </w:rPr>
              <w:t>0</w:t>
            </w:r>
          </w:p>
        </w:tc>
        <w:tc>
          <w:tcPr>
            <w:tcW w:w="2318" w:type="dxa"/>
            <w:tcBorders>
              <w:top w:val="nil"/>
              <w:left w:val="nil"/>
              <w:bottom w:val="single" w:sz="4" w:space="0" w:color="auto"/>
              <w:right w:val="single" w:sz="4" w:space="0" w:color="auto"/>
            </w:tcBorders>
            <w:noWrap/>
            <w:vAlign w:val="center"/>
            <w:hideMark/>
          </w:tcPr>
          <w:p w14:paraId="355AECE4" w14:textId="77777777" w:rsidR="00D81C6C" w:rsidRPr="00D81C6C" w:rsidRDefault="00D81C6C" w:rsidP="00D81C6C">
            <w:pPr>
              <w:jc w:val="center"/>
              <w:rPr>
                <w:i/>
                <w:iCs/>
                <w:color w:val="000000"/>
                <w:lang w:val="lv-LV" w:eastAsia="lv-LV"/>
              </w:rPr>
            </w:pPr>
            <w:r w:rsidRPr="00D81C6C">
              <w:rPr>
                <w:i/>
                <w:iCs/>
                <w:color w:val="000000"/>
                <w:lang w:val="lv-LV" w:eastAsia="lv-LV"/>
              </w:rPr>
              <w:t>4</w:t>
            </w:r>
          </w:p>
        </w:tc>
      </w:tr>
      <w:tr w:rsidR="00D81C6C" w:rsidRPr="00D81C6C" w14:paraId="6C3626A7" w14:textId="77777777" w:rsidTr="006F6A84">
        <w:trPr>
          <w:trHeight w:val="510"/>
        </w:trPr>
        <w:tc>
          <w:tcPr>
            <w:tcW w:w="960" w:type="dxa"/>
            <w:tcBorders>
              <w:top w:val="nil"/>
              <w:left w:val="single" w:sz="4" w:space="0" w:color="auto"/>
              <w:bottom w:val="single" w:sz="4" w:space="0" w:color="auto"/>
              <w:right w:val="single" w:sz="4" w:space="0" w:color="auto"/>
            </w:tcBorders>
            <w:noWrap/>
            <w:vAlign w:val="center"/>
            <w:hideMark/>
          </w:tcPr>
          <w:p w14:paraId="0E49F39B" w14:textId="77777777" w:rsidR="00D81C6C" w:rsidRPr="00D81C6C" w:rsidRDefault="00D81C6C" w:rsidP="00D81C6C">
            <w:pPr>
              <w:jc w:val="center"/>
              <w:rPr>
                <w:i/>
                <w:iCs/>
                <w:lang w:val="lv-LV" w:eastAsia="lv-LV"/>
              </w:rPr>
            </w:pPr>
            <w:r w:rsidRPr="00D81C6C">
              <w:rPr>
                <w:i/>
                <w:iCs/>
                <w:lang w:val="lv-LV" w:eastAsia="lv-LV"/>
              </w:rPr>
              <w:t>37</w:t>
            </w:r>
          </w:p>
        </w:tc>
        <w:tc>
          <w:tcPr>
            <w:tcW w:w="3520" w:type="dxa"/>
            <w:tcBorders>
              <w:top w:val="nil"/>
              <w:left w:val="nil"/>
              <w:bottom w:val="single" w:sz="4" w:space="0" w:color="auto"/>
              <w:right w:val="single" w:sz="4" w:space="0" w:color="auto"/>
            </w:tcBorders>
            <w:vAlign w:val="center"/>
            <w:hideMark/>
          </w:tcPr>
          <w:p w14:paraId="461347AB" w14:textId="77777777" w:rsidR="00D81C6C" w:rsidRPr="00D81C6C" w:rsidRDefault="00D81C6C" w:rsidP="00D81C6C">
            <w:pPr>
              <w:rPr>
                <w:i/>
                <w:iCs/>
                <w:lang w:val="lv-LV" w:eastAsia="lv-LV"/>
              </w:rPr>
            </w:pPr>
            <w:r w:rsidRPr="00D81C6C">
              <w:rPr>
                <w:rFonts w:eastAsiaTheme="minorHAnsi"/>
                <w:i/>
                <w:iCs/>
                <w:lang w:val="lv-LV"/>
              </w:rPr>
              <w:t>Nozares kārba, uzstādīšana</w:t>
            </w:r>
          </w:p>
        </w:tc>
        <w:tc>
          <w:tcPr>
            <w:tcW w:w="1323" w:type="dxa"/>
            <w:tcBorders>
              <w:top w:val="nil"/>
              <w:left w:val="nil"/>
              <w:bottom w:val="single" w:sz="4" w:space="0" w:color="auto"/>
              <w:right w:val="single" w:sz="4" w:space="0" w:color="auto"/>
            </w:tcBorders>
            <w:noWrap/>
            <w:vAlign w:val="center"/>
            <w:hideMark/>
          </w:tcPr>
          <w:p w14:paraId="6CB13419" w14:textId="77777777" w:rsidR="00D81C6C" w:rsidRPr="00D81C6C" w:rsidRDefault="00D81C6C" w:rsidP="00D81C6C">
            <w:pPr>
              <w:jc w:val="center"/>
              <w:rPr>
                <w:i/>
                <w:iCs/>
                <w:lang w:val="lv-LV" w:eastAsia="lv-LV"/>
              </w:rPr>
            </w:pPr>
            <w:proofErr w:type="spellStart"/>
            <w:r w:rsidRPr="00D81C6C">
              <w:rPr>
                <w:rFonts w:eastAsiaTheme="minorHAnsi"/>
                <w:i/>
                <w:iCs/>
                <w:lang w:val="lv-LV"/>
              </w:rPr>
              <w:t>gb</w:t>
            </w:r>
            <w:proofErr w:type="spellEnd"/>
          </w:p>
        </w:tc>
        <w:tc>
          <w:tcPr>
            <w:tcW w:w="1230" w:type="dxa"/>
            <w:tcBorders>
              <w:top w:val="nil"/>
              <w:left w:val="nil"/>
              <w:bottom w:val="single" w:sz="4" w:space="0" w:color="auto"/>
              <w:right w:val="single" w:sz="4" w:space="0" w:color="auto"/>
            </w:tcBorders>
            <w:noWrap/>
            <w:vAlign w:val="center"/>
            <w:hideMark/>
          </w:tcPr>
          <w:p w14:paraId="6528A023" w14:textId="77777777" w:rsidR="00D81C6C" w:rsidRPr="00D81C6C" w:rsidRDefault="00D81C6C" w:rsidP="00D81C6C">
            <w:pPr>
              <w:jc w:val="center"/>
              <w:rPr>
                <w:i/>
                <w:iCs/>
                <w:lang w:val="lv-LV" w:eastAsia="lv-LV"/>
              </w:rPr>
            </w:pPr>
            <w:r w:rsidRPr="00D81C6C">
              <w:rPr>
                <w:rFonts w:eastAsiaTheme="minorHAnsi"/>
                <w:i/>
                <w:iCs/>
                <w:lang w:val="lv-LV"/>
              </w:rPr>
              <w:t>12</w:t>
            </w:r>
          </w:p>
        </w:tc>
        <w:tc>
          <w:tcPr>
            <w:tcW w:w="2318" w:type="dxa"/>
            <w:tcBorders>
              <w:top w:val="nil"/>
              <w:left w:val="nil"/>
              <w:bottom w:val="single" w:sz="4" w:space="0" w:color="auto"/>
              <w:right w:val="single" w:sz="4" w:space="0" w:color="auto"/>
            </w:tcBorders>
            <w:noWrap/>
            <w:vAlign w:val="center"/>
            <w:hideMark/>
          </w:tcPr>
          <w:p w14:paraId="62943EB2" w14:textId="77777777" w:rsidR="00D81C6C" w:rsidRPr="00D81C6C" w:rsidRDefault="00D81C6C" w:rsidP="00D81C6C">
            <w:pPr>
              <w:jc w:val="center"/>
              <w:rPr>
                <w:i/>
                <w:iCs/>
                <w:color w:val="000000"/>
                <w:lang w:val="lv-LV" w:eastAsia="lv-LV"/>
              </w:rPr>
            </w:pPr>
            <w:r w:rsidRPr="00D81C6C">
              <w:rPr>
                <w:i/>
                <w:iCs/>
                <w:color w:val="000000"/>
                <w:lang w:val="lv-LV" w:eastAsia="lv-LV"/>
              </w:rPr>
              <w:t>15</w:t>
            </w:r>
          </w:p>
        </w:tc>
      </w:tr>
      <w:tr w:rsidR="00D81C6C" w:rsidRPr="00D81C6C" w14:paraId="477F2E52" w14:textId="77777777" w:rsidTr="006F6A84">
        <w:trPr>
          <w:trHeight w:val="300"/>
        </w:trPr>
        <w:tc>
          <w:tcPr>
            <w:tcW w:w="960" w:type="dxa"/>
            <w:tcBorders>
              <w:top w:val="nil"/>
              <w:left w:val="single" w:sz="4" w:space="0" w:color="auto"/>
              <w:bottom w:val="single" w:sz="4" w:space="0" w:color="auto"/>
              <w:right w:val="single" w:sz="4" w:space="0" w:color="auto"/>
            </w:tcBorders>
            <w:noWrap/>
            <w:vAlign w:val="center"/>
          </w:tcPr>
          <w:p w14:paraId="7475B566" w14:textId="77777777" w:rsidR="00D81C6C" w:rsidRPr="00D81C6C" w:rsidRDefault="00D81C6C" w:rsidP="00D81C6C">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62BCF713" w14:textId="77777777" w:rsidR="00D81C6C" w:rsidRPr="00D81C6C" w:rsidRDefault="00D81C6C" w:rsidP="00D81C6C">
            <w:pPr>
              <w:rPr>
                <w:i/>
                <w:iCs/>
                <w:lang w:val="lv-LV" w:eastAsia="lv-LV"/>
              </w:rPr>
            </w:pPr>
            <w:r w:rsidRPr="00D81C6C">
              <w:rPr>
                <w:i/>
                <w:iCs/>
                <w:lang w:val="lv-LV" w:eastAsia="lv-LV"/>
              </w:rPr>
              <w:t>Kabelis 3x1.5 mm2 NYM-J</w:t>
            </w:r>
          </w:p>
        </w:tc>
        <w:tc>
          <w:tcPr>
            <w:tcW w:w="1323" w:type="dxa"/>
            <w:tcBorders>
              <w:top w:val="nil"/>
              <w:left w:val="nil"/>
              <w:bottom w:val="single" w:sz="4" w:space="0" w:color="auto"/>
              <w:right w:val="single" w:sz="4" w:space="0" w:color="auto"/>
            </w:tcBorders>
            <w:noWrap/>
            <w:vAlign w:val="center"/>
            <w:hideMark/>
          </w:tcPr>
          <w:p w14:paraId="065F78D6" w14:textId="77777777" w:rsidR="00D81C6C" w:rsidRPr="00D81C6C" w:rsidRDefault="00D81C6C" w:rsidP="00D81C6C">
            <w:pPr>
              <w:jc w:val="center"/>
              <w:rPr>
                <w:i/>
                <w:iCs/>
                <w:lang w:val="lv-LV" w:eastAsia="lv-LV"/>
              </w:rPr>
            </w:pPr>
            <w:r w:rsidRPr="00D81C6C">
              <w:rPr>
                <w:i/>
                <w:iCs/>
                <w:lang w:val="lv-LV" w:eastAsia="lv-LV"/>
              </w:rPr>
              <w:t>m</w:t>
            </w:r>
          </w:p>
        </w:tc>
        <w:tc>
          <w:tcPr>
            <w:tcW w:w="1230" w:type="dxa"/>
            <w:tcBorders>
              <w:top w:val="nil"/>
              <w:left w:val="nil"/>
              <w:bottom w:val="single" w:sz="4" w:space="0" w:color="auto"/>
              <w:right w:val="single" w:sz="4" w:space="0" w:color="auto"/>
            </w:tcBorders>
            <w:noWrap/>
            <w:vAlign w:val="center"/>
            <w:hideMark/>
          </w:tcPr>
          <w:p w14:paraId="17AB508F" w14:textId="77777777" w:rsidR="00D81C6C" w:rsidRPr="00D81C6C" w:rsidRDefault="00D81C6C" w:rsidP="00D81C6C">
            <w:pPr>
              <w:jc w:val="center"/>
              <w:rPr>
                <w:i/>
                <w:iCs/>
                <w:lang w:val="lv-LV" w:eastAsia="lv-LV"/>
              </w:rPr>
            </w:pPr>
            <w:r w:rsidRPr="00D81C6C">
              <w:rPr>
                <w:i/>
                <w:iCs/>
                <w:lang w:val="lv-LV" w:eastAsia="lv-LV"/>
              </w:rPr>
              <w:t>0</w:t>
            </w:r>
          </w:p>
        </w:tc>
        <w:tc>
          <w:tcPr>
            <w:tcW w:w="2318" w:type="dxa"/>
            <w:tcBorders>
              <w:top w:val="nil"/>
              <w:left w:val="nil"/>
              <w:bottom w:val="single" w:sz="4" w:space="0" w:color="auto"/>
              <w:right w:val="single" w:sz="4" w:space="0" w:color="auto"/>
            </w:tcBorders>
            <w:noWrap/>
            <w:vAlign w:val="center"/>
            <w:hideMark/>
          </w:tcPr>
          <w:p w14:paraId="223E34E0" w14:textId="77777777" w:rsidR="00D81C6C" w:rsidRPr="00D81C6C" w:rsidRDefault="00D81C6C" w:rsidP="00D81C6C">
            <w:pPr>
              <w:jc w:val="center"/>
              <w:rPr>
                <w:i/>
                <w:iCs/>
                <w:color w:val="000000"/>
                <w:lang w:val="lv-LV" w:eastAsia="lv-LV"/>
              </w:rPr>
            </w:pPr>
            <w:r w:rsidRPr="00D81C6C">
              <w:rPr>
                <w:i/>
                <w:iCs/>
                <w:color w:val="000000"/>
                <w:lang w:val="lv-LV" w:eastAsia="lv-LV"/>
              </w:rPr>
              <w:t>100</w:t>
            </w:r>
          </w:p>
        </w:tc>
      </w:tr>
      <w:tr w:rsidR="00D81C6C" w:rsidRPr="00D81C6C" w14:paraId="09349138" w14:textId="77777777" w:rsidTr="006F6A84">
        <w:trPr>
          <w:trHeight w:val="510"/>
        </w:trPr>
        <w:tc>
          <w:tcPr>
            <w:tcW w:w="960" w:type="dxa"/>
            <w:tcBorders>
              <w:top w:val="nil"/>
              <w:left w:val="single" w:sz="4" w:space="0" w:color="auto"/>
              <w:bottom w:val="single" w:sz="4" w:space="0" w:color="auto"/>
              <w:right w:val="single" w:sz="4" w:space="0" w:color="auto"/>
            </w:tcBorders>
            <w:noWrap/>
            <w:vAlign w:val="center"/>
            <w:hideMark/>
          </w:tcPr>
          <w:p w14:paraId="7520DB6C" w14:textId="77777777" w:rsidR="00D81C6C" w:rsidRPr="00D81C6C" w:rsidRDefault="00D81C6C" w:rsidP="00D81C6C">
            <w:pPr>
              <w:jc w:val="center"/>
              <w:rPr>
                <w:i/>
                <w:iCs/>
                <w:lang w:val="lv-LV" w:eastAsia="lv-LV"/>
              </w:rPr>
            </w:pPr>
            <w:r w:rsidRPr="00D81C6C">
              <w:rPr>
                <w:i/>
                <w:iCs/>
                <w:lang w:val="lv-LV" w:eastAsia="lv-LV"/>
              </w:rPr>
              <w:t>103</w:t>
            </w:r>
          </w:p>
        </w:tc>
        <w:tc>
          <w:tcPr>
            <w:tcW w:w="3520" w:type="dxa"/>
            <w:tcBorders>
              <w:top w:val="nil"/>
              <w:left w:val="nil"/>
              <w:bottom w:val="single" w:sz="4" w:space="0" w:color="auto"/>
              <w:right w:val="single" w:sz="4" w:space="0" w:color="auto"/>
            </w:tcBorders>
            <w:vAlign w:val="center"/>
            <w:hideMark/>
          </w:tcPr>
          <w:p w14:paraId="088EC40F" w14:textId="77777777" w:rsidR="00D81C6C" w:rsidRPr="00D81C6C" w:rsidRDefault="00D81C6C" w:rsidP="00D81C6C">
            <w:pPr>
              <w:rPr>
                <w:i/>
                <w:iCs/>
                <w:lang w:val="lv-LV" w:eastAsia="lv-LV"/>
              </w:rPr>
            </w:pPr>
            <w:r w:rsidRPr="00D81C6C">
              <w:rPr>
                <w:rFonts w:eastAsiaTheme="minorHAnsi"/>
                <w:i/>
                <w:iCs/>
                <w:lang w:val="lv-LV"/>
              </w:rPr>
              <w:t>"Kabeļu gala apdare 10kV 70mm2</w:t>
            </w:r>
          </w:p>
        </w:tc>
        <w:tc>
          <w:tcPr>
            <w:tcW w:w="1323" w:type="dxa"/>
            <w:tcBorders>
              <w:top w:val="nil"/>
              <w:left w:val="nil"/>
              <w:bottom w:val="single" w:sz="4" w:space="0" w:color="auto"/>
              <w:right w:val="single" w:sz="4" w:space="0" w:color="auto"/>
            </w:tcBorders>
            <w:noWrap/>
            <w:vAlign w:val="center"/>
            <w:hideMark/>
          </w:tcPr>
          <w:p w14:paraId="680436CF" w14:textId="77777777" w:rsidR="00D81C6C" w:rsidRPr="00D81C6C" w:rsidRDefault="00D81C6C" w:rsidP="00D81C6C">
            <w:pPr>
              <w:jc w:val="center"/>
              <w:rPr>
                <w:i/>
                <w:iCs/>
                <w:lang w:val="lv-LV" w:eastAsia="lv-LV"/>
              </w:rPr>
            </w:pPr>
            <w:r w:rsidRPr="00D81C6C">
              <w:rPr>
                <w:rFonts w:eastAsiaTheme="minorHAnsi"/>
                <w:i/>
                <w:iCs/>
                <w:lang w:val="lv-LV"/>
              </w:rPr>
              <w:t>gab.</w:t>
            </w:r>
          </w:p>
        </w:tc>
        <w:tc>
          <w:tcPr>
            <w:tcW w:w="1230" w:type="dxa"/>
            <w:tcBorders>
              <w:top w:val="nil"/>
              <w:left w:val="nil"/>
              <w:bottom w:val="single" w:sz="4" w:space="0" w:color="auto"/>
              <w:right w:val="single" w:sz="4" w:space="0" w:color="auto"/>
            </w:tcBorders>
            <w:noWrap/>
            <w:vAlign w:val="center"/>
            <w:hideMark/>
          </w:tcPr>
          <w:p w14:paraId="04B7885B" w14:textId="77777777" w:rsidR="00D81C6C" w:rsidRPr="00D81C6C" w:rsidRDefault="00D81C6C" w:rsidP="00D81C6C">
            <w:pPr>
              <w:jc w:val="center"/>
              <w:rPr>
                <w:i/>
                <w:iCs/>
                <w:lang w:val="lv-LV" w:eastAsia="lv-LV"/>
              </w:rPr>
            </w:pPr>
            <w:r w:rsidRPr="00D81C6C">
              <w:rPr>
                <w:rFonts w:eastAsiaTheme="minorHAnsi"/>
                <w:i/>
                <w:iCs/>
                <w:lang w:val="lv-LV"/>
              </w:rPr>
              <w:t>30</w:t>
            </w:r>
          </w:p>
        </w:tc>
        <w:tc>
          <w:tcPr>
            <w:tcW w:w="2318" w:type="dxa"/>
            <w:tcBorders>
              <w:top w:val="nil"/>
              <w:left w:val="nil"/>
              <w:bottom w:val="single" w:sz="4" w:space="0" w:color="auto"/>
              <w:right w:val="single" w:sz="4" w:space="0" w:color="auto"/>
            </w:tcBorders>
            <w:noWrap/>
            <w:vAlign w:val="center"/>
            <w:hideMark/>
          </w:tcPr>
          <w:p w14:paraId="0FF6C6C8" w14:textId="77777777" w:rsidR="00D81C6C" w:rsidRPr="00D81C6C" w:rsidRDefault="00D81C6C" w:rsidP="00D81C6C">
            <w:pPr>
              <w:jc w:val="center"/>
              <w:rPr>
                <w:i/>
                <w:iCs/>
                <w:color w:val="000000"/>
                <w:lang w:val="lv-LV" w:eastAsia="lv-LV"/>
              </w:rPr>
            </w:pPr>
            <w:r w:rsidRPr="00D81C6C">
              <w:rPr>
                <w:i/>
                <w:iCs/>
                <w:color w:val="000000"/>
                <w:lang w:val="lv-LV" w:eastAsia="lv-LV"/>
              </w:rPr>
              <w:t>12</w:t>
            </w:r>
          </w:p>
        </w:tc>
      </w:tr>
      <w:tr w:rsidR="00D81C6C" w:rsidRPr="00D81C6C" w14:paraId="44366330" w14:textId="77777777" w:rsidTr="006F6A84">
        <w:trPr>
          <w:trHeight w:val="510"/>
        </w:trPr>
        <w:tc>
          <w:tcPr>
            <w:tcW w:w="960" w:type="dxa"/>
            <w:tcBorders>
              <w:top w:val="nil"/>
              <w:left w:val="single" w:sz="4" w:space="0" w:color="auto"/>
              <w:bottom w:val="single" w:sz="4" w:space="0" w:color="auto"/>
              <w:right w:val="single" w:sz="4" w:space="0" w:color="auto"/>
            </w:tcBorders>
            <w:noWrap/>
            <w:vAlign w:val="center"/>
            <w:hideMark/>
          </w:tcPr>
          <w:p w14:paraId="40B3CB6A" w14:textId="77777777" w:rsidR="00D81C6C" w:rsidRPr="00D81C6C" w:rsidRDefault="00D81C6C" w:rsidP="00D81C6C">
            <w:pPr>
              <w:jc w:val="center"/>
              <w:rPr>
                <w:i/>
                <w:iCs/>
                <w:lang w:val="lv-LV" w:eastAsia="lv-LV"/>
              </w:rPr>
            </w:pPr>
            <w:r w:rsidRPr="00D81C6C">
              <w:rPr>
                <w:i/>
                <w:iCs/>
                <w:lang w:val="lv-LV" w:eastAsia="lv-LV"/>
              </w:rPr>
              <w:t>104</w:t>
            </w:r>
          </w:p>
        </w:tc>
        <w:tc>
          <w:tcPr>
            <w:tcW w:w="3520" w:type="dxa"/>
            <w:tcBorders>
              <w:top w:val="nil"/>
              <w:left w:val="nil"/>
              <w:bottom w:val="single" w:sz="4" w:space="0" w:color="auto"/>
              <w:right w:val="single" w:sz="4" w:space="0" w:color="auto"/>
            </w:tcBorders>
            <w:vAlign w:val="center"/>
            <w:hideMark/>
          </w:tcPr>
          <w:p w14:paraId="4C8F7294" w14:textId="77777777" w:rsidR="00D81C6C" w:rsidRPr="00D81C6C" w:rsidRDefault="00D81C6C" w:rsidP="00D81C6C">
            <w:pPr>
              <w:rPr>
                <w:i/>
                <w:iCs/>
                <w:lang w:val="lv-LV" w:eastAsia="lv-LV"/>
              </w:rPr>
            </w:pPr>
            <w:r w:rsidRPr="00D81C6C">
              <w:rPr>
                <w:rFonts w:eastAsiaTheme="minorHAnsi"/>
                <w:i/>
                <w:iCs/>
                <w:lang w:val="lv-LV"/>
              </w:rPr>
              <w:t xml:space="preserve">(NA2XS(F)2Y 12 </w:t>
            </w:r>
            <w:proofErr w:type="spellStart"/>
            <w:r w:rsidRPr="00D81C6C">
              <w:rPr>
                <w:rFonts w:eastAsiaTheme="minorHAnsi"/>
                <w:i/>
                <w:iCs/>
                <w:lang w:val="lv-LV"/>
              </w:rPr>
              <w:t>kV</w:t>
            </w:r>
            <w:proofErr w:type="spellEnd"/>
            <w:r w:rsidRPr="00D81C6C">
              <w:rPr>
                <w:rFonts w:eastAsiaTheme="minorHAnsi"/>
                <w:i/>
                <w:iCs/>
                <w:lang w:val="lv-LV"/>
              </w:rPr>
              <w:t xml:space="preserve"> 70) POLT12C-L12 (Būvizstrādājuma piegādi no Pasūtītāja noliktavas uz būvobjektu nodrošina Būvuzņēmējs)"</w:t>
            </w:r>
          </w:p>
        </w:tc>
        <w:tc>
          <w:tcPr>
            <w:tcW w:w="1323" w:type="dxa"/>
            <w:tcBorders>
              <w:top w:val="nil"/>
              <w:left w:val="nil"/>
              <w:bottom w:val="single" w:sz="4" w:space="0" w:color="auto"/>
              <w:right w:val="single" w:sz="4" w:space="0" w:color="auto"/>
            </w:tcBorders>
            <w:noWrap/>
            <w:vAlign w:val="center"/>
            <w:hideMark/>
          </w:tcPr>
          <w:p w14:paraId="362B8623" w14:textId="77777777" w:rsidR="00D81C6C" w:rsidRPr="00D81C6C" w:rsidRDefault="00D81C6C" w:rsidP="00D81C6C">
            <w:pPr>
              <w:jc w:val="center"/>
              <w:rPr>
                <w:i/>
                <w:iCs/>
                <w:lang w:val="lv-LV" w:eastAsia="lv-LV"/>
              </w:rPr>
            </w:pPr>
            <w:r w:rsidRPr="00D81C6C">
              <w:rPr>
                <w:rFonts w:eastAsiaTheme="minorHAnsi"/>
                <w:i/>
                <w:iCs/>
                <w:lang w:val="lv-LV"/>
              </w:rPr>
              <w:t>gab.</w:t>
            </w:r>
          </w:p>
        </w:tc>
        <w:tc>
          <w:tcPr>
            <w:tcW w:w="1230" w:type="dxa"/>
            <w:tcBorders>
              <w:top w:val="nil"/>
              <w:left w:val="nil"/>
              <w:bottom w:val="single" w:sz="4" w:space="0" w:color="auto"/>
              <w:right w:val="single" w:sz="4" w:space="0" w:color="auto"/>
            </w:tcBorders>
            <w:noWrap/>
            <w:vAlign w:val="center"/>
            <w:hideMark/>
          </w:tcPr>
          <w:p w14:paraId="3EC5B58C" w14:textId="77777777" w:rsidR="00D81C6C" w:rsidRPr="00D81C6C" w:rsidRDefault="00D81C6C" w:rsidP="00D81C6C">
            <w:pPr>
              <w:jc w:val="center"/>
              <w:rPr>
                <w:i/>
                <w:iCs/>
                <w:lang w:val="lv-LV" w:eastAsia="lv-LV"/>
              </w:rPr>
            </w:pPr>
            <w:r w:rsidRPr="00D81C6C">
              <w:rPr>
                <w:rFonts w:eastAsiaTheme="minorHAnsi"/>
                <w:i/>
                <w:iCs/>
                <w:lang w:val="lv-LV"/>
              </w:rPr>
              <w:t>30</w:t>
            </w:r>
          </w:p>
        </w:tc>
        <w:tc>
          <w:tcPr>
            <w:tcW w:w="2318" w:type="dxa"/>
            <w:tcBorders>
              <w:top w:val="nil"/>
              <w:left w:val="nil"/>
              <w:bottom w:val="single" w:sz="4" w:space="0" w:color="auto"/>
              <w:right w:val="single" w:sz="4" w:space="0" w:color="auto"/>
            </w:tcBorders>
            <w:noWrap/>
            <w:vAlign w:val="center"/>
            <w:hideMark/>
          </w:tcPr>
          <w:p w14:paraId="41D2849D" w14:textId="77777777" w:rsidR="00D81C6C" w:rsidRPr="00D81C6C" w:rsidRDefault="00D81C6C" w:rsidP="00D81C6C">
            <w:pPr>
              <w:jc w:val="center"/>
              <w:rPr>
                <w:i/>
                <w:iCs/>
                <w:color w:val="000000"/>
                <w:lang w:val="lv-LV" w:eastAsia="lv-LV"/>
              </w:rPr>
            </w:pPr>
            <w:r w:rsidRPr="00D81C6C">
              <w:rPr>
                <w:i/>
                <w:iCs/>
                <w:color w:val="000000"/>
                <w:lang w:val="lv-LV" w:eastAsia="lv-LV"/>
              </w:rPr>
              <w:t>18</w:t>
            </w:r>
          </w:p>
        </w:tc>
      </w:tr>
      <w:tr w:rsidR="00D81C6C" w:rsidRPr="00D81C6C" w14:paraId="55391983" w14:textId="77777777" w:rsidTr="006F6A84">
        <w:trPr>
          <w:trHeight w:val="510"/>
        </w:trPr>
        <w:tc>
          <w:tcPr>
            <w:tcW w:w="960" w:type="dxa"/>
            <w:tcBorders>
              <w:top w:val="nil"/>
              <w:left w:val="single" w:sz="4" w:space="0" w:color="auto"/>
              <w:bottom w:val="single" w:sz="4" w:space="0" w:color="auto"/>
              <w:right w:val="single" w:sz="4" w:space="0" w:color="auto"/>
            </w:tcBorders>
            <w:noWrap/>
            <w:vAlign w:val="center"/>
          </w:tcPr>
          <w:p w14:paraId="7587EE58" w14:textId="77777777" w:rsidR="00D81C6C" w:rsidRPr="00D81C6C" w:rsidRDefault="00D81C6C" w:rsidP="00D81C6C">
            <w:pPr>
              <w:jc w:val="center"/>
              <w:rPr>
                <w:i/>
                <w:iCs/>
                <w:lang w:val="lv-LV" w:eastAsia="lv-LV"/>
              </w:rPr>
            </w:pPr>
          </w:p>
        </w:tc>
        <w:tc>
          <w:tcPr>
            <w:tcW w:w="3520" w:type="dxa"/>
            <w:tcBorders>
              <w:top w:val="nil"/>
              <w:left w:val="nil"/>
              <w:bottom w:val="single" w:sz="4" w:space="0" w:color="auto"/>
              <w:right w:val="single" w:sz="4" w:space="0" w:color="auto"/>
            </w:tcBorders>
            <w:vAlign w:val="center"/>
            <w:hideMark/>
          </w:tcPr>
          <w:p w14:paraId="7ACF91DD" w14:textId="77777777" w:rsidR="00D81C6C" w:rsidRPr="00D81C6C" w:rsidRDefault="00D81C6C" w:rsidP="00D81C6C">
            <w:pPr>
              <w:rPr>
                <w:i/>
                <w:iCs/>
                <w:lang w:val="lv-LV" w:eastAsia="lv-LV"/>
              </w:rPr>
            </w:pPr>
            <w:r w:rsidRPr="00D81C6C">
              <w:rPr>
                <w:rFonts w:eastAsiaTheme="minorHAnsi"/>
                <w:i/>
                <w:iCs/>
                <w:lang w:val="lv-LV"/>
              </w:rPr>
              <w:t xml:space="preserve">Kustības Sensors, 180gr., 12m, 600W, IP54, melns </w:t>
            </w:r>
          </w:p>
        </w:tc>
        <w:tc>
          <w:tcPr>
            <w:tcW w:w="1323" w:type="dxa"/>
            <w:tcBorders>
              <w:top w:val="nil"/>
              <w:left w:val="nil"/>
              <w:bottom w:val="single" w:sz="4" w:space="0" w:color="auto"/>
              <w:right w:val="single" w:sz="4" w:space="0" w:color="auto"/>
            </w:tcBorders>
            <w:noWrap/>
            <w:vAlign w:val="center"/>
            <w:hideMark/>
          </w:tcPr>
          <w:p w14:paraId="081BBAB5" w14:textId="77777777" w:rsidR="00D81C6C" w:rsidRPr="00D81C6C" w:rsidRDefault="00D81C6C" w:rsidP="00D81C6C">
            <w:pPr>
              <w:jc w:val="center"/>
              <w:rPr>
                <w:i/>
                <w:iCs/>
                <w:lang w:val="lv-LV" w:eastAsia="lv-LV"/>
              </w:rPr>
            </w:pPr>
            <w:r w:rsidRPr="00D81C6C">
              <w:rPr>
                <w:rFonts w:eastAsiaTheme="minorHAnsi"/>
                <w:i/>
                <w:iCs/>
                <w:lang w:val="lv-LV"/>
              </w:rPr>
              <w:t>gab.</w:t>
            </w:r>
          </w:p>
        </w:tc>
        <w:tc>
          <w:tcPr>
            <w:tcW w:w="1230" w:type="dxa"/>
            <w:tcBorders>
              <w:top w:val="nil"/>
              <w:left w:val="nil"/>
              <w:bottom w:val="single" w:sz="4" w:space="0" w:color="auto"/>
              <w:right w:val="single" w:sz="4" w:space="0" w:color="auto"/>
            </w:tcBorders>
            <w:noWrap/>
            <w:vAlign w:val="center"/>
            <w:hideMark/>
          </w:tcPr>
          <w:p w14:paraId="2AD66921" w14:textId="77777777" w:rsidR="00D81C6C" w:rsidRPr="00D81C6C" w:rsidRDefault="00D81C6C" w:rsidP="00D81C6C">
            <w:pPr>
              <w:jc w:val="center"/>
              <w:rPr>
                <w:i/>
                <w:iCs/>
                <w:lang w:val="lv-LV" w:eastAsia="lv-LV"/>
              </w:rPr>
            </w:pPr>
            <w:r w:rsidRPr="00D81C6C">
              <w:rPr>
                <w:i/>
                <w:iCs/>
                <w:lang w:val="lv-LV" w:eastAsia="lv-LV"/>
              </w:rPr>
              <w:t>0</w:t>
            </w:r>
          </w:p>
        </w:tc>
        <w:tc>
          <w:tcPr>
            <w:tcW w:w="2318" w:type="dxa"/>
            <w:tcBorders>
              <w:top w:val="nil"/>
              <w:left w:val="nil"/>
              <w:bottom w:val="single" w:sz="4" w:space="0" w:color="auto"/>
              <w:right w:val="single" w:sz="4" w:space="0" w:color="auto"/>
            </w:tcBorders>
            <w:noWrap/>
            <w:vAlign w:val="center"/>
            <w:hideMark/>
          </w:tcPr>
          <w:p w14:paraId="7E8BD361" w14:textId="77777777" w:rsidR="00D81C6C" w:rsidRPr="00D81C6C" w:rsidRDefault="00D81C6C" w:rsidP="00D81C6C">
            <w:pPr>
              <w:jc w:val="center"/>
              <w:rPr>
                <w:i/>
                <w:iCs/>
                <w:color w:val="000000"/>
                <w:lang w:val="lv-LV" w:eastAsia="lv-LV"/>
              </w:rPr>
            </w:pPr>
            <w:r w:rsidRPr="00D81C6C">
              <w:rPr>
                <w:i/>
                <w:iCs/>
                <w:color w:val="000000"/>
                <w:lang w:val="lv-LV" w:eastAsia="lv-LV"/>
              </w:rPr>
              <w:t>2</w:t>
            </w:r>
          </w:p>
        </w:tc>
      </w:tr>
    </w:tbl>
    <w:p w14:paraId="06F81C0F" w14:textId="042C47B6" w:rsidR="00FE6998" w:rsidRDefault="00FE6998" w:rsidP="003A0614">
      <w:pPr>
        <w:ind w:right="-53"/>
        <w:jc w:val="both"/>
        <w:outlineLvl w:val="0"/>
        <w:rPr>
          <w:i/>
          <w:iCs/>
          <w:lang w:val="lv-LV"/>
        </w:rPr>
      </w:pPr>
    </w:p>
    <w:p w14:paraId="425A2C34" w14:textId="66A79E7B" w:rsidR="006F6A84" w:rsidRPr="006F6A84" w:rsidRDefault="00D81C6C" w:rsidP="006F6A84">
      <w:pPr>
        <w:spacing w:before="60" w:after="60"/>
        <w:ind w:right="372"/>
        <w:jc w:val="both"/>
        <w:rPr>
          <w:rFonts w:eastAsiaTheme="minorHAnsi"/>
          <w:lang w:val="lv-LV"/>
        </w:rPr>
      </w:pPr>
      <w:r w:rsidRPr="006F6A84">
        <w:rPr>
          <w:lang w:val="lv-LV"/>
        </w:rPr>
        <w:t xml:space="preserve">Atbilde: </w:t>
      </w:r>
      <w:r w:rsidR="006F6A84" w:rsidRPr="006F6A84">
        <w:rPr>
          <w:rFonts w:eastAsiaTheme="minorHAnsi"/>
          <w:lang w:val="lv-LV"/>
        </w:rPr>
        <w:t>Skaidrojam, ka pozīcijas, kas attiecas uz ārējā apgaismojuma gaismekļiem un kustības sensoriem, tika iekļautas lokālajā tāmē ar</w:t>
      </w:r>
      <w:r w:rsidR="007E70B6">
        <w:rPr>
          <w:rFonts w:eastAsiaTheme="minorHAnsi"/>
          <w:lang w:val="lv-LV"/>
        </w:rPr>
        <w:t xml:space="preserve"> nolikuma</w:t>
      </w:r>
      <w:r w:rsidR="006F6A84" w:rsidRPr="006F6A84">
        <w:rPr>
          <w:rFonts w:eastAsiaTheme="minorHAnsi"/>
          <w:lang w:val="lv-LV"/>
        </w:rPr>
        <w:t xml:space="preserve"> 28.02.2023. grozījumiem.</w:t>
      </w:r>
    </w:p>
    <w:p w14:paraId="31C7B16A" w14:textId="185E8F0D" w:rsidR="00D81C6C" w:rsidRPr="006F6A84" w:rsidRDefault="006F6A84" w:rsidP="006F6A84">
      <w:pPr>
        <w:ind w:right="372"/>
        <w:jc w:val="both"/>
        <w:outlineLvl w:val="0"/>
        <w:rPr>
          <w:lang w:val="lv-LV"/>
        </w:rPr>
      </w:pPr>
      <w:r w:rsidRPr="006F6A84">
        <w:rPr>
          <w:rFonts w:eastAsiaTheme="minorHAnsi"/>
          <w:lang w:val="lv-LV"/>
        </w:rPr>
        <w:t>Attiecībā par pārējām pozīcijām skaidrojam, ka korekts apjoms norādīts būvdarbu tāmē. Līdz ar to, piedāvājums iesniedzams atbilstoši lokālajā tāmē norādītajiem būvdarbu veidiem un apjomiem.</w:t>
      </w:r>
    </w:p>
    <w:p w14:paraId="1C5671A7" w14:textId="1DFBB3AA" w:rsidR="00FE6998" w:rsidRDefault="00FE6998" w:rsidP="003A0614">
      <w:pPr>
        <w:ind w:right="-53"/>
        <w:jc w:val="both"/>
        <w:outlineLvl w:val="0"/>
        <w:rPr>
          <w:i/>
          <w:iCs/>
          <w:lang w:val="lv-LV"/>
        </w:rPr>
      </w:pPr>
    </w:p>
    <w:p w14:paraId="5C283B6D" w14:textId="77777777" w:rsidR="00897CF0" w:rsidRPr="00D81C6C" w:rsidRDefault="00897CF0" w:rsidP="003A0614">
      <w:pPr>
        <w:ind w:right="-53"/>
        <w:jc w:val="both"/>
        <w:outlineLvl w:val="0"/>
        <w:rPr>
          <w:i/>
          <w:iCs/>
          <w:lang w:val="lv-LV"/>
        </w:rPr>
      </w:pPr>
    </w:p>
    <w:p w14:paraId="7615756A" w14:textId="7EB766F4" w:rsidR="00FE6998" w:rsidRPr="007E70B6" w:rsidRDefault="006F6A84" w:rsidP="003A0614">
      <w:pPr>
        <w:ind w:right="-53"/>
        <w:jc w:val="both"/>
        <w:outlineLvl w:val="0"/>
        <w:rPr>
          <w:i/>
          <w:iCs/>
          <w:lang w:val="lv-LV"/>
        </w:rPr>
      </w:pPr>
      <w:r w:rsidRPr="007E70B6">
        <w:rPr>
          <w:i/>
          <w:iCs/>
          <w:lang w:val="lv-LV"/>
        </w:rPr>
        <w:t>7.jautājums:</w:t>
      </w:r>
    </w:p>
    <w:p w14:paraId="61C73E53" w14:textId="77777777" w:rsidR="007E70B6" w:rsidRPr="007E70B6" w:rsidRDefault="007E70B6" w:rsidP="007E70B6">
      <w:pPr>
        <w:spacing w:after="160" w:line="259" w:lineRule="auto"/>
        <w:contextualSpacing/>
        <w:rPr>
          <w:rFonts w:eastAsiaTheme="minorHAnsi"/>
          <w:i/>
          <w:iCs/>
          <w:lang w:val="lv-LV"/>
        </w:rPr>
      </w:pPr>
      <w:r w:rsidRPr="007E70B6">
        <w:rPr>
          <w:rFonts w:eastAsiaTheme="minorHAnsi"/>
          <w:i/>
          <w:iCs/>
          <w:lang w:val="lv-LV"/>
        </w:rPr>
        <w:t>Lūdzam precizēt nesakritības ELT daļa projekta specifikācijā un Lokālās tāmē Nr. 13:</w:t>
      </w:r>
    </w:p>
    <w:tbl>
      <w:tblPr>
        <w:tblW w:w="9351" w:type="dxa"/>
        <w:tblLook w:val="04A0" w:firstRow="1" w:lastRow="0" w:firstColumn="1" w:lastColumn="0" w:noHBand="0" w:noVBand="1"/>
      </w:tblPr>
      <w:tblGrid>
        <w:gridCol w:w="960"/>
        <w:gridCol w:w="3520"/>
        <w:gridCol w:w="1323"/>
        <w:gridCol w:w="1230"/>
        <w:gridCol w:w="2474"/>
      </w:tblGrid>
      <w:tr w:rsidR="007E70B6" w:rsidRPr="007E70B6" w14:paraId="79CCDBB7" w14:textId="77777777" w:rsidTr="007E70B6">
        <w:trPr>
          <w:trHeight w:val="555"/>
        </w:trPr>
        <w:tc>
          <w:tcPr>
            <w:tcW w:w="960" w:type="dxa"/>
            <w:tcBorders>
              <w:top w:val="single" w:sz="4" w:space="0" w:color="auto"/>
              <w:left w:val="single" w:sz="4" w:space="0" w:color="auto"/>
              <w:bottom w:val="single" w:sz="4" w:space="0" w:color="auto"/>
              <w:right w:val="single" w:sz="4" w:space="0" w:color="auto"/>
            </w:tcBorders>
            <w:noWrap/>
            <w:vAlign w:val="center"/>
            <w:hideMark/>
          </w:tcPr>
          <w:p w14:paraId="33AEE92B" w14:textId="77777777" w:rsidR="007E70B6" w:rsidRPr="007E70B6" w:rsidRDefault="007E70B6" w:rsidP="007E70B6">
            <w:pPr>
              <w:rPr>
                <w:i/>
                <w:iCs/>
                <w:color w:val="000000"/>
                <w:lang w:val="lv-LV" w:eastAsia="lv-LV"/>
              </w:rPr>
            </w:pPr>
            <w:proofErr w:type="spellStart"/>
            <w:r w:rsidRPr="007E70B6">
              <w:rPr>
                <w:i/>
                <w:iCs/>
                <w:color w:val="000000"/>
                <w:lang w:val="lv-LV" w:eastAsia="lv-LV"/>
              </w:rPr>
              <w:t>Nr.p.k</w:t>
            </w:r>
            <w:proofErr w:type="spellEnd"/>
          </w:p>
        </w:tc>
        <w:tc>
          <w:tcPr>
            <w:tcW w:w="3520" w:type="dxa"/>
            <w:tcBorders>
              <w:top w:val="single" w:sz="4" w:space="0" w:color="auto"/>
              <w:left w:val="nil"/>
              <w:bottom w:val="single" w:sz="4" w:space="0" w:color="auto"/>
              <w:right w:val="single" w:sz="4" w:space="0" w:color="auto"/>
            </w:tcBorders>
            <w:noWrap/>
            <w:vAlign w:val="center"/>
            <w:hideMark/>
          </w:tcPr>
          <w:p w14:paraId="5833E97E" w14:textId="77777777" w:rsidR="007E70B6" w:rsidRPr="007E70B6" w:rsidRDefault="007E70B6" w:rsidP="007E70B6">
            <w:pPr>
              <w:jc w:val="center"/>
              <w:rPr>
                <w:i/>
                <w:iCs/>
                <w:color w:val="000000"/>
                <w:lang w:val="lv-LV" w:eastAsia="lv-LV"/>
              </w:rPr>
            </w:pPr>
            <w:r w:rsidRPr="007E70B6">
              <w:rPr>
                <w:i/>
                <w:iCs/>
                <w:color w:val="000000"/>
                <w:lang w:val="lv-LV" w:eastAsia="lv-LV"/>
              </w:rPr>
              <w:t>Darba nosaukums</w:t>
            </w:r>
          </w:p>
        </w:tc>
        <w:tc>
          <w:tcPr>
            <w:tcW w:w="1237" w:type="dxa"/>
            <w:tcBorders>
              <w:top w:val="single" w:sz="4" w:space="0" w:color="auto"/>
              <w:left w:val="nil"/>
              <w:bottom w:val="single" w:sz="4" w:space="0" w:color="auto"/>
              <w:right w:val="single" w:sz="4" w:space="0" w:color="auto"/>
            </w:tcBorders>
            <w:noWrap/>
            <w:vAlign w:val="center"/>
            <w:hideMark/>
          </w:tcPr>
          <w:p w14:paraId="5A915C91" w14:textId="77777777" w:rsidR="007E70B6" w:rsidRPr="007E70B6" w:rsidRDefault="007E70B6" w:rsidP="007E70B6">
            <w:pPr>
              <w:jc w:val="center"/>
              <w:rPr>
                <w:i/>
                <w:iCs/>
                <w:color w:val="000000"/>
                <w:lang w:val="lv-LV" w:eastAsia="lv-LV"/>
              </w:rPr>
            </w:pPr>
            <w:r w:rsidRPr="007E70B6">
              <w:rPr>
                <w:i/>
                <w:iCs/>
                <w:color w:val="000000"/>
                <w:lang w:val="lv-LV" w:eastAsia="lv-LV"/>
              </w:rPr>
              <w:t>Mērvienība</w:t>
            </w:r>
          </w:p>
        </w:tc>
        <w:tc>
          <w:tcPr>
            <w:tcW w:w="1160" w:type="dxa"/>
            <w:tcBorders>
              <w:top w:val="single" w:sz="4" w:space="0" w:color="auto"/>
              <w:left w:val="nil"/>
              <w:bottom w:val="single" w:sz="4" w:space="0" w:color="auto"/>
              <w:right w:val="single" w:sz="4" w:space="0" w:color="auto"/>
            </w:tcBorders>
            <w:vAlign w:val="center"/>
            <w:hideMark/>
          </w:tcPr>
          <w:p w14:paraId="1598FFB2" w14:textId="77777777" w:rsidR="007E70B6" w:rsidRPr="007E70B6" w:rsidRDefault="007E70B6" w:rsidP="007E70B6">
            <w:pPr>
              <w:jc w:val="center"/>
              <w:rPr>
                <w:i/>
                <w:iCs/>
                <w:lang w:val="lv-LV" w:eastAsia="lv-LV"/>
              </w:rPr>
            </w:pPr>
            <w:r w:rsidRPr="007E70B6">
              <w:rPr>
                <w:i/>
                <w:iCs/>
                <w:lang w:val="lv-LV" w:eastAsia="lv-LV"/>
              </w:rPr>
              <w:t xml:space="preserve">Daudzums tāmē </w:t>
            </w:r>
          </w:p>
        </w:tc>
        <w:tc>
          <w:tcPr>
            <w:tcW w:w="2474" w:type="dxa"/>
            <w:tcBorders>
              <w:top w:val="single" w:sz="4" w:space="0" w:color="auto"/>
              <w:left w:val="nil"/>
              <w:bottom w:val="single" w:sz="4" w:space="0" w:color="auto"/>
              <w:right w:val="single" w:sz="4" w:space="0" w:color="auto"/>
            </w:tcBorders>
            <w:vAlign w:val="center"/>
            <w:hideMark/>
          </w:tcPr>
          <w:p w14:paraId="2995FB0D" w14:textId="77777777" w:rsidR="007E70B6" w:rsidRPr="007E70B6" w:rsidRDefault="007E70B6" w:rsidP="007E70B6">
            <w:pPr>
              <w:jc w:val="center"/>
              <w:rPr>
                <w:i/>
                <w:iCs/>
                <w:lang w:val="lv-LV" w:eastAsia="lv-LV"/>
              </w:rPr>
            </w:pPr>
            <w:r w:rsidRPr="007E70B6">
              <w:rPr>
                <w:i/>
                <w:iCs/>
                <w:lang w:val="lv-LV" w:eastAsia="lv-LV"/>
              </w:rPr>
              <w:t>Daudzums specifikācijā</w:t>
            </w:r>
          </w:p>
        </w:tc>
      </w:tr>
      <w:tr w:rsidR="007E70B6" w:rsidRPr="007E70B6" w14:paraId="403D4EE7" w14:textId="77777777" w:rsidTr="007E70B6">
        <w:trPr>
          <w:trHeight w:val="300"/>
        </w:trPr>
        <w:tc>
          <w:tcPr>
            <w:tcW w:w="960" w:type="dxa"/>
            <w:tcBorders>
              <w:top w:val="nil"/>
              <w:left w:val="single" w:sz="4" w:space="0" w:color="auto"/>
              <w:bottom w:val="single" w:sz="4" w:space="0" w:color="auto"/>
              <w:right w:val="single" w:sz="4" w:space="0" w:color="auto"/>
            </w:tcBorders>
            <w:noWrap/>
            <w:vAlign w:val="center"/>
          </w:tcPr>
          <w:p w14:paraId="4315EBF3" w14:textId="77777777" w:rsidR="007E70B6" w:rsidRPr="007E70B6" w:rsidRDefault="007E70B6" w:rsidP="007E70B6">
            <w:pPr>
              <w:rPr>
                <w:i/>
                <w:iCs/>
                <w:lang w:val="lv-LV" w:eastAsia="lv-LV"/>
              </w:rPr>
            </w:pPr>
          </w:p>
        </w:tc>
        <w:tc>
          <w:tcPr>
            <w:tcW w:w="3520" w:type="dxa"/>
            <w:tcBorders>
              <w:top w:val="nil"/>
              <w:left w:val="nil"/>
              <w:bottom w:val="single" w:sz="4" w:space="0" w:color="auto"/>
              <w:right w:val="single" w:sz="4" w:space="0" w:color="auto"/>
            </w:tcBorders>
            <w:noWrap/>
            <w:vAlign w:val="center"/>
          </w:tcPr>
          <w:p w14:paraId="3B09957B" w14:textId="77777777" w:rsidR="007E70B6" w:rsidRPr="007E70B6" w:rsidRDefault="007E70B6" w:rsidP="007E70B6">
            <w:pPr>
              <w:jc w:val="center"/>
              <w:rPr>
                <w:b/>
                <w:bCs/>
                <w:i/>
                <w:iCs/>
                <w:lang w:val="lv-LV" w:eastAsia="lv-LV"/>
              </w:rPr>
            </w:pPr>
          </w:p>
        </w:tc>
        <w:tc>
          <w:tcPr>
            <w:tcW w:w="1237" w:type="dxa"/>
            <w:tcBorders>
              <w:top w:val="nil"/>
              <w:left w:val="nil"/>
              <w:bottom w:val="single" w:sz="4" w:space="0" w:color="auto"/>
              <w:right w:val="single" w:sz="4" w:space="0" w:color="auto"/>
            </w:tcBorders>
            <w:noWrap/>
            <w:vAlign w:val="center"/>
          </w:tcPr>
          <w:p w14:paraId="79B85F1B" w14:textId="77777777" w:rsidR="007E70B6" w:rsidRPr="007E70B6" w:rsidRDefault="007E70B6" w:rsidP="007E70B6">
            <w:pPr>
              <w:rPr>
                <w:i/>
                <w:iCs/>
                <w:color w:val="000000"/>
                <w:lang w:val="lv-LV" w:eastAsia="lv-LV"/>
              </w:rPr>
            </w:pPr>
          </w:p>
        </w:tc>
        <w:tc>
          <w:tcPr>
            <w:tcW w:w="1160" w:type="dxa"/>
            <w:tcBorders>
              <w:top w:val="nil"/>
              <w:left w:val="nil"/>
              <w:bottom w:val="single" w:sz="4" w:space="0" w:color="auto"/>
              <w:right w:val="single" w:sz="4" w:space="0" w:color="auto"/>
            </w:tcBorders>
            <w:noWrap/>
            <w:vAlign w:val="center"/>
          </w:tcPr>
          <w:p w14:paraId="31257D54" w14:textId="77777777" w:rsidR="007E70B6" w:rsidRPr="007E70B6" w:rsidRDefault="007E70B6" w:rsidP="007E70B6">
            <w:pPr>
              <w:rPr>
                <w:i/>
                <w:iCs/>
                <w:color w:val="000000"/>
                <w:lang w:val="lv-LV" w:eastAsia="lv-LV"/>
              </w:rPr>
            </w:pPr>
          </w:p>
        </w:tc>
        <w:tc>
          <w:tcPr>
            <w:tcW w:w="2474" w:type="dxa"/>
            <w:tcBorders>
              <w:top w:val="nil"/>
              <w:left w:val="nil"/>
              <w:bottom w:val="single" w:sz="4" w:space="0" w:color="auto"/>
              <w:right w:val="single" w:sz="4" w:space="0" w:color="auto"/>
            </w:tcBorders>
            <w:noWrap/>
            <w:vAlign w:val="center"/>
          </w:tcPr>
          <w:p w14:paraId="0645D65D" w14:textId="77777777" w:rsidR="007E70B6" w:rsidRPr="007E70B6" w:rsidRDefault="007E70B6" w:rsidP="007E70B6">
            <w:pPr>
              <w:jc w:val="center"/>
              <w:rPr>
                <w:i/>
                <w:iCs/>
                <w:color w:val="000000"/>
                <w:lang w:val="lv-LV" w:eastAsia="lv-LV"/>
              </w:rPr>
            </w:pPr>
          </w:p>
        </w:tc>
      </w:tr>
      <w:tr w:rsidR="007E70B6" w:rsidRPr="007E70B6" w14:paraId="60117BFC" w14:textId="77777777" w:rsidTr="007E70B6">
        <w:trPr>
          <w:trHeight w:val="300"/>
        </w:trPr>
        <w:tc>
          <w:tcPr>
            <w:tcW w:w="960" w:type="dxa"/>
            <w:tcBorders>
              <w:top w:val="nil"/>
              <w:left w:val="single" w:sz="4" w:space="0" w:color="auto"/>
              <w:bottom w:val="single" w:sz="4" w:space="0" w:color="auto"/>
              <w:right w:val="single" w:sz="4" w:space="0" w:color="auto"/>
            </w:tcBorders>
            <w:noWrap/>
            <w:vAlign w:val="center"/>
            <w:hideMark/>
          </w:tcPr>
          <w:p w14:paraId="0B08D8B3" w14:textId="77777777" w:rsidR="007E70B6" w:rsidRPr="007E70B6" w:rsidRDefault="007E70B6" w:rsidP="007E70B6">
            <w:pPr>
              <w:jc w:val="center"/>
              <w:rPr>
                <w:i/>
                <w:iCs/>
                <w:lang w:val="lv-LV" w:eastAsia="lv-LV"/>
              </w:rPr>
            </w:pPr>
            <w:r w:rsidRPr="007E70B6">
              <w:rPr>
                <w:i/>
                <w:iCs/>
                <w:lang w:val="lv-LV" w:eastAsia="lv-LV"/>
              </w:rPr>
              <w:t>33</w:t>
            </w:r>
          </w:p>
        </w:tc>
        <w:tc>
          <w:tcPr>
            <w:tcW w:w="3520" w:type="dxa"/>
            <w:tcBorders>
              <w:top w:val="nil"/>
              <w:left w:val="nil"/>
              <w:bottom w:val="single" w:sz="4" w:space="0" w:color="auto"/>
              <w:right w:val="single" w:sz="4" w:space="0" w:color="auto"/>
            </w:tcBorders>
            <w:vAlign w:val="center"/>
            <w:hideMark/>
          </w:tcPr>
          <w:p w14:paraId="6D6E0A44" w14:textId="77777777" w:rsidR="007E70B6" w:rsidRPr="007E70B6" w:rsidRDefault="007E70B6" w:rsidP="007E70B6">
            <w:pPr>
              <w:rPr>
                <w:i/>
                <w:iCs/>
                <w:lang w:val="lv-LV" w:eastAsia="lv-LV"/>
              </w:rPr>
            </w:pPr>
            <w:r w:rsidRPr="007E70B6">
              <w:rPr>
                <w:rFonts w:eastAsiaTheme="minorHAnsi"/>
                <w:i/>
                <w:iCs/>
                <w:lang w:val="lv-LV"/>
              </w:rPr>
              <w:t xml:space="preserve">VS 3 dzīslu kabeļa 120 - 240 mm2 montāža caurulē, kabelis AXLJ-F 12 </w:t>
            </w:r>
            <w:proofErr w:type="spellStart"/>
            <w:r w:rsidRPr="007E70B6">
              <w:rPr>
                <w:rFonts w:eastAsiaTheme="minorHAnsi"/>
                <w:i/>
                <w:iCs/>
                <w:lang w:val="lv-LV"/>
              </w:rPr>
              <w:t>kV</w:t>
            </w:r>
            <w:proofErr w:type="spellEnd"/>
            <w:r w:rsidRPr="007E70B6">
              <w:rPr>
                <w:rFonts w:eastAsiaTheme="minorHAnsi"/>
                <w:i/>
                <w:iCs/>
                <w:lang w:val="lv-LV"/>
              </w:rPr>
              <w:t xml:space="preserve"> 3x240/35</w:t>
            </w:r>
          </w:p>
        </w:tc>
        <w:tc>
          <w:tcPr>
            <w:tcW w:w="1237" w:type="dxa"/>
            <w:tcBorders>
              <w:top w:val="nil"/>
              <w:left w:val="nil"/>
              <w:bottom w:val="single" w:sz="4" w:space="0" w:color="auto"/>
              <w:right w:val="single" w:sz="4" w:space="0" w:color="auto"/>
            </w:tcBorders>
            <w:noWrap/>
            <w:vAlign w:val="center"/>
            <w:hideMark/>
          </w:tcPr>
          <w:p w14:paraId="318CB83B" w14:textId="77777777" w:rsidR="007E70B6" w:rsidRPr="007E70B6" w:rsidRDefault="007E70B6" w:rsidP="007E70B6">
            <w:pPr>
              <w:jc w:val="center"/>
              <w:rPr>
                <w:i/>
                <w:iCs/>
                <w:lang w:val="lv-LV" w:eastAsia="lv-LV"/>
              </w:rPr>
            </w:pPr>
            <w:r w:rsidRPr="007E70B6">
              <w:rPr>
                <w:rFonts w:eastAsiaTheme="minorHAnsi"/>
                <w:i/>
                <w:iCs/>
                <w:lang w:val="lv-LV"/>
              </w:rPr>
              <w:t>m</w:t>
            </w:r>
          </w:p>
        </w:tc>
        <w:tc>
          <w:tcPr>
            <w:tcW w:w="1160" w:type="dxa"/>
            <w:tcBorders>
              <w:top w:val="nil"/>
              <w:left w:val="nil"/>
              <w:bottom w:val="single" w:sz="4" w:space="0" w:color="auto"/>
              <w:right w:val="single" w:sz="4" w:space="0" w:color="auto"/>
            </w:tcBorders>
            <w:noWrap/>
            <w:vAlign w:val="center"/>
            <w:hideMark/>
          </w:tcPr>
          <w:p w14:paraId="7E848E11" w14:textId="77777777" w:rsidR="007E70B6" w:rsidRPr="007E70B6" w:rsidRDefault="007E70B6" w:rsidP="007E70B6">
            <w:pPr>
              <w:jc w:val="center"/>
              <w:rPr>
                <w:i/>
                <w:iCs/>
                <w:lang w:val="lv-LV" w:eastAsia="lv-LV"/>
              </w:rPr>
            </w:pPr>
            <w:r w:rsidRPr="007E70B6">
              <w:rPr>
                <w:rFonts w:eastAsiaTheme="minorHAnsi"/>
                <w:i/>
                <w:iCs/>
                <w:lang w:val="lv-LV"/>
              </w:rPr>
              <w:t>1040</w:t>
            </w:r>
          </w:p>
        </w:tc>
        <w:tc>
          <w:tcPr>
            <w:tcW w:w="2474" w:type="dxa"/>
            <w:tcBorders>
              <w:top w:val="nil"/>
              <w:left w:val="nil"/>
              <w:bottom w:val="single" w:sz="4" w:space="0" w:color="auto"/>
              <w:right w:val="single" w:sz="4" w:space="0" w:color="auto"/>
            </w:tcBorders>
            <w:noWrap/>
            <w:vAlign w:val="center"/>
            <w:hideMark/>
          </w:tcPr>
          <w:p w14:paraId="3E4B0BD3" w14:textId="77777777" w:rsidR="007E70B6" w:rsidRPr="007E70B6" w:rsidRDefault="007E70B6" w:rsidP="007E70B6">
            <w:pPr>
              <w:jc w:val="center"/>
              <w:rPr>
                <w:i/>
                <w:iCs/>
                <w:color w:val="000000"/>
                <w:lang w:val="lv-LV" w:eastAsia="lv-LV"/>
              </w:rPr>
            </w:pPr>
            <w:r w:rsidRPr="007E70B6">
              <w:rPr>
                <w:i/>
                <w:iCs/>
                <w:color w:val="000000"/>
                <w:lang w:val="lv-LV" w:eastAsia="lv-LV"/>
              </w:rPr>
              <w:t>1105</w:t>
            </w:r>
          </w:p>
        </w:tc>
      </w:tr>
    </w:tbl>
    <w:p w14:paraId="5CF5995F" w14:textId="77777777" w:rsidR="006F6A84" w:rsidRPr="007E70B6" w:rsidRDefault="006F6A84" w:rsidP="003A0614">
      <w:pPr>
        <w:ind w:right="-53"/>
        <w:jc w:val="both"/>
        <w:outlineLvl w:val="0"/>
        <w:rPr>
          <w:i/>
          <w:iCs/>
          <w:lang w:val="lv-LV"/>
        </w:rPr>
      </w:pPr>
    </w:p>
    <w:p w14:paraId="2A5A9F97" w14:textId="11F0335A" w:rsidR="006F6A84" w:rsidRPr="007E70B6" w:rsidRDefault="006F6A84" w:rsidP="003A0614">
      <w:pPr>
        <w:ind w:right="-53"/>
        <w:jc w:val="both"/>
        <w:outlineLvl w:val="0"/>
        <w:rPr>
          <w:i/>
          <w:iCs/>
          <w:lang w:val="lv-LV"/>
        </w:rPr>
      </w:pPr>
    </w:p>
    <w:p w14:paraId="30C8AF59" w14:textId="77777777" w:rsidR="00897CF0" w:rsidRPr="003A0614" w:rsidRDefault="007E70B6" w:rsidP="00897CF0">
      <w:pPr>
        <w:tabs>
          <w:tab w:val="left" w:pos="9356"/>
        </w:tabs>
        <w:suppressAutoHyphens/>
        <w:spacing w:before="60" w:after="60"/>
        <w:ind w:right="372"/>
        <w:jc w:val="both"/>
        <w:rPr>
          <w:rFonts w:eastAsiaTheme="minorHAnsi"/>
          <w:lang w:val="lv-LV"/>
        </w:rPr>
      </w:pPr>
      <w:r>
        <w:rPr>
          <w:lang w:val="lv-LV"/>
        </w:rPr>
        <w:t xml:space="preserve">Atbilde: </w:t>
      </w:r>
      <w:r w:rsidR="00897CF0">
        <w:rPr>
          <w:rFonts w:eastAsia="Calibri"/>
          <w:lang w:val="lv-LV"/>
        </w:rPr>
        <w:t xml:space="preserve">Informējam, ka nolikumā ir veikti grozījumi, kas ir publicēti tīmekļvietnē </w:t>
      </w:r>
      <w:hyperlink r:id="rId16" w:history="1">
        <w:r w:rsidR="00897CF0" w:rsidRPr="00504AFA">
          <w:rPr>
            <w:rStyle w:val="Hyperlink"/>
            <w:rFonts w:eastAsia="Calibri"/>
            <w:lang w:val="lv-LV"/>
          </w:rPr>
          <w:t>www.eis.gov.lv</w:t>
        </w:r>
      </w:hyperlink>
      <w:r w:rsidR="00897CF0">
        <w:rPr>
          <w:rFonts w:eastAsia="Calibri"/>
          <w:lang w:val="lv-LV"/>
        </w:rPr>
        <w:t xml:space="preserve"> un </w:t>
      </w:r>
      <w:hyperlink r:id="rId17" w:history="1">
        <w:r w:rsidR="00897CF0" w:rsidRPr="00504AFA">
          <w:rPr>
            <w:rStyle w:val="Hyperlink"/>
            <w:rFonts w:eastAsia="Calibri"/>
            <w:lang w:val="lv-LV"/>
          </w:rPr>
          <w:t>www.rigassatiksme.lv</w:t>
        </w:r>
      </w:hyperlink>
      <w:r w:rsidR="00897CF0">
        <w:rPr>
          <w:rFonts w:eastAsia="Calibri"/>
          <w:lang w:val="lv-LV"/>
        </w:rPr>
        <w:t xml:space="preserve"> .</w:t>
      </w:r>
    </w:p>
    <w:p w14:paraId="46EEACE8" w14:textId="0E7CA70F" w:rsidR="006F6A84" w:rsidRDefault="006F6A84" w:rsidP="003A0614">
      <w:pPr>
        <w:ind w:right="-53"/>
        <w:jc w:val="both"/>
        <w:outlineLvl w:val="0"/>
        <w:rPr>
          <w:lang w:val="lv-LV"/>
        </w:rPr>
      </w:pPr>
    </w:p>
    <w:p w14:paraId="5F21917C" w14:textId="25D7343D" w:rsidR="00897CF0" w:rsidRDefault="00897CF0" w:rsidP="003A0614">
      <w:pPr>
        <w:ind w:right="-53"/>
        <w:jc w:val="both"/>
        <w:outlineLvl w:val="0"/>
        <w:rPr>
          <w:lang w:val="lv-LV"/>
        </w:rPr>
      </w:pPr>
    </w:p>
    <w:p w14:paraId="4BFBDB1B" w14:textId="77777777" w:rsidR="00897CF0" w:rsidRDefault="00897CF0" w:rsidP="003A0614">
      <w:pPr>
        <w:ind w:right="-53"/>
        <w:jc w:val="both"/>
        <w:outlineLvl w:val="0"/>
        <w:rPr>
          <w:lang w:val="lv-LV"/>
        </w:rPr>
      </w:pPr>
    </w:p>
    <w:p w14:paraId="55ADFC89" w14:textId="7A9EEEE3" w:rsidR="00684FF7" w:rsidRPr="00325C33" w:rsidRDefault="00ED287C" w:rsidP="00F43662">
      <w:pPr>
        <w:ind w:right="372"/>
        <w:jc w:val="both"/>
        <w:outlineLvl w:val="0"/>
        <w:rPr>
          <w:lang w:val="lv-LV"/>
        </w:rPr>
      </w:pPr>
      <w:r w:rsidRPr="00325C33">
        <w:rPr>
          <w:lang w:val="lv-LV"/>
        </w:rPr>
        <w:t xml:space="preserve">Iepirkumu komisijas priekšsēdētāja                                                                          </w:t>
      </w:r>
      <w:r w:rsidR="00DF0270" w:rsidRPr="00325C33">
        <w:rPr>
          <w:lang w:val="lv-LV"/>
        </w:rPr>
        <w:t xml:space="preserve"> </w:t>
      </w:r>
      <w:r w:rsidR="006A6145" w:rsidRPr="00325C33">
        <w:rPr>
          <w:lang w:val="lv-LV"/>
        </w:rPr>
        <w:t xml:space="preserve"> </w:t>
      </w:r>
      <w:r w:rsidR="0061319C" w:rsidRPr="00325C33">
        <w:rPr>
          <w:lang w:val="lv-LV"/>
        </w:rPr>
        <w:t xml:space="preserve">     </w:t>
      </w:r>
      <w:r w:rsidRPr="00325C33">
        <w:rPr>
          <w:lang w:val="lv-LV"/>
        </w:rPr>
        <w:t xml:space="preserve"> </w:t>
      </w:r>
      <w:r w:rsidR="00483476" w:rsidRPr="00325C33">
        <w:rPr>
          <w:lang w:val="lv-LV"/>
        </w:rPr>
        <w:t>Inta Novika</w:t>
      </w:r>
    </w:p>
    <w:sectPr w:rsidR="00684FF7" w:rsidRPr="00325C33" w:rsidSect="00F43662">
      <w:headerReference w:type="even" r:id="rId18"/>
      <w:headerReference w:type="default" r:id="rId19"/>
      <w:headerReference w:type="first" r:id="rId20"/>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E4CEE" w14:textId="77777777" w:rsidR="00A03DCB" w:rsidRDefault="00A03DCB">
      <w:r>
        <w:separator/>
      </w:r>
    </w:p>
  </w:endnote>
  <w:endnote w:type="continuationSeparator" w:id="0">
    <w:p w14:paraId="328CEA0F" w14:textId="77777777" w:rsidR="00A03DCB" w:rsidRDefault="00A0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BB8B1" w14:textId="77777777" w:rsidR="00A03DCB" w:rsidRDefault="00A03DCB">
      <w:r>
        <w:separator/>
      </w:r>
    </w:p>
  </w:footnote>
  <w:footnote w:type="continuationSeparator" w:id="0">
    <w:p w14:paraId="79C0FD9F" w14:textId="77777777" w:rsidR="00A03DCB" w:rsidRDefault="00A0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4B08DD39" w:rsidR="001B6FD9" w:rsidRDefault="00F43662" w:rsidP="00477D5C">
    <w:pPr>
      <w:pStyle w:val="Header"/>
      <w:tabs>
        <w:tab w:val="left" w:pos="426"/>
        <w:tab w:val="left" w:pos="1418"/>
      </w:tabs>
      <w:jc w:val="both"/>
    </w:pPr>
    <w:bookmarkStart w:id="0" w:name="docDate"/>
    <w:bookmarkStart w:id="1" w:name="docNr"/>
    <w:bookmarkEnd w:id="0"/>
    <w:bookmarkEnd w:id="1"/>
    <w:r>
      <w:t>09.03.2023.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7FA2261"/>
    <w:multiLevelType w:val="hybridMultilevel"/>
    <w:tmpl w:val="6B2ACB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558126417">
    <w:abstractNumId w:val="0"/>
  </w:num>
  <w:num w:numId="2" w16cid:durableId="2009550957">
    <w:abstractNumId w:val="6"/>
  </w:num>
  <w:num w:numId="3" w16cid:durableId="603541663">
    <w:abstractNumId w:val="12"/>
  </w:num>
  <w:num w:numId="4" w16cid:durableId="790169076">
    <w:abstractNumId w:val="1"/>
  </w:num>
  <w:num w:numId="5" w16cid:durableId="2044087638">
    <w:abstractNumId w:val="8"/>
  </w:num>
  <w:num w:numId="6" w16cid:durableId="472793291">
    <w:abstractNumId w:val="4"/>
  </w:num>
  <w:num w:numId="7" w16cid:durableId="5155762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146480">
    <w:abstractNumId w:val="9"/>
  </w:num>
  <w:num w:numId="9" w16cid:durableId="977301044">
    <w:abstractNumId w:val="5"/>
  </w:num>
  <w:num w:numId="10" w16cid:durableId="181626956">
    <w:abstractNumId w:val="2"/>
  </w:num>
  <w:num w:numId="11" w16cid:durableId="154278678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2519992">
    <w:abstractNumId w:val="13"/>
  </w:num>
  <w:num w:numId="13" w16cid:durableId="351958535">
    <w:abstractNumId w:val="3"/>
  </w:num>
  <w:num w:numId="14" w16cid:durableId="13068107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69D"/>
    <w:rsid w:val="00004F0D"/>
    <w:rsid w:val="00005584"/>
    <w:rsid w:val="000107AF"/>
    <w:rsid w:val="00011A1E"/>
    <w:rsid w:val="00012860"/>
    <w:rsid w:val="0001357B"/>
    <w:rsid w:val="0001453B"/>
    <w:rsid w:val="00014AAA"/>
    <w:rsid w:val="00015838"/>
    <w:rsid w:val="000311C0"/>
    <w:rsid w:val="0004076F"/>
    <w:rsid w:val="0004286D"/>
    <w:rsid w:val="00044AEE"/>
    <w:rsid w:val="000465D1"/>
    <w:rsid w:val="000513F6"/>
    <w:rsid w:val="000525F0"/>
    <w:rsid w:val="00052CD7"/>
    <w:rsid w:val="000604EE"/>
    <w:rsid w:val="000616A3"/>
    <w:rsid w:val="00072933"/>
    <w:rsid w:val="000912BA"/>
    <w:rsid w:val="000B0105"/>
    <w:rsid w:val="000B6FD1"/>
    <w:rsid w:val="000C2F69"/>
    <w:rsid w:val="000D371C"/>
    <w:rsid w:val="000D6732"/>
    <w:rsid w:val="000E1AA8"/>
    <w:rsid w:val="000E35C8"/>
    <w:rsid w:val="000E35F8"/>
    <w:rsid w:val="000E39EC"/>
    <w:rsid w:val="000E7E1F"/>
    <w:rsid w:val="000F4D1B"/>
    <w:rsid w:val="000F573B"/>
    <w:rsid w:val="00122A4B"/>
    <w:rsid w:val="00127A43"/>
    <w:rsid w:val="00141881"/>
    <w:rsid w:val="00141EB2"/>
    <w:rsid w:val="00143E88"/>
    <w:rsid w:val="00145341"/>
    <w:rsid w:val="00185A7E"/>
    <w:rsid w:val="00190530"/>
    <w:rsid w:val="00191138"/>
    <w:rsid w:val="001A4C62"/>
    <w:rsid w:val="001A6133"/>
    <w:rsid w:val="001A6A27"/>
    <w:rsid w:val="001B000D"/>
    <w:rsid w:val="001B2AD7"/>
    <w:rsid w:val="001B6718"/>
    <w:rsid w:val="001B6FD9"/>
    <w:rsid w:val="001C5053"/>
    <w:rsid w:val="001D6E2F"/>
    <w:rsid w:val="002001E4"/>
    <w:rsid w:val="002222DE"/>
    <w:rsid w:val="00233FCE"/>
    <w:rsid w:val="00234157"/>
    <w:rsid w:val="00234C11"/>
    <w:rsid w:val="00250C8B"/>
    <w:rsid w:val="002519F8"/>
    <w:rsid w:val="0026220C"/>
    <w:rsid w:val="00263228"/>
    <w:rsid w:val="002652FA"/>
    <w:rsid w:val="002671CE"/>
    <w:rsid w:val="00274245"/>
    <w:rsid w:val="002747E5"/>
    <w:rsid w:val="002A008B"/>
    <w:rsid w:val="002B1A94"/>
    <w:rsid w:val="002C178C"/>
    <w:rsid w:val="002C786C"/>
    <w:rsid w:val="002D303C"/>
    <w:rsid w:val="002E10DC"/>
    <w:rsid w:val="002E43A6"/>
    <w:rsid w:val="002E5BC5"/>
    <w:rsid w:val="002E786C"/>
    <w:rsid w:val="00300D5F"/>
    <w:rsid w:val="003014F9"/>
    <w:rsid w:val="00301EF1"/>
    <w:rsid w:val="0030309A"/>
    <w:rsid w:val="003130A2"/>
    <w:rsid w:val="00324E69"/>
    <w:rsid w:val="00325A6F"/>
    <w:rsid w:val="00325C33"/>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0614"/>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580A"/>
    <w:rsid w:val="00446224"/>
    <w:rsid w:val="00454749"/>
    <w:rsid w:val="00454D63"/>
    <w:rsid w:val="00455984"/>
    <w:rsid w:val="00477276"/>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0592E"/>
    <w:rsid w:val="00514C32"/>
    <w:rsid w:val="00517B44"/>
    <w:rsid w:val="00521B07"/>
    <w:rsid w:val="0052354F"/>
    <w:rsid w:val="0052581A"/>
    <w:rsid w:val="00526FFA"/>
    <w:rsid w:val="0054525F"/>
    <w:rsid w:val="00553429"/>
    <w:rsid w:val="0056186C"/>
    <w:rsid w:val="00570E1F"/>
    <w:rsid w:val="00573C21"/>
    <w:rsid w:val="00574553"/>
    <w:rsid w:val="00576258"/>
    <w:rsid w:val="00576EBE"/>
    <w:rsid w:val="005A0903"/>
    <w:rsid w:val="005B1FDE"/>
    <w:rsid w:val="005D3441"/>
    <w:rsid w:val="005D3F37"/>
    <w:rsid w:val="005D47D5"/>
    <w:rsid w:val="005F07CA"/>
    <w:rsid w:val="005F38E8"/>
    <w:rsid w:val="005F3ACE"/>
    <w:rsid w:val="00605FE2"/>
    <w:rsid w:val="006075F6"/>
    <w:rsid w:val="0061319C"/>
    <w:rsid w:val="00620886"/>
    <w:rsid w:val="006223E9"/>
    <w:rsid w:val="00624E1C"/>
    <w:rsid w:val="006312F4"/>
    <w:rsid w:val="006339F1"/>
    <w:rsid w:val="006414CC"/>
    <w:rsid w:val="00663534"/>
    <w:rsid w:val="00674679"/>
    <w:rsid w:val="00675848"/>
    <w:rsid w:val="006765C4"/>
    <w:rsid w:val="00684FF7"/>
    <w:rsid w:val="00686645"/>
    <w:rsid w:val="006874A7"/>
    <w:rsid w:val="006A3C1B"/>
    <w:rsid w:val="006A6145"/>
    <w:rsid w:val="006A672C"/>
    <w:rsid w:val="006A7A31"/>
    <w:rsid w:val="006B0D98"/>
    <w:rsid w:val="006B52BC"/>
    <w:rsid w:val="006B5782"/>
    <w:rsid w:val="006B72AE"/>
    <w:rsid w:val="006C4115"/>
    <w:rsid w:val="006D3BDA"/>
    <w:rsid w:val="006D6AFB"/>
    <w:rsid w:val="006F6A84"/>
    <w:rsid w:val="00706549"/>
    <w:rsid w:val="00712459"/>
    <w:rsid w:val="0071685A"/>
    <w:rsid w:val="00720501"/>
    <w:rsid w:val="00726190"/>
    <w:rsid w:val="00732D57"/>
    <w:rsid w:val="00735447"/>
    <w:rsid w:val="00737061"/>
    <w:rsid w:val="00741397"/>
    <w:rsid w:val="0075033F"/>
    <w:rsid w:val="00756CAE"/>
    <w:rsid w:val="00761DC2"/>
    <w:rsid w:val="007666D6"/>
    <w:rsid w:val="00770759"/>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E70B6"/>
    <w:rsid w:val="007F411B"/>
    <w:rsid w:val="00803136"/>
    <w:rsid w:val="00803A1A"/>
    <w:rsid w:val="00804B9C"/>
    <w:rsid w:val="008100AA"/>
    <w:rsid w:val="00811234"/>
    <w:rsid w:val="0082594E"/>
    <w:rsid w:val="00825FA6"/>
    <w:rsid w:val="00830C0F"/>
    <w:rsid w:val="008324A5"/>
    <w:rsid w:val="008533C8"/>
    <w:rsid w:val="00857D3F"/>
    <w:rsid w:val="00863CC3"/>
    <w:rsid w:val="00872B40"/>
    <w:rsid w:val="00897CF0"/>
    <w:rsid w:val="008A1BCE"/>
    <w:rsid w:val="008A3C61"/>
    <w:rsid w:val="008A3D01"/>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56FC7"/>
    <w:rsid w:val="00964FE8"/>
    <w:rsid w:val="00974F66"/>
    <w:rsid w:val="00975207"/>
    <w:rsid w:val="00975730"/>
    <w:rsid w:val="009808CF"/>
    <w:rsid w:val="00981534"/>
    <w:rsid w:val="00983AFB"/>
    <w:rsid w:val="00984992"/>
    <w:rsid w:val="009950FF"/>
    <w:rsid w:val="00996DDD"/>
    <w:rsid w:val="009A3987"/>
    <w:rsid w:val="009B03BA"/>
    <w:rsid w:val="009B6D80"/>
    <w:rsid w:val="009B7901"/>
    <w:rsid w:val="009C289F"/>
    <w:rsid w:val="009D1FF6"/>
    <w:rsid w:val="009D4658"/>
    <w:rsid w:val="009E2111"/>
    <w:rsid w:val="009E75C3"/>
    <w:rsid w:val="00A03DCB"/>
    <w:rsid w:val="00A075D3"/>
    <w:rsid w:val="00A14F6B"/>
    <w:rsid w:val="00A23EA6"/>
    <w:rsid w:val="00A26288"/>
    <w:rsid w:val="00A3285A"/>
    <w:rsid w:val="00A42309"/>
    <w:rsid w:val="00A435F3"/>
    <w:rsid w:val="00A470A8"/>
    <w:rsid w:val="00A50882"/>
    <w:rsid w:val="00A52673"/>
    <w:rsid w:val="00A551B1"/>
    <w:rsid w:val="00A555AB"/>
    <w:rsid w:val="00A55640"/>
    <w:rsid w:val="00A76402"/>
    <w:rsid w:val="00A771E3"/>
    <w:rsid w:val="00A83D90"/>
    <w:rsid w:val="00A842D4"/>
    <w:rsid w:val="00A84550"/>
    <w:rsid w:val="00A87691"/>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333C"/>
    <w:rsid w:val="00B6726F"/>
    <w:rsid w:val="00B67B48"/>
    <w:rsid w:val="00B84DE7"/>
    <w:rsid w:val="00B90E98"/>
    <w:rsid w:val="00BA3806"/>
    <w:rsid w:val="00BB402A"/>
    <w:rsid w:val="00BC2049"/>
    <w:rsid w:val="00BC2E48"/>
    <w:rsid w:val="00BC6EB1"/>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C92"/>
    <w:rsid w:val="00C71D15"/>
    <w:rsid w:val="00C82B02"/>
    <w:rsid w:val="00C91D95"/>
    <w:rsid w:val="00C950CD"/>
    <w:rsid w:val="00CA0385"/>
    <w:rsid w:val="00CA73ED"/>
    <w:rsid w:val="00CB3ACB"/>
    <w:rsid w:val="00CB7671"/>
    <w:rsid w:val="00CC5B28"/>
    <w:rsid w:val="00CD01E0"/>
    <w:rsid w:val="00CE03A1"/>
    <w:rsid w:val="00CE4E94"/>
    <w:rsid w:val="00CF5CCA"/>
    <w:rsid w:val="00D019CA"/>
    <w:rsid w:val="00D05222"/>
    <w:rsid w:val="00D317EC"/>
    <w:rsid w:val="00D34A22"/>
    <w:rsid w:val="00D35504"/>
    <w:rsid w:val="00D408A4"/>
    <w:rsid w:val="00D43D83"/>
    <w:rsid w:val="00D56440"/>
    <w:rsid w:val="00D77F55"/>
    <w:rsid w:val="00D81C6C"/>
    <w:rsid w:val="00D81F1C"/>
    <w:rsid w:val="00D86507"/>
    <w:rsid w:val="00DB2C78"/>
    <w:rsid w:val="00DB6249"/>
    <w:rsid w:val="00DC04D9"/>
    <w:rsid w:val="00DC6EAE"/>
    <w:rsid w:val="00DD6FE2"/>
    <w:rsid w:val="00DE6FD5"/>
    <w:rsid w:val="00DE726B"/>
    <w:rsid w:val="00DF0040"/>
    <w:rsid w:val="00DF0270"/>
    <w:rsid w:val="00DF14C4"/>
    <w:rsid w:val="00DF6D93"/>
    <w:rsid w:val="00E00F55"/>
    <w:rsid w:val="00E030A1"/>
    <w:rsid w:val="00E064E9"/>
    <w:rsid w:val="00E07F7D"/>
    <w:rsid w:val="00E22FD5"/>
    <w:rsid w:val="00E34732"/>
    <w:rsid w:val="00E42D5D"/>
    <w:rsid w:val="00E43013"/>
    <w:rsid w:val="00E47F88"/>
    <w:rsid w:val="00E50CF3"/>
    <w:rsid w:val="00E671F2"/>
    <w:rsid w:val="00E718B5"/>
    <w:rsid w:val="00E71B3D"/>
    <w:rsid w:val="00E71DD0"/>
    <w:rsid w:val="00E80785"/>
    <w:rsid w:val="00E841AD"/>
    <w:rsid w:val="00E842ED"/>
    <w:rsid w:val="00E867A2"/>
    <w:rsid w:val="00E874EE"/>
    <w:rsid w:val="00E9092A"/>
    <w:rsid w:val="00E9346D"/>
    <w:rsid w:val="00E959CF"/>
    <w:rsid w:val="00E96D73"/>
    <w:rsid w:val="00EB089E"/>
    <w:rsid w:val="00EB1274"/>
    <w:rsid w:val="00EC1BA5"/>
    <w:rsid w:val="00ED0F5E"/>
    <w:rsid w:val="00ED1C42"/>
    <w:rsid w:val="00ED287C"/>
    <w:rsid w:val="00EE2231"/>
    <w:rsid w:val="00EF5CAB"/>
    <w:rsid w:val="00F00E4E"/>
    <w:rsid w:val="00F01C15"/>
    <w:rsid w:val="00F16EDA"/>
    <w:rsid w:val="00F213A8"/>
    <w:rsid w:val="00F2385E"/>
    <w:rsid w:val="00F321BF"/>
    <w:rsid w:val="00F428CF"/>
    <w:rsid w:val="00F43662"/>
    <w:rsid w:val="00F627F4"/>
    <w:rsid w:val="00F631D4"/>
    <w:rsid w:val="00F63849"/>
    <w:rsid w:val="00F717A2"/>
    <w:rsid w:val="00F74039"/>
    <w:rsid w:val="00F853B0"/>
    <w:rsid w:val="00F92ACD"/>
    <w:rsid w:val="00F96A7A"/>
    <w:rsid w:val="00FB1526"/>
    <w:rsid w:val="00FB341A"/>
    <w:rsid w:val="00FB4415"/>
    <w:rsid w:val="00FC00B7"/>
    <w:rsid w:val="00FC48B6"/>
    <w:rsid w:val="00FE6998"/>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table" w:styleId="TableGrid">
    <w:name w:val="Table Grid"/>
    <w:basedOn w:val="TableNormal"/>
    <w:uiPriority w:val="39"/>
    <w:locked/>
    <w:rsid w:val="003A0614"/>
    <w:pPr>
      <w:suppressAutoHyphens/>
    </w:pPr>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 w:id="198615536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yperlink" Target="http://www.rigassatiksme.lv" TargetMode="External"/><Relationship Id="rId2" Type="http://schemas.openxmlformats.org/officeDocument/2006/relationships/customXml" Target="../customXml/item2.xml"/><Relationship Id="rId16" Type="http://schemas.openxmlformats.org/officeDocument/2006/relationships/hyperlink" Target="http://www.eis.gov.lv"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rigassatiksme.lv"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is.gov.lv"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Props1.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D06F3C6F-557C-47D2-8A0F-C311AE1C4AF7}">
  <ds:schemaRefs>
    <ds:schemaRef ds:uri="http://schemas.openxmlformats.org/officeDocument/2006/bibliography"/>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06B6DA-ADE9-4347-A76C-432D1F4CC259}">
  <ds:schemaRefs>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purl.org/dc/terms/"/>
    <ds:schemaRef ds:uri="http://purl.org/dc/dcmitype/"/>
    <ds:schemaRef ds:uri="407fae41-c47b-43cc-966a-01b838070d44"/>
    <ds:schemaRef ds:uri="http://schemas.openxmlformats.org/package/2006/metadata/core-propertie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2023-03-09T13:42:00Z</dcterms:created>
  <dcterms:modified xsi:type="dcterms:W3CDTF">2023-03-09T13:42:00Z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