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45B9" w14:textId="77777777" w:rsidR="009A7471" w:rsidRPr="0098073E" w:rsidRDefault="009A7471" w:rsidP="00334D76">
      <w:pPr>
        <w:jc w:val="right"/>
        <w:rPr>
          <w:lang w:val="lv-LV"/>
        </w:rPr>
      </w:pPr>
    </w:p>
    <w:p w14:paraId="6C03BE5A" w14:textId="77777777" w:rsidR="00334D76" w:rsidRDefault="0061576E" w:rsidP="00334D76">
      <w:pPr>
        <w:tabs>
          <w:tab w:val="left" w:pos="6804"/>
        </w:tabs>
        <w:jc w:val="both"/>
        <w:rPr>
          <w:i/>
          <w:lang w:val="lv-LV"/>
        </w:rPr>
      </w:pPr>
      <w:r w:rsidRPr="0098073E">
        <w:rPr>
          <w:i/>
          <w:lang w:val="lv-LV"/>
        </w:rPr>
        <w:t xml:space="preserve">Par atbilžu sniegšanu </w:t>
      </w:r>
      <w:r w:rsidR="00884267" w:rsidRPr="0098073E">
        <w:rPr>
          <w:i/>
          <w:lang w:val="lv-LV"/>
        </w:rPr>
        <w:t>iepirkumu procedūrā</w:t>
      </w:r>
      <w:r w:rsidRPr="0098073E">
        <w:rPr>
          <w:i/>
          <w:lang w:val="lv-LV"/>
        </w:rPr>
        <w:t xml:space="preserve"> </w:t>
      </w:r>
      <w:bookmarkStart w:id="0" w:name="_Hlk203733947"/>
    </w:p>
    <w:p w14:paraId="75DFC634" w14:textId="7BB50EBF" w:rsidR="0061576E" w:rsidRPr="0098073E" w:rsidRDefault="0061576E" w:rsidP="00334D76">
      <w:pPr>
        <w:tabs>
          <w:tab w:val="left" w:pos="6804"/>
        </w:tabs>
        <w:jc w:val="both"/>
        <w:rPr>
          <w:i/>
          <w:lang w:val="lv-LV"/>
        </w:rPr>
      </w:pPr>
      <w:r w:rsidRPr="0098073E">
        <w:rPr>
          <w:i/>
          <w:lang w:val="lv-LV"/>
        </w:rPr>
        <w:t>“</w:t>
      </w:r>
      <w:r w:rsidR="00D84B20" w:rsidRPr="0098073E">
        <w:rPr>
          <w:i/>
          <w:lang w:val="lv-LV"/>
        </w:rPr>
        <w:t>Klientu pārvaldības sistēmas izstrāde un uzturēšana</w:t>
      </w:r>
      <w:r w:rsidRPr="0098073E">
        <w:rPr>
          <w:i/>
          <w:lang w:val="lv-LV"/>
        </w:rPr>
        <w:t>” (ID Nr.RS/202</w:t>
      </w:r>
      <w:r w:rsidR="00BC3E67">
        <w:rPr>
          <w:i/>
          <w:lang w:val="lv-LV"/>
        </w:rPr>
        <w:t>6</w:t>
      </w:r>
      <w:r w:rsidRPr="0098073E">
        <w:rPr>
          <w:i/>
          <w:lang w:val="lv-LV"/>
        </w:rPr>
        <w:t>/</w:t>
      </w:r>
      <w:r w:rsidR="00BC3E67">
        <w:rPr>
          <w:i/>
          <w:lang w:val="lv-LV"/>
        </w:rPr>
        <w:t>25</w:t>
      </w:r>
      <w:r w:rsidRPr="0098073E">
        <w:rPr>
          <w:i/>
          <w:lang w:val="lv-LV"/>
        </w:rPr>
        <w:t>)</w:t>
      </w:r>
    </w:p>
    <w:bookmarkEnd w:id="0"/>
    <w:p w14:paraId="24C3A983" w14:textId="77777777" w:rsidR="0061576E" w:rsidRPr="0098073E" w:rsidRDefault="0061576E" w:rsidP="00334D76">
      <w:pPr>
        <w:rPr>
          <w:i/>
          <w:lang w:val="lv-LV"/>
        </w:rPr>
      </w:pPr>
    </w:p>
    <w:p w14:paraId="014ABA5F" w14:textId="2142C21B" w:rsidR="0061576E" w:rsidRPr="0098073E" w:rsidRDefault="0061576E" w:rsidP="00334D76">
      <w:pPr>
        <w:ind w:firstLine="720"/>
        <w:jc w:val="both"/>
        <w:outlineLvl w:val="0"/>
        <w:rPr>
          <w:lang w:val="lv-LV"/>
        </w:rPr>
      </w:pPr>
      <w:r w:rsidRPr="0098073E">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98073E">
        <w:rPr>
          <w:lang w:val="lv-LV"/>
        </w:rPr>
        <w:t>iepirkuma procedūras</w:t>
      </w:r>
      <w:r w:rsidRPr="0098073E">
        <w:rPr>
          <w:lang w:val="lv-LV"/>
        </w:rPr>
        <w:t xml:space="preserve"> “</w:t>
      </w:r>
      <w:r w:rsidR="008C45E7" w:rsidRPr="0098073E">
        <w:rPr>
          <w:lang w:val="lv-LV"/>
        </w:rPr>
        <w:t>Klientu pārvaldības sistēmas izstrāde un uzturēšana</w:t>
      </w:r>
      <w:r w:rsidRPr="0098073E">
        <w:rPr>
          <w:lang w:val="lv-LV"/>
        </w:rPr>
        <w:t>” (ID Nr.RS/202</w:t>
      </w:r>
      <w:r w:rsidR="00BC3E67">
        <w:rPr>
          <w:lang w:val="lv-LV"/>
        </w:rPr>
        <w:t>6</w:t>
      </w:r>
      <w:r w:rsidRPr="0098073E">
        <w:rPr>
          <w:lang w:val="lv-LV"/>
        </w:rPr>
        <w:t>/</w:t>
      </w:r>
      <w:r w:rsidR="00BC3E67">
        <w:rPr>
          <w:lang w:val="lv-LV"/>
        </w:rPr>
        <w:t>25</w:t>
      </w:r>
      <w:r w:rsidRPr="0098073E">
        <w:rPr>
          <w:lang w:val="lv-LV"/>
        </w:rPr>
        <w:t>)</w:t>
      </w:r>
      <w:r w:rsidRPr="0098073E">
        <w:rPr>
          <w:rFonts w:eastAsiaTheme="minorHAnsi"/>
          <w:lang w:val="lv-LV"/>
        </w:rPr>
        <w:t xml:space="preserve"> </w:t>
      </w:r>
      <w:r w:rsidR="00A30255">
        <w:rPr>
          <w:rFonts w:eastAsiaTheme="minorHAnsi"/>
          <w:lang w:val="lv-LV"/>
        </w:rPr>
        <w:t xml:space="preserve">(turpmāk – iepirkuma procedūra) </w:t>
      </w:r>
      <w:r w:rsidRPr="0098073E">
        <w:rPr>
          <w:lang w:val="lv-LV"/>
        </w:rPr>
        <w:t>nolikum</w:t>
      </w:r>
      <w:r w:rsidR="0060284C" w:rsidRPr="0098073E">
        <w:rPr>
          <w:lang w:val="lv-LV"/>
        </w:rPr>
        <w:t>a</w:t>
      </w:r>
      <w:r w:rsidRPr="0098073E">
        <w:rPr>
          <w:lang w:val="lv-LV"/>
        </w:rPr>
        <w:t xml:space="preserve"> (turpmāk – Nolikums) </w:t>
      </w:r>
      <w:r w:rsidR="0060284C" w:rsidRPr="0098073E">
        <w:rPr>
          <w:lang w:val="lv-LV"/>
        </w:rPr>
        <w:t>prasībām</w:t>
      </w:r>
      <w:r w:rsidRPr="0098073E">
        <w:rPr>
          <w:lang w:val="lv-LV"/>
        </w:rPr>
        <w:t>.</w:t>
      </w:r>
    </w:p>
    <w:p w14:paraId="2ADC6F55" w14:textId="77777777" w:rsidR="0061576E" w:rsidRPr="0098073E" w:rsidRDefault="0061576E" w:rsidP="00334D76">
      <w:pPr>
        <w:jc w:val="both"/>
        <w:rPr>
          <w:lang w:val="lv-LV"/>
        </w:rPr>
      </w:pPr>
    </w:p>
    <w:p w14:paraId="65A7D8C9" w14:textId="6C16C64C" w:rsidR="0061576E" w:rsidRPr="0098073E" w:rsidRDefault="0061576E" w:rsidP="00496C57">
      <w:pPr>
        <w:pStyle w:val="ListParagraph"/>
        <w:numPr>
          <w:ilvl w:val="0"/>
          <w:numId w:val="16"/>
        </w:numPr>
        <w:ind w:left="567"/>
        <w:jc w:val="both"/>
        <w:rPr>
          <w:b/>
          <w:bCs/>
          <w:lang w:val="lv-LV"/>
        </w:rPr>
      </w:pPr>
      <w:r w:rsidRPr="0098073E">
        <w:rPr>
          <w:b/>
          <w:bCs/>
          <w:lang w:val="lv-LV"/>
        </w:rPr>
        <w:t>jautājums:</w:t>
      </w:r>
    </w:p>
    <w:p w14:paraId="21DE3A3D" w14:textId="77777777" w:rsidR="003C569B" w:rsidRPr="003C569B" w:rsidRDefault="003C569B" w:rsidP="00334D76">
      <w:pPr>
        <w:jc w:val="both"/>
        <w:rPr>
          <w:lang w:val="lv-LV"/>
        </w:rPr>
      </w:pPr>
      <w:r w:rsidRPr="003C569B">
        <w:rPr>
          <w:lang w:val="lv-LV"/>
        </w:rPr>
        <w:t>Izlasot nolikumu, esam konstatējuši, ka pēc dažiem atlases kritērijiem varam pilnībā neatbilst prasībām — konkrēti:</w:t>
      </w:r>
    </w:p>
    <w:p w14:paraId="656CEFA1" w14:textId="77777777" w:rsidR="003C569B" w:rsidRPr="003C569B" w:rsidRDefault="003C569B" w:rsidP="00334D76">
      <w:pPr>
        <w:jc w:val="both"/>
        <w:rPr>
          <w:lang w:val="lv-LV"/>
        </w:rPr>
      </w:pPr>
    </w:p>
    <w:p w14:paraId="1F31D98B" w14:textId="77777777" w:rsidR="003C569B" w:rsidRPr="003C569B" w:rsidRDefault="003C569B" w:rsidP="00334D76">
      <w:pPr>
        <w:jc w:val="both"/>
        <w:rPr>
          <w:lang w:val="lv-LV"/>
        </w:rPr>
      </w:pPr>
      <w:r w:rsidRPr="003C569B">
        <w:rPr>
          <w:lang w:val="lv-LV"/>
        </w:rPr>
        <w:t>1. Nolikuma 17.3. punkts paredz, ka referentprojekta līgumcena ir vismaz EUR 200 000 bez PVN. Mūsu realizēto projektu individuālās vērtības ir zemākas, lai gan kopējā pieredze CRM un biznesa sistēmu jomā ir plaša.</w:t>
      </w:r>
    </w:p>
    <w:p w14:paraId="56736C1B" w14:textId="77777777" w:rsidR="003C569B" w:rsidRPr="003C569B" w:rsidRDefault="003C569B" w:rsidP="00334D76">
      <w:pPr>
        <w:jc w:val="both"/>
        <w:rPr>
          <w:lang w:val="lv-LV"/>
        </w:rPr>
      </w:pPr>
    </w:p>
    <w:p w14:paraId="25073402" w14:textId="77777777" w:rsidR="003C569B" w:rsidRPr="003C569B" w:rsidRDefault="003C569B" w:rsidP="00334D76">
      <w:pPr>
        <w:jc w:val="both"/>
        <w:rPr>
          <w:lang w:val="lv-LV"/>
        </w:rPr>
      </w:pPr>
      <w:r w:rsidRPr="003C569B">
        <w:rPr>
          <w:lang w:val="lv-LV"/>
        </w:rPr>
        <w:t>2. Nolikuma 17.4. punkts paredz pieredzi Azure/Kubernetes vidē. Mūsu pamatinfrastruktūra ir Supabase (PostgreSQL) un Vercel, kas ir funkcionāli līdzvērtīgi risinājumi, tomēr nav identiska pieredze ar Azure.</w:t>
      </w:r>
    </w:p>
    <w:p w14:paraId="2062EF4B" w14:textId="77777777" w:rsidR="003C569B" w:rsidRPr="003C569B" w:rsidRDefault="003C569B" w:rsidP="00334D76">
      <w:pPr>
        <w:jc w:val="both"/>
        <w:rPr>
          <w:lang w:val="lv-LV"/>
        </w:rPr>
      </w:pPr>
    </w:p>
    <w:p w14:paraId="0E82DD6D" w14:textId="77777777" w:rsidR="003C569B" w:rsidRPr="003C569B" w:rsidRDefault="003C569B" w:rsidP="00334D76">
      <w:pPr>
        <w:jc w:val="both"/>
        <w:rPr>
          <w:lang w:val="lv-LV"/>
        </w:rPr>
      </w:pPr>
      <w:r w:rsidRPr="003C569B">
        <w:rPr>
          <w:lang w:val="lv-LV"/>
        </w:rPr>
        <w:t>Ņemot vērā iepriekš minēto, lūdzu sniegt skaidrojumu šādos jautājumos:</w:t>
      </w:r>
    </w:p>
    <w:p w14:paraId="4D755585" w14:textId="77777777" w:rsidR="003C569B" w:rsidRPr="003C569B" w:rsidRDefault="003C569B" w:rsidP="00334D76">
      <w:pPr>
        <w:jc w:val="both"/>
        <w:rPr>
          <w:lang w:val="lv-LV"/>
        </w:rPr>
      </w:pPr>
    </w:p>
    <w:p w14:paraId="295EAEA0" w14:textId="77777777" w:rsidR="003C569B" w:rsidRPr="003C569B" w:rsidRDefault="003C569B" w:rsidP="00334D76">
      <w:pPr>
        <w:jc w:val="both"/>
        <w:rPr>
          <w:lang w:val="lv-LV"/>
        </w:rPr>
      </w:pPr>
      <w:r w:rsidRPr="003C569B">
        <w:rPr>
          <w:lang w:val="lv-LV"/>
        </w:rPr>
        <w:t>1. Vai komisija var ņemt vērā pretendentus, kuru referentprojektu vērtības ir zemākas par EUR 200 000, bet kuri apliecina spēju realizēt Sistēmu ar atbilstošu tehnoloģisko kompetenci?</w:t>
      </w:r>
    </w:p>
    <w:p w14:paraId="305E0BC3" w14:textId="77777777" w:rsidR="003C569B" w:rsidRPr="003C569B" w:rsidRDefault="003C569B" w:rsidP="00334D76">
      <w:pPr>
        <w:jc w:val="both"/>
        <w:rPr>
          <w:lang w:val="lv-LV"/>
        </w:rPr>
      </w:pPr>
    </w:p>
    <w:p w14:paraId="7E4FC3A6" w14:textId="77777777" w:rsidR="0061576E" w:rsidRPr="0098073E" w:rsidRDefault="0061576E" w:rsidP="00334D76">
      <w:pPr>
        <w:rPr>
          <w:b/>
          <w:bCs/>
          <w:lang w:val="lv-LV"/>
        </w:rPr>
      </w:pPr>
      <w:r w:rsidRPr="0098073E">
        <w:rPr>
          <w:b/>
          <w:bCs/>
          <w:lang w:val="lv-LV"/>
        </w:rPr>
        <w:t>Atbilde:</w:t>
      </w:r>
    </w:p>
    <w:p w14:paraId="2A2B1EB0" w14:textId="0665BC91" w:rsidR="00766E13" w:rsidRPr="0098073E" w:rsidRDefault="00767FE7" w:rsidP="00334D76">
      <w:pPr>
        <w:pStyle w:val="Tabulasheader"/>
        <w:spacing w:before="0" w:after="0"/>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Skaidrojama, ka Pretendentam jāatbilst vis</w:t>
      </w:r>
      <w:r w:rsidR="007B1A73">
        <w:rPr>
          <w:rFonts w:ascii="Times New Roman" w:hAnsi="Times New Roman" w:cs="Times New Roman"/>
          <w:b w:val="0"/>
          <w:bCs w:val="0"/>
          <w:sz w:val="24"/>
          <w:szCs w:val="24"/>
          <w:lang w:val="lv-LV"/>
        </w:rPr>
        <w:t>ām nolikumā noteiktajiem</w:t>
      </w:r>
      <w:r w:rsidR="0092266B">
        <w:rPr>
          <w:rFonts w:ascii="Times New Roman" w:hAnsi="Times New Roman" w:cs="Times New Roman"/>
          <w:b w:val="0"/>
          <w:bCs w:val="0"/>
          <w:sz w:val="24"/>
          <w:szCs w:val="24"/>
          <w:lang w:val="lv-LV"/>
        </w:rPr>
        <w:t xml:space="preserve"> minimālajiem</w:t>
      </w:r>
      <w:r w:rsidR="007B1A73">
        <w:rPr>
          <w:rFonts w:ascii="Times New Roman" w:hAnsi="Times New Roman" w:cs="Times New Roman"/>
          <w:b w:val="0"/>
          <w:bCs w:val="0"/>
          <w:sz w:val="24"/>
          <w:szCs w:val="24"/>
          <w:lang w:val="lv-LV"/>
        </w:rPr>
        <w:t xml:space="preserve"> atlases kritērijiem, tajā skaitā </w:t>
      </w:r>
      <w:r w:rsidR="00CA1BF5">
        <w:rPr>
          <w:rFonts w:ascii="Times New Roman" w:hAnsi="Times New Roman" w:cs="Times New Roman"/>
          <w:b w:val="0"/>
          <w:bCs w:val="0"/>
          <w:sz w:val="24"/>
          <w:szCs w:val="24"/>
          <w:lang w:val="lv-LV"/>
        </w:rPr>
        <w:t xml:space="preserve">Nolikuma </w:t>
      </w:r>
      <w:r w:rsidR="007B1A73">
        <w:rPr>
          <w:rFonts w:ascii="Times New Roman" w:hAnsi="Times New Roman" w:cs="Times New Roman"/>
          <w:b w:val="0"/>
          <w:bCs w:val="0"/>
          <w:sz w:val="24"/>
          <w:szCs w:val="24"/>
          <w:lang w:val="lv-LV"/>
        </w:rPr>
        <w:t>17.3.</w:t>
      </w:r>
      <w:r w:rsidR="00766E13" w:rsidRPr="0098073E">
        <w:rPr>
          <w:rFonts w:ascii="Times New Roman" w:hAnsi="Times New Roman" w:cs="Times New Roman"/>
          <w:b w:val="0"/>
          <w:bCs w:val="0"/>
          <w:sz w:val="24"/>
          <w:szCs w:val="24"/>
          <w:lang w:val="lv-LV"/>
        </w:rPr>
        <w:t xml:space="preserve"> </w:t>
      </w:r>
      <w:r w:rsidR="00CA1BF5">
        <w:rPr>
          <w:rFonts w:ascii="Times New Roman" w:hAnsi="Times New Roman" w:cs="Times New Roman"/>
          <w:b w:val="0"/>
          <w:bCs w:val="0"/>
          <w:sz w:val="24"/>
          <w:szCs w:val="24"/>
          <w:lang w:val="lv-LV"/>
        </w:rPr>
        <w:t xml:space="preserve">punktā noteiktajam par </w:t>
      </w:r>
      <w:r w:rsidR="00C8232A">
        <w:rPr>
          <w:rFonts w:ascii="Times New Roman" w:hAnsi="Times New Roman" w:cs="Times New Roman"/>
          <w:b w:val="0"/>
          <w:bCs w:val="0"/>
          <w:sz w:val="24"/>
          <w:szCs w:val="24"/>
          <w:lang w:val="lv-LV"/>
        </w:rPr>
        <w:t>minimālo līgumcenu</w:t>
      </w:r>
      <w:r w:rsidR="00F77400">
        <w:rPr>
          <w:rFonts w:ascii="Times New Roman" w:hAnsi="Times New Roman" w:cs="Times New Roman"/>
          <w:b w:val="0"/>
          <w:bCs w:val="0"/>
          <w:sz w:val="24"/>
          <w:szCs w:val="24"/>
          <w:lang w:val="lv-LV"/>
        </w:rPr>
        <w:t>, un atkāpes no šiem noteikumiem netiek pieļautas.</w:t>
      </w:r>
    </w:p>
    <w:p w14:paraId="71B9E820" w14:textId="77777777" w:rsidR="006C2F92" w:rsidRDefault="006C2F92" w:rsidP="00334D76">
      <w:pPr>
        <w:jc w:val="both"/>
        <w:outlineLvl w:val="0"/>
        <w:rPr>
          <w:lang w:val="lv-LV"/>
        </w:rPr>
      </w:pPr>
    </w:p>
    <w:p w14:paraId="1B46A454" w14:textId="77777777" w:rsidR="00496C57" w:rsidRDefault="00496C57" w:rsidP="00334D76">
      <w:pPr>
        <w:jc w:val="both"/>
        <w:outlineLvl w:val="0"/>
        <w:rPr>
          <w:lang w:val="lv-LV"/>
        </w:rPr>
      </w:pPr>
    </w:p>
    <w:p w14:paraId="149CBA6B" w14:textId="77777777" w:rsidR="00BC3E67" w:rsidRPr="0098073E" w:rsidRDefault="00BC3E67" w:rsidP="00496C57">
      <w:pPr>
        <w:pStyle w:val="ListParagraph"/>
        <w:numPr>
          <w:ilvl w:val="0"/>
          <w:numId w:val="16"/>
        </w:numPr>
        <w:ind w:left="567"/>
        <w:jc w:val="both"/>
        <w:rPr>
          <w:b/>
          <w:bCs/>
          <w:lang w:val="lv-LV"/>
        </w:rPr>
      </w:pPr>
      <w:r w:rsidRPr="0098073E">
        <w:rPr>
          <w:b/>
          <w:bCs/>
          <w:lang w:val="lv-LV"/>
        </w:rPr>
        <w:t>jautājums:</w:t>
      </w:r>
    </w:p>
    <w:p w14:paraId="072F8A9A" w14:textId="21CCF5D9" w:rsidR="006D4DEB" w:rsidRPr="006D4DEB" w:rsidRDefault="006D4DEB" w:rsidP="00334D76">
      <w:pPr>
        <w:jc w:val="both"/>
        <w:rPr>
          <w:lang w:val="lv-LV"/>
        </w:rPr>
      </w:pPr>
      <w:r w:rsidRPr="006D4DEB">
        <w:rPr>
          <w:lang w:val="lv-LV"/>
        </w:rPr>
        <w:t>Vai ir iespēja apliecināt atbilstību Azure/Kubernetes prasībai ar deklarāciju par spēju ieviest sistēmu Pasūtītāja Azure vidē, pat ja iepriekšējā pieredze bijusi ar citiem cloud risinājumiem?</w:t>
      </w:r>
    </w:p>
    <w:p w14:paraId="5BA84B59" w14:textId="77777777" w:rsidR="00BC3E67" w:rsidRDefault="00BC3E67" w:rsidP="00334D76">
      <w:pPr>
        <w:jc w:val="both"/>
        <w:rPr>
          <w:b/>
          <w:bCs/>
          <w:lang w:val="lv-LV"/>
        </w:rPr>
      </w:pPr>
    </w:p>
    <w:p w14:paraId="591AC33A" w14:textId="77777777" w:rsidR="00BC3E67" w:rsidRPr="0098073E" w:rsidRDefault="00BC3E67" w:rsidP="00334D76">
      <w:pPr>
        <w:rPr>
          <w:b/>
          <w:bCs/>
          <w:lang w:val="lv-LV"/>
        </w:rPr>
      </w:pPr>
      <w:r w:rsidRPr="0098073E">
        <w:rPr>
          <w:b/>
          <w:bCs/>
          <w:lang w:val="lv-LV"/>
        </w:rPr>
        <w:t>Atbilde:</w:t>
      </w:r>
    </w:p>
    <w:p w14:paraId="72C06D98" w14:textId="2BBE9EEE" w:rsidR="00BC3E67" w:rsidRPr="0098073E" w:rsidRDefault="00EF761C" w:rsidP="00334D76">
      <w:pPr>
        <w:pStyle w:val="Tabulasheader"/>
        <w:spacing w:before="0" w:after="0"/>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 xml:space="preserve">Informējam, ka </w:t>
      </w:r>
      <w:r w:rsidR="00235CE7">
        <w:rPr>
          <w:rFonts w:ascii="Times New Roman" w:hAnsi="Times New Roman" w:cs="Times New Roman"/>
          <w:b w:val="0"/>
          <w:bCs w:val="0"/>
          <w:sz w:val="24"/>
          <w:szCs w:val="24"/>
          <w:lang w:val="lv-LV"/>
        </w:rPr>
        <w:t xml:space="preserve">Nolikuma </w:t>
      </w:r>
      <w:r w:rsidR="00235CE7" w:rsidRPr="00235CE7">
        <w:rPr>
          <w:rFonts w:ascii="Times New Roman" w:hAnsi="Times New Roman" w:cs="Times New Roman"/>
          <w:b w:val="0"/>
          <w:bCs w:val="0"/>
          <w:sz w:val="24"/>
          <w:szCs w:val="24"/>
          <w:lang w:val="lv-LV"/>
        </w:rPr>
        <w:t>17.4.4.</w:t>
      </w:r>
      <w:r w:rsidR="00235CE7">
        <w:rPr>
          <w:rFonts w:ascii="Times New Roman" w:hAnsi="Times New Roman" w:cs="Times New Roman"/>
          <w:b w:val="0"/>
          <w:bCs w:val="0"/>
          <w:sz w:val="24"/>
          <w:szCs w:val="24"/>
          <w:lang w:val="lv-LV"/>
        </w:rPr>
        <w:t xml:space="preserve">punkts nosaka, ka </w:t>
      </w:r>
      <w:r w:rsidR="00541B06">
        <w:rPr>
          <w:rFonts w:ascii="Times New Roman" w:hAnsi="Times New Roman" w:cs="Times New Roman"/>
          <w:b w:val="0"/>
          <w:bCs w:val="0"/>
          <w:sz w:val="24"/>
          <w:szCs w:val="24"/>
          <w:lang w:val="lv-LV"/>
        </w:rPr>
        <w:t>“</w:t>
      </w:r>
      <w:r w:rsidR="00235CE7" w:rsidRPr="00541B06">
        <w:rPr>
          <w:rFonts w:ascii="Times New Roman" w:hAnsi="Times New Roman" w:cs="Times New Roman"/>
          <w:b w:val="0"/>
          <w:bCs w:val="0"/>
          <w:i/>
          <w:iCs/>
          <w:sz w:val="24"/>
          <w:szCs w:val="24"/>
          <w:lang w:val="lv-LV"/>
        </w:rPr>
        <w:t xml:space="preserve">ir pieredze IT infrastruktūras vidē Azure </w:t>
      </w:r>
      <w:r w:rsidR="00235CE7" w:rsidRPr="00541B06">
        <w:rPr>
          <w:rFonts w:ascii="Times New Roman" w:hAnsi="Times New Roman" w:cs="Times New Roman"/>
          <w:i/>
          <w:iCs/>
          <w:sz w:val="24"/>
          <w:szCs w:val="24"/>
          <w:lang w:val="lv-LV"/>
        </w:rPr>
        <w:t>vai analogā</w:t>
      </w:r>
      <w:r w:rsidR="00235CE7" w:rsidRPr="00541B06">
        <w:rPr>
          <w:rFonts w:ascii="Times New Roman" w:hAnsi="Times New Roman" w:cs="Times New Roman"/>
          <w:b w:val="0"/>
          <w:bCs w:val="0"/>
          <w:i/>
          <w:iCs/>
          <w:sz w:val="24"/>
          <w:szCs w:val="24"/>
          <w:lang w:val="lv-LV"/>
        </w:rPr>
        <w:t xml:space="preserve"> (Kubernetes services, Container Registry, PostgreSQL)</w:t>
      </w:r>
      <w:r w:rsidR="00541B06">
        <w:rPr>
          <w:rFonts w:ascii="Times New Roman" w:hAnsi="Times New Roman" w:cs="Times New Roman"/>
          <w:b w:val="0"/>
          <w:bCs w:val="0"/>
          <w:i/>
          <w:iCs/>
          <w:sz w:val="24"/>
          <w:szCs w:val="24"/>
          <w:lang w:val="lv-LV"/>
        </w:rPr>
        <w:t>”</w:t>
      </w:r>
      <w:r w:rsidR="00541B06">
        <w:rPr>
          <w:rFonts w:ascii="Times New Roman" w:hAnsi="Times New Roman" w:cs="Times New Roman"/>
          <w:b w:val="0"/>
          <w:bCs w:val="0"/>
          <w:sz w:val="24"/>
          <w:szCs w:val="24"/>
          <w:lang w:val="lv-LV"/>
        </w:rPr>
        <w:t xml:space="preserve">. Pretendents </w:t>
      </w:r>
      <w:r w:rsidR="00F82F22">
        <w:rPr>
          <w:rFonts w:ascii="Times New Roman" w:hAnsi="Times New Roman" w:cs="Times New Roman"/>
          <w:b w:val="0"/>
          <w:bCs w:val="0"/>
          <w:sz w:val="24"/>
          <w:szCs w:val="24"/>
          <w:lang w:val="lv-LV"/>
        </w:rPr>
        <w:t>var norādīt pieredzi IT infrastruktūras vidē, kas ir analoga Azure</w:t>
      </w:r>
      <w:r w:rsidR="0058733A" w:rsidRPr="0070122A">
        <w:rPr>
          <w:rFonts w:ascii="Times New Roman" w:hAnsi="Times New Roman" w:cs="Times New Roman"/>
          <w:b w:val="0"/>
          <w:bCs w:val="0"/>
          <w:sz w:val="24"/>
          <w:szCs w:val="24"/>
          <w:lang w:val="lv-LV"/>
        </w:rPr>
        <w:t xml:space="preserve">, tostarp  </w:t>
      </w:r>
      <w:r w:rsidR="0058733A">
        <w:rPr>
          <w:rFonts w:ascii="Times New Roman" w:hAnsi="Times New Roman" w:cs="Times New Roman"/>
          <w:b w:val="0"/>
          <w:bCs w:val="0"/>
          <w:sz w:val="24"/>
          <w:szCs w:val="24"/>
          <w:lang w:val="lv-LV"/>
        </w:rPr>
        <w:t>pieredz</w:t>
      </w:r>
      <w:r w:rsidR="00CE3DDB">
        <w:rPr>
          <w:rFonts w:ascii="Times New Roman" w:hAnsi="Times New Roman" w:cs="Times New Roman"/>
          <w:b w:val="0"/>
          <w:bCs w:val="0"/>
          <w:sz w:val="24"/>
          <w:szCs w:val="24"/>
          <w:lang w:val="lv-LV"/>
        </w:rPr>
        <w:t>i</w:t>
      </w:r>
      <w:r w:rsidR="0058733A">
        <w:rPr>
          <w:rFonts w:ascii="Times New Roman" w:hAnsi="Times New Roman" w:cs="Times New Roman"/>
          <w:b w:val="0"/>
          <w:bCs w:val="0"/>
          <w:sz w:val="24"/>
          <w:szCs w:val="24"/>
          <w:lang w:val="lv-LV"/>
        </w:rPr>
        <w:t xml:space="preserve"> </w:t>
      </w:r>
      <w:r w:rsidR="0058733A" w:rsidRPr="0070122A">
        <w:rPr>
          <w:rFonts w:ascii="Times New Roman" w:hAnsi="Times New Roman" w:cs="Times New Roman"/>
          <w:b w:val="0"/>
          <w:bCs w:val="0"/>
          <w:sz w:val="24"/>
          <w:szCs w:val="24"/>
          <w:lang w:val="lv-LV"/>
        </w:rPr>
        <w:t>ar Kubernetes services vai līdzvērtīgu konteineru orķestrēšanas pakalpojumu, Container Registry vai līdzvērtīgu reģistru un PostgreSQL.</w:t>
      </w:r>
      <w:r w:rsidR="00CE3DDB">
        <w:rPr>
          <w:rFonts w:ascii="Times New Roman" w:hAnsi="Times New Roman" w:cs="Times New Roman"/>
          <w:b w:val="0"/>
          <w:bCs w:val="0"/>
          <w:sz w:val="24"/>
          <w:szCs w:val="24"/>
          <w:lang w:val="lv-LV"/>
        </w:rPr>
        <w:t xml:space="preserve"> </w:t>
      </w:r>
      <w:r w:rsidR="00C933F5">
        <w:rPr>
          <w:rFonts w:ascii="Times New Roman" w:hAnsi="Times New Roman" w:cs="Times New Roman"/>
          <w:b w:val="0"/>
          <w:bCs w:val="0"/>
          <w:sz w:val="24"/>
          <w:szCs w:val="24"/>
          <w:lang w:val="lv-LV"/>
        </w:rPr>
        <w:t>Pretend</w:t>
      </w:r>
      <w:r w:rsidR="006F3C34">
        <w:rPr>
          <w:rFonts w:ascii="Times New Roman" w:hAnsi="Times New Roman" w:cs="Times New Roman"/>
          <w:b w:val="0"/>
          <w:bCs w:val="0"/>
          <w:sz w:val="24"/>
          <w:szCs w:val="24"/>
          <w:lang w:val="lv-LV"/>
        </w:rPr>
        <w:t>ent</w:t>
      </w:r>
      <w:r w:rsidR="00AB5BCE">
        <w:rPr>
          <w:rFonts w:ascii="Times New Roman" w:hAnsi="Times New Roman" w:cs="Times New Roman"/>
          <w:b w:val="0"/>
          <w:bCs w:val="0"/>
          <w:sz w:val="24"/>
          <w:szCs w:val="24"/>
          <w:lang w:val="lv-LV"/>
        </w:rPr>
        <w:t xml:space="preserve">am jāiesniedz visa informācija, kas nodrošinātu Pasūtītājam </w:t>
      </w:r>
      <w:r w:rsidR="006F3C34">
        <w:rPr>
          <w:rFonts w:ascii="Times New Roman" w:hAnsi="Times New Roman" w:cs="Times New Roman"/>
          <w:b w:val="0"/>
          <w:bCs w:val="0"/>
          <w:sz w:val="24"/>
          <w:szCs w:val="24"/>
          <w:lang w:val="lv-LV"/>
        </w:rPr>
        <w:t>iespēju pārliecināties par Pretendenta atbilstību Nolikuma prasībām.</w:t>
      </w:r>
    </w:p>
    <w:p w14:paraId="3C3C79CE" w14:textId="77777777" w:rsidR="00A13BC8" w:rsidRDefault="00A13BC8" w:rsidP="00334D76">
      <w:pPr>
        <w:jc w:val="both"/>
        <w:outlineLvl w:val="0"/>
        <w:rPr>
          <w:lang w:val="lv-LV"/>
        </w:rPr>
      </w:pPr>
    </w:p>
    <w:p w14:paraId="42B9ED3D" w14:textId="77777777" w:rsidR="00BC3E67" w:rsidRPr="0098073E" w:rsidRDefault="00BC3E67" w:rsidP="00496C57">
      <w:pPr>
        <w:pStyle w:val="ListParagraph"/>
        <w:numPr>
          <w:ilvl w:val="0"/>
          <w:numId w:val="16"/>
        </w:numPr>
        <w:ind w:left="567"/>
        <w:jc w:val="both"/>
        <w:rPr>
          <w:b/>
          <w:bCs/>
          <w:lang w:val="lv-LV"/>
        </w:rPr>
      </w:pPr>
      <w:r w:rsidRPr="0098073E">
        <w:rPr>
          <w:b/>
          <w:bCs/>
          <w:lang w:val="lv-LV"/>
        </w:rPr>
        <w:lastRenderedPageBreak/>
        <w:t>jautājums:</w:t>
      </w:r>
    </w:p>
    <w:p w14:paraId="76A42C6E" w14:textId="652CF5A9" w:rsidR="006D4DEB" w:rsidRPr="006D4DEB" w:rsidRDefault="006D4DEB" w:rsidP="00334D76">
      <w:pPr>
        <w:jc w:val="both"/>
        <w:rPr>
          <w:lang w:val="lv-LV"/>
        </w:rPr>
      </w:pPr>
      <w:r w:rsidRPr="006D4DEB">
        <w:rPr>
          <w:lang w:val="lv-LV"/>
        </w:rPr>
        <w:t>Vai komisija pieļauj partneru vai apakšuzņēmēju piesaistīšanu, lai nodrošinātu atbilstību atlases prasībām?</w:t>
      </w:r>
    </w:p>
    <w:p w14:paraId="0D28BEC9" w14:textId="77777777" w:rsidR="00BC3E67" w:rsidRPr="0098073E" w:rsidRDefault="00BC3E67" w:rsidP="00334D76">
      <w:pPr>
        <w:ind w:firstLine="720"/>
        <w:jc w:val="both"/>
        <w:outlineLvl w:val="0"/>
        <w:rPr>
          <w:lang w:val="lv-LV"/>
        </w:rPr>
      </w:pPr>
    </w:p>
    <w:p w14:paraId="6F2BD0A0" w14:textId="77777777" w:rsidR="00BC3E67" w:rsidRPr="0098073E" w:rsidRDefault="00BC3E67" w:rsidP="00334D76">
      <w:pPr>
        <w:rPr>
          <w:b/>
          <w:bCs/>
          <w:lang w:val="lv-LV"/>
        </w:rPr>
      </w:pPr>
      <w:r w:rsidRPr="0098073E">
        <w:rPr>
          <w:b/>
          <w:bCs/>
          <w:lang w:val="lv-LV"/>
        </w:rPr>
        <w:t>Atbilde:</w:t>
      </w:r>
    </w:p>
    <w:p w14:paraId="59879DB4" w14:textId="491118CC" w:rsidR="00BC3E67" w:rsidRPr="00845D45" w:rsidRDefault="00396FE3" w:rsidP="004D383E">
      <w:pPr>
        <w:pStyle w:val="Tabulasheader"/>
        <w:spacing w:before="0" w:after="0"/>
        <w:jc w:val="both"/>
        <w:rPr>
          <w:rFonts w:ascii="Times New Roman" w:hAnsi="Times New Roman" w:cs="Times New Roman"/>
          <w:b w:val="0"/>
          <w:bCs w:val="0"/>
          <w:i/>
          <w:iCs/>
          <w:sz w:val="24"/>
          <w:szCs w:val="24"/>
          <w:lang w:val="lv-LV"/>
        </w:rPr>
      </w:pPr>
      <w:r>
        <w:rPr>
          <w:rFonts w:ascii="Times New Roman" w:hAnsi="Times New Roman" w:cs="Times New Roman"/>
          <w:b w:val="0"/>
          <w:bCs w:val="0"/>
          <w:sz w:val="24"/>
          <w:szCs w:val="24"/>
          <w:lang w:val="lv-LV"/>
        </w:rPr>
        <w:t xml:space="preserve">Skaidrojam, ka saskaņā </w:t>
      </w:r>
      <w:r w:rsidR="00A30255">
        <w:rPr>
          <w:rFonts w:ascii="Times New Roman" w:hAnsi="Times New Roman" w:cs="Times New Roman"/>
          <w:b w:val="0"/>
          <w:bCs w:val="0"/>
          <w:sz w:val="24"/>
          <w:szCs w:val="24"/>
          <w:lang w:val="lv-LV"/>
        </w:rPr>
        <w:t>ar iepirkuma procedūras Nolikuma</w:t>
      </w:r>
      <w:r w:rsidR="00E94EE7">
        <w:rPr>
          <w:rFonts w:ascii="Times New Roman" w:hAnsi="Times New Roman" w:cs="Times New Roman"/>
          <w:b w:val="0"/>
          <w:bCs w:val="0"/>
          <w:sz w:val="24"/>
          <w:szCs w:val="24"/>
          <w:lang w:val="lv-LV"/>
        </w:rPr>
        <w:t xml:space="preserve"> 17.8.punktu “</w:t>
      </w:r>
      <w:r w:rsidR="00E94EE7" w:rsidRPr="00E94EE7">
        <w:rPr>
          <w:rFonts w:ascii="Times New Roman" w:hAnsi="Times New Roman" w:cs="Times New Roman"/>
          <w:b w:val="0"/>
          <w:bCs w:val="0"/>
          <w:i/>
          <w:iCs/>
          <w:sz w:val="24"/>
          <w:szCs w:val="24"/>
          <w:lang w:val="lv-LV"/>
        </w:rPr>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r w:rsidR="00E94EE7">
        <w:rPr>
          <w:rFonts w:ascii="Times New Roman" w:hAnsi="Times New Roman" w:cs="Times New Roman"/>
          <w:b w:val="0"/>
          <w:bCs w:val="0"/>
          <w:i/>
          <w:iCs/>
          <w:sz w:val="24"/>
          <w:szCs w:val="24"/>
          <w:lang w:val="lv-LV"/>
        </w:rPr>
        <w:t>”</w:t>
      </w:r>
      <w:r w:rsidR="00CE3707" w:rsidRPr="00CE3707">
        <w:rPr>
          <w:rFonts w:ascii="Times New Roman" w:hAnsi="Times New Roman" w:cs="Times New Roman"/>
          <w:b w:val="0"/>
          <w:bCs w:val="0"/>
          <w:sz w:val="24"/>
          <w:szCs w:val="24"/>
          <w:lang w:val="lv-LV"/>
        </w:rPr>
        <w:t xml:space="preserve">, kā arī Nolikuma 18.4.punkts nosaka, ka </w:t>
      </w:r>
      <w:r w:rsidR="00CE3707">
        <w:rPr>
          <w:rFonts w:ascii="Times New Roman" w:hAnsi="Times New Roman" w:cs="Times New Roman"/>
          <w:b w:val="0"/>
          <w:bCs w:val="0"/>
          <w:i/>
          <w:iCs/>
          <w:sz w:val="24"/>
          <w:szCs w:val="24"/>
          <w:lang w:val="lv-LV"/>
        </w:rPr>
        <w:t>“</w:t>
      </w:r>
      <w:r w:rsidR="00C62BB8" w:rsidRPr="00C62BB8">
        <w:rPr>
          <w:rFonts w:ascii="Times New Roman" w:hAnsi="Times New Roman" w:cs="Times New Roman"/>
          <w:b w:val="0"/>
          <w:bCs w:val="0"/>
          <w:i/>
          <w:iCs/>
          <w:sz w:val="24"/>
          <w:szCs w:val="24"/>
          <w:lang w:val="lv-LV"/>
        </w:rPr>
        <w:t>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r w:rsidR="00845D45">
        <w:rPr>
          <w:rFonts w:ascii="Times New Roman" w:hAnsi="Times New Roman" w:cs="Times New Roman"/>
          <w:b w:val="0"/>
          <w:bCs w:val="0"/>
          <w:i/>
          <w:iCs/>
          <w:sz w:val="24"/>
          <w:szCs w:val="24"/>
          <w:lang w:val="lv-LV"/>
        </w:rPr>
        <w:t xml:space="preserve"> </w:t>
      </w:r>
      <w:r w:rsidR="002749A1" w:rsidRPr="002749A1">
        <w:rPr>
          <w:rFonts w:ascii="Times New Roman" w:hAnsi="Times New Roman" w:cs="Times New Roman"/>
          <w:b w:val="0"/>
          <w:bCs w:val="0"/>
          <w:sz w:val="24"/>
          <w:szCs w:val="24"/>
          <w:lang w:val="lv-LV"/>
        </w:rPr>
        <w:t>Ņemot vērā minēto, pretendents</w:t>
      </w:r>
      <w:r w:rsidR="002749A1">
        <w:rPr>
          <w:rFonts w:ascii="Times New Roman" w:hAnsi="Times New Roman" w:cs="Times New Roman"/>
          <w:b w:val="0"/>
          <w:bCs w:val="0"/>
          <w:sz w:val="24"/>
          <w:szCs w:val="24"/>
          <w:lang w:val="lv-LV"/>
        </w:rPr>
        <w:t xml:space="preserve">, lai apliecinātu tā </w:t>
      </w:r>
      <w:r w:rsidR="00A34326">
        <w:rPr>
          <w:rFonts w:ascii="Times New Roman" w:hAnsi="Times New Roman" w:cs="Times New Roman"/>
          <w:b w:val="0"/>
          <w:bCs w:val="0"/>
          <w:sz w:val="24"/>
          <w:szCs w:val="24"/>
          <w:lang w:val="lv-LV"/>
        </w:rPr>
        <w:t>atbilstību atlases prasībā</w:t>
      </w:r>
      <w:r w:rsidR="0070122A">
        <w:rPr>
          <w:rFonts w:ascii="Times New Roman" w:hAnsi="Times New Roman" w:cs="Times New Roman"/>
          <w:b w:val="0"/>
          <w:bCs w:val="0"/>
          <w:sz w:val="24"/>
          <w:szCs w:val="24"/>
          <w:lang w:val="lv-LV"/>
        </w:rPr>
        <w:t>m</w:t>
      </w:r>
      <w:r w:rsidR="00A34326">
        <w:rPr>
          <w:rFonts w:ascii="Times New Roman" w:hAnsi="Times New Roman" w:cs="Times New Roman"/>
          <w:b w:val="0"/>
          <w:bCs w:val="0"/>
          <w:sz w:val="24"/>
          <w:szCs w:val="24"/>
          <w:lang w:val="lv-LV"/>
        </w:rPr>
        <w:t xml:space="preserve"> var balstīties uz citu personu spējām, </w:t>
      </w:r>
      <w:r w:rsidR="00845D45">
        <w:rPr>
          <w:rFonts w:ascii="Times New Roman" w:hAnsi="Times New Roman" w:cs="Times New Roman"/>
          <w:b w:val="0"/>
          <w:bCs w:val="0"/>
          <w:sz w:val="24"/>
          <w:szCs w:val="24"/>
          <w:lang w:val="lv-LV"/>
        </w:rPr>
        <w:t>iesniedzot</w:t>
      </w:r>
      <w:r w:rsidR="006A16DA">
        <w:rPr>
          <w:rFonts w:ascii="Times New Roman" w:hAnsi="Times New Roman" w:cs="Times New Roman"/>
          <w:b w:val="0"/>
          <w:bCs w:val="0"/>
          <w:sz w:val="24"/>
          <w:szCs w:val="24"/>
          <w:lang w:val="lv-LV"/>
        </w:rPr>
        <w:t xml:space="preserve"> nepieciešamo informāciju.</w:t>
      </w:r>
      <w:r w:rsidR="00A34326">
        <w:rPr>
          <w:rFonts w:ascii="Times New Roman" w:hAnsi="Times New Roman" w:cs="Times New Roman"/>
          <w:b w:val="0"/>
          <w:bCs w:val="0"/>
          <w:sz w:val="24"/>
          <w:szCs w:val="24"/>
          <w:lang w:val="lv-LV"/>
        </w:rPr>
        <w:t xml:space="preserve"> </w:t>
      </w:r>
    </w:p>
    <w:p w14:paraId="1ACFD23B" w14:textId="77777777" w:rsidR="005F3B8A" w:rsidRDefault="005F3B8A" w:rsidP="00334D76">
      <w:pPr>
        <w:ind w:firstLine="720"/>
        <w:jc w:val="both"/>
        <w:outlineLvl w:val="0"/>
        <w:rPr>
          <w:lang w:val="lv-LV"/>
        </w:rPr>
      </w:pPr>
    </w:p>
    <w:p w14:paraId="59DF3820" w14:textId="77777777" w:rsidR="002C03A1" w:rsidRPr="0098073E" w:rsidRDefault="002C03A1" w:rsidP="00334D76">
      <w:pPr>
        <w:ind w:firstLine="720"/>
        <w:jc w:val="both"/>
        <w:outlineLvl w:val="0"/>
        <w:rPr>
          <w:lang w:val="lv-LV"/>
        </w:rPr>
      </w:pPr>
    </w:p>
    <w:p w14:paraId="46480434" w14:textId="52BBC76B" w:rsidR="0061576E" w:rsidRPr="0098073E" w:rsidRDefault="0061576E" w:rsidP="00334D76">
      <w:pPr>
        <w:jc w:val="both"/>
        <w:outlineLvl w:val="0"/>
        <w:rPr>
          <w:lang w:val="lv-LV"/>
        </w:rPr>
      </w:pPr>
      <w:r w:rsidRPr="0098073E">
        <w:rPr>
          <w:lang w:val="lv-LV"/>
        </w:rPr>
        <w:t>Iepirkumu komisijas priekšsēdētāja</w:t>
      </w:r>
      <w:r w:rsidR="002621F6" w:rsidRPr="0098073E">
        <w:rPr>
          <w:lang w:val="lv-LV"/>
        </w:rPr>
        <w:tab/>
      </w:r>
      <w:r w:rsidR="002621F6" w:rsidRPr="0098073E">
        <w:rPr>
          <w:lang w:val="lv-LV"/>
        </w:rPr>
        <w:tab/>
      </w:r>
      <w:r w:rsidR="002621F6" w:rsidRPr="0098073E">
        <w:rPr>
          <w:lang w:val="lv-LV"/>
        </w:rPr>
        <w:tab/>
      </w:r>
      <w:r w:rsidR="002621F6" w:rsidRPr="0098073E">
        <w:rPr>
          <w:lang w:val="lv-LV"/>
        </w:rPr>
        <w:tab/>
      </w:r>
      <w:r w:rsidR="00A104A1" w:rsidRPr="0098073E">
        <w:rPr>
          <w:lang w:val="lv-LV"/>
        </w:rPr>
        <w:tab/>
      </w:r>
      <w:r w:rsidR="00A104A1" w:rsidRPr="0098073E">
        <w:rPr>
          <w:lang w:val="lv-LV"/>
        </w:rPr>
        <w:tab/>
        <w:t>K</w:t>
      </w:r>
      <w:r w:rsidR="00C44E47" w:rsidRPr="0098073E">
        <w:rPr>
          <w:lang w:val="lv-LV"/>
        </w:rPr>
        <w:t>.</w:t>
      </w:r>
      <w:r w:rsidRPr="0098073E">
        <w:rPr>
          <w:lang w:val="lv-LV"/>
        </w:rPr>
        <w:t xml:space="preserve"> </w:t>
      </w:r>
      <w:r w:rsidR="00A104A1" w:rsidRPr="0098073E">
        <w:rPr>
          <w:lang w:val="lv-LV"/>
        </w:rPr>
        <w:t>Meiberga</w:t>
      </w:r>
    </w:p>
    <w:p w14:paraId="02F29B87" w14:textId="77777777" w:rsidR="005569BD" w:rsidRPr="0098073E" w:rsidRDefault="005569BD" w:rsidP="00334D76">
      <w:pPr>
        <w:jc w:val="center"/>
        <w:rPr>
          <w:lang w:val="lv-LV"/>
        </w:rPr>
      </w:pPr>
    </w:p>
    <w:p w14:paraId="2EE61468" w14:textId="26660D9A" w:rsidR="00AD6E80" w:rsidRPr="0098073E" w:rsidRDefault="00AD6E80" w:rsidP="00334D76">
      <w:pPr>
        <w:tabs>
          <w:tab w:val="left" w:pos="1995"/>
        </w:tabs>
        <w:rPr>
          <w:rFonts w:ascii="Times New Roman Bold" w:hAnsi="Times New Roman Bold"/>
          <w:sz w:val="16"/>
          <w:szCs w:val="16"/>
          <w:lang w:val="lv-LV"/>
        </w:rPr>
      </w:pPr>
    </w:p>
    <w:sectPr w:rsidR="00AD6E80" w:rsidRPr="0098073E" w:rsidSect="005F3B8A">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4056" w14:textId="77777777" w:rsidR="00EE1CB6" w:rsidRDefault="00EE1CB6">
      <w:r>
        <w:separator/>
      </w:r>
    </w:p>
  </w:endnote>
  <w:endnote w:type="continuationSeparator" w:id="0">
    <w:p w14:paraId="70086F5B" w14:textId="77777777" w:rsidR="00EE1CB6" w:rsidRDefault="00EE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DF50" w14:textId="77777777" w:rsidR="00EE1CB6" w:rsidRDefault="00EE1CB6">
      <w:r>
        <w:separator/>
      </w:r>
    </w:p>
  </w:footnote>
  <w:footnote w:type="continuationSeparator" w:id="0">
    <w:p w14:paraId="7A12A4DD" w14:textId="77777777" w:rsidR="00EE1CB6" w:rsidRDefault="00EE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AD943"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487FBEEF" w:rsidR="00BA1D4B" w:rsidRDefault="00BA1D4B" w:rsidP="00BA1D4B">
    <w:pPr>
      <w:pStyle w:val="Header"/>
      <w:tabs>
        <w:tab w:val="left" w:pos="426"/>
        <w:tab w:val="left" w:pos="1418"/>
      </w:tabs>
      <w:jc w:val="both"/>
    </w:pPr>
    <w:r>
      <w:t>17.04.2026</w:t>
    </w:r>
    <w:r w:rsidR="00E943C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5544F1A"/>
    <w:multiLevelType w:val="hybridMultilevel"/>
    <w:tmpl w:val="D80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A76161"/>
    <w:multiLevelType w:val="hybridMultilevel"/>
    <w:tmpl w:val="0FD843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050291"/>
    <w:multiLevelType w:val="multilevel"/>
    <w:tmpl w:val="3C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0"/>
  </w:num>
  <w:num w:numId="2" w16cid:durableId="1071847716">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4"/>
  </w:num>
  <w:num w:numId="7" w16cid:durableId="1114861816">
    <w:abstractNumId w:val="6"/>
  </w:num>
  <w:num w:numId="8" w16cid:durableId="1799954857">
    <w:abstractNumId w:val="3"/>
  </w:num>
  <w:num w:numId="9" w16cid:durableId="123930113">
    <w:abstractNumId w:val="5"/>
  </w:num>
  <w:num w:numId="10" w16cid:durableId="1722971991">
    <w:abstractNumId w:val="11"/>
  </w:num>
  <w:num w:numId="11" w16cid:durableId="608659212">
    <w:abstractNumId w:val="2"/>
  </w:num>
  <w:num w:numId="12" w16cid:durableId="103547928">
    <w:abstractNumId w:val="8"/>
  </w:num>
  <w:num w:numId="13" w16cid:durableId="695883391">
    <w:abstractNumId w:val="15"/>
  </w:num>
  <w:num w:numId="14" w16cid:durableId="781149694">
    <w:abstractNumId w:val="14"/>
  </w:num>
  <w:num w:numId="15" w16cid:durableId="1194883229">
    <w:abstractNumId w:val="7"/>
  </w:num>
  <w:num w:numId="16" w16cid:durableId="1747533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27734"/>
    <w:rsid w:val="0004286D"/>
    <w:rsid w:val="00045786"/>
    <w:rsid w:val="00052371"/>
    <w:rsid w:val="000525F0"/>
    <w:rsid w:val="00083E27"/>
    <w:rsid w:val="00090521"/>
    <w:rsid w:val="00094896"/>
    <w:rsid w:val="00095E0D"/>
    <w:rsid w:val="000972EF"/>
    <w:rsid w:val="000A27E9"/>
    <w:rsid w:val="000B087F"/>
    <w:rsid w:val="000B470A"/>
    <w:rsid w:val="000C3F7D"/>
    <w:rsid w:val="000C5E6D"/>
    <w:rsid w:val="000C7C88"/>
    <w:rsid w:val="000D3ADB"/>
    <w:rsid w:val="000D7FB1"/>
    <w:rsid w:val="000E59BA"/>
    <w:rsid w:val="000F18CA"/>
    <w:rsid w:val="000F5464"/>
    <w:rsid w:val="000F7EF3"/>
    <w:rsid w:val="0010133C"/>
    <w:rsid w:val="00102C77"/>
    <w:rsid w:val="00104DE8"/>
    <w:rsid w:val="00112496"/>
    <w:rsid w:val="00115CAF"/>
    <w:rsid w:val="001174B1"/>
    <w:rsid w:val="00130BC8"/>
    <w:rsid w:val="00135488"/>
    <w:rsid w:val="0014621C"/>
    <w:rsid w:val="00146E32"/>
    <w:rsid w:val="00150004"/>
    <w:rsid w:val="0015541C"/>
    <w:rsid w:val="00155FE2"/>
    <w:rsid w:val="00156314"/>
    <w:rsid w:val="00162497"/>
    <w:rsid w:val="0016653C"/>
    <w:rsid w:val="00170B4F"/>
    <w:rsid w:val="00172100"/>
    <w:rsid w:val="00175178"/>
    <w:rsid w:val="00176AEB"/>
    <w:rsid w:val="00182E31"/>
    <w:rsid w:val="00186340"/>
    <w:rsid w:val="0018733F"/>
    <w:rsid w:val="001931C2"/>
    <w:rsid w:val="001B000D"/>
    <w:rsid w:val="001C1098"/>
    <w:rsid w:val="001C3624"/>
    <w:rsid w:val="001C46C1"/>
    <w:rsid w:val="001C5C3B"/>
    <w:rsid w:val="001D2DB7"/>
    <w:rsid w:val="001D43D0"/>
    <w:rsid w:val="001D6A60"/>
    <w:rsid w:val="001F3B50"/>
    <w:rsid w:val="00200306"/>
    <w:rsid w:val="00207BBD"/>
    <w:rsid w:val="00210D93"/>
    <w:rsid w:val="0021148F"/>
    <w:rsid w:val="002220E7"/>
    <w:rsid w:val="00224894"/>
    <w:rsid w:val="0023026C"/>
    <w:rsid w:val="00231AD0"/>
    <w:rsid w:val="00233FCE"/>
    <w:rsid w:val="00235CE7"/>
    <w:rsid w:val="002400C8"/>
    <w:rsid w:val="0025138F"/>
    <w:rsid w:val="0025421F"/>
    <w:rsid w:val="002621F6"/>
    <w:rsid w:val="00263F23"/>
    <w:rsid w:val="0027102B"/>
    <w:rsid w:val="002749A1"/>
    <w:rsid w:val="00281543"/>
    <w:rsid w:val="002B7F96"/>
    <w:rsid w:val="002C03A1"/>
    <w:rsid w:val="002C1B8C"/>
    <w:rsid w:val="002D4D41"/>
    <w:rsid w:val="002E0214"/>
    <w:rsid w:val="002E07F1"/>
    <w:rsid w:val="002E786C"/>
    <w:rsid w:val="0030230C"/>
    <w:rsid w:val="00304B21"/>
    <w:rsid w:val="0031027C"/>
    <w:rsid w:val="00311337"/>
    <w:rsid w:val="003133D9"/>
    <w:rsid w:val="00325A6F"/>
    <w:rsid w:val="00330952"/>
    <w:rsid w:val="00331763"/>
    <w:rsid w:val="00334D76"/>
    <w:rsid w:val="003364F6"/>
    <w:rsid w:val="00346475"/>
    <w:rsid w:val="00350281"/>
    <w:rsid w:val="00353EBD"/>
    <w:rsid w:val="003642B1"/>
    <w:rsid w:val="0037311B"/>
    <w:rsid w:val="00374492"/>
    <w:rsid w:val="0038165C"/>
    <w:rsid w:val="00384C24"/>
    <w:rsid w:val="00384F99"/>
    <w:rsid w:val="00386B3B"/>
    <w:rsid w:val="003877B2"/>
    <w:rsid w:val="00396FE3"/>
    <w:rsid w:val="003A76FA"/>
    <w:rsid w:val="003B2357"/>
    <w:rsid w:val="003C127D"/>
    <w:rsid w:val="003C2FBA"/>
    <w:rsid w:val="003C5284"/>
    <w:rsid w:val="003C569B"/>
    <w:rsid w:val="003C7590"/>
    <w:rsid w:val="003E2956"/>
    <w:rsid w:val="003E3AC4"/>
    <w:rsid w:val="003E4DD5"/>
    <w:rsid w:val="003E7589"/>
    <w:rsid w:val="0040428D"/>
    <w:rsid w:val="00411C2A"/>
    <w:rsid w:val="004124BC"/>
    <w:rsid w:val="00426451"/>
    <w:rsid w:val="004305EF"/>
    <w:rsid w:val="00446224"/>
    <w:rsid w:val="00447DFD"/>
    <w:rsid w:val="00454D63"/>
    <w:rsid w:val="00456325"/>
    <w:rsid w:val="004564F0"/>
    <w:rsid w:val="0046122A"/>
    <w:rsid w:val="004621E1"/>
    <w:rsid w:val="00465095"/>
    <w:rsid w:val="004854EE"/>
    <w:rsid w:val="00485BC5"/>
    <w:rsid w:val="00495061"/>
    <w:rsid w:val="00496C57"/>
    <w:rsid w:val="004A0B05"/>
    <w:rsid w:val="004A0D6C"/>
    <w:rsid w:val="004A3D30"/>
    <w:rsid w:val="004B0130"/>
    <w:rsid w:val="004B0362"/>
    <w:rsid w:val="004B0F46"/>
    <w:rsid w:val="004C22C6"/>
    <w:rsid w:val="004C2F01"/>
    <w:rsid w:val="004C4AED"/>
    <w:rsid w:val="004C4EA1"/>
    <w:rsid w:val="004C6B5F"/>
    <w:rsid w:val="004D3279"/>
    <w:rsid w:val="004D383E"/>
    <w:rsid w:val="004D3CDE"/>
    <w:rsid w:val="004D48A1"/>
    <w:rsid w:val="004F581B"/>
    <w:rsid w:val="005057CB"/>
    <w:rsid w:val="005160DA"/>
    <w:rsid w:val="00521C76"/>
    <w:rsid w:val="00527AC1"/>
    <w:rsid w:val="00527F33"/>
    <w:rsid w:val="00541B06"/>
    <w:rsid w:val="00541CEB"/>
    <w:rsid w:val="005424CB"/>
    <w:rsid w:val="0054525F"/>
    <w:rsid w:val="00550120"/>
    <w:rsid w:val="005522CF"/>
    <w:rsid w:val="005569BD"/>
    <w:rsid w:val="00571A1C"/>
    <w:rsid w:val="00575A85"/>
    <w:rsid w:val="005814F8"/>
    <w:rsid w:val="005831C3"/>
    <w:rsid w:val="00585D8B"/>
    <w:rsid w:val="0058733A"/>
    <w:rsid w:val="005922FC"/>
    <w:rsid w:val="005A604C"/>
    <w:rsid w:val="005C2461"/>
    <w:rsid w:val="005D1D02"/>
    <w:rsid w:val="005D3F37"/>
    <w:rsid w:val="005F0709"/>
    <w:rsid w:val="005F19A4"/>
    <w:rsid w:val="005F3B8A"/>
    <w:rsid w:val="005F566B"/>
    <w:rsid w:val="0060284C"/>
    <w:rsid w:val="00610FCB"/>
    <w:rsid w:val="00611305"/>
    <w:rsid w:val="0061576E"/>
    <w:rsid w:val="0061682A"/>
    <w:rsid w:val="0061762F"/>
    <w:rsid w:val="00625F16"/>
    <w:rsid w:val="006339F1"/>
    <w:rsid w:val="00634A37"/>
    <w:rsid w:val="00642D69"/>
    <w:rsid w:val="00646230"/>
    <w:rsid w:val="00664EA9"/>
    <w:rsid w:val="00681D93"/>
    <w:rsid w:val="006874A7"/>
    <w:rsid w:val="0069247F"/>
    <w:rsid w:val="00697421"/>
    <w:rsid w:val="006A16DA"/>
    <w:rsid w:val="006A672C"/>
    <w:rsid w:val="006A6F19"/>
    <w:rsid w:val="006B51E0"/>
    <w:rsid w:val="006B77CD"/>
    <w:rsid w:val="006C2F92"/>
    <w:rsid w:val="006C33A5"/>
    <w:rsid w:val="006C7FDE"/>
    <w:rsid w:val="006D09A6"/>
    <w:rsid w:val="006D0B07"/>
    <w:rsid w:val="006D42F8"/>
    <w:rsid w:val="006D4DEB"/>
    <w:rsid w:val="006E02A6"/>
    <w:rsid w:val="006F00FC"/>
    <w:rsid w:val="006F3C34"/>
    <w:rsid w:val="006F53C0"/>
    <w:rsid w:val="0070122A"/>
    <w:rsid w:val="007023A0"/>
    <w:rsid w:val="00711599"/>
    <w:rsid w:val="00712459"/>
    <w:rsid w:val="00723F16"/>
    <w:rsid w:val="0072789C"/>
    <w:rsid w:val="00732294"/>
    <w:rsid w:val="00734946"/>
    <w:rsid w:val="007421DB"/>
    <w:rsid w:val="00747BFE"/>
    <w:rsid w:val="00756CAE"/>
    <w:rsid w:val="00766ACF"/>
    <w:rsid w:val="00766E13"/>
    <w:rsid w:val="00767FE7"/>
    <w:rsid w:val="00777FCC"/>
    <w:rsid w:val="007857EA"/>
    <w:rsid w:val="007875D1"/>
    <w:rsid w:val="00794114"/>
    <w:rsid w:val="007A34BE"/>
    <w:rsid w:val="007A5B7D"/>
    <w:rsid w:val="007B1A73"/>
    <w:rsid w:val="007B402C"/>
    <w:rsid w:val="007B730C"/>
    <w:rsid w:val="007B7847"/>
    <w:rsid w:val="007B78F9"/>
    <w:rsid w:val="007C1F3B"/>
    <w:rsid w:val="007C2B3C"/>
    <w:rsid w:val="007D0F81"/>
    <w:rsid w:val="007D4F59"/>
    <w:rsid w:val="007D6080"/>
    <w:rsid w:val="007D62F7"/>
    <w:rsid w:val="007F177B"/>
    <w:rsid w:val="007F279A"/>
    <w:rsid w:val="008034ED"/>
    <w:rsid w:val="008141B7"/>
    <w:rsid w:val="00826FA1"/>
    <w:rsid w:val="00832355"/>
    <w:rsid w:val="0083702D"/>
    <w:rsid w:val="008413F8"/>
    <w:rsid w:val="00842F10"/>
    <w:rsid w:val="00845D45"/>
    <w:rsid w:val="0084649C"/>
    <w:rsid w:val="008533C8"/>
    <w:rsid w:val="0085407B"/>
    <w:rsid w:val="0085629F"/>
    <w:rsid w:val="00856AE2"/>
    <w:rsid w:val="008674B2"/>
    <w:rsid w:val="00871012"/>
    <w:rsid w:val="008813F6"/>
    <w:rsid w:val="00884267"/>
    <w:rsid w:val="008860DB"/>
    <w:rsid w:val="008911BD"/>
    <w:rsid w:val="0089222B"/>
    <w:rsid w:val="00894EC9"/>
    <w:rsid w:val="008A28EE"/>
    <w:rsid w:val="008B25F0"/>
    <w:rsid w:val="008B441C"/>
    <w:rsid w:val="008B5883"/>
    <w:rsid w:val="008C11F9"/>
    <w:rsid w:val="008C45E7"/>
    <w:rsid w:val="008D42EE"/>
    <w:rsid w:val="008E3092"/>
    <w:rsid w:val="008E3E9B"/>
    <w:rsid w:val="008E4C93"/>
    <w:rsid w:val="00901C98"/>
    <w:rsid w:val="00904B48"/>
    <w:rsid w:val="00910813"/>
    <w:rsid w:val="00912B60"/>
    <w:rsid w:val="009134FF"/>
    <w:rsid w:val="00914F29"/>
    <w:rsid w:val="0092266B"/>
    <w:rsid w:val="00923FF8"/>
    <w:rsid w:val="009258C9"/>
    <w:rsid w:val="00931737"/>
    <w:rsid w:val="00933493"/>
    <w:rsid w:val="0094524D"/>
    <w:rsid w:val="00946482"/>
    <w:rsid w:val="00946DA3"/>
    <w:rsid w:val="00951DF6"/>
    <w:rsid w:val="00953951"/>
    <w:rsid w:val="00954FCC"/>
    <w:rsid w:val="00973077"/>
    <w:rsid w:val="00974975"/>
    <w:rsid w:val="00977D01"/>
    <w:rsid w:val="0098073E"/>
    <w:rsid w:val="00981C88"/>
    <w:rsid w:val="00982E7F"/>
    <w:rsid w:val="0098663C"/>
    <w:rsid w:val="009931DB"/>
    <w:rsid w:val="009A3AD8"/>
    <w:rsid w:val="009A7471"/>
    <w:rsid w:val="009A747C"/>
    <w:rsid w:val="009B0A70"/>
    <w:rsid w:val="009B5631"/>
    <w:rsid w:val="009C117C"/>
    <w:rsid w:val="009C613B"/>
    <w:rsid w:val="009D1082"/>
    <w:rsid w:val="009D212B"/>
    <w:rsid w:val="009D2C13"/>
    <w:rsid w:val="009E1225"/>
    <w:rsid w:val="009E1524"/>
    <w:rsid w:val="009E2ED7"/>
    <w:rsid w:val="009F0F40"/>
    <w:rsid w:val="00A02CA4"/>
    <w:rsid w:val="00A04545"/>
    <w:rsid w:val="00A075D3"/>
    <w:rsid w:val="00A104A1"/>
    <w:rsid w:val="00A105D2"/>
    <w:rsid w:val="00A13BC8"/>
    <w:rsid w:val="00A21244"/>
    <w:rsid w:val="00A21405"/>
    <w:rsid w:val="00A30255"/>
    <w:rsid w:val="00A3285A"/>
    <w:rsid w:val="00A34326"/>
    <w:rsid w:val="00A40205"/>
    <w:rsid w:val="00A41A23"/>
    <w:rsid w:val="00A43FB9"/>
    <w:rsid w:val="00A52673"/>
    <w:rsid w:val="00A55640"/>
    <w:rsid w:val="00A5717C"/>
    <w:rsid w:val="00A57B4C"/>
    <w:rsid w:val="00A60E8F"/>
    <w:rsid w:val="00A62471"/>
    <w:rsid w:val="00A64436"/>
    <w:rsid w:val="00A7368D"/>
    <w:rsid w:val="00A82FA5"/>
    <w:rsid w:val="00A853C2"/>
    <w:rsid w:val="00A90154"/>
    <w:rsid w:val="00A90444"/>
    <w:rsid w:val="00A936F6"/>
    <w:rsid w:val="00A944AD"/>
    <w:rsid w:val="00AA0E4F"/>
    <w:rsid w:val="00AA5B5C"/>
    <w:rsid w:val="00AB152E"/>
    <w:rsid w:val="00AB25CE"/>
    <w:rsid w:val="00AB31B0"/>
    <w:rsid w:val="00AB5BCE"/>
    <w:rsid w:val="00AB5E2F"/>
    <w:rsid w:val="00AC21BC"/>
    <w:rsid w:val="00AC32CD"/>
    <w:rsid w:val="00AC6BFF"/>
    <w:rsid w:val="00AD6E80"/>
    <w:rsid w:val="00AE1048"/>
    <w:rsid w:val="00AF5707"/>
    <w:rsid w:val="00B00F87"/>
    <w:rsid w:val="00B0222B"/>
    <w:rsid w:val="00B03D07"/>
    <w:rsid w:val="00B10881"/>
    <w:rsid w:val="00B1182C"/>
    <w:rsid w:val="00B17037"/>
    <w:rsid w:val="00B24549"/>
    <w:rsid w:val="00B32CB3"/>
    <w:rsid w:val="00B4358F"/>
    <w:rsid w:val="00B45791"/>
    <w:rsid w:val="00B54C78"/>
    <w:rsid w:val="00B57C92"/>
    <w:rsid w:val="00B6580A"/>
    <w:rsid w:val="00B67B48"/>
    <w:rsid w:val="00B71320"/>
    <w:rsid w:val="00B71DCB"/>
    <w:rsid w:val="00B748F8"/>
    <w:rsid w:val="00B77D4A"/>
    <w:rsid w:val="00B81D1B"/>
    <w:rsid w:val="00B85D7B"/>
    <w:rsid w:val="00B864FE"/>
    <w:rsid w:val="00B9221D"/>
    <w:rsid w:val="00B94871"/>
    <w:rsid w:val="00B96E20"/>
    <w:rsid w:val="00BA1D4B"/>
    <w:rsid w:val="00BB267C"/>
    <w:rsid w:val="00BB2D88"/>
    <w:rsid w:val="00BC3E67"/>
    <w:rsid w:val="00BC5C82"/>
    <w:rsid w:val="00BD306B"/>
    <w:rsid w:val="00BE0917"/>
    <w:rsid w:val="00BE40DD"/>
    <w:rsid w:val="00BE6983"/>
    <w:rsid w:val="00C046E3"/>
    <w:rsid w:val="00C07F15"/>
    <w:rsid w:val="00C10D4A"/>
    <w:rsid w:val="00C12B6D"/>
    <w:rsid w:val="00C169FC"/>
    <w:rsid w:val="00C2117D"/>
    <w:rsid w:val="00C369A9"/>
    <w:rsid w:val="00C44A03"/>
    <w:rsid w:val="00C44E47"/>
    <w:rsid w:val="00C463B7"/>
    <w:rsid w:val="00C50637"/>
    <w:rsid w:val="00C57173"/>
    <w:rsid w:val="00C62BB8"/>
    <w:rsid w:val="00C62EEF"/>
    <w:rsid w:val="00C64B5E"/>
    <w:rsid w:val="00C66804"/>
    <w:rsid w:val="00C80DD5"/>
    <w:rsid w:val="00C8232A"/>
    <w:rsid w:val="00C83073"/>
    <w:rsid w:val="00C84969"/>
    <w:rsid w:val="00C933F5"/>
    <w:rsid w:val="00C950CD"/>
    <w:rsid w:val="00C96A13"/>
    <w:rsid w:val="00C96B4F"/>
    <w:rsid w:val="00CA1BF5"/>
    <w:rsid w:val="00CA68E9"/>
    <w:rsid w:val="00CA73ED"/>
    <w:rsid w:val="00CB30FA"/>
    <w:rsid w:val="00CB376B"/>
    <w:rsid w:val="00CD1CE4"/>
    <w:rsid w:val="00CE3707"/>
    <w:rsid w:val="00CE3DDB"/>
    <w:rsid w:val="00CE5C54"/>
    <w:rsid w:val="00CE7088"/>
    <w:rsid w:val="00D002AB"/>
    <w:rsid w:val="00D017FB"/>
    <w:rsid w:val="00D16EB5"/>
    <w:rsid w:val="00D2136B"/>
    <w:rsid w:val="00D265B2"/>
    <w:rsid w:val="00D27774"/>
    <w:rsid w:val="00D31518"/>
    <w:rsid w:val="00D32116"/>
    <w:rsid w:val="00D43D83"/>
    <w:rsid w:val="00D44D72"/>
    <w:rsid w:val="00D45584"/>
    <w:rsid w:val="00D64F90"/>
    <w:rsid w:val="00D6563B"/>
    <w:rsid w:val="00D675AD"/>
    <w:rsid w:val="00D71B89"/>
    <w:rsid w:val="00D72DB3"/>
    <w:rsid w:val="00D74510"/>
    <w:rsid w:val="00D81F1C"/>
    <w:rsid w:val="00D84B20"/>
    <w:rsid w:val="00D86507"/>
    <w:rsid w:val="00D933E4"/>
    <w:rsid w:val="00DA0886"/>
    <w:rsid w:val="00DA0C26"/>
    <w:rsid w:val="00DA11DF"/>
    <w:rsid w:val="00DA197F"/>
    <w:rsid w:val="00DA5208"/>
    <w:rsid w:val="00DB574C"/>
    <w:rsid w:val="00DB717A"/>
    <w:rsid w:val="00DC5FBA"/>
    <w:rsid w:val="00DC6352"/>
    <w:rsid w:val="00DD4D37"/>
    <w:rsid w:val="00DE060E"/>
    <w:rsid w:val="00DF0724"/>
    <w:rsid w:val="00DF1631"/>
    <w:rsid w:val="00E02E1B"/>
    <w:rsid w:val="00E12BA1"/>
    <w:rsid w:val="00E30F74"/>
    <w:rsid w:val="00E3203C"/>
    <w:rsid w:val="00E46954"/>
    <w:rsid w:val="00E52AA7"/>
    <w:rsid w:val="00E54258"/>
    <w:rsid w:val="00E642F4"/>
    <w:rsid w:val="00E67476"/>
    <w:rsid w:val="00E7149F"/>
    <w:rsid w:val="00E718E8"/>
    <w:rsid w:val="00E828C3"/>
    <w:rsid w:val="00E86704"/>
    <w:rsid w:val="00E90CDD"/>
    <w:rsid w:val="00E9137B"/>
    <w:rsid w:val="00E943C9"/>
    <w:rsid w:val="00E944D1"/>
    <w:rsid w:val="00E94EE7"/>
    <w:rsid w:val="00EA181B"/>
    <w:rsid w:val="00EB089E"/>
    <w:rsid w:val="00EB1953"/>
    <w:rsid w:val="00EB5930"/>
    <w:rsid w:val="00EC2F5D"/>
    <w:rsid w:val="00EC4E87"/>
    <w:rsid w:val="00EC6B26"/>
    <w:rsid w:val="00ED464B"/>
    <w:rsid w:val="00EE11E9"/>
    <w:rsid w:val="00EE1CB6"/>
    <w:rsid w:val="00EF761C"/>
    <w:rsid w:val="00F01C15"/>
    <w:rsid w:val="00F01C66"/>
    <w:rsid w:val="00F1035D"/>
    <w:rsid w:val="00F213A8"/>
    <w:rsid w:val="00F2236C"/>
    <w:rsid w:val="00F22917"/>
    <w:rsid w:val="00F30416"/>
    <w:rsid w:val="00F329C1"/>
    <w:rsid w:val="00F35F02"/>
    <w:rsid w:val="00F375CE"/>
    <w:rsid w:val="00F43189"/>
    <w:rsid w:val="00F527AA"/>
    <w:rsid w:val="00F5312A"/>
    <w:rsid w:val="00F569CE"/>
    <w:rsid w:val="00F631D4"/>
    <w:rsid w:val="00F63247"/>
    <w:rsid w:val="00F65857"/>
    <w:rsid w:val="00F74DC9"/>
    <w:rsid w:val="00F75D58"/>
    <w:rsid w:val="00F77400"/>
    <w:rsid w:val="00F80605"/>
    <w:rsid w:val="00F8281E"/>
    <w:rsid w:val="00F82F22"/>
    <w:rsid w:val="00F83C9D"/>
    <w:rsid w:val="00F84DED"/>
    <w:rsid w:val="00FA5693"/>
    <w:rsid w:val="00FB68E3"/>
    <w:rsid w:val="00FC19C5"/>
    <w:rsid w:val="00FC56E7"/>
    <w:rsid w:val="00FC5D21"/>
    <w:rsid w:val="00FD1348"/>
    <w:rsid w:val="00FE0013"/>
    <w:rsid w:val="00FE2CE7"/>
    <w:rsid w:val="00FE40E5"/>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9">
    <w:name w:val="heading 9"/>
    <w:basedOn w:val="Normal"/>
    <w:next w:val="Normal"/>
    <w:link w:val="Heading9Char"/>
    <w:uiPriority w:val="9"/>
    <w:semiHidden/>
    <w:unhideWhenUsed/>
    <w:qFormat/>
    <w:locked/>
    <w:rsid w:val="00973077"/>
    <w:pPr>
      <w:keepNext/>
      <w:keepLines/>
      <w:spacing w:line="278" w:lineRule="auto"/>
      <w:outlineLvl w:val="8"/>
    </w:pPr>
    <w:rPr>
      <w:rFonts w:asciiTheme="minorHAnsi" w:eastAsiaTheme="majorEastAsia" w:hAnsiTheme="minorHAnsi" w:cstheme="majorBidi"/>
      <w:color w:val="272727" w:themeColor="text1" w:themeTint="D8"/>
      <w:kern w:val="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 w:type="paragraph" w:customStyle="1" w:styleId="Tabulasheader">
    <w:name w:val="Tabulas header"/>
    <w:basedOn w:val="BodyText"/>
    <w:link w:val="TabulasheaderChar"/>
    <w:uiPriority w:val="1"/>
    <w:qFormat/>
    <w:rsid w:val="00766E13"/>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766E13"/>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766E13"/>
    <w:pPr>
      <w:spacing w:after="120"/>
    </w:pPr>
  </w:style>
  <w:style w:type="character" w:customStyle="1" w:styleId="BodyTextChar">
    <w:name w:val="Body Text Char"/>
    <w:basedOn w:val="DefaultParagraphFont"/>
    <w:link w:val="BodyText"/>
    <w:rsid w:val="00766E13"/>
    <w:rPr>
      <w:sz w:val="24"/>
      <w:szCs w:val="24"/>
      <w:lang w:val="en-GB" w:eastAsia="en-US"/>
    </w:rPr>
  </w:style>
  <w:style w:type="character" w:customStyle="1" w:styleId="Heading9Char">
    <w:name w:val="Heading 9 Char"/>
    <w:basedOn w:val="DefaultParagraphFont"/>
    <w:link w:val="Heading9"/>
    <w:uiPriority w:val="9"/>
    <w:semiHidden/>
    <w:rsid w:val="00973077"/>
    <w:rPr>
      <w:rFonts w:asciiTheme="minorHAnsi" w:eastAsiaTheme="majorEastAsia" w:hAnsiTheme="minorHAnsi" w:cstheme="majorBidi"/>
      <w:color w:val="272727" w:themeColor="text1" w:themeTint="D8"/>
      <w:kern w:val="2"/>
      <w:sz w:val="24"/>
      <w:szCs w:val="24"/>
      <w:lang w:val="lv-LV" w:eastAsia="en-US"/>
      <w14:ligatures w14:val="standardContextual"/>
    </w:rPr>
  </w:style>
  <w:style w:type="paragraph" w:styleId="Revision">
    <w:name w:val="Revision"/>
    <w:hidden/>
    <w:uiPriority w:val="99"/>
    <w:semiHidden/>
    <w:rsid w:val="001C362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544878571">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3929404">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9D820CB-4ED1-49B5-BE06-7AB5EB5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3320</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4</cp:revision>
  <cp:lastPrinted>2021-09-09T02:05:00Z</cp:lastPrinted>
  <dcterms:created xsi:type="dcterms:W3CDTF">2026-04-17T07:27:00Z</dcterms:created>
  <dcterms:modified xsi:type="dcterms:W3CDTF">2026-04-17T07:29:00Z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