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670" w14:textId="77777777" w:rsidR="007F3584" w:rsidRPr="00AF1038" w:rsidRDefault="007F3584" w:rsidP="007F3584">
      <w:pPr>
        <w:pStyle w:val="Default"/>
        <w:tabs>
          <w:tab w:val="left" w:pos="5387"/>
        </w:tabs>
        <w:ind w:right="2686"/>
        <w:jc w:val="both"/>
        <w:rPr>
          <w:iCs/>
        </w:rPr>
      </w:pPr>
    </w:p>
    <w:p w14:paraId="140093D4" w14:textId="2C237DB0" w:rsidR="007F3584" w:rsidRPr="00F627DC" w:rsidRDefault="007F3584" w:rsidP="00D47F6B">
      <w:pPr>
        <w:pStyle w:val="Default"/>
        <w:tabs>
          <w:tab w:val="left" w:pos="5387"/>
        </w:tabs>
        <w:ind w:right="4103"/>
        <w:jc w:val="both"/>
        <w:rPr>
          <w:i/>
        </w:rPr>
      </w:pPr>
      <w:r w:rsidRPr="00F627DC">
        <w:rPr>
          <w:i/>
        </w:rPr>
        <w:t xml:space="preserve">Par </w:t>
      </w:r>
      <w:r w:rsidR="00F627DC">
        <w:rPr>
          <w:i/>
        </w:rPr>
        <w:t>atklāta konkursa</w:t>
      </w:r>
      <w:r w:rsidRPr="00F627DC">
        <w:rPr>
          <w:i/>
        </w:rPr>
        <w:t xml:space="preserve"> “</w:t>
      </w:r>
      <w:r w:rsidR="00D47F6B" w:rsidRPr="00F627DC">
        <w:rPr>
          <w:i/>
        </w:rPr>
        <w:t>Dīzeļdegvielas piegāde</w:t>
      </w:r>
      <w:r w:rsidRPr="00F627DC">
        <w:rPr>
          <w:i/>
        </w:rPr>
        <w:t>” (ID Nr. RS</w:t>
      </w:r>
      <w:r w:rsidR="00F627DC">
        <w:rPr>
          <w:i/>
        </w:rPr>
        <w:t>/</w:t>
      </w:r>
      <w:r w:rsidRPr="00F627DC">
        <w:rPr>
          <w:i/>
        </w:rPr>
        <w:t>202</w:t>
      </w:r>
      <w:r w:rsidR="00EA33E9" w:rsidRPr="00F627DC">
        <w:rPr>
          <w:i/>
        </w:rPr>
        <w:t>6</w:t>
      </w:r>
      <w:r w:rsidRPr="00F627DC">
        <w:rPr>
          <w:i/>
        </w:rPr>
        <w:t>/</w:t>
      </w:r>
      <w:r w:rsidR="00EA33E9" w:rsidRPr="00F627DC">
        <w:rPr>
          <w:i/>
        </w:rPr>
        <w:t>21</w:t>
      </w:r>
      <w:r w:rsidRPr="00F627DC">
        <w:rPr>
          <w:i/>
        </w:rPr>
        <w:t>) nolikuma prasībām</w:t>
      </w:r>
    </w:p>
    <w:p w14:paraId="60CCE50F" w14:textId="77777777" w:rsidR="007F3584" w:rsidRPr="00AF1038" w:rsidRDefault="007F3584" w:rsidP="007F3584">
      <w:pPr>
        <w:ind w:right="417"/>
        <w:rPr>
          <w:i/>
          <w:lang w:val="lv-LV"/>
        </w:rPr>
      </w:pPr>
    </w:p>
    <w:p w14:paraId="2F7C4F3C" w14:textId="0FF04B15" w:rsidR="007F3584" w:rsidRPr="00AF1038" w:rsidRDefault="007F3584" w:rsidP="007F3584">
      <w:pPr>
        <w:tabs>
          <w:tab w:val="right" w:pos="9355"/>
        </w:tabs>
        <w:ind w:right="-45" w:firstLine="426"/>
        <w:jc w:val="both"/>
        <w:rPr>
          <w:lang w:val="lv-LV"/>
        </w:rPr>
      </w:pPr>
      <w:r w:rsidRPr="00AF1038">
        <w:rPr>
          <w:lang w:val="lv-LV"/>
        </w:rPr>
        <w:t xml:space="preserve">Rīgas pašvaldības sabiedrības ar ierobežotu atbildību „Rīgas satiksme” (turpmāk – Pasūtītājs) Iepirkuma komisija no iespējamā pretendenta ir lūgumu sniegt atbildes uz jautājumiem par </w:t>
      </w:r>
      <w:r w:rsidR="00F627DC">
        <w:rPr>
          <w:lang w:val="lv-LV"/>
        </w:rPr>
        <w:t>atklāta konkursa</w:t>
      </w:r>
      <w:r w:rsidR="00D47F6B" w:rsidRPr="00AF1038">
        <w:rPr>
          <w:lang w:val="lv-LV"/>
        </w:rPr>
        <w:t xml:space="preserve"> “Dīzeļdegvielas piegāde” (ID Nr. RS</w:t>
      </w:r>
      <w:r w:rsidR="00F627DC">
        <w:rPr>
          <w:lang w:val="lv-LV"/>
        </w:rPr>
        <w:t>/</w:t>
      </w:r>
      <w:r w:rsidR="00D47F6B" w:rsidRPr="00AF1038">
        <w:rPr>
          <w:lang w:val="lv-LV"/>
        </w:rPr>
        <w:t xml:space="preserve">2026/21) (turpmāk – iepirkuma procedūra) </w:t>
      </w:r>
      <w:r w:rsidRPr="00AF1038">
        <w:rPr>
          <w:lang w:val="lv-LV"/>
        </w:rPr>
        <w:t xml:space="preserve">nolikuma prasībām. </w:t>
      </w:r>
    </w:p>
    <w:p w14:paraId="2EA0CFC3" w14:textId="77777777" w:rsidR="007F3584" w:rsidRPr="00AF1038" w:rsidRDefault="007F3584" w:rsidP="007F3584">
      <w:pPr>
        <w:ind w:right="-8"/>
        <w:jc w:val="both"/>
        <w:rPr>
          <w:lang w:val="lv-LV"/>
        </w:rPr>
      </w:pPr>
    </w:p>
    <w:p w14:paraId="6A4F2C6D" w14:textId="77777777" w:rsidR="007F3584" w:rsidRPr="00AF1038" w:rsidRDefault="007F3584" w:rsidP="007F3584">
      <w:pPr>
        <w:ind w:right="-8"/>
        <w:jc w:val="both"/>
        <w:rPr>
          <w:b/>
          <w:bCs/>
          <w:lang w:val="lv-LV"/>
        </w:rPr>
      </w:pPr>
      <w:r w:rsidRPr="00AF1038">
        <w:rPr>
          <w:b/>
          <w:bCs/>
          <w:lang w:val="lv-LV"/>
        </w:rPr>
        <w:t>1.jautājums:</w:t>
      </w:r>
    </w:p>
    <w:p w14:paraId="7947DB82" w14:textId="08535DC8" w:rsidR="007F3584" w:rsidRPr="00AF1038" w:rsidRDefault="00C80CAD" w:rsidP="00C80CAD">
      <w:pPr>
        <w:ind w:right="-8"/>
        <w:jc w:val="both"/>
        <w:rPr>
          <w:lang w:val="lv-LV"/>
        </w:rPr>
      </w:pPr>
      <w:r w:rsidRPr="00AF1038">
        <w:rPr>
          <w:lang w:val="lv-LV"/>
        </w:rPr>
        <w:t>Iekļaut VV punktā 5.2. informāciju par oficiāli pieļaujamo novirzi 0.5% sakarā ar temperatūras svārstībām.</w:t>
      </w:r>
    </w:p>
    <w:p w14:paraId="6A314D66" w14:textId="77777777" w:rsidR="00C80CAD" w:rsidRPr="00AF1038" w:rsidRDefault="00C80CAD" w:rsidP="00C80CAD">
      <w:pPr>
        <w:ind w:right="-8"/>
        <w:jc w:val="both"/>
        <w:rPr>
          <w:i/>
          <w:iCs/>
          <w:lang w:val="lv-LV"/>
        </w:rPr>
      </w:pPr>
    </w:p>
    <w:p w14:paraId="54BCF287" w14:textId="45B930C9" w:rsidR="007F3584" w:rsidRPr="00AF1038" w:rsidRDefault="00F627DC" w:rsidP="007F3584">
      <w:pPr>
        <w:ind w:right="-8"/>
        <w:jc w:val="both"/>
        <w:rPr>
          <w:b/>
          <w:bCs/>
          <w:lang w:val="lv-LV"/>
        </w:rPr>
      </w:pPr>
      <w:r>
        <w:rPr>
          <w:b/>
          <w:bCs/>
          <w:lang w:val="lv-LV"/>
        </w:rPr>
        <w:t>A</w:t>
      </w:r>
      <w:r w:rsidR="007F3584" w:rsidRPr="00AF1038">
        <w:rPr>
          <w:b/>
          <w:bCs/>
          <w:lang w:val="lv-LV"/>
        </w:rPr>
        <w:t>tbilde:</w:t>
      </w:r>
    </w:p>
    <w:p w14:paraId="1619E16F" w14:textId="6499CA73" w:rsidR="000F4D78" w:rsidRPr="00AF1038" w:rsidRDefault="007F3584" w:rsidP="00F627DC">
      <w:pPr>
        <w:ind w:right="-8"/>
        <w:jc w:val="both"/>
        <w:rPr>
          <w:lang w:val="lv-LV"/>
        </w:rPr>
      </w:pPr>
      <w:r w:rsidRPr="00AF1038">
        <w:rPr>
          <w:lang w:val="lv-LV"/>
        </w:rPr>
        <w:t>Pasūtītājs skaidro, ka</w:t>
      </w:r>
      <w:r w:rsidR="000113D9" w:rsidRPr="00AF1038">
        <w:rPr>
          <w:lang w:val="lv-LV"/>
        </w:rPr>
        <w:t xml:space="preserve"> </w:t>
      </w:r>
      <w:r w:rsidR="00990F49" w:rsidRPr="00AF1038">
        <w:rPr>
          <w:lang w:val="lv-LV"/>
        </w:rPr>
        <w:t xml:space="preserve">saskaņā ar </w:t>
      </w:r>
      <w:r w:rsidR="000F4D78" w:rsidRPr="00AF1038">
        <w:rPr>
          <w:lang w:val="lv-LV"/>
        </w:rPr>
        <w:t xml:space="preserve">iepirkuma procedūras </w:t>
      </w:r>
      <w:r w:rsidR="00643F18" w:rsidRPr="00AF1038">
        <w:rPr>
          <w:lang w:val="lv-LV"/>
        </w:rPr>
        <w:t>3.pielikuma “Vispārīgās vienošanās projekts”</w:t>
      </w:r>
      <w:r w:rsidR="00CE763C" w:rsidRPr="00AF1038">
        <w:rPr>
          <w:lang w:val="lv-LV"/>
        </w:rPr>
        <w:t xml:space="preserve"> (turpmāk – Vispārīgā vienošanās)</w:t>
      </w:r>
      <w:r w:rsidR="00643F18" w:rsidRPr="00AF1038">
        <w:rPr>
          <w:lang w:val="lv-LV"/>
        </w:rPr>
        <w:t xml:space="preserve"> 5.2.punktu noteikts, ka “</w:t>
      </w:r>
      <w:r w:rsidR="000F4D78" w:rsidRPr="00AF1038">
        <w:rPr>
          <w:rFonts w:eastAsia="Calibri"/>
          <w:i/>
          <w:iCs/>
          <w:lang w:val="lv-LV" w:eastAsia="ar-SA"/>
        </w:rPr>
        <w:t>Ja tiek konstatēts, ka Preces daudzums neatbilst dokumentiem, no pavadzīmes – rēķina nepiegādātā Prece tiek svītrota vai tiek veikti labojumi Preces daudzumā, un veikts pavadzīmes – rēķina pārrēķins</w:t>
      </w:r>
      <w:r w:rsidR="00643F18" w:rsidRPr="00AF1038">
        <w:rPr>
          <w:rFonts w:eastAsia="Calibri"/>
          <w:i/>
          <w:iCs/>
          <w:lang w:val="lv-LV" w:eastAsia="ar-SA"/>
        </w:rPr>
        <w:t>”.</w:t>
      </w:r>
      <w:r w:rsidR="00847840" w:rsidRPr="00AF1038">
        <w:rPr>
          <w:rFonts w:eastAsia="Calibri"/>
          <w:i/>
          <w:iCs/>
          <w:lang w:val="lv-LV" w:eastAsia="ar-SA"/>
        </w:rPr>
        <w:t xml:space="preserve"> </w:t>
      </w:r>
      <w:r w:rsidR="00D712F5" w:rsidRPr="00AF1038">
        <w:rPr>
          <w:rFonts w:eastAsia="Calibri"/>
          <w:lang w:val="lv-LV" w:eastAsia="ar-SA"/>
        </w:rPr>
        <w:t>Savukārt Vispārīgās vienošanās 9.1.5. punkts nosaka, ka “</w:t>
      </w:r>
      <w:r w:rsidR="00D712F5" w:rsidRPr="00AF1038">
        <w:rPr>
          <w:rFonts w:eastAsia="Calibri"/>
          <w:i/>
          <w:iCs/>
          <w:lang w:val="lv-LV" w:eastAsia="ar-SA"/>
        </w:rPr>
        <w:t xml:space="preserve">Piegādātājs uzņemas risku par dīzeļdegvielas blīvuma izmaiņām piegādes laikā. Dīzeļdegvielas faktiskā tilpuma mērīšana un uzskaite tiek veikta saskaņā ar vispārpieņemtu standartu temperatūrā 15 </w:t>
      </w:r>
      <w:r w:rsidR="00D712F5" w:rsidRPr="00AF1038">
        <w:rPr>
          <w:rFonts w:eastAsia="Calibri"/>
          <w:i/>
          <w:iCs/>
          <w:vertAlign w:val="superscript"/>
          <w:lang w:val="lv-LV" w:eastAsia="ar-SA"/>
        </w:rPr>
        <w:t>o</w:t>
      </w:r>
      <w:r w:rsidR="00D712F5" w:rsidRPr="00AF1038">
        <w:rPr>
          <w:rFonts w:eastAsia="Calibri"/>
          <w:i/>
          <w:iCs/>
          <w:lang w:val="lv-LV" w:eastAsia="ar-SA"/>
        </w:rPr>
        <w:t>C. Mērījumi, kas veikti citā temperatūrā, tiek koriģēti, izmantojot blīvuma un tilpuma pārrēķina koeficientus (piemēram, saskaņā ar standartu ASTM 54B vai līdzvērtīgu) un Piegādātājs ņem vērā attiecīgo informāciju sagatavojot attaisnojuma dokumentus (rēķinu)</w:t>
      </w:r>
      <w:r w:rsidR="00D712F5" w:rsidRPr="00AF1038">
        <w:rPr>
          <w:rFonts w:eastAsia="Calibri"/>
          <w:lang w:val="lv-LV" w:eastAsia="ar-SA"/>
        </w:rPr>
        <w:t>.”</w:t>
      </w:r>
      <w:r w:rsidR="00847840" w:rsidRPr="00AF1038">
        <w:rPr>
          <w:rFonts w:eastAsia="Calibri"/>
          <w:lang w:val="lv-LV" w:eastAsia="ar-SA"/>
        </w:rPr>
        <w:t>Attiecīgi, ja tiek konstatēs, ka ir piegādāts lielāks vai mazāks daudzums, piegādātājam atbilstoši ir jāprecizē</w:t>
      </w:r>
      <w:r w:rsidR="00D50004" w:rsidRPr="00AF1038">
        <w:rPr>
          <w:rFonts w:eastAsia="Calibri"/>
          <w:lang w:val="lv-LV" w:eastAsia="ar-SA"/>
        </w:rPr>
        <w:t xml:space="preserve"> rēķins.</w:t>
      </w:r>
      <w:r w:rsidR="00BB6551" w:rsidRPr="00AF1038">
        <w:rPr>
          <w:rFonts w:eastAsia="Calibri"/>
          <w:lang w:val="lv-LV" w:eastAsia="ar-SA"/>
        </w:rPr>
        <w:t xml:space="preserve"> </w:t>
      </w:r>
    </w:p>
    <w:p w14:paraId="7B96D732" w14:textId="77777777" w:rsidR="00F60E97" w:rsidRPr="00AF1038" w:rsidRDefault="00F60E97" w:rsidP="007F3584">
      <w:pPr>
        <w:rPr>
          <w:b/>
          <w:bCs/>
          <w:lang w:val="lv-LV"/>
        </w:rPr>
      </w:pPr>
    </w:p>
    <w:p w14:paraId="26D0E0AC" w14:textId="77777777" w:rsidR="003A01A5" w:rsidRPr="00AF1038" w:rsidRDefault="003A01A5" w:rsidP="007F3584">
      <w:pPr>
        <w:rPr>
          <w:b/>
          <w:bCs/>
          <w:lang w:val="lv-LV"/>
        </w:rPr>
      </w:pPr>
    </w:p>
    <w:p w14:paraId="75D5EC2C" w14:textId="40F6C07A" w:rsidR="00A466A6" w:rsidRPr="00AF1038" w:rsidRDefault="00A466A6" w:rsidP="00A466A6">
      <w:pPr>
        <w:ind w:right="-8"/>
        <w:jc w:val="both"/>
        <w:rPr>
          <w:b/>
          <w:bCs/>
          <w:lang w:val="lv-LV"/>
        </w:rPr>
      </w:pPr>
      <w:r w:rsidRPr="00AF1038">
        <w:rPr>
          <w:b/>
          <w:bCs/>
          <w:lang w:val="lv-LV"/>
        </w:rPr>
        <w:t>2.jautājums:</w:t>
      </w:r>
    </w:p>
    <w:p w14:paraId="0444F1A8" w14:textId="12FA84FF" w:rsidR="009258BC" w:rsidRPr="00AF1038" w:rsidRDefault="00C80CAD" w:rsidP="00C80CAD">
      <w:pPr>
        <w:ind w:right="-8"/>
        <w:jc w:val="both"/>
        <w:rPr>
          <w:lang w:val="lv-LV"/>
        </w:rPr>
      </w:pPr>
      <w:r w:rsidRPr="00AF1038">
        <w:rPr>
          <w:lang w:val="lv-LV"/>
        </w:rPr>
        <w:t>Lūdzu, sakarā ar to, ka mēs nevaram zināt, kas atrodas Pasūtītāja tvertnē, labot  VV punktu 6.2. un izteikt to sekojošā redakcijā: “Pasūtītājam jebkurā brīdī ir tiesības pārbaudīt piegādātās un atvestās Preces kvalitāti, pieaicinot neatkarīgas laboratorijas pārstāvi, kurš no piegādātās vai atvestās Preces pie tās nodošanas Pasūtītāja pilnvarotam pārstāvim (pie noliešanas Pasūtītāja tvertnē) no Piegādātāja transportlīdzekļa paņem paraugus, lai noteiktu Preces kvalitātes atbilstību Vienošanās prasībām”.</w:t>
      </w:r>
    </w:p>
    <w:p w14:paraId="55489EA9" w14:textId="77777777" w:rsidR="00C80CAD" w:rsidRPr="00AF1038" w:rsidRDefault="00C80CAD" w:rsidP="00C80CAD">
      <w:pPr>
        <w:ind w:right="-8"/>
        <w:jc w:val="both"/>
        <w:rPr>
          <w:i/>
          <w:iCs/>
          <w:lang w:val="lv-LV"/>
        </w:rPr>
      </w:pPr>
    </w:p>
    <w:p w14:paraId="232A5D4D" w14:textId="67E71955" w:rsidR="00E85B8A" w:rsidRPr="00AF1038" w:rsidRDefault="00F627DC" w:rsidP="00A466A6">
      <w:pPr>
        <w:ind w:right="-8"/>
        <w:jc w:val="both"/>
        <w:rPr>
          <w:b/>
          <w:bCs/>
          <w:lang w:val="lv-LV"/>
        </w:rPr>
      </w:pPr>
      <w:r>
        <w:rPr>
          <w:b/>
          <w:bCs/>
          <w:lang w:val="lv-LV"/>
        </w:rPr>
        <w:t>A</w:t>
      </w:r>
      <w:r w:rsidR="00A466A6" w:rsidRPr="00AF1038">
        <w:rPr>
          <w:b/>
          <w:bCs/>
          <w:lang w:val="lv-LV"/>
        </w:rPr>
        <w:t>tbilde:</w:t>
      </w:r>
    </w:p>
    <w:p w14:paraId="2A3B77FD" w14:textId="77777777" w:rsidR="004542C7" w:rsidRPr="00AF1038" w:rsidRDefault="004542C7" w:rsidP="00F627DC">
      <w:pPr>
        <w:ind w:right="-8"/>
        <w:jc w:val="both"/>
        <w:rPr>
          <w:lang w:val="lv-LV"/>
        </w:rPr>
      </w:pPr>
      <w:r w:rsidRPr="00AF1038">
        <w:rPr>
          <w:lang w:val="lv-LV"/>
        </w:rPr>
        <w:t>Pasūtītājs skaidro, ka nolikuma 3.pielikuma “Vispārīgās vienošanās projekts” 6.2.punkts nenosaka, ka paraugi tiek ņemti no Pasūtītāja tvertnes. Nepieciešamības gadījumā Pasūtītājs plāno degvielas paraugus ņemt no Piegādātāja transportlīdzekļa.</w:t>
      </w:r>
      <w:r w:rsidRPr="00AF1038">
        <w:rPr>
          <w:lang w:val="lv-LV"/>
        </w:rPr>
        <w:tab/>
      </w:r>
    </w:p>
    <w:p w14:paraId="4676DE9B" w14:textId="77777777" w:rsidR="004542C7" w:rsidRPr="00AF1038" w:rsidRDefault="004542C7" w:rsidP="00F627DC">
      <w:pPr>
        <w:jc w:val="both"/>
        <w:rPr>
          <w:lang w:val="lv-LV"/>
        </w:rPr>
      </w:pPr>
      <w:r w:rsidRPr="00AF1038">
        <w:rPr>
          <w:lang w:val="lv-LV"/>
        </w:rPr>
        <w:t>Ņemot vērā iepriekš minēto, informējam, ka Pasūtītājs neplāno veikt grozījumus nolikumā. Vienlaikus informējam, ka iepirkuma procedūras laikā sniegtās atbildes uz jautājumiem ir saistošas gan Līguma noslēgšanas brīdī, gan tā izpildes gaitā.</w:t>
      </w:r>
    </w:p>
    <w:p w14:paraId="6FF649D9" w14:textId="497296A7" w:rsidR="004226C7" w:rsidRPr="00AF1038" w:rsidRDefault="004226C7" w:rsidP="004226C7">
      <w:pPr>
        <w:pStyle w:val="ListParagraph"/>
        <w:ind w:right="-8"/>
        <w:jc w:val="both"/>
        <w:rPr>
          <w:i/>
          <w:iCs/>
          <w:lang w:val="lv-LV"/>
        </w:rPr>
      </w:pPr>
    </w:p>
    <w:p w14:paraId="67E842B1" w14:textId="77777777" w:rsidR="00730621" w:rsidRPr="00AF1038" w:rsidRDefault="00730621" w:rsidP="004226C7">
      <w:pPr>
        <w:pStyle w:val="ListParagraph"/>
        <w:ind w:right="-8"/>
        <w:jc w:val="both"/>
        <w:rPr>
          <w:i/>
          <w:iCs/>
          <w:lang w:val="lv-LV"/>
        </w:rPr>
      </w:pPr>
    </w:p>
    <w:p w14:paraId="6E4B22FF" w14:textId="74535BAC" w:rsidR="00A36920" w:rsidRPr="00AF1038" w:rsidRDefault="00A36920" w:rsidP="00A36920">
      <w:pPr>
        <w:ind w:right="-8"/>
        <w:jc w:val="both"/>
        <w:rPr>
          <w:b/>
          <w:bCs/>
          <w:lang w:val="lv-LV"/>
        </w:rPr>
      </w:pPr>
      <w:r w:rsidRPr="00AF1038">
        <w:rPr>
          <w:b/>
          <w:bCs/>
          <w:lang w:val="lv-LV"/>
        </w:rPr>
        <w:lastRenderedPageBreak/>
        <w:t>3.jautājums:</w:t>
      </w:r>
    </w:p>
    <w:p w14:paraId="4400A606" w14:textId="77777777" w:rsidR="00C80CAD" w:rsidRPr="00AF1038" w:rsidRDefault="00C80CAD" w:rsidP="00C80CAD">
      <w:pPr>
        <w:jc w:val="both"/>
        <w:rPr>
          <w:lang w:val="lv-LV"/>
        </w:rPr>
      </w:pPr>
      <w:r w:rsidRPr="00AF1038">
        <w:rPr>
          <w:lang w:val="lv-LV"/>
        </w:rPr>
        <w:t>Lūdzu labot VV punktu 9.1.6. un izteikt to sekojošā redakcijā “Piegādātājs nodrošina neatliekamās rīcības plāna avārijas situācijām (noplūde no Piegādātāja transportlīdzekļa, neatbilstoša degviela) esamību.</w:t>
      </w:r>
    </w:p>
    <w:p w14:paraId="7EDE1F7A" w14:textId="77777777" w:rsidR="000F6B23" w:rsidRPr="00AF1038" w:rsidRDefault="000F6B23" w:rsidP="00A36920">
      <w:pPr>
        <w:pStyle w:val="ListParagraph"/>
        <w:ind w:right="-8"/>
        <w:jc w:val="both"/>
        <w:rPr>
          <w:i/>
          <w:iCs/>
          <w:lang w:val="lv-LV"/>
        </w:rPr>
      </w:pPr>
    </w:p>
    <w:p w14:paraId="0C05CBA5" w14:textId="40EEBF46" w:rsidR="00A36920" w:rsidRPr="00AF1038" w:rsidRDefault="00F627DC" w:rsidP="00A36920">
      <w:pPr>
        <w:ind w:right="-8"/>
        <w:jc w:val="both"/>
        <w:rPr>
          <w:b/>
          <w:bCs/>
          <w:lang w:val="lv-LV"/>
        </w:rPr>
      </w:pPr>
      <w:r>
        <w:rPr>
          <w:b/>
          <w:bCs/>
          <w:lang w:val="lv-LV"/>
        </w:rPr>
        <w:t>A</w:t>
      </w:r>
      <w:r w:rsidR="00A36920" w:rsidRPr="00AF1038">
        <w:rPr>
          <w:b/>
          <w:bCs/>
          <w:lang w:val="lv-LV"/>
        </w:rPr>
        <w:t>tbilde:</w:t>
      </w:r>
    </w:p>
    <w:p w14:paraId="374B23BA" w14:textId="4817E8D0" w:rsidR="004226C7" w:rsidRPr="00AF1038" w:rsidRDefault="00A36920" w:rsidP="00F627DC">
      <w:pPr>
        <w:ind w:right="-8"/>
        <w:jc w:val="both"/>
        <w:rPr>
          <w:i/>
          <w:iCs/>
          <w:lang w:val="lv-LV"/>
        </w:rPr>
      </w:pPr>
      <w:r w:rsidRPr="00AF1038">
        <w:rPr>
          <w:lang w:val="lv-LV"/>
        </w:rPr>
        <w:t xml:space="preserve">Pasūtītājs skaidro, </w:t>
      </w:r>
      <w:r w:rsidR="004008C2" w:rsidRPr="00AF1038">
        <w:rPr>
          <w:lang w:val="lv-LV"/>
        </w:rPr>
        <w:t xml:space="preserve">ka </w:t>
      </w:r>
      <w:r w:rsidR="005D3325" w:rsidRPr="00AF1038">
        <w:rPr>
          <w:lang w:val="lv-LV"/>
        </w:rPr>
        <w:t>minētā</w:t>
      </w:r>
      <w:r w:rsidR="00535FCB" w:rsidRPr="00AF1038">
        <w:rPr>
          <w:lang w:val="lv-LV"/>
        </w:rPr>
        <w:t xml:space="preserve"> prasība </w:t>
      </w:r>
      <w:r w:rsidR="005D3325" w:rsidRPr="00AF1038">
        <w:rPr>
          <w:lang w:val="lv-LV"/>
        </w:rPr>
        <w:t xml:space="preserve">attiecinām tieši uz Piegādātāja rīcību </w:t>
      </w:r>
      <w:r w:rsidR="008C7DD9" w:rsidRPr="00AF1038">
        <w:rPr>
          <w:lang w:val="lv-LV"/>
        </w:rPr>
        <w:t xml:space="preserve">avārijas situācijā </w:t>
      </w:r>
      <w:r w:rsidR="00DA6955" w:rsidRPr="00AF1038">
        <w:rPr>
          <w:lang w:val="lv-LV"/>
        </w:rPr>
        <w:t xml:space="preserve">degvielas </w:t>
      </w:r>
      <w:r w:rsidR="005D3325" w:rsidRPr="00AF1038">
        <w:rPr>
          <w:lang w:val="lv-LV"/>
        </w:rPr>
        <w:t>piegādes brīd</w:t>
      </w:r>
      <w:r w:rsidR="008C7DD9" w:rsidRPr="00AF1038">
        <w:rPr>
          <w:lang w:val="lv-LV"/>
        </w:rPr>
        <w:t>ī</w:t>
      </w:r>
      <w:r w:rsidR="00AA0385" w:rsidRPr="00AF1038">
        <w:rPr>
          <w:lang w:val="lv-LV"/>
        </w:rPr>
        <w:t xml:space="preserve"> neatkarīgi no tā</w:t>
      </w:r>
      <w:r w:rsidR="00CB01FB" w:rsidRPr="00AF1038">
        <w:rPr>
          <w:lang w:val="lv-LV"/>
        </w:rPr>
        <w:t>,</w:t>
      </w:r>
      <w:r w:rsidR="00AA0385" w:rsidRPr="00AF1038">
        <w:rPr>
          <w:lang w:val="lv-LV"/>
        </w:rPr>
        <w:t xml:space="preserve"> kur noplūst degviela</w:t>
      </w:r>
      <w:r w:rsidR="005D7F6E" w:rsidRPr="00AF1038">
        <w:rPr>
          <w:lang w:val="lv-LV"/>
        </w:rPr>
        <w:t>.</w:t>
      </w:r>
    </w:p>
    <w:p w14:paraId="126C7255" w14:textId="77777777" w:rsidR="003A01A5" w:rsidRPr="00AF1038" w:rsidRDefault="003A01A5" w:rsidP="00015AED">
      <w:pPr>
        <w:ind w:right="-8" w:firstLine="720"/>
        <w:jc w:val="both"/>
        <w:rPr>
          <w:lang w:val="lv-LV"/>
        </w:rPr>
      </w:pPr>
    </w:p>
    <w:p w14:paraId="26FC417A" w14:textId="77777777" w:rsidR="00730621" w:rsidRPr="00AF1038" w:rsidRDefault="00730621" w:rsidP="00015AED">
      <w:pPr>
        <w:ind w:right="-8" w:firstLine="720"/>
        <w:jc w:val="both"/>
        <w:rPr>
          <w:lang w:val="lv-LV"/>
        </w:rPr>
      </w:pPr>
    </w:p>
    <w:p w14:paraId="1876D142" w14:textId="68244D92" w:rsidR="00423666" w:rsidRPr="00AF1038" w:rsidRDefault="00423666" w:rsidP="00423666">
      <w:pPr>
        <w:ind w:right="-8"/>
        <w:jc w:val="both"/>
        <w:rPr>
          <w:b/>
          <w:bCs/>
          <w:lang w:val="lv-LV"/>
        </w:rPr>
      </w:pPr>
      <w:r w:rsidRPr="00AF1038">
        <w:rPr>
          <w:b/>
          <w:bCs/>
          <w:lang w:val="lv-LV"/>
        </w:rPr>
        <w:t>4.jautājums:</w:t>
      </w:r>
    </w:p>
    <w:p w14:paraId="109832A1" w14:textId="77777777" w:rsidR="007532F0" w:rsidRPr="00AF1038" w:rsidRDefault="007532F0" w:rsidP="00427DCC">
      <w:pPr>
        <w:ind w:right="-8"/>
        <w:jc w:val="both"/>
        <w:outlineLvl w:val="0"/>
        <w:rPr>
          <w:lang w:val="lv-LV"/>
        </w:rPr>
      </w:pPr>
      <w:r w:rsidRPr="00AF1038">
        <w:rPr>
          <w:lang w:val="lv-LV"/>
        </w:rPr>
        <w:t>Par VV punktu 10.5. soda apmērs ir nepieņemams, VV paredz vairākus Piegādātājus, kur, neparedzētu apstākļu dēļ (transporta iziešana no ierindas jeb citi), ir iespēja nodrošināt piegādi no cita Piegādātāja.</w:t>
      </w:r>
    </w:p>
    <w:p w14:paraId="59983FB0" w14:textId="77777777" w:rsidR="00423666" w:rsidRPr="00AF1038" w:rsidRDefault="00423666" w:rsidP="00423666">
      <w:pPr>
        <w:ind w:right="372"/>
        <w:jc w:val="both"/>
        <w:outlineLvl w:val="0"/>
        <w:rPr>
          <w:lang w:val="lv-LV"/>
        </w:rPr>
      </w:pPr>
    </w:p>
    <w:p w14:paraId="5E06BD2B" w14:textId="4202CFDA" w:rsidR="00423666" w:rsidRPr="00AF1038" w:rsidRDefault="00F627DC" w:rsidP="00423666">
      <w:pPr>
        <w:ind w:right="-8"/>
        <w:jc w:val="both"/>
        <w:rPr>
          <w:b/>
          <w:bCs/>
          <w:lang w:val="lv-LV"/>
        </w:rPr>
      </w:pPr>
      <w:r>
        <w:rPr>
          <w:b/>
          <w:bCs/>
          <w:lang w:val="lv-LV"/>
        </w:rPr>
        <w:t>A</w:t>
      </w:r>
      <w:r w:rsidR="00423666" w:rsidRPr="00AF1038">
        <w:rPr>
          <w:b/>
          <w:bCs/>
          <w:lang w:val="lv-LV"/>
        </w:rPr>
        <w:t>tbilde:</w:t>
      </w:r>
    </w:p>
    <w:p w14:paraId="0ACD3164" w14:textId="7744BBD7" w:rsidR="00423666" w:rsidRPr="00AF1038" w:rsidRDefault="00D91D61" w:rsidP="00F627DC">
      <w:pPr>
        <w:ind w:right="-8"/>
        <w:jc w:val="both"/>
        <w:rPr>
          <w:lang w:val="lv-LV"/>
        </w:rPr>
      </w:pPr>
      <w:r w:rsidRPr="00AF1038">
        <w:rPr>
          <w:lang w:val="lv-LV"/>
        </w:rPr>
        <w:t xml:space="preserve">Skaidrojam, ka </w:t>
      </w:r>
      <w:r w:rsidR="00FA15B6" w:rsidRPr="00AF1038">
        <w:rPr>
          <w:lang w:val="lv-LV"/>
        </w:rPr>
        <w:t>Vispārīgās vienošanās 13.punkts nosaka nepārvarams varas apstākļus, kuriem iestājoties un</w:t>
      </w:r>
      <w:r w:rsidR="004D4267" w:rsidRPr="00AF1038">
        <w:rPr>
          <w:lang w:val="lv-LV"/>
        </w:rPr>
        <w:t xml:space="preserve"> tos pamatojot Puses var pilnīgi vai daļēji atkāpties no Vispārīgās vienošanās saistību izpildes. Pārējos gadījumos Pusēm ir jāpilda Vis</w:t>
      </w:r>
      <w:r w:rsidR="00556BCC" w:rsidRPr="00AF1038">
        <w:rPr>
          <w:lang w:val="lv-LV"/>
        </w:rPr>
        <w:t>pārīgajā vienošanās noteiktās</w:t>
      </w:r>
      <w:r w:rsidR="004D4267" w:rsidRPr="00AF1038">
        <w:rPr>
          <w:lang w:val="lv-LV"/>
        </w:rPr>
        <w:t xml:space="preserve"> saistības</w:t>
      </w:r>
      <w:r w:rsidR="00556BCC" w:rsidRPr="00AF1038">
        <w:rPr>
          <w:lang w:val="lv-LV"/>
        </w:rPr>
        <w:t xml:space="preserve"> un pienākumus</w:t>
      </w:r>
      <w:r w:rsidR="004D4267" w:rsidRPr="00AF1038">
        <w:rPr>
          <w:lang w:val="lv-LV"/>
        </w:rPr>
        <w:t>.</w:t>
      </w:r>
      <w:r w:rsidR="00DB5348" w:rsidRPr="00AF1038">
        <w:rPr>
          <w:lang w:val="lv-LV"/>
        </w:rPr>
        <w:t xml:space="preserve"> </w:t>
      </w:r>
      <w:r w:rsidR="00CB01FB" w:rsidRPr="00AF1038">
        <w:rPr>
          <w:lang w:val="lv-LV"/>
        </w:rPr>
        <w:t xml:space="preserve">Iesniedzot piedāvājumu, Iespējamajam </w:t>
      </w:r>
      <w:r w:rsidR="004D3EB2" w:rsidRPr="00AF1038">
        <w:rPr>
          <w:lang w:val="lv-LV"/>
        </w:rPr>
        <w:t>piegādātājam</w:t>
      </w:r>
      <w:r w:rsidR="00CB01FB" w:rsidRPr="00AF1038">
        <w:rPr>
          <w:lang w:val="lv-LV"/>
        </w:rPr>
        <w:t xml:space="preserve"> ir rūpīgi jāizvērtē savas spējas veikt piegādes atbilstoši Vispārīgās vienošanās un konkrētās cenu aptaujas noteikumiem.</w:t>
      </w:r>
    </w:p>
    <w:p w14:paraId="476F2432" w14:textId="77777777" w:rsidR="00717601" w:rsidRPr="00AF1038" w:rsidRDefault="00717601" w:rsidP="00F25D58">
      <w:pPr>
        <w:ind w:right="-8" w:firstLine="720"/>
        <w:jc w:val="both"/>
        <w:rPr>
          <w:lang w:val="lv-LV"/>
        </w:rPr>
      </w:pPr>
    </w:p>
    <w:p w14:paraId="513753EB" w14:textId="77777777" w:rsidR="00730621" w:rsidRPr="00AF1038" w:rsidRDefault="00730621" w:rsidP="00F25D58">
      <w:pPr>
        <w:ind w:right="-8" w:firstLine="720"/>
        <w:jc w:val="both"/>
        <w:rPr>
          <w:lang w:val="lv-LV"/>
        </w:rPr>
      </w:pPr>
    </w:p>
    <w:p w14:paraId="0C9F1C9F" w14:textId="3F9A47FC" w:rsidR="007532F0" w:rsidRPr="00AF1038" w:rsidRDefault="007532F0" w:rsidP="007532F0">
      <w:pPr>
        <w:ind w:right="-8"/>
        <w:jc w:val="both"/>
        <w:rPr>
          <w:b/>
          <w:bCs/>
          <w:lang w:val="lv-LV"/>
        </w:rPr>
      </w:pPr>
      <w:r w:rsidRPr="00AF1038">
        <w:rPr>
          <w:b/>
          <w:bCs/>
          <w:lang w:val="lv-LV"/>
        </w:rPr>
        <w:t>5.jautājums:</w:t>
      </w:r>
    </w:p>
    <w:p w14:paraId="396FF45E" w14:textId="77777777" w:rsidR="007532F0" w:rsidRPr="00AF1038" w:rsidRDefault="007532F0" w:rsidP="007532F0">
      <w:pPr>
        <w:rPr>
          <w:lang w:val="lv-LV"/>
        </w:rPr>
      </w:pPr>
      <w:r w:rsidRPr="00AF1038">
        <w:rPr>
          <w:lang w:val="lv-LV"/>
        </w:rPr>
        <w:t>VV punkts 10.6. ir nepieņemams, lūdzu, svītrot.</w:t>
      </w:r>
    </w:p>
    <w:p w14:paraId="2917B029" w14:textId="77777777" w:rsidR="007532F0" w:rsidRPr="00AF1038" w:rsidRDefault="007532F0" w:rsidP="007532F0">
      <w:pPr>
        <w:ind w:right="372"/>
        <w:jc w:val="both"/>
        <w:outlineLvl w:val="0"/>
        <w:rPr>
          <w:lang w:val="lv-LV"/>
        </w:rPr>
      </w:pPr>
    </w:p>
    <w:p w14:paraId="0CCDDA0F" w14:textId="64BE7776" w:rsidR="007532F0" w:rsidRPr="00AF1038" w:rsidRDefault="00F627DC" w:rsidP="007532F0">
      <w:pPr>
        <w:ind w:right="-8"/>
        <w:jc w:val="both"/>
        <w:rPr>
          <w:b/>
          <w:bCs/>
          <w:lang w:val="lv-LV"/>
        </w:rPr>
      </w:pPr>
      <w:r>
        <w:rPr>
          <w:b/>
          <w:bCs/>
          <w:lang w:val="lv-LV"/>
        </w:rPr>
        <w:t>A</w:t>
      </w:r>
      <w:r w:rsidR="007532F0" w:rsidRPr="00AF1038">
        <w:rPr>
          <w:b/>
          <w:bCs/>
          <w:lang w:val="lv-LV"/>
        </w:rPr>
        <w:t>tbilde:</w:t>
      </w:r>
    </w:p>
    <w:p w14:paraId="48AD3820" w14:textId="77777777" w:rsidR="00F627DC" w:rsidRDefault="007152FC" w:rsidP="00F627DC">
      <w:pPr>
        <w:ind w:right="-8"/>
        <w:jc w:val="both"/>
        <w:rPr>
          <w:lang w:val="lv-LV"/>
        </w:rPr>
      </w:pPr>
      <w:r w:rsidRPr="00AF1038">
        <w:rPr>
          <w:lang w:val="lv-LV"/>
        </w:rPr>
        <w:t xml:space="preserve">Iespējamajam piegādātājam </w:t>
      </w:r>
      <w:r w:rsidR="00CB01FB" w:rsidRPr="00AF1038">
        <w:rPr>
          <w:lang w:val="lv-LV"/>
        </w:rPr>
        <w:t xml:space="preserve">iesniedzot </w:t>
      </w:r>
      <w:r w:rsidR="009A1AA7" w:rsidRPr="00AF1038">
        <w:rPr>
          <w:lang w:val="lv-LV"/>
        </w:rPr>
        <w:t xml:space="preserve">piedāvājumu </w:t>
      </w:r>
      <w:r w:rsidR="00CB01FB" w:rsidRPr="00AF1038">
        <w:rPr>
          <w:lang w:val="lv-LV"/>
        </w:rPr>
        <w:t>rūpīgi</w:t>
      </w:r>
      <w:r w:rsidR="009A1AA7" w:rsidRPr="00AF1038">
        <w:rPr>
          <w:lang w:val="lv-LV"/>
        </w:rPr>
        <w:t xml:space="preserve"> jāizvērtē savas spēja</w:t>
      </w:r>
      <w:r w:rsidR="00232B95" w:rsidRPr="00AF1038">
        <w:rPr>
          <w:lang w:val="lv-LV"/>
        </w:rPr>
        <w:t xml:space="preserve">s </w:t>
      </w:r>
      <w:r w:rsidR="006C2508" w:rsidRPr="00AF1038">
        <w:rPr>
          <w:lang w:val="lv-LV"/>
        </w:rPr>
        <w:t xml:space="preserve">veikt degvielas </w:t>
      </w:r>
      <w:r w:rsidR="009A1AA7" w:rsidRPr="00AF1038">
        <w:rPr>
          <w:lang w:val="lv-LV"/>
        </w:rPr>
        <w:t>piegād</w:t>
      </w:r>
      <w:r w:rsidR="006C2508" w:rsidRPr="00AF1038">
        <w:rPr>
          <w:lang w:val="lv-LV"/>
        </w:rPr>
        <w:t xml:space="preserve">i atbilstoši Vispārīgās vienošanās </w:t>
      </w:r>
      <w:r w:rsidR="00CB01FB" w:rsidRPr="00AF1038">
        <w:rPr>
          <w:lang w:val="lv-LV"/>
        </w:rPr>
        <w:t xml:space="preserve">un konkrētās cenu aptaujas </w:t>
      </w:r>
      <w:r w:rsidR="006C2508" w:rsidRPr="00AF1038">
        <w:rPr>
          <w:lang w:val="lv-LV"/>
        </w:rPr>
        <w:t>noteikumiem.</w:t>
      </w:r>
      <w:r w:rsidR="00BD0053" w:rsidRPr="00AF1038">
        <w:rPr>
          <w:lang w:val="lv-LV"/>
        </w:rPr>
        <w:t xml:space="preserve"> </w:t>
      </w:r>
    </w:p>
    <w:p w14:paraId="427799A4" w14:textId="384F1212" w:rsidR="000A0105" w:rsidRPr="00AF1038" w:rsidRDefault="00F627DC" w:rsidP="00F627DC">
      <w:pPr>
        <w:ind w:right="-8"/>
        <w:jc w:val="both"/>
        <w:rPr>
          <w:lang w:val="lv-LV"/>
        </w:rPr>
      </w:pPr>
      <w:r>
        <w:rPr>
          <w:lang w:val="lv-LV"/>
        </w:rPr>
        <w:t>S</w:t>
      </w:r>
      <w:r w:rsidR="00BD0053" w:rsidRPr="00AF1038">
        <w:rPr>
          <w:lang w:val="lv-LV"/>
        </w:rPr>
        <w:t>kaidrojam, ka Pasūtītājs neplāno veikt grozījumus.</w:t>
      </w:r>
    </w:p>
    <w:p w14:paraId="78241F57" w14:textId="77777777" w:rsidR="00717601" w:rsidRDefault="00717601" w:rsidP="00F25D58">
      <w:pPr>
        <w:ind w:right="-8" w:firstLine="720"/>
        <w:jc w:val="both"/>
        <w:rPr>
          <w:lang w:val="lv-LV"/>
        </w:rPr>
      </w:pPr>
    </w:p>
    <w:p w14:paraId="1397E358" w14:textId="77777777" w:rsidR="00F627DC" w:rsidRPr="00AF1038" w:rsidRDefault="00F627DC" w:rsidP="00F25D58">
      <w:pPr>
        <w:ind w:right="-8" w:firstLine="720"/>
        <w:jc w:val="both"/>
        <w:rPr>
          <w:lang w:val="lv-LV"/>
        </w:rPr>
      </w:pPr>
    </w:p>
    <w:p w14:paraId="05F69D1D" w14:textId="294E2AC8" w:rsidR="007532F0" w:rsidRPr="00AF1038" w:rsidRDefault="007532F0" w:rsidP="007532F0">
      <w:pPr>
        <w:ind w:right="-8"/>
        <w:jc w:val="both"/>
        <w:rPr>
          <w:b/>
          <w:bCs/>
          <w:lang w:val="lv-LV"/>
        </w:rPr>
      </w:pPr>
      <w:r w:rsidRPr="00AF1038">
        <w:rPr>
          <w:b/>
          <w:bCs/>
          <w:lang w:val="lv-LV"/>
        </w:rPr>
        <w:t>6.jautājums:</w:t>
      </w:r>
    </w:p>
    <w:p w14:paraId="6974A77F" w14:textId="1D905EEC" w:rsidR="007532F0" w:rsidRPr="00AF1038" w:rsidRDefault="007532F0" w:rsidP="00222574">
      <w:pPr>
        <w:ind w:right="-8"/>
        <w:jc w:val="both"/>
        <w:rPr>
          <w:lang w:val="lv-LV"/>
        </w:rPr>
      </w:pPr>
      <w:r w:rsidRPr="00AF1038">
        <w:rPr>
          <w:lang w:val="lv-LV"/>
        </w:rPr>
        <w:t>Lūdzu papildināt VV ar punktu 11.10 un izteikt to šādā redakcijā “Piegādātājam ir tiesības atkāpties no Vienošanās un/vai Iepirkuma līguma, ja Pasūtītājs atkārtoti kavē vai neveic apmaksu saskaņā ar Vienošanās noteikumiem.”</w:t>
      </w:r>
    </w:p>
    <w:p w14:paraId="5DDE2B40" w14:textId="77777777" w:rsidR="007532F0" w:rsidRPr="00AF1038" w:rsidRDefault="007532F0" w:rsidP="007532F0">
      <w:pPr>
        <w:ind w:right="372"/>
        <w:jc w:val="both"/>
        <w:outlineLvl w:val="0"/>
        <w:rPr>
          <w:lang w:val="lv-LV"/>
        </w:rPr>
      </w:pPr>
    </w:p>
    <w:p w14:paraId="2F2E0ED1" w14:textId="11F37854" w:rsidR="007532F0" w:rsidRPr="00AF1038" w:rsidRDefault="00F627DC" w:rsidP="007532F0">
      <w:pPr>
        <w:ind w:right="-8"/>
        <w:jc w:val="both"/>
        <w:rPr>
          <w:b/>
          <w:bCs/>
          <w:lang w:val="lv-LV"/>
        </w:rPr>
      </w:pPr>
      <w:r>
        <w:rPr>
          <w:b/>
          <w:bCs/>
          <w:lang w:val="lv-LV"/>
        </w:rPr>
        <w:t>A</w:t>
      </w:r>
      <w:r w:rsidR="007532F0" w:rsidRPr="00AF1038">
        <w:rPr>
          <w:b/>
          <w:bCs/>
          <w:lang w:val="lv-LV"/>
        </w:rPr>
        <w:t>tbilde:</w:t>
      </w:r>
    </w:p>
    <w:p w14:paraId="14FB363B" w14:textId="6AA33A25" w:rsidR="007532F0" w:rsidRPr="00AF1038" w:rsidRDefault="007532F0" w:rsidP="00F627DC">
      <w:pPr>
        <w:ind w:right="-8"/>
        <w:jc w:val="both"/>
        <w:rPr>
          <w:lang w:val="lv-LV"/>
        </w:rPr>
      </w:pPr>
      <w:r w:rsidRPr="00AF1038">
        <w:rPr>
          <w:lang w:val="lv-LV"/>
        </w:rPr>
        <w:t xml:space="preserve">Skaidrojam, ka </w:t>
      </w:r>
      <w:r w:rsidR="004D3EB2" w:rsidRPr="00AF1038">
        <w:rPr>
          <w:lang w:val="lv-LV"/>
        </w:rPr>
        <w:t xml:space="preserve">Piegādātājs ir tiesīgs saskaņā ar Vispārīgās vienošanās 11.4.3.punktu izstāties no </w:t>
      </w:r>
      <w:r w:rsidR="00AF1038" w:rsidRPr="00AF1038">
        <w:rPr>
          <w:lang w:val="lv-LV"/>
        </w:rPr>
        <w:t>Vispārīgās v</w:t>
      </w:r>
      <w:r w:rsidR="004D3EB2" w:rsidRPr="00AF1038">
        <w:rPr>
          <w:lang w:val="lv-LV"/>
        </w:rPr>
        <w:t>ienošanās. Šo tiesību Piegādātājs var izmantot arī gadījumos, ja Pasūtītājs savlaicīgi neveic maksājumus.</w:t>
      </w:r>
      <w:r w:rsidRPr="00AF1038">
        <w:rPr>
          <w:lang w:val="lv-LV"/>
        </w:rPr>
        <w:t xml:space="preserve"> </w:t>
      </w:r>
    </w:p>
    <w:p w14:paraId="6C12F053" w14:textId="77777777" w:rsidR="00A36920" w:rsidRPr="00AF1038" w:rsidRDefault="00A36920" w:rsidP="007F3584">
      <w:pPr>
        <w:ind w:right="372"/>
        <w:jc w:val="both"/>
        <w:outlineLvl w:val="0"/>
        <w:rPr>
          <w:lang w:val="lv-LV"/>
        </w:rPr>
      </w:pPr>
    </w:p>
    <w:p w14:paraId="25F6A2FF" w14:textId="77777777" w:rsidR="00730621" w:rsidRPr="00AF1038" w:rsidRDefault="00730621" w:rsidP="007F3584">
      <w:pPr>
        <w:ind w:right="372"/>
        <w:jc w:val="both"/>
        <w:outlineLvl w:val="0"/>
        <w:rPr>
          <w:lang w:val="lv-LV"/>
        </w:rPr>
      </w:pPr>
    </w:p>
    <w:p w14:paraId="4434F01B" w14:textId="5AB0C676" w:rsidR="005F1D86" w:rsidRPr="00AF1038" w:rsidRDefault="005F1D86" w:rsidP="005F1D86">
      <w:pPr>
        <w:ind w:right="-8"/>
        <w:jc w:val="both"/>
        <w:rPr>
          <w:b/>
          <w:bCs/>
          <w:lang w:val="lv-LV"/>
        </w:rPr>
      </w:pPr>
      <w:r w:rsidRPr="00AF1038">
        <w:rPr>
          <w:b/>
          <w:bCs/>
          <w:lang w:val="lv-LV"/>
        </w:rPr>
        <w:t>7.jautājums:</w:t>
      </w:r>
    </w:p>
    <w:p w14:paraId="3DEC0ED4" w14:textId="77777777" w:rsidR="005F1D86" w:rsidRPr="00AF1038" w:rsidRDefault="005F1D86" w:rsidP="005F1D86">
      <w:pPr>
        <w:ind w:right="-8"/>
        <w:jc w:val="both"/>
        <w:outlineLvl w:val="0"/>
        <w:rPr>
          <w:lang w:val="lv-LV"/>
        </w:rPr>
      </w:pPr>
      <w:r w:rsidRPr="00AF1038">
        <w:rPr>
          <w:lang w:val="lv-LV"/>
        </w:rPr>
        <w:t xml:space="preserve">Jūs sniedzāt atbildi: </w:t>
      </w:r>
      <w:r w:rsidRPr="00AF1038">
        <w:rPr>
          <w:i/>
          <w:iCs/>
          <w:lang w:val="lv-LV"/>
        </w:rPr>
        <w:t>“Skaidrojam, ka Pretendents sagatavojot piedāvājumu var iesniegt publiskoto gada pārskatu un zvērināta revidenta ziņojuma, ja uz pretendentu attiecas pienākums iesniegt gada pārskatu zvērinātam revidentam pārbaudei saskaņā ar Gada pārskatu un konsolidēto gada pārskatu likumu. Pasūtītājs atsevišķos gadījumos ir saskāries ar situācijām, kur gada pārskats jau ir oficiāli iesniegts, bet vēl nav pieejams publiski, un tieši Pretendenta interesēs ir sniegt informāciju tādā apjomā, lai Pasūtītājs varētu pārliecināties par tā atbilstību nolikuma prasībām.</w:t>
      </w:r>
    </w:p>
    <w:p w14:paraId="2401BEBF" w14:textId="77777777" w:rsidR="005F1D86" w:rsidRPr="00AF1038" w:rsidRDefault="005F1D86" w:rsidP="005F1D86">
      <w:pPr>
        <w:ind w:right="-8"/>
        <w:jc w:val="both"/>
        <w:outlineLvl w:val="0"/>
        <w:rPr>
          <w:lang w:val="lv-LV"/>
        </w:rPr>
      </w:pPr>
      <w:r w:rsidRPr="00AF1038">
        <w:rPr>
          <w:i/>
          <w:iCs/>
          <w:lang w:val="lv-LV"/>
        </w:rPr>
        <w:t>Ņemot vērā iepriekš minēto, informējam, ka Pasūtītājs neplāno veikt grozījumus nolikumā “.</w:t>
      </w:r>
    </w:p>
    <w:p w14:paraId="71FF7628" w14:textId="77777777" w:rsidR="005F1D86" w:rsidRPr="00AF1038" w:rsidRDefault="005F1D86" w:rsidP="005F1D86">
      <w:pPr>
        <w:ind w:right="-8"/>
        <w:jc w:val="both"/>
        <w:outlineLvl w:val="0"/>
        <w:rPr>
          <w:lang w:val="lv-LV"/>
        </w:rPr>
      </w:pPr>
      <w:r w:rsidRPr="00AF1038">
        <w:rPr>
          <w:lang w:val="lv-LV"/>
        </w:rPr>
        <w:t> </w:t>
      </w:r>
    </w:p>
    <w:p w14:paraId="7064D563" w14:textId="77777777" w:rsidR="005F1D86" w:rsidRPr="00AF1038" w:rsidRDefault="005F1D86" w:rsidP="005F1D86">
      <w:pPr>
        <w:ind w:right="-8"/>
        <w:jc w:val="both"/>
        <w:outlineLvl w:val="0"/>
        <w:rPr>
          <w:lang w:val="lv-LV"/>
        </w:rPr>
      </w:pPr>
      <w:r w:rsidRPr="00AF1038">
        <w:rPr>
          <w:lang w:val="lv-LV"/>
        </w:rPr>
        <w:lastRenderedPageBreak/>
        <w:t>Taču 17.3.5. punktā ir prasība iesniegt kopijas par pēdējiem 3 </w:t>
      </w:r>
      <w:r w:rsidRPr="00AF1038">
        <w:rPr>
          <w:b/>
          <w:bCs/>
          <w:lang w:val="lv-LV"/>
        </w:rPr>
        <w:t>noslēgtajiem</w:t>
      </w:r>
      <w:r w:rsidRPr="00AF1038">
        <w:rPr>
          <w:lang w:val="lv-LV"/>
        </w:rPr>
        <w:t> finanšu gadiem, respektīvi, par 2024, 2023 un 2022. gadiem – </w:t>
      </w:r>
      <w:r w:rsidRPr="00AF1038">
        <w:rPr>
          <w:b/>
          <w:bCs/>
          <w:lang w:val="lv-LV"/>
        </w:rPr>
        <w:t>par šiem gadiem ir pieejami publiski dati</w:t>
      </w:r>
      <w:r w:rsidRPr="00AF1038">
        <w:rPr>
          <w:lang w:val="lv-LV"/>
        </w:rPr>
        <w:t>. Vai tiešām šodien ir prasība iesniegt kopijas par 3 gadu bilancēm, P/Z ?</w:t>
      </w:r>
    </w:p>
    <w:p w14:paraId="675B36B7" w14:textId="77777777" w:rsidR="005F1D86" w:rsidRPr="00AF1038" w:rsidRDefault="005F1D86" w:rsidP="005F1D86">
      <w:pPr>
        <w:ind w:right="-8"/>
        <w:jc w:val="both"/>
        <w:rPr>
          <w:b/>
          <w:bCs/>
          <w:lang w:val="lv-LV"/>
        </w:rPr>
      </w:pPr>
    </w:p>
    <w:p w14:paraId="314EFF25" w14:textId="1B71D256" w:rsidR="005F1D86" w:rsidRPr="00AF1038" w:rsidRDefault="00F627DC" w:rsidP="005F1D86">
      <w:pPr>
        <w:ind w:right="-8"/>
        <w:jc w:val="both"/>
        <w:rPr>
          <w:b/>
          <w:bCs/>
          <w:lang w:val="lv-LV"/>
        </w:rPr>
      </w:pPr>
      <w:r>
        <w:rPr>
          <w:b/>
          <w:bCs/>
          <w:lang w:val="lv-LV"/>
        </w:rPr>
        <w:t>A</w:t>
      </w:r>
      <w:r w:rsidR="005F1D86" w:rsidRPr="00AF1038">
        <w:rPr>
          <w:b/>
          <w:bCs/>
          <w:lang w:val="lv-LV"/>
        </w:rPr>
        <w:t>tbilde:</w:t>
      </w:r>
    </w:p>
    <w:p w14:paraId="3E9F012A" w14:textId="41E034CA" w:rsidR="005F1D86" w:rsidRPr="00AF1038" w:rsidRDefault="005F1D86" w:rsidP="00F627DC">
      <w:pPr>
        <w:ind w:right="-8"/>
        <w:jc w:val="both"/>
        <w:outlineLvl w:val="0"/>
        <w:rPr>
          <w:lang w:val="lv-LV"/>
        </w:rPr>
      </w:pPr>
      <w:r w:rsidRPr="00AF1038">
        <w:rPr>
          <w:lang w:val="lv-LV"/>
        </w:rPr>
        <w:t>Skaidrojam, ka</w:t>
      </w:r>
      <w:r w:rsidR="004D3EB2" w:rsidRPr="00AF1038">
        <w:rPr>
          <w:lang w:val="lv-LV"/>
        </w:rPr>
        <w:t xml:space="preserve">, lai pierādītu savu atbilstību </w:t>
      </w:r>
      <w:r w:rsidR="00551D0D" w:rsidRPr="00AF1038">
        <w:rPr>
          <w:lang w:val="lv-LV"/>
        </w:rPr>
        <w:t>nolikuma 16.2. un 16.3.punkta prasībām,</w:t>
      </w:r>
      <w:r w:rsidRPr="00AF1038">
        <w:rPr>
          <w:lang w:val="lv-LV"/>
        </w:rPr>
        <w:t xml:space="preserve"> pretendents </w:t>
      </w:r>
      <w:r w:rsidR="00551D0D" w:rsidRPr="00AF1038">
        <w:rPr>
          <w:lang w:val="lv-LV"/>
        </w:rPr>
        <w:t>gada pārskata sastāvdaļu</w:t>
      </w:r>
      <w:r w:rsidRPr="00AF1038">
        <w:rPr>
          <w:lang w:val="lv-LV"/>
        </w:rPr>
        <w:t xml:space="preserve"> </w:t>
      </w:r>
      <w:r w:rsidR="00551D0D" w:rsidRPr="00AF1038">
        <w:rPr>
          <w:lang w:val="lv-LV"/>
        </w:rPr>
        <w:t xml:space="preserve">kopiju </w:t>
      </w:r>
      <w:r w:rsidRPr="00AF1038">
        <w:rPr>
          <w:lang w:val="lv-LV"/>
        </w:rPr>
        <w:t>vietā var iesniegt publiskoto</w:t>
      </w:r>
      <w:r w:rsidR="00427DCC" w:rsidRPr="00AF1038">
        <w:rPr>
          <w:lang w:val="lv-LV"/>
        </w:rPr>
        <w:t xml:space="preserve"> </w:t>
      </w:r>
      <w:r w:rsidRPr="00AF1038">
        <w:rPr>
          <w:lang w:val="lv-LV"/>
        </w:rPr>
        <w:t>gada pārskatu</w:t>
      </w:r>
      <w:r w:rsidR="000B56F3" w:rsidRPr="00AF1038">
        <w:rPr>
          <w:lang w:val="lv-LV"/>
        </w:rPr>
        <w:t xml:space="preserve"> sastāvdaļas</w:t>
      </w:r>
      <w:r w:rsidR="008112DB" w:rsidRPr="00AF1038">
        <w:rPr>
          <w:lang w:val="lv-LV"/>
        </w:rPr>
        <w:t xml:space="preserve"> vai norādīt, kur tie ir pieejami</w:t>
      </w:r>
      <w:r w:rsidR="000B56F3" w:rsidRPr="00AF1038">
        <w:rPr>
          <w:lang w:val="lv-LV"/>
        </w:rPr>
        <w:t>.</w:t>
      </w:r>
    </w:p>
    <w:p w14:paraId="009994BD" w14:textId="77777777" w:rsidR="00231F6F" w:rsidRPr="00AF1038" w:rsidRDefault="00231F6F" w:rsidP="007F3584">
      <w:pPr>
        <w:ind w:right="372"/>
        <w:jc w:val="both"/>
        <w:outlineLvl w:val="0"/>
        <w:rPr>
          <w:lang w:val="lv-LV"/>
        </w:rPr>
      </w:pPr>
    </w:p>
    <w:p w14:paraId="384F1F32" w14:textId="77777777" w:rsidR="00E17D97" w:rsidRPr="00AF1038" w:rsidRDefault="00E17D97" w:rsidP="007F3584">
      <w:pPr>
        <w:ind w:right="372"/>
        <w:jc w:val="both"/>
        <w:outlineLvl w:val="0"/>
        <w:rPr>
          <w:lang w:val="lv-LV"/>
        </w:rPr>
      </w:pPr>
    </w:p>
    <w:p w14:paraId="7BB0C705" w14:textId="359EE7DE" w:rsidR="00B9002B" w:rsidRPr="00EA6673" w:rsidRDefault="007F3584" w:rsidP="00EA6673">
      <w:pPr>
        <w:pStyle w:val="Footer"/>
        <w:rPr>
          <w:lang w:val="lv-LV"/>
        </w:rPr>
      </w:pPr>
      <w:r w:rsidRPr="00AF1038">
        <w:rPr>
          <w:lang w:val="lv-LV"/>
        </w:rPr>
        <w:t>Iepirkuma komisijas priekšsēdētāja</w:t>
      </w:r>
      <w:r w:rsidR="00EA6673">
        <w:rPr>
          <w:lang w:val="lv-LV"/>
        </w:rPr>
        <w:t xml:space="preserve">                                                                     </w:t>
      </w:r>
      <w:r w:rsidRPr="00AF1038">
        <w:rPr>
          <w:color w:val="000000"/>
          <w:lang w:val="lv-LV" w:eastAsia="en-GB"/>
        </w:rPr>
        <w:t>Karīna Meiberga</w:t>
      </w:r>
      <w:r w:rsidRPr="00AF1038">
        <w:rPr>
          <w:color w:val="000000"/>
          <w:lang w:val="lv-LV" w:eastAsia="en-GB"/>
        </w:rPr>
        <w:tab/>
        <w:t xml:space="preserve">                                      </w:t>
      </w:r>
    </w:p>
    <w:p w14:paraId="2EE61468" w14:textId="26660D9A" w:rsidR="00AD6E80" w:rsidRPr="00AF1038" w:rsidRDefault="00AD6E80" w:rsidP="00611305">
      <w:pPr>
        <w:tabs>
          <w:tab w:val="left" w:pos="1995"/>
        </w:tabs>
        <w:rPr>
          <w:rFonts w:ascii="Times New Roman Bold" w:hAnsi="Times New Roman Bold"/>
          <w:sz w:val="16"/>
          <w:szCs w:val="16"/>
          <w:lang w:val="lv-LV"/>
        </w:rPr>
      </w:pPr>
    </w:p>
    <w:sectPr w:rsidR="00AD6E80" w:rsidRPr="00AF1038" w:rsidSect="00F25D58">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113F" w14:textId="77777777" w:rsidR="00AF16F7" w:rsidRDefault="00AF16F7">
      <w:r>
        <w:separator/>
      </w:r>
    </w:p>
  </w:endnote>
  <w:endnote w:type="continuationSeparator" w:id="0">
    <w:p w14:paraId="6DD234B6" w14:textId="77777777" w:rsidR="00AF16F7" w:rsidRDefault="00AF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82BE" w14:textId="77777777" w:rsidR="00AF16F7" w:rsidRDefault="00AF16F7">
      <w:r>
        <w:separator/>
      </w:r>
    </w:p>
  </w:footnote>
  <w:footnote w:type="continuationSeparator" w:id="0">
    <w:p w14:paraId="014E4213" w14:textId="77777777" w:rsidR="00AF16F7" w:rsidRDefault="00AF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58D0A"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EE48D42"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EA6673">
      <w:t>23.04.2026.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6483408">
    <w:abstractNumId w:val="0"/>
  </w:num>
  <w:num w:numId="2" w16cid:durableId="1870488046">
    <w:abstractNumId w:val="2"/>
  </w:num>
  <w:num w:numId="3" w16cid:durableId="2033219571">
    <w:abstractNumId w:val="3"/>
  </w:num>
  <w:num w:numId="4" w16cid:durableId="1779565406">
    <w:abstractNumId w:val="4"/>
  </w:num>
  <w:num w:numId="5" w16cid:durableId="74510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725"/>
    <w:rsid w:val="000113D9"/>
    <w:rsid w:val="00015AED"/>
    <w:rsid w:val="00026D94"/>
    <w:rsid w:val="00037BB3"/>
    <w:rsid w:val="0004286D"/>
    <w:rsid w:val="00046F52"/>
    <w:rsid w:val="00051CF1"/>
    <w:rsid w:val="000525F0"/>
    <w:rsid w:val="00071007"/>
    <w:rsid w:val="00083E27"/>
    <w:rsid w:val="000A0105"/>
    <w:rsid w:val="000A1247"/>
    <w:rsid w:val="000B56F3"/>
    <w:rsid w:val="000B5A63"/>
    <w:rsid w:val="000D3F46"/>
    <w:rsid w:val="000F3B09"/>
    <w:rsid w:val="000F4D78"/>
    <w:rsid w:val="000F6B23"/>
    <w:rsid w:val="0016355B"/>
    <w:rsid w:val="00176AEB"/>
    <w:rsid w:val="0018082C"/>
    <w:rsid w:val="00197CAA"/>
    <w:rsid w:val="001A4A96"/>
    <w:rsid w:val="001B000D"/>
    <w:rsid w:val="001C1098"/>
    <w:rsid w:val="001C37D7"/>
    <w:rsid w:val="001C6F5A"/>
    <w:rsid w:val="001D43D0"/>
    <w:rsid w:val="00204643"/>
    <w:rsid w:val="00220D37"/>
    <w:rsid w:val="00222574"/>
    <w:rsid w:val="00231F6F"/>
    <w:rsid w:val="00232B95"/>
    <w:rsid w:val="00233FCE"/>
    <w:rsid w:val="00240890"/>
    <w:rsid w:val="00292289"/>
    <w:rsid w:val="002C0008"/>
    <w:rsid w:val="002C747A"/>
    <w:rsid w:val="002E0214"/>
    <w:rsid w:val="002E4835"/>
    <w:rsid w:val="002E786C"/>
    <w:rsid w:val="003029BF"/>
    <w:rsid w:val="003076C7"/>
    <w:rsid w:val="0031257F"/>
    <w:rsid w:val="00314933"/>
    <w:rsid w:val="00325A6F"/>
    <w:rsid w:val="003414AF"/>
    <w:rsid w:val="00344BFB"/>
    <w:rsid w:val="003645FD"/>
    <w:rsid w:val="003817D3"/>
    <w:rsid w:val="003831A2"/>
    <w:rsid w:val="00384C24"/>
    <w:rsid w:val="003877B2"/>
    <w:rsid w:val="003A01A5"/>
    <w:rsid w:val="003A76FA"/>
    <w:rsid w:val="003B486A"/>
    <w:rsid w:val="003C0CA0"/>
    <w:rsid w:val="003C2FBA"/>
    <w:rsid w:val="003E205B"/>
    <w:rsid w:val="003F6BC3"/>
    <w:rsid w:val="004008C2"/>
    <w:rsid w:val="004124BC"/>
    <w:rsid w:val="0042175E"/>
    <w:rsid w:val="004226C7"/>
    <w:rsid w:val="00423666"/>
    <w:rsid w:val="00427DCC"/>
    <w:rsid w:val="00446136"/>
    <w:rsid w:val="00446224"/>
    <w:rsid w:val="004542C7"/>
    <w:rsid w:val="00454D63"/>
    <w:rsid w:val="00472769"/>
    <w:rsid w:val="00490270"/>
    <w:rsid w:val="00495061"/>
    <w:rsid w:val="004A0D6C"/>
    <w:rsid w:val="004C2F01"/>
    <w:rsid w:val="004C4EA1"/>
    <w:rsid w:val="004C7363"/>
    <w:rsid w:val="004D3EB2"/>
    <w:rsid w:val="004D4267"/>
    <w:rsid w:val="004E0EFE"/>
    <w:rsid w:val="004F581B"/>
    <w:rsid w:val="004F7382"/>
    <w:rsid w:val="005049FC"/>
    <w:rsid w:val="005127FC"/>
    <w:rsid w:val="00526683"/>
    <w:rsid w:val="00535FCB"/>
    <w:rsid w:val="0054525F"/>
    <w:rsid w:val="0054630E"/>
    <w:rsid w:val="00551D0D"/>
    <w:rsid w:val="00556BCC"/>
    <w:rsid w:val="00564212"/>
    <w:rsid w:val="00593771"/>
    <w:rsid w:val="005A5F9B"/>
    <w:rsid w:val="005B7FA3"/>
    <w:rsid w:val="005C450D"/>
    <w:rsid w:val="005C4D26"/>
    <w:rsid w:val="005D3325"/>
    <w:rsid w:val="005D3F37"/>
    <w:rsid w:val="005D7F6E"/>
    <w:rsid w:val="005E3DA9"/>
    <w:rsid w:val="005E42C6"/>
    <w:rsid w:val="005E591F"/>
    <w:rsid w:val="005F1D86"/>
    <w:rsid w:val="006013BE"/>
    <w:rsid w:val="00611305"/>
    <w:rsid w:val="006154A9"/>
    <w:rsid w:val="00621B2E"/>
    <w:rsid w:val="006339F1"/>
    <w:rsid w:val="00643F18"/>
    <w:rsid w:val="00681D93"/>
    <w:rsid w:val="006874A7"/>
    <w:rsid w:val="006934FC"/>
    <w:rsid w:val="00697421"/>
    <w:rsid w:val="006A0886"/>
    <w:rsid w:val="006A672C"/>
    <w:rsid w:val="006C2508"/>
    <w:rsid w:val="006C3F48"/>
    <w:rsid w:val="006D5B59"/>
    <w:rsid w:val="006F4AF6"/>
    <w:rsid w:val="00712459"/>
    <w:rsid w:val="007152FC"/>
    <w:rsid w:val="00717601"/>
    <w:rsid w:val="00730621"/>
    <w:rsid w:val="0075005B"/>
    <w:rsid w:val="007532F0"/>
    <w:rsid w:val="00756CAE"/>
    <w:rsid w:val="007857EA"/>
    <w:rsid w:val="00786C3E"/>
    <w:rsid w:val="007875D1"/>
    <w:rsid w:val="007A34BE"/>
    <w:rsid w:val="007D62F7"/>
    <w:rsid w:val="007F14FC"/>
    <w:rsid w:val="007F3584"/>
    <w:rsid w:val="008034ED"/>
    <w:rsid w:val="008112DB"/>
    <w:rsid w:val="00813FFC"/>
    <w:rsid w:val="00832355"/>
    <w:rsid w:val="00846A38"/>
    <w:rsid w:val="00847840"/>
    <w:rsid w:val="008533C8"/>
    <w:rsid w:val="0087576D"/>
    <w:rsid w:val="008A2CD8"/>
    <w:rsid w:val="008C7DD9"/>
    <w:rsid w:val="008E3092"/>
    <w:rsid w:val="008E4C93"/>
    <w:rsid w:val="008F5D73"/>
    <w:rsid w:val="00901C98"/>
    <w:rsid w:val="00904B48"/>
    <w:rsid w:val="009134FF"/>
    <w:rsid w:val="00923D91"/>
    <w:rsid w:val="009258BC"/>
    <w:rsid w:val="0092743D"/>
    <w:rsid w:val="00931737"/>
    <w:rsid w:val="00934651"/>
    <w:rsid w:val="0094302F"/>
    <w:rsid w:val="00990F49"/>
    <w:rsid w:val="009A1AA7"/>
    <w:rsid w:val="009E3710"/>
    <w:rsid w:val="00A075D3"/>
    <w:rsid w:val="00A3285A"/>
    <w:rsid w:val="00A35BA3"/>
    <w:rsid w:val="00A36920"/>
    <w:rsid w:val="00A466A6"/>
    <w:rsid w:val="00A52673"/>
    <w:rsid w:val="00A55640"/>
    <w:rsid w:val="00A90154"/>
    <w:rsid w:val="00A950BA"/>
    <w:rsid w:val="00AA0385"/>
    <w:rsid w:val="00AA0E4F"/>
    <w:rsid w:val="00AB152E"/>
    <w:rsid w:val="00AB25CE"/>
    <w:rsid w:val="00AB272A"/>
    <w:rsid w:val="00AB5F0D"/>
    <w:rsid w:val="00AC6E12"/>
    <w:rsid w:val="00AD6E80"/>
    <w:rsid w:val="00AE66B7"/>
    <w:rsid w:val="00AF1038"/>
    <w:rsid w:val="00AF16F7"/>
    <w:rsid w:val="00B17037"/>
    <w:rsid w:val="00B6749A"/>
    <w:rsid w:val="00B67B48"/>
    <w:rsid w:val="00B829E7"/>
    <w:rsid w:val="00B9002B"/>
    <w:rsid w:val="00B91F97"/>
    <w:rsid w:val="00BA1D4B"/>
    <w:rsid w:val="00BB6551"/>
    <w:rsid w:val="00BD0053"/>
    <w:rsid w:val="00C1499B"/>
    <w:rsid w:val="00C15633"/>
    <w:rsid w:val="00C2117D"/>
    <w:rsid w:val="00C2685C"/>
    <w:rsid w:val="00C440B6"/>
    <w:rsid w:val="00C80CAD"/>
    <w:rsid w:val="00C84969"/>
    <w:rsid w:val="00C950CD"/>
    <w:rsid w:val="00C96B4F"/>
    <w:rsid w:val="00CA73ED"/>
    <w:rsid w:val="00CB01FB"/>
    <w:rsid w:val="00CB6644"/>
    <w:rsid w:val="00CE0D75"/>
    <w:rsid w:val="00CE763C"/>
    <w:rsid w:val="00CF78D1"/>
    <w:rsid w:val="00D43D83"/>
    <w:rsid w:val="00D47F6B"/>
    <w:rsid w:val="00D50004"/>
    <w:rsid w:val="00D64F99"/>
    <w:rsid w:val="00D712F5"/>
    <w:rsid w:val="00D76383"/>
    <w:rsid w:val="00D81F1C"/>
    <w:rsid w:val="00D86507"/>
    <w:rsid w:val="00D9048D"/>
    <w:rsid w:val="00D91D61"/>
    <w:rsid w:val="00DA0C26"/>
    <w:rsid w:val="00DA6955"/>
    <w:rsid w:val="00DB5348"/>
    <w:rsid w:val="00DC6352"/>
    <w:rsid w:val="00DE63E1"/>
    <w:rsid w:val="00DF5C16"/>
    <w:rsid w:val="00DF7010"/>
    <w:rsid w:val="00E17D97"/>
    <w:rsid w:val="00E3203C"/>
    <w:rsid w:val="00E3552D"/>
    <w:rsid w:val="00E604D8"/>
    <w:rsid w:val="00E71BDB"/>
    <w:rsid w:val="00E74E3E"/>
    <w:rsid w:val="00E76AA5"/>
    <w:rsid w:val="00E85B8A"/>
    <w:rsid w:val="00EA33E9"/>
    <w:rsid w:val="00EA6673"/>
    <w:rsid w:val="00EB089E"/>
    <w:rsid w:val="00EB3D84"/>
    <w:rsid w:val="00EB4ADB"/>
    <w:rsid w:val="00ED464B"/>
    <w:rsid w:val="00ED782C"/>
    <w:rsid w:val="00EE4F1D"/>
    <w:rsid w:val="00F01C15"/>
    <w:rsid w:val="00F07192"/>
    <w:rsid w:val="00F213A8"/>
    <w:rsid w:val="00F25D58"/>
    <w:rsid w:val="00F527AA"/>
    <w:rsid w:val="00F60E97"/>
    <w:rsid w:val="00F627DC"/>
    <w:rsid w:val="00F631D4"/>
    <w:rsid w:val="00F83C9D"/>
    <w:rsid w:val="00F84DED"/>
    <w:rsid w:val="00FA15B6"/>
    <w:rsid w:val="00FA2BB2"/>
    <w:rsid w:val="00FD4C4F"/>
    <w:rsid w:val="00FE0013"/>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E4F8308-6E93-4FD9-A81E-B509EF4BE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5017</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2026-04-23T13:24:00Z</dcterms:created>
  <dcterms:modified xsi:type="dcterms:W3CDTF">2026-04-23T13:24:00Z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