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CEC1" w14:textId="77777777" w:rsidR="006D6B3F" w:rsidRDefault="006D6B3F" w:rsidP="006D6B3F">
      <w:pPr>
        <w:ind w:right="378"/>
        <w:jc w:val="both"/>
        <w:rPr>
          <w:i/>
          <w:lang w:val="lv-LV"/>
        </w:rPr>
      </w:pPr>
    </w:p>
    <w:p w14:paraId="3864FDF9" w14:textId="77777777" w:rsidR="006D6B3F" w:rsidRDefault="006D6B3F" w:rsidP="006D6B3F">
      <w:pPr>
        <w:ind w:right="378"/>
        <w:jc w:val="both"/>
        <w:rPr>
          <w:i/>
          <w:lang w:val="lv-LV"/>
        </w:rPr>
      </w:pPr>
    </w:p>
    <w:p w14:paraId="084792E4" w14:textId="77777777" w:rsidR="006D6B3F" w:rsidRDefault="006D6B3F" w:rsidP="006D6B3F">
      <w:pPr>
        <w:ind w:right="378"/>
        <w:jc w:val="both"/>
        <w:rPr>
          <w:i/>
          <w:lang w:val="lv-LV"/>
        </w:rPr>
      </w:pPr>
      <w:r>
        <w:rPr>
          <w:i/>
          <w:lang w:val="lv-LV"/>
        </w:rPr>
        <w:t>Par atklāta konkursa</w:t>
      </w:r>
    </w:p>
    <w:p w14:paraId="3CDAE0F6" w14:textId="77777777" w:rsidR="006D6B3F" w:rsidRDefault="006D6B3F" w:rsidP="006D6B3F">
      <w:pPr>
        <w:ind w:right="378"/>
        <w:jc w:val="both"/>
        <w:rPr>
          <w:rFonts w:eastAsiaTheme="minorHAnsi"/>
          <w:i/>
          <w:lang w:val="lv-LV"/>
        </w:rPr>
      </w:pPr>
      <w:r>
        <w:rPr>
          <w:rFonts w:eastAsiaTheme="minorHAnsi"/>
          <w:i/>
          <w:lang w:val="lv-LV"/>
        </w:rPr>
        <w:t>“</w:t>
      </w:r>
      <w:proofErr w:type="spellStart"/>
      <w:r>
        <w:rPr>
          <w:i/>
          <w:lang w:val="lv-LV"/>
        </w:rPr>
        <w:t>Elektroautobusu</w:t>
      </w:r>
      <w:proofErr w:type="spellEnd"/>
      <w:r>
        <w:rPr>
          <w:i/>
          <w:lang w:val="lv-LV"/>
        </w:rPr>
        <w:t xml:space="preserve"> ātrās lieljaudas </w:t>
      </w:r>
      <w:proofErr w:type="spellStart"/>
      <w:r>
        <w:rPr>
          <w:i/>
          <w:lang w:val="lv-LV"/>
        </w:rPr>
        <w:t>elektrouzlādes</w:t>
      </w:r>
      <w:proofErr w:type="spellEnd"/>
      <w:r>
        <w:rPr>
          <w:i/>
          <w:lang w:val="lv-LV"/>
        </w:rPr>
        <w:t xml:space="preserve"> iekārtu piegāde un iestatīšana</w:t>
      </w:r>
      <w:r>
        <w:rPr>
          <w:rFonts w:eastAsiaTheme="minorHAnsi"/>
          <w:i/>
          <w:lang w:val="lv-LV"/>
        </w:rPr>
        <w:t xml:space="preserve">" </w:t>
      </w:r>
    </w:p>
    <w:p w14:paraId="33F516AF" w14:textId="77777777" w:rsidR="006D6B3F" w:rsidRDefault="006D6B3F" w:rsidP="006D6B3F">
      <w:pPr>
        <w:ind w:right="378"/>
        <w:jc w:val="both"/>
        <w:rPr>
          <w:i/>
          <w:lang w:val="lv-LV"/>
        </w:rPr>
      </w:pPr>
      <w:r>
        <w:rPr>
          <w:i/>
          <w:lang w:val="lv-LV"/>
        </w:rPr>
        <w:t>(ID Nr.RS/2023/76) nolikuma prasībām</w:t>
      </w:r>
    </w:p>
    <w:p w14:paraId="5C73FED4" w14:textId="77777777" w:rsidR="006D6B3F" w:rsidRDefault="006D6B3F" w:rsidP="006D6B3F">
      <w:pPr>
        <w:ind w:right="378"/>
        <w:jc w:val="both"/>
        <w:rPr>
          <w:lang w:val="lv-LV"/>
        </w:rPr>
      </w:pPr>
    </w:p>
    <w:p w14:paraId="69040140" w14:textId="77777777" w:rsidR="006D6B3F" w:rsidRDefault="006D6B3F" w:rsidP="006D6B3F">
      <w:pPr>
        <w:ind w:right="378" w:firstLine="426"/>
        <w:jc w:val="both"/>
        <w:rPr>
          <w:lang w:val="lv-LV"/>
        </w:rPr>
      </w:pPr>
      <w:r>
        <w:rPr>
          <w:lang w:val="lv-LV"/>
        </w:rPr>
        <w:t>Rīgas pašvaldības sabiedrības ar ierobežotu atbildību „Rīgas satiksme” Iepirkuma komisija (turpmāk – Pasūtītājs) no iespējamā pretendenta ir saņēmusi vēstuli ar jautājumiem par atklāta konkursa nolikuma prasībām.</w:t>
      </w:r>
    </w:p>
    <w:p w14:paraId="59B0E637" w14:textId="77777777" w:rsidR="006D6B3F" w:rsidRDefault="006D6B3F" w:rsidP="006D6B3F">
      <w:pPr>
        <w:ind w:right="378" w:firstLine="426"/>
        <w:jc w:val="both"/>
        <w:rPr>
          <w:lang w:val="lv-LV"/>
        </w:rPr>
      </w:pPr>
    </w:p>
    <w:p w14:paraId="727CB062" w14:textId="77777777" w:rsidR="006D6B3F" w:rsidRDefault="006D6B3F" w:rsidP="006D6B3F">
      <w:pPr>
        <w:ind w:right="378"/>
        <w:jc w:val="both"/>
        <w:rPr>
          <w:b/>
          <w:bCs/>
          <w:u w:val="single"/>
          <w:lang w:val="lv-LV"/>
        </w:rPr>
      </w:pPr>
      <w:r>
        <w:rPr>
          <w:b/>
          <w:bCs/>
          <w:u w:val="single"/>
          <w:lang w:val="lv-LV"/>
        </w:rPr>
        <w:t>1.jautājums</w:t>
      </w:r>
    </w:p>
    <w:p w14:paraId="348788BA" w14:textId="77777777" w:rsidR="006D6B3F" w:rsidRDefault="006D6B3F" w:rsidP="006D6B3F">
      <w:pPr>
        <w:ind w:right="378"/>
        <w:jc w:val="both"/>
        <w:rPr>
          <w:lang w:val="lv-LV"/>
        </w:rPr>
      </w:pPr>
      <w:r>
        <w:rPr>
          <w:lang w:val="lv-LV"/>
        </w:rPr>
        <w:t xml:space="preserve">Vai mēs pareizi izprotam, ka RP SIA “Rīgas satiksme” uzlādes tīkla vadības un monitoringa sistēma ir bāzēta uz </w:t>
      </w:r>
      <w:proofErr w:type="spellStart"/>
      <w:r>
        <w:rPr>
          <w:lang w:val="lv-LV"/>
        </w:rPr>
        <w:t>Odoo</w:t>
      </w:r>
      <w:proofErr w:type="spellEnd"/>
      <w:r>
        <w:rPr>
          <w:lang w:val="lv-LV"/>
        </w:rPr>
        <w:t xml:space="preserve"> CE 15 (transportlīdzekļu modulis) platformas un tajā no RS puses ir jau ieimplementēta OCPP 1.6. un jaunākas versijas komunikācijas protokola versija, kas tiek izmantota saziņai ar uzlādes iekārtu?  Vai tas ir domāts, ka uzlādes iekārtai šī *RP SIA “Rīgas satiksme” uzlādes tīkla vadības un monitoringa sistēma* tiek norādītā kā klienta platforma (DNS vārds vai IP) ar pieteikšanās datiem (parole, </w:t>
      </w:r>
      <w:proofErr w:type="spellStart"/>
      <w:r>
        <w:rPr>
          <w:lang w:val="lv-LV"/>
        </w:rPr>
        <w:t>id</w:t>
      </w:r>
      <w:proofErr w:type="spellEnd"/>
      <w:r>
        <w:rPr>
          <w:lang w:val="lv-LV"/>
        </w:rPr>
        <w:t xml:space="preserve">, </w:t>
      </w:r>
      <w:proofErr w:type="spellStart"/>
      <w:r>
        <w:rPr>
          <w:lang w:val="lv-LV"/>
        </w:rPr>
        <w:t>utt</w:t>
      </w:r>
      <w:proofErr w:type="spellEnd"/>
      <w:r>
        <w:rPr>
          <w:lang w:val="lv-LV"/>
        </w:rPr>
        <w:t xml:space="preserve">) un savstarpēja saziņa notiek caur OCPP protokolu? </w:t>
      </w:r>
    </w:p>
    <w:p w14:paraId="4E951B6A" w14:textId="77777777" w:rsidR="006D6B3F" w:rsidRDefault="006D6B3F" w:rsidP="006D6B3F">
      <w:pPr>
        <w:ind w:right="378"/>
        <w:jc w:val="both"/>
        <w:rPr>
          <w:lang w:val="lv-LV"/>
        </w:rPr>
      </w:pPr>
    </w:p>
    <w:p w14:paraId="4949952A" w14:textId="77777777" w:rsidR="006D6B3F" w:rsidRDefault="006D6B3F" w:rsidP="006D6B3F">
      <w:pPr>
        <w:ind w:right="378"/>
        <w:jc w:val="both"/>
        <w:rPr>
          <w:b/>
          <w:bCs/>
          <w:u w:val="single"/>
          <w:lang w:val="lv-LV"/>
        </w:rPr>
      </w:pPr>
      <w:r>
        <w:rPr>
          <w:b/>
          <w:bCs/>
          <w:u w:val="single"/>
          <w:lang w:val="lv-LV"/>
        </w:rPr>
        <w:t>Atbilde</w:t>
      </w:r>
    </w:p>
    <w:p w14:paraId="26EC3610" w14:textId="77777777" w:rsidR="006D6B3F" w:rsidRDefault="006D6B3F" w:rsidP="006D6B3F">
      <w:pPr>
        <w:ind w:right="378"/>
        <w:jc w:val="both"/>
        <w:rPr>
          <w:lang w:val="lv-LV"/>
        </w:rPr>
      </w:pPr>
      <w:r>
        <w:rPr>
          <w:lang w:val="lv-LV"/>
        </w:rPr>
        <w:t xml:space="preserve">Nē, uzlādes tīkla vadības un monitoringa sistēma nav bāzēta uz </w:t>
      </w:r>
      <w:proofErr w:type="spellStart"/>
      <w:r>
        <w:rPr>
          <w:lang w:val="lv-LV"/>
        </w:rPr>
        <w:t>Odoo</w:t>
      </w:r>
      <w:proofErr w:type="spellEnd"/>
      <w:r>
        <w:rPr>
          <w:lang w:val="lv-LV"/>
        </w:rPr>
        <w:t xml:space="preserve">, bet dati par uzlādi tiek nodota uz </w:t>
      </w:r>
      <w:proofErr w:type="spellStart"/>
      <w:r>
        <w:rPr>
          <w:lang w:val="lv-LV"/>
        </w:rPr>
        <w:t>Odoo</w:t>
      </w:r>
      <w:proofErr w:type="spellEnd"/>
      <w:r>
        <w:rPr>
          <w:lang w:val="lv-LV"/>
        </w:rPr>
        <w:t xml:space="preserve">, kā arī saņemta informācija par transporta sistēmām un darbiniekiem. Esošā sistēma ir EOS (informācija par sistēmu pieejama vietnē https://ekoenergetyka.com.pl/software-solutions/ ). Pretendents var piegādāt savu monitoringa sistēmu. Datu nodošanai tiek izmantots </w:t>
      </w:r>
      <w:proofErr w:type="spellStart"/>
      <w:r>
        <w:rPr>
          <w:lang w:val="lv-LV"/>
        </w:rPr>
        <w:t>Odoo</w:t>
      </w:r>
      <w:proofErr w:type="spellEnd"/>
      <w:r>
        <w:rPr>
          <w:lang w:val="lv-LV"/>
        </w:rPr>
        <w:t xml:space="preserve"> standarta API risinājums. Sistēma ir izvietota pasūtītāja iekšējā tīklā.</w:t>
      </w:r>
    </w:p>
    <w:p w14:paraId="4EE2DA6E" w14:textId="77777777" w:rsidR="006D6B3F" w:rsidRDefault="006D6B3F" w:rsidP="006D6B3F">
      <w:pPr>
        <w:ind w:right="378"/>
        <w:jc w:val="both"/>
        <w:rPr>
          <w:lang w:val="lv-LV"/>
        </w:rPr>
      </w:pPr>
    </w:p>
    <w:p w14:paraId="6FE286E6" w14:textId="77777777" w:rsidR="006D6B3F" w:rsidRDefault="006D6B3F" w:rsidP="006D6B3F">
      <w:pPr>
        <w:ind w:right="378"/>
        <w:jc w:val="both"/>
        <w:rPr>
          <w:lang w:val="lv-LV"/>
        </w:rPr>
      </w:pPr>
    </w:p>
    <w:p w14:paraId="605E16B2" w14:textId="77777777" w:rsidR="006D6B3F" w:rsidRDefault="006D6B3F" w:rsidP="006D6B3F">
      <w:pPr>
        <w:ind w:right="378"/>
        <w:jc w:val="both"/>
        <w:rPr>
          <w:b/>
          <w:bCs/>
          <w:u w:val="single"/>
          <w:lang w:val="lv-LV"/>
        </w:rPr>
      </w:pPr>
      <w:r>
        <w:rPr>
          <w:b/>
          <w:bCs/>
          <w:u w:val="single"/>
          <w:lang w:val="lv-LV"/>
        </w:rPr>
        <w:t>2.jautājums</w:t>
      </w:r>
    </w:p>
    <w:p w14:paraId="14998F4C" w14:textId="77777777" w:rsidR="006D6B3F" w:rsidRDefault="006D6B3F" w:rsidP="006D6B3F">
      <w:pPr>
        <w:ind w:right="378"/>
        <w:jc w:val="both"/>
        <w:rPr>
          <w:lang w:val="lv-LV"/>
        </w:rPr>
      </w:pPr>
      <w:r>
        <w:rPr>
          <w:lang w:val="lv-LV"/>
        </w:rPr>
        <w:t>Lūdzu skaidrot punkta 5.2 spēka kabinets (</w:t>
      </w:r>
      <w:proofErr w:type="spellStart"/>
      <w:r>
        <w:rPr>
          <w:lang w:val="lv-LV"/>
        </w:rPr>
        <w:t>power</w:t>
      </w:r>
      <w:proofErr w:type="spellEnd"/>
      <w:r>
        <w:rPr>
          <w:lang w:val="lv-LV"/>
        </w:rPr>
        <w:t xml:space="preserve"> kabinet) jēdzienu. Vai tā ir domāta tā saucamā komutācijas cilpu kaste/kabinets vai uzlādes iekārtas jaudas moduļu kabinets kur maiņstrāva tiek pārvēsta līdzstrāvā? </w:t>
      </w:r>
    </w:p>
    <w:p w14:paraId="621B07E9" w14:textId="77777777" w:rsidR="006D6B3F" w:rsidRDefault="006D6B3F" w:rsidP="006D6B3F">
      <w:pPr>
        <w:ind w:right="378"/>
        <w:jc w:val="both"/>
        <w:rPr>
          <w:rStyle w:val="ui-provider"/>
        </w:rPr>
      </w:pPr>
    </w:p>
    <w:p w14:paraId="420B636A" w14:textId="77777777" w:rsidR="006D6B3F" w:rsidRDefault="006D6B3F" w:rsidP="006D6B3F">
      <w:pPr>
        <w:ind w:right="378"/>
        <w:jc w:val="both"/>
        <w:rPr>
          <w:rStyle w:val="ui-provider"/>
          <w:b/>
          <w:bCs/>
          <w:u w:val="single"/>
          <w:lang w:val="lv-LV"/>
        </w:rPr>
      </w:pPr>
      <w:r>
        <w:rPr>
          <w:rStyle w:val="ui-provider"/>
          <w:b/>
          <w:bCs/>
          <w:u w:val="single"/>
          <w:lang w:val="lv-LV"/>
        </w:rPr>
        <w:t>Atbilde</w:t>
      </w:r>
    </w:p>
    <w:p w14:paraId="49F1B751" w14:textId="5BF16792" w:rsidR="006D6B3F" w:rsidRDefault="006D6B3F" w:rsidP="006D6B3F">
      <w:pPr>
        <w:ind w:right="378"/>
        <w:jc w:val="both"/>
      </w:pPr>
      <w:r>
        <w:rPr>
          <w:rStyle w:val="ui-provider"/>
          <w:lang w:val="lv-LV"/>
        </w:rPr>
        <w:t>Tehniskās specifikācijas 5.2.punktā noteiktais spēka kabinets (</w:t>
      </w:r>
      <w:proofErr w:type="spellStart"/>
      <w:r>
        <w:rPr>
          <w:rStyle w:val="ui-provider"/>
          <w:lang w:val="lv-LV"/>
        </w:rPr>
        <w:t>power</w:t>
      </w:r>
      <w:proofErr w:type="spellEnd"/>
      <w:r>
        <w:rPr>
          <w:rStyle w:val="ui-provider"/>
          <w:lang w:val="lv-LV"/>
        </w:rPr>
        <w:t xml:space="preserve"> </w:t>
      </w:r>
      <w:proofErr w:type="spellStart"/>
      <w:r>
        <w:rPr>
          <w:rStyle w:val="ui-provider"/>
          <w:lang w:val="lv-LV"/>
        </w:rPr>
        <w:t>cabinet</w:t>
      </w:r>
      <w:proofErr w:type="spellEnd"/>
      <w:r>
        <w:rPr>
          <w:rStyle w:val="ui-provider"/>
          <w:lang w:val="lv-LV"/>
        </w:rPr>
        <w:t>) ir uzlādes iekārtas jaudas modulis, kura galvenais uzdevums ir pārveidot maiņstrāvu līdzstrāvā</w:t>
      </w:r>
      <w:r>
        <w:rPr>
          <w:rStyle w:val="ui-provider"/>
          <w:lang w:val="lv-LV"/>
        </w:rPr>
        <w:t>.</w:t>
      </w:r>
    </w:p>
    <w:p w14:paraId="59128826" w14:textId="77777777" w:rsidR="006D6B3F" w:rsidRDefault="006D6B3F" w:rsidP="006D6B3F">
      <w:pPr>
        <w:ind w:right="378"/>
        <w:jc w:val="both"/>
        <w:rPr>
          <w:lang w:val="lv-LV"/>
        </w:rPr>
      </w:pPr>
    </w:p>
    <w:p w14:paraId="36FDFEF5" w14:textId="77777777" w:rsidR="006D6B3F" w:rsidRDefault="006D6B3F" w:rsidP="006D6B3F">
      <w:pPr>
        <w:ind w:right="378"/>
        <w:jc w:val="both"/>
        <w:rPr>
          <w:lang w:val="lv-LV"/>
        </w:rPr>
      </w:pPr>
    </w:p>
    <w:p w14:paraId="492ADF16" w14:textId="77777777" w:rsidR="006D6B3F" w:rsidRDefault="006D6B3F" w:rsidP="006D6B3F">
      <w:pPr>
        <w:ind w:right="378"/>
        <w:jc w:val="both"/>
        <w:rPr>
          <w:b/>
          <w:bCs/>
          <w:u w:val="single"/>
          <w:lang w:val="lv-LV"/>
        </w:rPr>
      </w:pPr>
      <w:r>
        <w:rPr>
          <w:b/>
          <w:bCs/>
          <w:u w:val="single"/>
          <w:lang w:val="lv-LV"/>
        </w:rPr>
        <w:t>3.jautājums</w:t>
      </w:r>
    </w:p>
    <w:p w14:paraId="0CBD1FEB" w14:textId="77777777" w:rsidR="006D6B3F" w:rsidRDefault="006D6B3F" w:rsidP="006D6B3F">
      <w:pPr>
        <w:ind w:right="378"/>
        <w:jc w:val="both"/>
        <w:rPr>
          <w:lang w:val="lv-LV"/>
        </w:rPr>
      </w:pPr>
      <w:r>
        <w:rPr>
          <w:lang w:val="lv-LV"/>
        </w:rPr>
        <w:t xml:space="preserve">Vai RP SIA “Rīgas satiksme” uzlādes tīkla vadības un monitoringa sistēma un Attālinātās diagnostikas sistēma ir divas dažādas sistēmas vai viena. </w:t>
      </w:r>
    </w:p>
    <w:p w14:paraId="645B539C" w14:textId="77777777" w:rsidR="006D6B3F" w:rsidRDefault="006D6B3F" w:rsidP="006D6B3F">
      <w:pPr>
        <w:ind w:right="378"/>
        <w:jc w:val="both"/>
        <w:rPr>
          <w:lang w:val="lv-LV"/>
        </w:rPr>
      </w:pPr>
    </w:p>
    <w:p w14:paraId="4E7E3471" w14:textId="77777777" w:rsidR="006D6B3F" w:rsidRDefault="006D6B3F" w:rsidP="006D6B3F">
      <w:pPr>
        <w:ind w:right="378"/>
        <w:jc w:val="both"/>
        <w:rPr>
          <w:b/>
          <w:bCs/>
          <w:u w:val="single"/>
          <w:lang w:val="lv-LV"/>
        </w:rPr>
      </w:pPr>
      <w:r>
        <w:rPr>
          <w:b/>
          <w:bCs/>
          <w:u w:val="single"/>
          <w:lang w:val="lv-LV"/>
        </w:rPr>
        <w:t>Atbilde</w:t>
      </w:r>
    </w:p>
    <w:p w14:paraId="5AAEA41F" w14:textId="77777777" w:rsidR="006D6B3F" w:rsidRDefault="006D6B3F" w:rsidP="006D6B3F">
      <w:pPr>
        <w:ind w:right="378"/>
        <w:jc w:val="both"/>
        <w:rPr>
          <w:lang w:val="lv-LV"/>
        </w:rPr>
      </w:pPr>
      <w:r>
        <w:rPr>
          <w:lang w:val="lv-LV"/>
        </w:rPr>
        <w:t>Jā, tās ir divas dažādas sistēmas.</w:t>
      </w:r>
    </w:p>
    <w:p w14:paraId="78DB27A1" w14:textId="77777777" w:rsidR="006D6B3F" w:rsidRDefault="006D6B3F" w:rsidP="006D6B3F">
      <w:pPr>
        <w:ind w:right="378"/>
        <w:jc w:val="both"/>
        <w:rPr>
          <w:lang w:val="lv-LV"/>
        </w:rPr>
      </w:pPr>
    </w:p>
    <w:p w14:paraId="07AF7BA3" w14:textId="77777777" w:rsidR="006D6B3F" w:rsidRDefault="006D6B3F" w:rsidP="006D6B3F">
      <w:pPr>
        <w:ind w:right="378"/>
        <w:jc w:val="both"/>
        <w:rPr>
          <w:lang w:val="lv-LV"/>
        </w:rPr>
      </w:pPr>
    </w:p>
    <w:p w14:paraId="0A8C3AAF" w14:textId="77777777" w:rsidR="006D6B3F" w:rsidRDefault="006D6B3F" w:rsidP="006D6B3F">
      <w:pPr>
        <w:ind w:right="378"/>
        <w:jc w:val="both"/>
        <w:rPr>
          <w:lang w:val="lv-LV"/>
        </w:rPr>
      </w:pPr>
    </w:p>
    <w:p w14:paraId="40B41454" w14:textId="77777777" w:rsidR="006D6B3F" w:rsidRDefault="006D6B3F" w:rsidP="006D6B3F">
      <w:pPr>
        <w:ind w:right="378"/>
        <w:jc w:val="both"/>
        <w:rPr>
          <w:b/>
          <w:bCs/>
          <w:u w:val="single"/>
          <w:lang w:val="lv-LV"/>
        </w:rPr>
      </w:pPr>
      <w:r>
        <w:rPr>
          <w:b/>
          <w:bCs/>
          <w:u w:val="single"/>
          <w:lang w:val="lv-LV"/>
        </w:rPr>
        <w:t>4.jautājums</w:t>
      </w:r>
    </w:p>
    <w:p w14:paraId="577CC2AA" w14:textId="77777777" w:rsidR="006D6B3F" w:rsidRDefault="006D6B3F" w:rsidP="006D6B3F">
      <w:pPr>
        <w:ind w:right="378"/>
        <w:jc w:val="both"/>
        <w:rPr>
          <w:lang w:val="lv-LV"/>
        </w:rPr>
      </w:pPr>
      <w:r>
        <w:rPr>
          <w:lang w:val="lv-LV"/>
        </w:rPr>
        <w:t xml:space="preserve">Vai Attālinātās diagnostikas sistēma drīkst būt kā </w:t>
      </w:r>
      <w:proofErr w:type="spellStart"/>
      <w:r>
        <w:rPr>
          <w:lang w:val="lv-LV"/>
        </w:rPr>
        <w:t>mākoņpakalpojums</w:t>
      </w:r>
      <w:proofErr w:type="spellEnd"/>
      <w:r>
        <w:rPr>
          <w:lang w:val="lv-LV"/>
        </w:rPr>
        <w:t xml:space="preserve"> ar ikmēneša abonementa maksu un atrasties ārpus SIA “Rīgas satiksme” datu tīkla?</w:t>
      </w:r>
    </w:p>
    <w:p w14:paraId="6844E007" w14:textId="77777777" w:rsidR="006D6B3F" w:rsidRDefault="006D6B3F" w:rsidP="006D6B3F">
      <w:pPr>
        <w:ind w:right="378"/>
        <w:jc w:val="both"/>
        <w:rPr>
          <w:lang w:val="lv-LV"/>
        </w:rPr>
      </w:pPr>
    </w:p>
    <w:p w14:paraId="35535871" w14:textId="77777777" w:rsidR="006D6B3F" w:rsidRDefault="006D6B3F" w:rsidP="006D6B3F">
      <w:pPr>
        <w:ind w:right="378"/>
        <w:jc w:val="both"/>
        <w:rPr>
          <w:b/>
          <w:bCs/>
          <w:u w:val="single"/>
          <w:lang w:val="lv-LV"/>
        </w:rPr>
      </w:pPr>
      <w:r>
        <w:rPr>
          <w:b/>
          <w:bCs/>
          <w:u w:val="single"/>
          <w:lang w:val="lv-LV"/>
        </w:rPr>
        <w:t>Atbilde</w:t>
      </w:r>
    </w:p>
    <w:p w14:paraId="5974B01B" w14:textId="77777777" w:rsidR="006D6B3F" w:rsidRDefault="006D6B3F" w:rsidP="006D6B3F">
      <w:pPr>
        <w:ind w:right="378"/>
        <w:jc w:val="both"/>
        <w:rPr>
          <w:lang w:val="lv-LV"/>
        </w:rPr>
      </w:pPr>
      <w:r>
        <w:rPr>
          <w:lang w:val="lv-LV"/>
        </w:rPr>
        <w:t xml:space="preserve">Nē. Sistēmai ir jābūt izvietotai pasūtītāja datu tīklā, nepieciešamības gadījumā var izmantot pasūtītāja privāto mobilo APN </w:t>
      </w:r>
      <w:proofErr w:type="spellStart"/>
      <w:r>
        <w:rPr>
          <w:lang w:val="lv-LV"/>
        </w:rPr>
        <w:t>pieslēgumu</w:t>
      </w:r>
      <w:proofErr w:type="spellEnd"/>
      <w:r>
        <w:rPr>
          <w:lang w:val="lv-LV"/>
        </w:rPr>
        <w:t>.</w:t>
      </w:r>
    </w:p>
    <w:p w14:paraId="6C94D977" w14:textId="77777777" w:rsidR="006D6B3F" w:rsidRPr="006D6B3F" w:rsidRDefault="006D6B3F" w:rsidP="006D6B3F">
      <w:pPr>
        <w:ind w:right="378"/>
        <w:jc w:val="both"/>
      </w:pPr>
    </w:p>
    <w:p w14:paraId="2567AC62" w14:textId="77777777" w:rsidR="006D6B3F" w:rsidRDefault="006D6B3F" w:rsidP="006D6B3F">
      <w:pPr>
        <w:ind w:right="378"/>
        <w:jc w:val="both"/>
        <w:rPr>
          <w:b/>
          <w:bCs/>
          <w:lang w:val="lv-LV" w:eastAsia="lv-LV"/>
        </w:rPr>
      </w:pPr>
    </w:p>
    <w:p w14:paraId="154CF2B6" w14:textId="77777777" w:rsidR="006D6B3F" w:rsidRDefault="006D6B3F" w:rsidP="006D6B3F">
      <w:pPr>
        <w:ind w:right="378"/>
        <w:jc w:val="both"/>
        <w:rPr>
          <w:b/>
          <w:bCs/>
          <w:lang w:val="lv-LV" w:eastAsia="lv-LV"/>
        </w:rPr>
      </w:pPr>
    </w:p>
    <w:p w14:paraId="4407F20E" w14:textId="77777777" w:rsidR="006D6B3F" w:rsidRDefault="006D6B3F" w:rsidP="006D6B3F">
      <w:pPr>
        <w:ind w:right="378"/>
        <w:jc w:val="both"/>
        <w:rPr>
          <w:i/>
          <w:iCs/>
          <w:lang w:val="lv-LV"/>
        </w:rPr>
      </w:pPr>
    </w:p>
    <w:p w14:paraId="7FDDD6ED" w14:textId="63AC5B94" w:rsidR="006D6B3F" w:rsidRDefault="006D6B3F" w:rsidP="006D6B3F">
      <w:pPr>
        <w:ind w:right="378"/>
        <w:jc w:val="both"/>
        <w:outlineLvl w:val="0"/>
        <w:rPr>
          <w:lang w:val="lv-LV"/>
        </w:rPr>
      </w:pPr>
      <w:r>
        <w:rPr>
          <w:lang w:val="lv-LV"/>
        </w:rPr>
        <w:t>Iepirkuma komisijas priekšsēdētāja                                                        K. Meiberga</w:t>
      </w:r>
    </w:p>
    <w:p w14:paraId="7C8B4C1D" w14:textId="77777777" w:rsidR="006D6B3F" w:rsidRDefault="006D6B3F" w:rsidP="006D6B3F">
      <w:pPr>
        <w:ind w:right="378"/>
        <w:jc w:val="both"/>
        <w:rPr>
          <w:lang w:val="lv-LV"/>
        </w:rPr>
      </w:pPr>
    </w:p>
    <w:p w14:paraId="06F3E4DB" w14:textId="77777777" w:rsidR="006D6B3F" w:rsidRDefault="006D6B3F" w:rsidP="006D6B3F">
      <w:pPr>
        <w:ind w:right="378"/>
        <w:jc w:val="both"/>
        <w:rPr>
          <w:lang w:val="lv-LV"/>
        </w:rPr>
      </w:pPr>
    </w:p>
    <w:p w14:paraId="559F63D3" w14:textId="77777777" w:rsidR="006D6B3F" w:rsidRDefault="006D6B3F" w:rsidP="006D6B3F">
      <w:pPr>
        <w:ind w:right="378"/>
        <w:jc w:val="both"/>
        <w:rPr>
          <w:lang w:val="lv-LV"/>
        </w:rPr>
      </w:pPr>
    </w:p>
    <w:p w14:paraId="5EC56D51" w14:textId="77777777" w:rsidR="006D6B3F" w:rsidRDefault="006D6B3F" w:rsidP="006D6B3F">
      <w:pPr>
        <w:ind w:right="378"/>
        <w:jc w:val="both"/>
        <w:rPr>
          <w:lang w:val="lv-LV"/>
        </w:rPr>
      </w:pPr>
    </w:p>
    <w:p w14:paraId="5C57C32E" w14:textId="77777777" w:rsidR="006D6B3F" w:rsidRDefault="006D6B3F" w:rsidP="006D6B3F">
      <w:pPr>
        <w:ind w:right="378"/>
        <w:jc w:val="both"/>
        <w:rPr>
          <w:lang w:val="lv-LV"/>
        </w:rPr>
      </w:pPr>
    </w:p>
    <w:p w14:paraId="2DE7A0DE" w14:textId="77777777" w:rsidR="006D6B3F" w:rsidRDefault="006D6B3F" w:rsidP="006D6B3F">
      <w:pPr>
        <w:ind w:right="378"/>
        <w:jc w:val="both"/>
        <w:rPr>
          <w:lang w:val="lv-LV"/>
        </w:rPr>
      </w:pPr>
    </w:p>
    <w:p w14:paraId="0D2C09B9" w14:textId="7EB0E774" w:rsidR="00442906" w:rsidRDefault="00442906" w:rsidP="00442906">
      <w:pPr>
        <w:jc w:val="center"/>
        <w:rPr>
          <w:lang w:val="lv-LV"/>
        </w:rPr>
      </w:pPr>
    </w:p>
    <w:sectPr w:rsidR="00442906">
      <w:headerReference w:type="default" r:id="rId11"/>
      <w:headerReference w:type="first" r:id="rId12"/>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684AEAB6" w:rsidR="00ED7AA3" w:rsidRDefault="006D6B3F">
    <w:pPr>
      <w:pStyle w:val="Header"/>
      <w:tabs>
        <w:tab w:val="left" w:pos="426"/>
        <w:tab w:val="left" w:pos="1418"/>
      </w:tabs>
      <w:jc w:val="both"/>
    </w:pPr>
    <w:bookmarkStart w:id="0" w:name="docDate"/>
    <w:bookmarkStart w:id="1" w:name="docNr"/>
    <w:bookmarkEnd w:id="0"/>
    <w:bookmarkEnd w:id="1"/>
    <w:r>
      <w:t>25.01.2024.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AE0"/>
    <w:multiLevelType w:val="hybridMultilevel"/>
    <w:tmpl w:val="A5F6523A"/>
    <w:lvl w:ilvl="0" w:tplc="1CBC9FAA">
      <w:start w:val="1"/>
      <w:numFmt w:val="bullet"/>
      <w:lvlText w:val="-"/>
      <w:lvlJc w:val="left"/>
      <w:pPr>
        <w:ind w:left="1080" w:hanging="360"/>
      </w:pPr>
      <w:rPr>
        <w:rFonts w:ascii="Calibri" w:eastAsia="Times New Roman"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16cid:durableId="6112068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442906"/>
    <w:rsid w:val="006D6B3F"/>
    <w:rsid w:val="00772325"/>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6D6B3F"/>
    <w:rPr>
      <w:color w:val="0000FF"/>
      <w:u w:val="single"/>
    </w:rPr>
  </w:style>
  <w:style w:type="paragraph" w:styleId="ListParagraph">
    <w:name w:val="List Paragraph"/>
    <w:basedOn w:val="Normal"/>
    <w:uiPriority w:val="34"/>
    <w:qFormat/>
    <w:rsid w:val="006D6B3F"/>
    <w:pPr>
      <w:ind w:left="720"/>
    </w:pPr>
    <w:rPr>
      <w:rFonts w:ascii="Calibri" w:eastAsiaTheme="minorHAnsi" w:hAnsi="Calibri" w:cs="Calibri"/>
      <w:sz w:val="22"/>
      <w:szCs w:val="22"/>
      <w:lang w:val="lv-LV"/>
    </w:rPr>
  </w:style>
  <w:style w:type="character" w:customStyle="1" w:styleId="ui-provider">
    <w:name w:val="ui-provider"/>
    <w:basedOn w:val="DefaultParagraphFont"/>
    <w:rsid w:val="006D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1554</Words>
  <Characters>887</Characters>
  <Application>Microsoft Office Word</Application>
  <DocSecurity>4</DocSecurity>
  <Lines>7</Lines>
  <Paragraphs>4</Paragraphs>
  <ScaleCrop>false</ScaleCrop>
  <Company>Rigas Satiksme</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2024-01-31T10:56:00Z</dcterms:created>
  <dcterms:modified xsi:type="dcterms:W3CDTF">2024-01-31T10:56:00Z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ies>
</file>