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83E6" w14:textId="1E81EA6C" w:rsidR="00C84D21" w:rsidRDefault="00A6223C" w:rsidP="006A0C68">
      <w:pPr>
        <w:jc w:val="both"/>
        <w:rPr>
          <w:rFonts w:eastAsia="Calibri"/>
          <w:i/>
          <w:iCs/>
          <w:lang w:val="lv-LV"/>
        </w:rPr>
      </w:pPr>
      <w:r w:rsidRPr="00C84D21">
        <w:rPr>
          <w:rFonts w:eastAsia="Calibri"/>
          <w:i/>
          <w:iCs/>
          <w:lang w:val="lv-LV"/>
        </w:rPr>
        <w:t>Par papildus informācijas sniegšanu</w:t>
      </w:r>
      <w:r w:rsidR="00C84D21">
        <w:rPr>
          <w:rFonts w:eastAsia="Calibri"/>
          <w:i/>
          <w:iCs/>
          <w:lang w:val="lv-LV"/>
        </w:rPr>
        <w:t xml:space="preserve"> atklātā konkursā</w:t>
      </w:r>
      <w:r w:rsidR="005E7683" w:rsidRPr="00C84D21">
        <w:rPr>
          <w:rFonts w:eastAsia="Calibri"/>
          <w:i/>
          <w:iCs/>
          <w:lang w:val="lv-LV"/>
        </w:rPr>
        <w:t xml:space="preserve"> </w:t>
      </w:r>
      <w:r w:rsidR="006A0C68" w:rsidRPr="00C84D21">
        <w:rPr>
          <w:rFonts w:eastAsia="Calibri"/>
          <w:i/>
          <w:iCs/>
          <w:lang w:val="lv-LV"/>
        </w:rPr>
        <w:t>“Kravas automašīnas,</w:t>
      </w:r>
      <w:r w:rsidR="00C84D21">
        <w:rPr>
          <w:rFonts w:eastAsia="Calibri"/>
          <w:i/>
          <w:iCs/>
          <w:lang w:val="lv-LV"/>
        </w:rPr>
        <w:t xml:space="preserve"> </w:t>
      </w:r>
    </w:p>
    <w:p w14:paraId="527E0CF3" w14:textId="31DB0CF4" w:rsidR="006A0C68" w:rsidRPr="00C84D21" w:rsidRDefault="006A0C68" w:rsidP="006A0C68">
      <w:pPr>
        <w:jc w:val="both"/>
        <w:rPr>
          <w:rFonts w:eastAsia="Calibri"/>
          <w:i/>
          <w:iCs/>
          <w:lang w:val="lv-LV"/>
        </w:rPr>
      </w:pPr>
      <w:r w:rsidRPr="00C84D21">
        <w:rPr>
          <w:rFonts w:eastAsia="Calibri"/>
          <w:i/>
          <w:iCs/>
          <w:lang w:val="lv-LV"/>
        </w:rPr>
        <w:t>kas aprīkota ar hidraulisko celtni un tramvaja</w:t>
      </w:r>
      <w:r w:rsidR="00C84D21">
        <w:rPr>
          <w:rFonts w:eastAsia="Calibri"/>
          <w:i/>
          <w:iCs/>
          <w:lang w:val="lv-LV"/>
        </w:rPr>
        <w:t xml:space="preserve"> </w:t>
      </w:r>
      <w:r w:rsidRPr="00C84D21">
        <w:rPr>
          <w:rFonts w:eastAsia="Calibri"/>
          <w:i/>
          <w:iCs/>
          <w:lang w:val="lv-LV"/>
        </w:rPr>
        <w:t>riteņiem, piegāde un apkope”</w:t>
      </w:r>
    </w:p>
    <w:p w14:paraId="4D5E7D51" w14:textId="0AACC327" w:rsidR="00A6223C" w:rsidRPr="00C84D21" w:rsidRDefault="00C84D21" w:rsidP="006A0C68">
      <w:pPr>
        <w:jc w:val="both"/>
        <w:rPr>
          <w:rFonts w:eastAsia="Calibri"/>
          <w:i/>
          <w:iCs/>
          <w:lang w:val="lv-LV"/>
        </w:rPr>
      </w:pPr>
      <w:r>
        <w:rPr>
          <w:rFonts w:eastAsia="Calibri"/>
          <w:i/>
          <w:iCs/>
          <w:lang w:val="lv-LV"/>
        </w:rPr>
        <w:t xml:space="preserve">(ID </w:t>
      </w:r>
      <w:r w:rsidR="006A0C68" w:rsidRPr="00C84D21">
        <w:rPr>
          <w:rFonts w:eastAsia="Calibri"/>
          <w:i/>
          <w:iCs/>
          <w:lang w:val="lv-LV"/>
        </w:rPr>
        <w:t>Nr. RS 2024/15</w:t>
      </w:r>
      <w:r>
        <w:rPr>
          <w:rFonts w:eastAsia="Calibri"/>
          <w:i/>
          <w:iCs/>
          <w:lang w:val="lv-LV"/>
        </w:rPr>
        <w:t>)</w:t>
      </w:r>
    </w:p>
    <w:p w14:paraId="21340747" w14:textId="77777777" w:rsidR="006A0C68" w:rsidRPr="00C84D21" w:rsidRDefault="006A0C68" w:rsidP="006A0C68">
      <w:pPr>
        <w:jc w:val="both"/>
        <w:rPr>
          <w:rFonts w:eastAsia="Calibri"/>
          <w:lang w:val="lv-LV"/>
        </w:rPr>
      </w:pPr>
    </w:p>
    <w:p w14:paraId="29593F29" w14:textId="7EA61865" w:rsidR="004257C8" w:rsidRPr="00C84D21" w:rsidRDefault="008A2C4D" w:rsidP="00C84D21">
      <w:pPr>
        <w:tabs>
          <w:tab w:val="left" w:pos="567"/>
        </w:tabs>
        <w:jc w:val="both"/>
        <w:rPr>
          <w:rFonts w:eastAsia="Calibri"/>
          <w:lang w:val="lv-LV"/>
        </w:rPr>
      </w:pPr>
      <w:r w:rsidRPr="00C84D21">
        <w:rPr>
          <w:rFonts w:eastAsia="Calibri"/>
          <w:lang w:val="lv-LV"/>
        </w:rPr>
        <w:t>`</w:t>
      </w:r>
      <w:r w:rsidRPr="00C84D21">
        <w:rPr>
          <w:rFonts w:eastAsia="Calibri"/>
          <w:lang w:val="lv-LV"/>
        </w:rPr>
        <w:tab/>
      </w:r>
      <w:r w:rsidR="00A6223C" w:rsidRPr="00C84D21">
        <w:rPr>
          <w:rFonts w:eastAsia="Calibri"/>
          <w:lang w:val="lv-LV"/>
        </w:rPr>
        <w:t>Rīgas pašvaldības sabiedrības ar ierobežotu atbildību „Rīgas satiksme” (turpmāk – Pasūtītājs) Iepirkumu komisija</w:t>
      </w:r>
      <w:r w:rsidRPr="00C84D21">
        <w:rPr>
          <w:rFonts w:eastAsia="Calibri"/>
          <w:lang w:val="lv-LV"/>
        </w:rPr>
        <w:t xml:space="preserve"> </w:t>
      </w:r>
      <w:r w:rsidR="00277E49" w:rsidRPr="00C84D21">
        <w:rPr>
          <w:rFonts w:eastAsia="Calibri"/>
          <w:lang w:val="lv-LV"/>
        </w:rPr>
        <w:t>no potenciālā pretendenta</w:t>
      </w:r>
      <w:r w:rsidR="00E753F5">
        <w:rPr>
          <w:rFonts w:eastAsia="Calibri"/>
          <w:lang w:val="lv-LV"/>
        </w:rPr>
        <w:t xml:space="preserve"> </w:t>
      </w:r>
      <w:r w:rsidRPr="00C84D21">
        <w:rPr>
          <w:rFonts w:eastAsia="Calibri"/>
          <w:lang w:val="lv-LV"/>
        </w:rPr>
        <w:t>ir</w:t>
      </w:r>
      <w:r w:rsidR="00A6223C" w:rsidRPr="00C84D21">
        <w:rPr>
          <w:rFonts w:eastAsia="Calibri"/>
          <w:lang w:val="lv-LV"/>
        </w:rPr>
        <w:t xml:space="preserve"> </w:t>
      </w:r>
      <w:r w:rsidR="00F61632" w:rsidRPr="00C84D21">
        <w:rPr>
          <w:rFonts w:eastAsia="Calibri"/>
          <w:lang w:val="lv-LV"/>
        </w:rPr>
        <w:t>saņēmusi</w:t>
      </w:r>
      <w:r w:rsidR="00F26266" w:rsidRPr="00C84D21">
        <w:rPr>
          <w:rFonts w:eastAsia="Calibri"/>
          <w:lang w:val="lv-LV"/>
        </w:rPr>
        <w:t xml:space="preserve"> lūgumu sniegt atbildes uz šādiem </w:t>
      </w:r>
      <w:r w:rsidR="00F61632" w:rsidRPr="00C84D21">
        <w:rPr>
          <w:rFonts w:eastAsia="Calibri"/>
          <w:lang w:val="lv-LV"/>
        </w:rPr>
        <w:t>jautājum</w:t>
      </w:r>
      <w:r w:rsidR="00F26266" w:rsidRPr="00C84D21">
        <w:rPr>
          <w:rFonts w:eastAsia="Calibri"/>
          <w:lang w:val="lv-LV"/>
        </w:rPr>
        <w:t>iem</w:t>
      </w:r>
      <w:r w:rsidR="00AA26A8" w:rsidRPr="00C84D21">
        <w:rPr>
          <w:rFonts w:eastAsia="Calibri"/>
          <w:lang w:val="lv-LV"/>
        </w:rPr>
        <w:t xml:space="preserve"> (turpmāk – </w:t>
      </w:r>
      <w:r w:rsidR="005B1D23" w:rsidRPr="00C84D21">
        <w:rPr>
          <w:rFonts w:eastAsia="Calibri"/>
          <w:lang w:val="lv-LV"/>
        </w:rPr>
        <w:t>Jautājumi</w:t>
      </w:r>
      <w:r w:rsidR="00AA26A8" w:rsidRPr="00C84D21">
        <w:rPr>
          <w:rFonts w:eastAsia="Calibri"/>
          <w:lang w:val="lv-LV"/>
        </w:rPr>
        <w:t>)</w:t>
      </w:r>
      <w:r w:rsidR="009F6892" w:rsidRPr="00C84D21">
        <w:rPr>
          <w:rFonts w:eastAsia="Calibri"/>
          <w:lang w:val="lv-LV"/>
        </w:rPr>
        <w:t xml:space="preserve"> </w:t>
      </w:r>
      <w:r w:rsidR="00C84D21">
        <w:rPr>
          <w:rFonts w:eastAsia="Calibri"/>
          <w:lang w:val="lv-LV"/>
        </w:rPr>
        <w:t>atklātā konkursā</w:t>
      </w:r>
      <w:r w:rsidR="0064719C" w:rsidRPr="00C84D21">
        <w:rPr>
          <w:rFonts w:eastAsia="Calibri"/>
          <w:lang w:val="lv-LV"/>
        </w:rPr>
        <w:t xml:space="preserve"> </w:t>
      </w:r>
      <w:r w:rsidR="004257C8" w:rsidRPr="00C84D21">
        <w:rPr>
          <w:rFonts w:eastAsia="Calibri"/>
          <w:lang w:val="lv-LV"/>
        </w:rPr>
        <w:t>“</w:t>
      </w:r>
      <w:r w:rsidR="00F61632" w:rsidRPr="00C84D21">
        <w:rPr>
          <w:rFonts w:eastAsia="Calibri"/>
          <w:lang w:val="lv-LV"/>
        </w:rPr>
        <w:t>Kravas automašīnas,</w:t>
      </w:r>
      <w:r w:rsidR="005B1D23" w:rsidRPr="00C84D21">
        <w:rPr>
          <w:rFonts w:eastAsia="Calibri"/>
          <w:lang w:val="lv-LV"/>
        </w:rPr>
        <w:t xml:space="preserve"> </w:t>
      </w:r>
      <w:r w:rsidR="00F61632" w:rsidRPr="00C84D21">
        <w:rPr>
          <w:rFonts w:eastAsia="Calibri"/>
          <w:lang w:val="lv-LV"/>
        </w:rPr>
        <w:t>kas aprīkota ar hidraulisko celtni un tramvaja</w:t>
      </w:r>
      <w:r w:rsidR="005B1D23" w:rsidRPr="00C84D21">
        <w:rPr>
          <w:rFonts w:eastAsia="Calibri"/>
          <w:lang w:val="lv-LV"/>
        </w:rPr>
        <w:t xml:space="preserve"> </w:t>
      </w:r>
      <w:r w:rsidR="00F61632" w:rsidRPr="00C84D21">
        <w:rPr>
          <w:rFonts w:eastAsia="Calibri"/>
          <w:lang w:val="lv-LV"/>
        </w:rPr>
        <w:t>riteņiem, piegāde un apkope</w:t>
      </w:r>
      <w:r w:rsidR="004257C8" w:rsidRPr="00C84D21">
        <w:rPr>
          <w:rFonts w:eastAsia="Calibri"/>
          <w:lang w:val="lv-LV"/>
        </w:rPr>
        <w:t xml:space="preserve"> Nr. RS</w:t>
      </w:r>
      <w:r w:rsidR="005B1D23" w:rsidRPr="00C84D21">
        <w:rPr>
          <w:rFonts w:eastAsia="Calibri"/>
          <w:lang w:val="lv-LV"/>
        </w:rPr>
        <w:t xml:space="preserve"> </w:t>
      </w:r>
      <w:r w:rsidR="004257C8" w:rsidRPr="00C84D21">
        <w:rPr>
          <w:rFonts w:eastAsia="Calibri"/>
          <w:lang w:val="lv-LV"/>
        </w:rPr>
        <w:t>2024/</w:t>
      </w:r>
      <w:r w:rsidR="005B1D23" w:rsidRPr="00C84D21">
        <w:rPr>
          <w:rFonts w:eastAsia="Calibri"/>
          <w:lang w:val="lv-LV"/>
        </w:rPr>
        <w:t>15</w:t>
      </w:r>
      <w:r w:rsidR="00AA26A8" w:rsidRPr="00C84D21">
        <w:rPr>
          <w:rFonts w:eastAsia="Calibri"/>
          <w:lang w:val="lv-LV"/>
        </w:rPr>
        <w:t xml:space="preserve"> (turpmāk – Iepirkuma procedūra)</w:t>
      </w:r>
      <w:r w:rsidR="00C153D3" w:rsidRPr="00C84D21">
        <w:rPr>
          <w:rFonts w:eastAsia="Calibri"/>
          <w:lang w:val="lv-LV"/>
        </w:rPr>
        <w:t>:</w:t>
      </w:r>
    </w:p>
    <w:p w14:paraId="0072837A" w14:textId="77777777" w:rsidR="00C84D21" w:rsidRDefault="00C84D21" w:rsidP="00C84D21">
      <w:pPr>
        <w:pStyle w:val="ListParagraph"/>
        <w:tabs>
          <w:tab w:val="left" w:pos="284"/>
        </w:tabs>
        <w:ind w:left="0"/>
        <w:contextualSpacing w:val="0"/>
        <w:jc w:val="both"/>
        <w:rPr>
          <w:rFonts w:eastAsia="Calibri"/>
          <w:b/>
          <w:bCs/>
          <w:lang w:val="lv-LV"/>
        </w:rPr>
      </w:pPr>
    </w:p>
    <w:p w14:paraId="0309BC8A" w14:textId="77777777" w:rsidR="00C84D21" w:rsidRPr="00C84D21" w:rsidRDefault="00C84D21" w:rsidP="00C84D21">
      <w:pPr>
        <w:pStyle w:val="ListParagraph"/>
        <w:numPr>
          <w:ilvl w:val="0"/>
          <w:numId w:val="11"/>
        </w:numPr>
        <w:tabs>
          <w:tab w:val="left" w:pos="284"/>
        </w:tabs>
        <w:ind w:left="284" w:hanging="284"/>
        <w:contextualSpacing w:val="0"/>
        <w:jc w:val="both"/>
        <w:rPr>
          <w:lang w:val="lv-LV"/>
        </w:rPr>
      </w:pPr>
      <w:r>
        <w:rPr>
          <w:rFonts w:eastAsia="Calibri"/>
          <w:b/>
          <w:bCs/>
          <w:lang w:val="lv-LV"/>
        </w:rPr>
        <w:t>j</w:t>
      </w:r>
      <w:r w:rsidR="000D7415" w:rsidRPr="00C84D21">
        <w:rPr>
          <w:rFonts w:eastAsia="Calibri"/>
          <w:b/>
          <w:bCs/>
          <w:lang w:val="lv-LV"/>
        </w:rPr>
        <w:t>autājums</w:t>
      </w:r>
      <w:r w:rsidR="007127EA" w:rsidRPr="00C84D21">
        <w:rPr>
          <w:rFonts w:eastAsia="Calibri"/>
          <w:lang w:val="lv-LV"/>
        </w:rPr>
        <w:t xml:space="preserve"> </w:t>
      </w:r>
      <w:r w:rsidR="0063097E" w:rsidRPr="00C84D21">
        <w:rPr>
          <w:rFonts w:eastAsia="Calibri"/>
          <w:lang w:val="lv-LV"/>
        </w:rPr>
        <w:t>p</w:t>
      </w:r>
      <w:r w:rsidR="007127EA" w:rsidRPr="00C84D21">
        <w:rPr>
          <w:rFonts w:eastAsia="Calibri"/>
          <w:lang w:val="lv-LV"/>
        </w:rPr>
        <w:t>ar punktu 1.2</w:t>
      </w:r>
      <w:r w:rsidR="00E446F4" w:rsidRPr="00C84D21">
        <w:rPr>
          <w:rFonts w:eastAsia="Calibri"/>
          <w:lang w:val="lv-LV"/>
        </w:rPr>
        <w:t xml:space="preserve">. </w:t>
      </w:r>
      <w:r w:rsidR="007127EA" w:rsidRPr="00C84D21">
        <w:rPr>
          <w:rFonts w:eastAsia="Calibri"/>
          <w:lang w:val="lv-LV"/>
        </w:rPr>
        <w:t>Motora nominālā jauda nav mazāka par 360 kW.</w:t>
      </w:r>
      <w:r w:rsidR="00A5394B" w:rsidRPr="00C84D21">
        <w:rPr>
          <w:rFonts w:eastAsia="Calibri"/>
          <w:lang w:val="lv-LV"/>
        </w:rPr>
        <w:t xml:space="preserve"> </w:t>
      </w:r>
    </w:p>
    <w:p w14:paraId="0A2618E9" w14:textId="05D2CCDC" w:rsidR="00A5394B" w:rsidRPr="00C84D21" w:rsidRDefault="00A5394B" w:rsidP="00C84D21">
      <w:pPr>
        <w:tabs>
          <w:tab w:val="left" w:pos="284"/>
        </w:tabs>
        <w:jc w:val="both"/>
        <w:rPr>
          <w:lang w:val="lv-LV"/>
        </w:rPr>
      </w:pPr>
      <w:r w:rsidRPr="00C84D21">
        <w:rPr>
          <w:lang w:val="lv-LV"/>
        </w:rPr>
        <w:t>Rūpnīcas ieteikums ir tāds, ka plānotajai iekārtai pārāk liela jauda nav nepieciešama. Ir pieredze un tehniskie aprēķini, ka optimālā jauda ir aptuveni 300KW. Arī ekonomiskajā ziņā tērēt lieku naudu pārlieku spēcīgai šasijai nav lietderīgi. Gan iegādes ziņā , gan ekspluatācijas ziņā.</w:t>
      </w:r>
    </w:p>
    <w:p w14:paraId="6BE9334C" w14:textId="77777777" w:rsidR="00C84D21" w:rsidRPr="00C84D21" w:rsidRDefault="00C84D21" w:rsidP="00C84D21">
      <w:pPr>
        <w:tabs>
          <w:tab w:val="left" w:pos="284"/>
        </w:tabs>
        <w:jc w:val="both"/>
        <w:rPr>
          <w:lang w:val="lv-LV"/>
        </w:rPr>
      </w:pPr>
    </w:p>
    <w:p w14:paraId="2FE1B36B" w14:textId="50FB9392" w:rsidR="00C84D21" w:rsidRDefault="00A5394B" w:rsidP="00C84D21">
      <w:pPr>
        <w:tabs>
          <w:tab w:val="left" w:pos="993"/>
        </w:tabs>
        <w:jc w:val="both"/>
        <w:rPr>
          <w:lang w:val="lv-LV"/>
        </w:rPr>
      </w:pPr>
      <w:r w:rsidRPr="00C84D21">
        <w:rPr>
          <w:rFonts w:eastAsia="Calibri"/>
          <w:b/>
          <w:bCs/>
          <w:lang w:val="lv-LV"/>
        </w:rPr>
        <w:t>Atbilde:</w:t>
      </w:r>
      <w:r w:rsidR="00165A55" w:rsidRPr="00C84D21">
        <w:rPr>
          <w:lang w:val="lv-LV"/>
        </w:rPr>
        <w:t xml:space="preserve"> </w:t>
      </w:r>
      <w:r w:rsidR="002E125B" w:rsidRPr="00C84D21">
        <w:rPr>
          <w:lang w:val="lv-LV"/>
        </w:rPr>
        <w:t>Pasūtītājs nepiekrīt labot Tehniskās specifikācijas prasības.</w:t>
      </w:r>
    </w:p>
    <w:p w14:paraId="57FC4C36" w14:textId="77777777" w:rsidR="00C84D21" w:rsidRPr="00C84D21" w:rsidRDefault="00C84D21" w:rsidP="00C84D21">
      <w:pPr>
        <w:tabs>
          <w:tab w:val="left" w:pos="993"/>
        </w:tabs>
        <w:jc w:val="both"/>
        <w:rPr>
          <w:lang w:val="lv-LV"/>
        </w:rPr>
      </w:pPr>
    </w:p>
    <w:p w14:paraId="350F0507" w14:textId="77777777" w:rsidR="00C84D21" w:rsidRDefault="00C84D21" w:rsidP="00C84D21">
      <w:pPr>
        <w:pStyle w:val="ListParagraph"/>
        <w:numPr>
          <w:ilvl w:val="0"/>
          <w:numId w:val="11"/>
        </w:numPr>
        <w:tabs>
          <w:tab w:val="left" w:pos="993"/>
        </w:tabs>
        <w:ind w:left="284" w:hanging="284"/>
        <w:jc w:val="both"/>
        <w:rPr>
          <w:lang w:val="lv-LV"/>
        </w:rPr>
      </w:pPr>
      <w:r>
        <w:rPr>
          <w:b/>
          <w:bCs/>
          <w:lang w:val="lv-LV"/>
        </w:rPr>
        <w:t>j</w:t>
      </w:r>
      <w:r w:rsidR="00DF36EC" w:rsidRPr="00C84D21">
        <w:rPr>
          <w:b/>
          <w:bCs/>
          <w:lang w:val="lv-LV"/>
        </w:rPr>
        <w:t>autājums</w:t>
      </w:r>
      <w:r w:rsidR="00DF36EC" w:rsidRPr="00C84D21">
        <w:rPr>
          <w:lang w:val="lv-LV"/>
        </w:rPr>
        <w:t xml:space="preserve"> </w:t>
      </w:r>
      <w:r w:rsidR="0063097E" w:rsidRPr="00C84D21">
        <w:rPr>
          <w:lang w:val="lv-LV"/>
        </w:rPr>
        <w:t>p</w:t>
      </w:r>
      <w:r w:rsidR="00DF36EC" w:rsidRPr="00C84D21">
        <w:rPr>
          <w:lang w:val="lv-LV"/>
        </w:rPr>
        <w:t xml:space="preserve">ar punktu </w:t>
      </w:r>
      <w:r w:rsidR="007927C3" w:rsidRPr="00C84D21">
        <w:rPr>
          <w:lang w:val="lv-LV"/>
        </w:rPr>
        <w:t>2.9</w:t>
      </w:r>
      <w:r w:rsidR="00E446F4" w:rsidRPr="00C84D21">
        <w:rPr>
          <w:lang w:val="lv-LV"/>
        </w:rPr>
        <w:t xml:space="preserve">. </w:t>
      </w:r>
      <w:r w:rsidR="007927C3" w:rsidRPr="00C84D21">
        <w:rPr>
          <w:lang w:val="lv-LV"/>
        </w:rPr>
        <w:t>Transportlīdzekļa uzbūve un mezgli paredzēti GCW 70 tonnām.</w:t>
      </w:r>
    </w:p>
    <w:p w14:paraId="70EC0E8E" w14:textId="7F5F3751" w:rsidR="00DF36EC" w:rsidRPr="00C84D21" w:rsidRDefault="00FD1236" w:rsidP="00C84D21">
      <w:pPr>
        <w:tabs>
          <w:tab w:val="left" w:pos="993"/>
        </w:tabs>
        <w:jc w:val="both"/>
        <w:rPr>
          <w:lang w:val="lv-LV"/>
        </w:rPr>
      </w:pPr>
      <w:r w:rsidRPr="00C84D21">
        <w:rPr>
          <w:lang w:val="lv-LV"/>
        </w:rPr>
        <w:t>Līdzīgi kā par iepriekšējo. Pārlieku spēcīga šasija nav nepieciešama, pilnīgi pietiek ar GCW 44 tonnām. Iespēja montēt uz GCW 70 pastāv, bet tad ir nepieciešams visas iekārtas konstrukcijas pārrēķins, kas atkal nevajadzīgi sadārdzina.</w:t>
      </w:r>
    </w:p>
    <w:p w14:paraId="65992297" w14:textId="77777777" w:rsidR="00C84D21" w:rsidRDefault="00C84D21" w:rsidP="00C84D21">
      <w:pPr>
        <w:pStyle w:val="ListParagraph"/>
        <w:tabs>
          <w:tab w:val="left" w:pos="993"/>
        </w:tabs>
        <w:ind w:left="0"/>
        <w:contextualSpacing w:val="0"/>
        <w:jc w:val="both"/>
        <w:rPr>
          <w:b/>
          <w:bCs/>
          <w:lang w:val="lv-LV"/>
        </w:rPr>
      </w:pPr>
    </w:p>
    <w:p w14:paraId="6E56CCFF" w14:textId="77777777" w:rsidR="00C84D21" w:rsidRDefault="000D509F" w:rsidP="00C84D21">
      <w:pPr>
        <w:pStyle w:val="ListParagraph"/>
        <w:tabs>
          <w:tab w:val="left" w:pos="993"/>
        </w:tabs>
        <w:ind w:left="0"/>
        <w:contextualSpacing w:val="0"/>
        <w:jc w:val="both"/>
        <w:rPr>
          <w:lang w:val="lv-LV"/>
        </w:rPr>
      </w:pPr>
      <w:r w:rsidRPr="00C84D21">
        <w:rPr>
          <w:b/>
          <w:bCs/>
          <w:lang w:val="lv-LV"/>
        </w:rPr>
        <w:t>Atbilde:</w:t>
      </w:r>
      <w:r w:rsidRPr="00C84D21">
        <w:rPr>
          <w:lang w:val="lv-LV"/>
        </w:rPr>
        <w:t xml:space="preserve"> </w:t>
      </w:r>
    </w:p>
    <w:p w14:paraId="2E5ECD05" w14:textId="31A95D7D" w:rsidR="000D509F" w:rsidRPr="00C84D21" w:rsidRDefault="002E125B" w:rsidP="00C84D21">
      <w:pPr>
        <w:pStyle w:val="ListParagraph"/>
        <w:tabs>
          <w:tab w:val="left" w:pos="993"/>
        </w:tabs>
        <w:ind w:left="0"/>
        <w:contextualSpacing w:val="0"/>
        <w:jc w:val="both"/>
        <w:rPr>
          <w:lang w:val="lv-LV"/>
        </w:rPr>
      </w:pPr>
      <w:r w:rsidRPr="00C84D21">
        <w:rPr>
          <w:lang w:val="lv-LV"/>
        </w:rPr>
        <w:t>Pasūtītājs nepiekrīt labot Tehniskās specifikācijas prasības, jo tramvaja (Skoda 15T) pašmasa ir 44</w:t>
      </w:r>
      <w:r w:rsidR="00B11D5D">
        <w:rPr>
          <w:lang w:val="lv-LV"/>
        </w:rPr>
        <w:t>,66 tonnas</w:t>
      </w:r>
      <w:r w:rsidRPr="00C84D21">
        <w:rPr>
          <w:lang w:val="lv-LV"/>
        </w:rPr>
        <w:t>.</w:t>
      </w:r>
    </w:p>
    <w:p w14:paraId="1A1E19E7" w14:textId="77777777" w:rsidR="00C84D21" w:rsidRPr="005C11BA" w:rsidRDefault="00C84D21" w:rsidP="005C11BA">
      <w:pPr>
        <w:tabs>
          <w:tab w:val="left" w:pos="993"/>
        </w:tabs>
        <w:jc w:val="both"/>
        <w:rPr>
          <w:rFonts w:eastAsia="Calibri"/>
          <w:b/>
          <w:bCs/>
          <w:lang w:val="lv-LV"/>
        </w:rPr>
      </w:pPr>
    </w:p>
    <w:p w14:paraId="7DD2C173" w14:textId="77777777" w:rsidR="00C84D21" w:rsidRPr="00C84D21" w:rsidRDefault="00C84D21" w:rsidP="00C84D21">
      <w:pPr>
        <w:pStyle w:val="ListParagraph"/>
        <w:numPr>
          <w:ilvl w:val="0"/>
          <w:numId w:val="11"/>
        </w:numPr>
        <w:tabs>
          <w:tab w:val="left" w:pos="993"/>
        </w:tabs>
        <w:ind w:left="284" w:hanging="284"/>
        <w:jc w:val="both"/>
        <w:rPr>
          <w:rFonts w:eastAsia="Calibri"/>
          <w:lang w:val="lv-LV"/>
        </w:rPr>
      </w:pPr>
      <w:r>
        <w:rPr>
          <w:b/>
          <w:bCs/>
          <w:lang w:val="lv-LV"/>
        </w:rPr>
        <w:t>j</w:t>
      </w:r>
      <w:r w:rsidR="0063097E" w:rsidRPr="00C84D21">
        <w:rPr>
          <w:b/>
          <w:bCs/>
          <w:lang w:val="lv-LV"/>
        </w:rPr>
        <w:t xml:space="preserve">autājums </w:t>
      </w:r>
      <w:r w:rsidR="0063097E" w:rsidRPr="00C84D21">
        <w:rPr>
          <w:lang w:val="lv-LV"/>
        </w:rPr>
        <w:t xml:space="preserve">par punktu </w:t>
      </w:r>
      <w:r w:rsidR="0063097E" w:rsidRPr="00C84D21">
        <w:rPr>
          <w:rFonts w:eastAsia="Calibri"/>
          <w:lang w:val="lv-LV"/>
        </w:rPr>
        <w:t>17.2</w:t>
      </w:r>
      <w:r w:rsidR="00E446F4" w:rsidRPr="00C84D21">
        <w:rPr>
          <w:rFonts w:eastAsia="Calibri"/>
          <w:lang w:val="lv-LV"/>
        </w:rPr>
        <w:t xml:space="preserve">. </w:t>
      </w:r>
      <w:r w:rsidR="0063097E" w:rsidRPr="00C84D21">
        <w:rPr>
          <w:rFonts w:eastAsia="Calibri"/>
          <w:lang w:val="lv-LV"/>
        </w:rPr>
        <w:t>Komplektā cietā sakabe vismaz (42 000 kg) un drošības trose.</w:t>
      </w:r>
      <w:r w:rsidR="005A5C15" w:rsidRPr="00C84D21">
        <w:t xml:space="preserve"> </w:t>
      </w:r>
    </w:p>
    <w:p w14:paraId="6D5FA4A0" w14:textId="46427015" w:rsidR="00BA1481" w:rsidRPr="00C84D21" w:rsidRDefault="005A5C15" w:rsidP="00C84D21">
      <w:pPr>
        <w:tabs>
          <w:tab w:val="left" w:pos="993"/>
        </w:tabs>
        <w:jc w:val="both"/>
        <w:rPr>
          <w:rFonts w:eastAsia="Calibri"/>
          <w:lang w:val="lv-LV"/>
        </w:rPr>
      </w:pPr>
      <w:r w:rsidRPr="00C84D21">
        <w:rPr>
          <w:rFonts w:eastAsia="Calibri"/>
          <w:lang w:val="lv-LV"/>
        </w:rPr>
        <w:t>Vai iespējams saņemt Jums nepieciešamās sakabes (42 000 kg )  rasējumu?</w:t>
      </w:r>
    </w:p>
    <w:p w14:paraId="33A7C522" w14:textId="77777777" w:rsidR="00C84D21" w:rsidRDefault="00C84D21" w:rsidP="00C84D21">
      <w:pPr>
        <w:tabs>
          <w:tab w:val="left" w:pos="993"/>
        </w:tabs>
        <w:jc w:val="both"/>
        <w:rPr>
          <w:rFonts w:eastAsia="Calibri"/>
          <w:b/>
          <w:bCs/>
          <w:lang w:val="lv-LV"/>
        </w:rPr>
      </w:pPr>
    </w:p>
    <w:p w14:paraId="27BBC01D" w14:textId="5962857C" w:rsidR="00503F60" w:rsidRPr="00C84D21" w:rsidRDefault="00503F60" w:rsidP="00C84D21">
      <w:pPr>
        <w:tabs>
          <w:tab w:val="left" w:pos="993"/>
        </w:tabs>
        <w:jc w:val="both"/>
        <w:rPr>
          <w:rFonts w:eastAsia="Calibri"/>
          <w:lang w:val="lv-LV"/>
        </w:rPr>
      </w:pPr>
      <w:r w:rsidRPr="00C84D21">
        <w:rPr>
          <w:rFonts w:eastAsia="Calibri"/>
          <w:b/>
          <w:bCs/>
          <w:lang w:val="lv-LV"/>
        </w:rPr>
        <w:t xml:space="preserve">Atbilde: </w:t>
      </w:r>
      <w:r w:rsidRPr="00C84D21">
        <w:rPr>
          <w:rFonts w:eastAsia="Calibri"/>
          <w:lang w:val="lv-LV"/>
        </w:rPr>
        <w:t>Nē, šādu rasējumu nevaram nosūtīt.</w:t>
      </w:r>
    </w:p>
    <w:p w14:paraId="6347C300" w14:textId="77777777" w:rsidR="00C84D21" w:rsidRPr="00C84D21" w:rsidRDefault="00C84D21" w:rsidP="00C84D21">
      <w:pPr>
        <w:tabs>
          <w:tab w:val="left" w:pos="993"/>
        </w:tabs>
        <w:jc w:val="both"/>
        <w:rPr>
          <w:rFonts w:eastAsia="Calibri"/>
          <w:lang w:val="lv-LV"/>
        </w:rPr>
      </w:pPr>
    </w:p>
    <w:p w14:paraId="0CE05B55" w14:textId="77777777" w:rsidR="00C84D21" w:rsidRPr="00C84D21" w:rsidRDefault="00C84D21" w:rsidP="00C84D21">
      <w:pPr>
        <w:pStyle w:val="ListParagraph"/>
        <w:numPr>
          <w:ilvl w:val="0"/>
          <w:numId w:val="11"/>
        </w:numPr>
        <w:tabs>
          <w:tab w:val="left" w:pos="284"/>
        </w:tabs>
        <w:ind w:left="0" w:firstLine="0"/>
        <w:jc w:val="both"/>
        <w:rPr>
          <w:rFonts w:eastAsia="Calibri"/>
          <w:lang w:val="lv-LV"/>
        </w:rPr>
      </w:pPr>
      <w:r>
        <w:rPr>
          <w:rFonts w:eastAsia="Calibri"/>
          <w:b/>
          <w:bCs/>
          <w:lang w:val="lv-LV"/>
        </w:rPr>
        <w:t>j</w:t>
      </w:r>
      <w:r w:rsidR="00A6703E" w:rsidRPr="00C84D21">
        <w:rPr>
          <w:rFonts w:eastAsia="Calibri"/>
          <w:b/>
          <w:bCs/>
          <w:lang w:val="lv-LV"/>
        </w:rPr>
        <w:t>autājums</w:t>
      </w:r>
      <w:r w:rsidR="00A6703E" w:rsidRPr="00C84D21">
        <w:rPr>
          <w:rFonts w:eastAsia="Calibri"/>
          <w:lang w:val="lv-LV"/>
        </w:rPr>
        <w:t xml:space="preserve"> par punktu</w:t>
      </w:r>
      <w:r w:rsidR="00A6703E" w:rsidRPr="00C84D21">
        <w:t xml:space="preserve"> </w:t>
      </w:r>
      <w:r w:rsidR="00A6703E" w:rsidRPr="00C84D21">
        <w:rPr>
          <w:rFonts w:eastAsia="Calibri"/>
          <w:lang w:val="lv-LV"/>
        </w:rPr>
        <w:t>19.6</w:t>
      </w:r>
      <w:r w:rsidR="00E446F4" w:rsidRPr="00C84D21">
        <w:rPr>
          <w:rFonts w:eastAsia="Calibri"/>
          <w:lang w:val="lv-LV"/>
        </w:rPr>
        <w:t xml:space="preserve">. </w:t>
      </w:r>
      <w:r w:rsidR="00A6703E" w:rsidRPr="00C84D21">
        <w:rPr>
          <w:rFonts w:eastAsia="Calibri"/>
          <w:lang w:val="lv-LV"/>
        </w:rPr>
        <w:t>Jānodrošina (šasijas un aprīkojuma) remonts un apkope garantijas periodā (plānotais nobraukums gadā 10 000 km).</w:t>
      </w:r>
      <w:r w:rsidR="00620213" w:rsidRPr="00C84D21">
        <w:t xml:space="preserve"> </w:t>
      </w:r>
    </w:p>
    <w:p w14:paraId="4BDFE27C" w14:textId="58FD6A35" w:rsidR="005A5C15" w:rsidRDefault="00620213" w:rsidP="00C84D21">
      <w:pPr>
        <w:tabs>
          <w:tab w:val="left" w:pos="993"/>
        </w:tabs>
        <w:jc w:val="both"/>
        <w:rPr>
          <w:rFonts w:eastAsia="Calibri"/>
          <w:lang w:val="lv-LV"/>
        </w:rPr>
      </w:pPr>
      <w:r w:rsidRPr="00C84D21">
        <w:rPr>
          <w:rFonts w:eastAsia="Calibri"/>
          <w:lang w:val="lv-LV"/>
        </w:rPr>
        <w:t>Vai tas jāsaprot, ka apkopes un remonti garantijas laikā ir jāiekļauj iekārtas piedāvājuma cenā?</w:t>
      </w:r>
    </w:p>
    <w:p w14:paraId="19364B87" w14:textId="77777777" w:rsidR="00C84D21" w:rsidRDefault="00C84D21" w:rsidP="00C84D21">
      <w:pPr>
        <w:tabs>
          <w:tab w:val="left" w:pos="993"/>
        </w:tabs>
        <w:jc w:val="both"/>
        <w:rPr>
          <w:rFonts w:eastAsia="Calibri"/>
          <w:lang w:val="lv-LV"/>
        </w:rPr>
      </w:pPr>
    </w:p>
    <w:p w14:paraId="494ADCF1" w14:textId="07E938D7" w:rsidR="00E446F4" w:rsidRPr="00C84D21" w:rsidRDefault="00E446F4" w:rsidP="00C84D21">
      <w:pPr>
        <w:tabs>
          <w:tab w:val="left" w:pos="993"/>
        </w:tabs>
        <w:jc w:val="both"/>
        <w:rPr>
          <w:rFonts w:eastAsia="Calibri"/>
          <w:lang w:val="lv-LV"/>
        </w:rPr>
      </w:pPr>
      <w:r w:rsidRPr="00C84D21">
        <w:rPr>
          <w:rFonts w:eastAsia="Calibri"/>
          <w:b/>
          <w:bCs/>
          <w:lang w:val="lv-LV"/>
        </w:rPr>
        <w:t>Atbilde:</w:t>
      </w:r>
      <w:r w:rsidRPr="00C84D21">
        <w:rPr>
          <w:rFonts w:eastAsia="Calibri"/>
          <w:lang w:val="lv-LV"/>
        </w:rPr>
        <w:t xml:space="preserve"> Jā, apkopēm un garantijas remontu izmaksām jābūt iekļautām cenu piedāvājumā.</w:t>
      </w:r>
    </w:p>
    <w:p w14:paraId="2E4D059A" w14:textId="21F3D0EB" w:rsidR="0044481A" w:rsidRDefault="0044481A" w:rsidP="0044481A">
      <w:pPr>
        <w:jc w:val="both"/>
        <w:rPr>
          <w:rFonts w:eastAsia="Calibri"/>
          <w:lang w:val="lv-LV"/>
        </w:rPr>
      </w:pPr>
    </w:p>
    <w:p w14:paraId="571ECD1D" w14:textId="77777777" w:rsidR="00C84D21" w:rsidRPr="00C84D21" w:rsidRDefault="00C84D21" w:rsidP="0044481A">
      <w:pPr>
        <w:jc w:val="both"/>
        <w:rPr>
          <w:rFonts w:eastAsia="Calibri"/>
          <w:lang w:val="lv-LV"/>
        </w:rPr>
      </w:pPr>
    </w:p>
    <w:p w14:paraId="2984E36F" w14:textId="4EA815B1" w:rsidR="006D00DD" w:rsidRPr="00C84D21" w:rsidRDefault="002E4AB5" w:rsidP="0044481A">
      <w:pPr>
        <w:jc w:val="both"/>
        <w:rPr>
          <w:lang w:val="lv-LV"/>
        </w:rPr>
      </w:pPr>
      <w:r w:rsidRPr="00C84D21">
        <w:rPr>
          <w:lang w:val="lv-LV"/>
        </w:rPr>
        <w:t>I</w:t>
      </w:r>
      <w:r w:rsidR="006D00DD" w:rsidRPr="00C84D21">
        <w:rPr>
          <w:lang w:val="lv-LV"/>
        </w:rPr>
        <w:t xml:space="preserve">epirkumu komisijas priekšsēdētāja                                             </w:t>
      </w:r>
      <w:r w:rsidR="0044481A" w:rsidRPr="00C84D21">
        <w:rPr>
          <w:lang w:val="lv-LV"/>
        </w:rPr>
        <w:tab/>
      </w:r>
      <w:r w:rsidR="0044481A" w:rsidRPr="00C84D21">
        <w:rPr>
          <w:lang w:val="lv-LV"/>
        </w:rPr>
        <w:tab/>
      </w:r>
      <w:r w:rsidR="00C10E71" w:rsidRPr="00C84D21">
        <w:rPr>
          <w:lang w:val="lv-LV"/>
        </w:rPr>
        <w:t>Karīna Meiberga</w:t>
      </w:r>
    </w:p>
    <w:p w14:paraId="38A6A913" w14:textId="77777777" w:rsidR="002E4AB5" w:rsidRPr="00C84D21" w:rsidRDefault="002E4AB5" w:rsidP="006D00DD">
      <w:pPr>
        <w:rPr>
          <w:lang w:val="lv-LV"/>
        </w:rPr>
      </w:pPr>
    </w:p>
    <w:p w14:paraId="201AEB69" w14:textId="77777777" w:rsidR="00C10E71" w:rsidRPr="00C84D21" w:rsidRDefault="00C10E71" w:rsidP="006D00DD">
      <w:pPr>
        <w:rPr>
          <w:lang w:val="lv-LV"/>
        </w:rPr>
      </w:pPr>
    </w:p>
    <w:p w14:paraId="1788D072" w14:textId="77777777" w:rsidR="00C10E71" w:rsidRPr="00C84D21" w:rsidRDefault="00C10E71" w:rsidP="006D00DD">
      <w:pPr>
        <w:rPr>
          <w:lang w:val="lv-LV"/>
        </w:rPr>
      </w:pPr>
    </w:p>
    <w:p w14:paraId="45745476" w14:textId="1AD9176C" w:rsidR="001D43D0" w:rsidRPr="00C84D21" w:rsidRDefault="001D43D0" w:rsidP="001C1098">
      <w:pPr>
        <w:rPr>
          <w:lang w:val="lv-LV"/>
        </w:rPr>
      </w:pPr>
    </w:p>
    <w:sectPr w:rsidR="001D43D0" w:rsidRPr="00C84D21" w:rsidSect="00C84D21">
      <w:headerReference w:type="even" r:id="rId12"/>
      <w:footerReference w:type="default" r:id="rId13"/>
      <w:headerReference w:type="first" r:id="rId14"/>
      <w:pgSz w:w="11900" w:h="16840" w:code="9"/>
      <w:pgMar w:top="1134" w:right="851" w:bottom="1134" w:left="1701" w:header="0" w:footer="11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1A7E" w14:textId="77777777" w:rsidR="004D2731" w:rsidRDefault="004D2731">
      <w:r>
        <w:separator/>
      </w:r>
    </w:p>
  </w:endnote>
  <w:endnote w:type="continuationSeparator" w:id="0">
    <w:p w14:paraId="4D56037F" w14:textId="77777777" w:rsidR="004D2731" w:rsidRDefault="004D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220695"/>
      <w:docPartObj>
        <w:docPartGallery w:val="Page Numbers (Bottom of Page)"/>
        <w:docPartUnique/>
      </w:docPartObj>
    </w:sdtPr>
    <w:sdtEndPr>
      <w:rPr>
        <w:noProof/>
      </w:rPr>
    </w:sdtEndPr>
    <w:sdtContent>
      <w:p w14:paraId="7F8AE322" w14:textId="25B266C7" w:rsidR="002E4AB5" w:rsidRDefault="002E4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E8ED9" w14:textId="77777777" w:rsidR="002E4AB5" w:rsidRDefault="002E4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F124" w14:textId="77777777" w:rsidR="004D2731" w:rsidRDefault="004D2731">
      <w:r>
        <w:separator/>
      </w:r>
    </w:p>
  </w:footnote>
  <w:footnote w:type="continuationSeparator" w:id="0">
    <w:p w14:paraId="7FA37F73" w14:textId="77777777" w:rsidR="004D2731" w:rsidRDefault="004D2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2680321C">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79D24E6D" w:rsidR="00BA1D4B" w:rsidRDefault="00BA1D4B" w:rsidP="00BA1D4B">
    <w:pPr>
      <w:pStyle w:val="Header"/>
      <w:tabs>
        <w:tab w:val="left" w:pos="426"/>
        <w:tab w:val="left" w:pos="1418"/>
      </w:tabs>
      <w:jc w:val="both"/>
    </w:pPr>
    <w:r>
      <w:t>25.04.2024</w:t>
    </w:r>
    <w:r w:rsidR="00E753F5">
      <w:t>.</w:t>
    </w:r>
  </w:p>
  <w:p w14:paraId="1C483108" w14:textId="77777777" w:rsidR="007F550C" w:rsidRDefault="007F550C" w:rsidP="00BA1D4B">
    <w:pPr>
      <w:pStyle w:val="Header"/>
      <w:tabs>
        <w:tab w:val="left" w:pos="426"/>
        <w:tab w:val="left" w:pos="141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5978A2"/>
    <w:multiLevelType w:val="hybridMultilevel"/>
    <w:tmpl w:val="02EEE6A6"/>
    <w:lvl w:ilvl="0" w:tplc="4A64507C">
      <w:start w:val="1"/>
      <w:numFmt w:val="decimal"/>
      <w:lvlText w:val="%1."/>
      <w:lvlJc w:val="left"/>
      <w:pPr>
        <w:ind w:left="720" w:hanging="360"/>
      </w:pPr>
      <w:rPr>
        <w:rFonts w:eastAsia="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7D91E6D"/>
    <w:multiLevelType w:val="hybridMultilevel"/>
    <w:tmpl w:val="BEC2A85C"/>
    <w:lvl w:ilvl="0" w:tplc="80943676">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B62278F"/>
    <w:multiLevelType w:val="hybridMultilevel"/>
    <w:tmpl w:val="9198DC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0F778C"/>
    <w:multiLevelType w:val="hybridMultilevel"/>
    <w:tmpl w:val="B6B84C50"/>
    <w:lvl w:ilvl="0" w:tplc="354632A2">
      <w:start w:val="1"/>
      <w:numFmt w:val="decimal"/>
      <w:lvlText w:val="%1."/>
      <w:lvlJc w:val="left"/>
      <w:pPr>
        <w:ind w:left="720" w:hanging="360"/>
      </w:pPr>
      <w:rPr>
        <w:rFonts w:eastAsia="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5C7160"/>
    <w:multiLevelType w:val="hybridMultilevel"/>
    <w:tmpl w:val="3B4ADBFE"/>
    <w:lvl w:ilvl="0" w:tplc="30769FE2">
      <w:start w:val="1"/>
      <w:numFmt w:val="decimal"/>
      <w:lvlText w:val="%1."/>
      <w:lvlJc w:val="left"/>
      <w:pPr>
        <w:ind w:left="1444" w:hanging="73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15827D4"/>
    <w:multiLevelType w:val="hybridMultilevel"/>
    <w:tmpl w:val="97CC0F8A"/>
    <w:lvl w:ilvl="0" w:tplc="68365562">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82074A"/>
    <w:multiLevelType w:val="hybridMultilevel"/>
    <w:tmpl w:val="D346C496"/>
    <w:lvl w:ilvl="0" w:tplc="5BECE92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D83EC0"/>
    <w:multiLevelType w:val="multilevel"/>
    <w:tmpl w:val="F508E6E6"/>
    <w:lvl w:ilvl="0">
      <w:start w:val="6"/>
      <w:numFmt w:val="decimal"/>
      <w:lvlText w:val="%1."/>
      <w:lvlJc w:val="left"/>
      <w:pPr>
        <w:ind w:left="928"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3A61A3"/>
    <w:multiLevelType w:val="multilevel"/>
    <w:tmpl w:val="E8989D42"/>
    <w:lvl w:ilvl="0">
      <w:start w:val="1"/>
      <w:numFmt w:val="decimal"/>
      <w:lvlText w:val="%1."/>
      <w:lvlJc w:val="left"/>
      <w:pPr>
        <w:tabs>
          <w:tab w:val="num" w:pos="720"/>
        </w:tabs>
        <w:ind w:left="720" w:hanging="360"/>
      </w:pPr>
      <w:rPr>
        <w:rFonts w:ascii="Times New Roman" w:hAnsi="Times New Roman" w:cs="Times New Roman" w:hint="default"/>
        <w:b w:val="0"/>
        <w:bCs/>
        <w:i w:val="0"/>
      </w:rPr>
    </w:lvl>
    <w:lvl w:ilvl="1">
      <w:start w:val="1"/>
      <w:numFmt w:val="decimal"/>
      <w:isLgl/>
      <w:lvlText w:val="%1.%2."/>
      <w:lvlJc w:val="left"/>
      <w:pPr>
        <w:tabs>
          <w:tab w:val="num" w:pos="1080"/>
        </w:tabs>
        <w:ind w:left="108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790"/>
        </w:tabs>
        <w:ind w:left="1790" w:hanging="720"/>
      </w:pPr>
      <w:rPr>
        <w:rFonts w:ascii="Times New Roman" w:hAnsi="Times New Roman" w:cs="Times New Roman" w:hint="default"/>
        <w:b w:val="0"/>
        <w:color w:val="auto"/>
      </w:rPr>
    </w:lvl>
    <w:lvl w:ilvl="3">
      <w:start w:val="1"/>
      <w:numFmt w:val="decimal"/>
      <w:isLgl/>
      <w:lvlText w:val="%1.%2.%3.%4."/>
      <w:lvlJc w:val="left"/>
      <w:pPr>
        <w:tabs>
          <w:tab w:val="num" w:pos="1930"/>
        </w:tabs>
        <w:ind w:left="1930" w:hanging="720"/>
      </w:pPr>
      <w:rPr>
        <w:rFonts w:hint="default"/>
        <w:b w:val="0"/>
        <w:bCs/>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564561385">
    <w:abstractNumId w:val="0"/>
  </w:num>
  <w:num w:numId="2" w16cid:durableId="424351935">
    <w:abstractNumId w:val="7"/>
  </w:num>
  <w:num w:numId="3" w16cid:durableId="686254171">
    <w:abstractNumId w:val="3"/>
  </w:num>
  <w:num w:numId="4" w16cid:durableId="1277978349">
    <w:abstractNumId w:val="8"/>
  </w:num>
  <w:num w:numId="5" w16cid:durableId="53237597">
    <w:abstractNumId w:val="2"/>
  </w:num>
  <w:num w:numId="6" w16cid:durableId="1865316236">
    <w:abstractNumId w:val="9"/>
  </w:num>
  <w:num w:numId="7" w16cid:durableId="997532829">
    <w:abstractNumId w:val="10"/>
  </w:num>
  <w:num w:numId="8" w16cid:durableId="337317723">
    <w:abstractNumId w:val="6"/>
  </w:num>
  <w:num w:numId="9" w16cid:durableId="1922328696">
    <w:abstractNumId w:val="5"/>
  </w:num>
  <w:num w:numId="10" w16cid:durableId="810444143">
    <w:abstractNumId w:val="1"/>
  </w:num>
  <w:num w:numId="11" w16cid:durableId="102696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06389"/>
    <w:rsid w:val="000146D3"/>
    <w:rsid w:val="000207C3"/>
    <w:rsid w:val="0002241C"/>
    <w:rsid w:val="00040496"/>
    <w:rsid w:val="0004286D"/>
    <w:rsid w:val="00045D7B"/>
    <w:rsid w:val="000525F0"/>
    <w:rsid w:val="00054359"/>
    <w:rsid w:val="000711EC"/>
    <w:rsid w:val="00071A36"/>
    <w:rsid w:val="0007271E"/>
    <w:rsid w:val="00083E27"/>
    <w:rsid w:val="00096942"/>
    <w:rsid w:val="00097141"/>
    <w:rsid w:val="000B0C57"/>
    <w:rsid w:val="000B0DF8"/>
    <w:rsid w:val="000D509F"/>
    <w:rsid w:val="000D6110"/>
    <w:rsid w:val="000D7415"/>
    <w:rsid w:val="001049EB"/>
    <w:rsid w:val="00107B76"/>
    <w:rsid w:val="00115F63"/>
    <w:rsid w:val="00131466"/>
    <w:rsid w:val="0015107D"/>
    <w:rsid w:val="001550AA"/>
    <w:rsid w:val="00160557"/>
    <w:rsid w:val="00165A55"/>
    <w:rsid w:val="00176AEB"/>
    <w:rsid w:val="00185FCF"/>
    <w:rsid w:val="0019229A"/>
    <w:rsid w:val="00196D57"/>
    <w:rsid w:val="001B000D"/>
    <w:rsid w:val="001C1098"/>
    <w:rsid w:val="001C781F"/>
    <w:rsid w:val="001D43D0"/>
    <w:rsid w:val="001E1293"/>
    <w:rsid w:val="001F51B0"/>
    <w:rsid w:val="001F5A5A"/>
    <w:rsid w:val="001F698C"/>
    <w:rsid w:val="00210B12"/>
    <w:rsid w:val="0021690F"/>
    <w:rsid w:val="002228D1"/>
    <w:rsid w:val="00233598"/>
    <w:rsid w:val="00233FCE"/>
    <w:rsid w:val="00237B05"/>
    <w:rsid w:val="00253298"/>
    <w:rsid w:val="002652C4"/>
    <w:rsid w:val="00274C04"/>
    <w:rsid w:val="002770D5"/>
    <w:rsid w:val="00277E49"/>
    <w:rsid w:val="00291994"/>
    <w:rsid w:val="00295111"/>
    <w:rsid w:val="002C37F8"/>
    <w:rsid w:val="002C6F00"/>
    <w:rsid w:val="002D0565"/>
    <w:rsid w:val="002D5243"/>
    <w:rsid w:val="002E0214"/>
    <w:rsid w:val="002E0D9C"/>
    <w:rsid w:val="002E125B"/>
    <w:rsid w:val="002E4AB5"/>
    <w:rsid w:val="002E786C"/>
    <w:rsid w:val="00324EBB"/>
    <w:rsid w:val="00325A6F"/>
    <w:rsid w:val="00333FFC"/>
    <w:rsid w:val="00355307"/>
    <w:rsid w:val="003613A5"/>
    <w:rsid w:val="00372917"/>
    <w:rsid w:val="00372BD5"/>
    <w:rsid w:val="00380021"/>
    <w:rsid w:val="00381270"/>
    <w:rsid w:val="00384C24"/>
    <w:rsid w:val="003877B2"/>
    <w:rsid w:val="00395E7F"/>
    <w:rsid w:val="00397248"/>
    <w:rsid w:val="00397D14"/>
    <w:rsid w:val="003A55EF"/>
    <w:rsid w:val="003A76FA"/>
    <w:rsid w:val="003A79B1"/>
    <w:rsid w:val="003B6D13"/>
    <w:rsid w:val="003C1ABB"/>
    <w:rsid w:val="003C2FBA"/>
    <w:rsid w:val="00403E0F"/>
    <w:rsid w:val="00405298"/>
    <w:rsid w:val="004124BC"/>
    <w:rsid w:val="004215A7"/>
    <w:rsid w:val="0042269F"/>
    <w:rsid w:val="004257C8"/>
    <w:rsid w:val="004378AA"/>
    <w:rsid w:val="0044481A"/>
    <w:rsid w:val="00446224"/>
    <w:rsid w:val="00452200"/>
    <w:rsid w:val="00454D63"/>
    <w:rsid w:val="00484A56"/>
    <w:rsid w:val="00485218"/>
    <w:rsid w:val="00495061"/>
    <w:rsid w:val="004A0D6C"/>
    <w:rsid w:val="004A4F0C"/>
    <w:rsid w:val="004B40D5"/>
    <w:rsid w:val="004B47A2"/>
    <w:rsid w:val="004B598A"/>
    <w:rsid w:val="004C2BFF"/>
    <w:rsid w:val="004C2F01"/>
    <w:rsid w:val="004C4EA1"/>
    <w:rsid w:val="004D165D"/>
    <w:rsid w:val="004D2731"/>
    <w:rsid w:val="004D30CB"/>
    <w:rsid w:val="004D67C4"/>
    <w:rsid w:val="004E1DDB"/>
    <w:rsid w:val="004F581B"/>
    <w:rsid w:val="00503F60"/>
    <w:rsid w:val="005077C1"/>
    <w:rsid w:val="0051367A"/>
    <w:rsid w:val="005155B3"/>
    <w:rsid w:val="005235D6"/>
    <w:rsid w:val="00524E9B"/>
    <w:rsid w:val="005359F9"/>
    <w:rsid w:val="00541F2D"/>
    <w:rsid w:val="00542202"/>
    <w:rsid w:val="00544303"/>
    <w:rsid w:val="0054525F"/>
    <w:rsid w:val="00550320"/>
    <w:rsid w:val="005636CA"/>
    <w:rsid w:val="00570C74"/>
    <w:rsid w:val="0058165F"/>
    <w:rsid w:val="005A12C6"/>
    <w:rsid w:val="005A5C15"/>
    <w:rsid w:val="005B1D23"/>
    <w:rsid w:val="005B2160"/>
    <w:rsid w:val="005C11BA"/>
    <w:rsid w:val="005C6B67"/>
    <w:rsid w:val="005D16CE"/>
    <w:rsid w:val="005D3F37"/>
    <w:rsid w:val="005E7683"/>
    <w:rsid w:val="005F3188"/>
    <w:rsid w:val="00611305"/>
    <w:rsid w:val="00620213"/>
    <w:rsid w:val="00620857"/>
    <w:rsid w:val="00623BB5"/>
    <w:rsid w:val="0063097E"/>
    <w:rsid w:val="006339F1"/>
    <w:rsid w:val="00635E77"/>
    <w:rsid w:val="00640385"/>
    <w:rsid w:val="006415CD"/>
    <w:rsid w:val="00646065"/>
    <w:rsid w:val="0064719C"/>
    <w:rsid w:val="0065401B"/>
    <w:rsid w:val="00670BDF"/>
    <w:rsid w:val="00681D93"/>
    <w:rsid w:val="006874A7"/>
    <w:rsid w:val="00694B17"/>
    <w:rsid w:val="00697421"/>
    <w:rsid w:val="006A0C68"/>
    <w:rsid w:val="006A672C"/>
    <w:rsid w:val="006D00DD"/>
    <w:rsid w:val="006D137E"/>
    <w:rsid w:val="006F66EA"/>
    <w:rsid w:val="00700F17"/>
    <w:rsid w:val="00704F7B"/>
    <w:rsid w:val="00710A33"/>
    <w:rsid w:val="00712459"/>
    <w:rsid w:val="007127EA"/>
    <w:rsid w:val="007218DB"/>
    <w:rsid w:val="007418F4"/>
    <w:rsid w:val="0074421E"/>
    <w:rsid w:val="00755502"/>
    <w:rsid w:val="00756CAE"/>
    <w:rsid w:val="00766759"/>
    <w:rsid w:val="007735F4"/>
    <w:rsid w:val="00775381"/>
    <w:rsid w:val="0077707B"/>
    <w:rsid w:val="007857EA"/>
    <w:rsid w:val="007875D1"/>
    <w:rsid w:val="007927C3"/>
    <w:rsid w:val="007A34BE"/>
    <w:rsid w:val="007B1431"/>
    <w:rsid w:val="007C016B"/>
    <w:rsid w:val="007C456D"/>
    <w:rsid w:val="007D2057"/>
    <w:rsid w:val="007D62F7"/>
    <w:rsid w:val="007E00F2"/>
    <w:rsid w:val="007F550C"/>
    <w:rsid w:val="008034ED"/>
    <w:rsid w:val="008101A5"/>
    <w:rsid w:val="008122C3"/>
    <w:rsid w:val="00832355"/>
    <w:rsid w:val="00844EC9"/>
    <w:rsid w:val="008533C8"/>
    <w:rsid w:val="00855766"/>
    <w:rsid w:val="00862B0B"/>
    <w:rsid w:val="0087105E"/>
    <w:rsid w:val="008765FC"/>
    <w:rsid w:val="00887322"/>
    <w:rsid w:val="008A2C4D"/>
    <w:rsid w:val="008B33FC"/>
    <w:rsid w:val="008B3C08"/>
    <w:rsid w:val="008C096A"/>
    <w:rsid w:val="008E27F5"/>
    <w:rsid w:val="008E3092"/>
    <w:rsid w:val="008E4C93"/>
    <w:rsid w:val="008F1737"/>
    <w:rsid w:val="008F5532"/>
    <w:rsid w:val="00900F51"/>
    <w:rsid w:val="00901C98"/>
    <w:rsid w:val="00904B48"/>
    <w:rsid w:val="009134FF"/>
    <w:rsid w:val="00917186"/>
    <w:rsid w:val="0092078E"/>
    <w:rsid w:val="00920986"/>
    <w:rsid w:val="00931737"/>
    <w:rsid w:val="00944668"/>
    <w:rsid w:val="00947575"/>
    <w:rsid w:val="00960511"/>
    <w:rsid w:val="009B0E5B"/>
    <w:rsid w:val="009B1E37"/>
    <w:rsid w:val="009B5145"/>
    <w:rsid w:val="009B5E4D"/>
    <w:rsid w:val="009C090E"/>
    <w:rsid w:val="009E3CB1"/>
    <w:rsid w:val="009F1F1F"/>
    <w:rsid w:val="009F6892"/>
    <w:rsid w:val="009F7965"/>
    <w:rsid w:val="00A075D3"/>
    <w:rsid w:val="00A118DC"/>
    <w:rsid w:val="00A165E2"/>
    <w:rsid w:val="00A17435"/>
    <w:rsid w:val="00A179ED"/>
    <w:rsid w:val="00A221C2"/>
    <w:rsid w:val="00A32339"/>
    <w:rsid w:val="00A3285A"/>
    <w:rsid w:val="00A405D9"/>
    <w:rsid w:val="00A50B83"/>
    <w:rsid w:val="00A52673"/>
    <w:rsid w:val="00A5394B"/>
    <w:rsid w:val="00A55640"/>
    <w:rsid w:val="00A57B3C"/>
    <w:rsid w:val="00A606D2"/>
    <w:rsid w:val="00A6223C"/>
    <w:rsid w:val="00A6703E"/>
    <w:rsid w:val="00A7048A"/>
    <w:rsid w:val="00A71F79"/>
    <w:rsid w:val="00A7247F"/>
    <w:rsid w:val="00A74AB8"/>
    <w:rsid w:val="00A90154"/>
    <w:rsid w:val="00AA0E4F"/>
    <w:rsid w:val="00AA26A8"/>
    <w:rsid w:val="00AB152E"/>
    <w:rsid w:val="00AC30C0"/>
    <w:rsid w:val="00AD6E80"/>
    <w:rsid w:val="00AE033D"/>
    <w:rsid w:val="00AE4B3F"/>
    <w:rsid w:val="00AF4B5F"/>
    <w:rsid w:val="00AF4D18"/>
    <w:rsid w:val="00AF5FF3"/>
    <w:rsid w:val="00B0003B"/>
    <w:rsid w:val="00B11D5D"/>
    <w:rsid w:val="00B12FEE"/>
    <w:rsid w:val="00B17037"/>
    <w:rsid w:val="00B21558"/>
    <w:rsid w:val="00B224FB"/>
    <w:rsid w:val="00B27411"/>
    <w:rsid w:val="00B32911"/>
    <w:rsid w:val="00B37C6E"/>
    <w:rsid w:val="00B41394"/>
    <w:rsid w:val="00B63B31"/>
    <w:rsid w:val="00B67B48"/>
    <w:rsid w:val="00B72CC2"/>
    <w:rsid w:val="00B73A0A"/>
    <w:rsid w:val="00B86F11"/>
    <w:rsid w:val="00B96A6B"/>
    <w:rsid w:val="00B97AFD"/>
    <w:rsid w:val="00BA1481"/>
    <w:rsid w:val="00BA177B"/>
    <w:rsid w:val="00BA1D4B"/>
    <w:rsid w:val="00BB7CEB"/>
    <w:rsid w:val="00BC76A9"/>
    <w:rsid w:val="00BD69A4"/>
    <w:rsid w:val="00BF3CD0"/>
    <w:rsid w:val="00C10E71"/>
    <w:rsid w:val="00C153D3"/>
    <w:rsid w:val="00C2117D"/>
    <w:rsid w:val="00C468EA"/>
    <w:rsid w:val="00C6377F"/>
    <w:rsid w:val="00C6547D"/>
    <w:rsid w:val="00C84303"/>
    <w:rsid w:val="00C84969"/>
    <w:rsid w:val="00C84D21"/>
    <w:rsid w:val="00C950CD"/>
    <w:rsid w:val="00C96B4F"/>
    <w:rsid w:val="00CA059E"/>
    <w:rsid w:val="00CA73ED"/>
    <w:rsid w:val="00CB71E4"/>
    <w:rsid w:val="00CC06E8"/>
    <w:rsid w:val="00CD7DEE"/>
    <w:rsid w:val="00CF4FBD"/>
    <w:rsid w:val="00D12540"/>
    <w:rsid w:val="00D43D83"/>
    <w:rsid w:val="00D53807"/>
    <w:rsid w:val="00D55DF9"/>
    <w:rsid w:val="00D7236C"/>
    <w:rsid w:val="00D81F1C"/>
    <w:rsid w:val="00D86507"/>
    <w:rsid w:val="00D87DE4"/>
    <w:rsid w:val="00D904BE"/>
    <w:rsid w:val="00DA0C26"/>
    <w:rsid w:val="00DA4C42"/>
    <w:rsid w:val="00DB50B7"/>
    <w:rsid w:val="00DC6352"/>
    <w:rsid w:val="00DE3F95"/>
    <w:rsid w:val="00DE49C2"/>
    <w:rsid w:val="00DE6839"/>
    <w:rsid w:val="00DF36EC"/>
    <w:rsid w:val="00E16FE5"/>
    <w:rsid w:val="00E20D6A"/>
    <w:rsid w:val="00E3203C"/>
    <w:rsid w:val="00E446F4"/>
    <w:rsid w:val="00E55635"/>
    <w:rsid w:val="00E60790"/>
    <w:rsid w:val="00E753F5"/>
    <w:rsid w:val="00E7656F"/>
    <w:rsid w:val="00E84312"/>
    <w:rsid w:val="00E84323"/>
    <w:rsid w:val="00EB07C7"/>
    <w:rsid w:val="00EB089E"/>
    <w:rsid w:val="00EC045B"/>
    <w:rsid w:val="00EC0AF5"/>
    <w:rsid w:val="00EC19ED"/>
    <w:rsid w:val="00EE762B"/>
    <w:rsid w:val="00EF0FF9"/>
    <w:rsid w:val="00F01C15"/>
    <w:rsid w:val="00F0770F"/>
    <w:rsid w:val="00F213A8"/>
    <w:rsid w:val="00F26266"/>
    <w:rsid w:val="00F4375E"/>
    <w:rsid w:val="00F51913"/>
    <w:rsid w:val="00F527AA"/>
    <w:rsid w:val="00F61632"/>
    <w:rsid w:val="00F631D4"/>
    <w:rsid w:val="00F72862"/>
    <w:rsid w:val="00F72F23"/>
    <w:rsid w:val="00F83C9D"/>
    <w:rsid w:val="00F84DED"/>
    <w:rsid w:val="00F93B60"/>
    <w:rsid w:val="00FC0901"/>
    <w:rsid w:val="00FC1B3D"/>
    <w:rsid w:val="00FC5094"/>
    <w:rsid w:val="00FD1236"/>
    <w:rsid w:val="00FD5015"/>
    <w:rsid w:val="00FE0013"/>
    <w:rsid w:val="00FF0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1">
    <w:name w:val="heading 1"/>
    <w:basedOn w:val="Normal"/>
    <w:next w:val="Normal"/>
    <w:link w:val="Heading1Char"/>
    <w:qFormat/>
    <w:locked/>
    <w:rsid w:val="003613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locked/>
    <w:rsid w:val="003613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locked/>
    <w:rsid w:val="007F550C"/>
    <w:rPr>
      <w:color w:val="0563C1" w:themeColor="hyperlink"/>
      <w:u w:val="single"/>
    </w:rPr>
  </w:style>
  <w:style w:type="character" w:styleId="UnresolvedMention">
    <w:name w:val="Unresolved Mention"/>
    <w:basedOn w:val="DefaultParagraphFont"/>
    <w:uiPriority w:val="99"/>
    <w:semiHidden/>
    <w:unhideWhenUsed/>
    <w:rsid w:val="007F550C"/>
    <w:rPr>
      <w:color w:val="605E5C"/>
      <w:shd w:val="clear" w:color="auto" w:fill="E1DFDD"/>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8101A5"/>
    <w:pPr>
      <w:ind w:left="720"/>
      <w:contextualSpacing/>
    </w:pPr>
  </w:style>
  <w:style w:type="character" w:customStyle="1" w:styleId="cf01">
    <w:name w:val="cf01"/>
    <w:basedOn w:val="DefaultParagraphFont"/>
    <w:rsid w:val="00F4375E"/>
    <w:rPr>
      <w:rFonts w:ascii="Segoe UI" w:hAnsi="Segoe UI" w:cs="Segoe UI" w:hint="default"/>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6D137E"/>
    <w:rPr>
      <w:sz w:val="24"/>
      <w:szCs w:val="24"/>
      <w:lang w:val="en-GB" w:eastAsia="en-US"/>
    </w:rPr>
  </w:style>
  <w:style w:type="paragraph" w:styleId="Revision">
    <w:name w:val="Revision"/>
    <w:hidden/>
    <w:uiPriority w:val="99"/>
    <w:semiHidden/>
    <w:rsid w:val="00DE6839"/>
    <w:rPr>
      <w:sz w:val="24"/>
      <w:szCs w:val="24"/>
      <w:lang w:val="en-GB" w:eastAsia="en-US"/>
    </w:rPr>
  </w:style>
  <w:style w:type="character" w:styleId="CommentReference">
    <w:name w:val="annotation reference"/>
    <w:basedOn w:val="DefaultParagraphFont"/>
    <w:locked/>
    <w:rsid w:val="00620857"/>
    <w:rPr>
      <w:sz w:val="16"/>
      <w:szCs w:val="16"/>
    </w:rPr>
  </w:style>
  <w:style w:type="paragraph" w:styleId="CommentText">
    <w:name w:val="annotation text"/>
    <w:basedOn w:val="Normal"/>
    <w:link w:val="CommentTextChar"/>
    <w:locked/>
    <w:rsid w:val="00620857"/>
    <w:rPr>
      <w:sz w:val="20"/>
      <w:szCs w:val="20"/>
    </w:rPr>
  </w:style>
  <w:style w:type="character" w:customStyle="1" w:styleId="CommentTextChar">
    <w:name w:val="Comment Text Char"/>
    <w:basedOn w:val="DefaultParagraphFont"/>
    <w:link w:val="CommentText"/>
    <w:rsid w:val="00620857"/>
    <w:rPr>
      <w:lang w:val="en-GB" w:eastAsia="en-US"/>
    </w:rPr>
  </w:style>
  <w:style w:type="paragraph" w:styleId="CommentSubject">
    <w:name w:val="annotation subject"/>
    <w:basedOn w:val="CommentText"/>
    <w:next w:val="CommentText"/>
    <w:link w:val="CommentSubjectChar"/>
    <w:semiHidden/>
    <w:unhideWhenUsed/>
    <w:locked/>
    <w:rsid w:val="00620857"/>
    <w:rPr>
      <w:b/>
      <w:bCs/>
    </w:rPr>
  </w:style>
  <w:style w:type="character" w:customStyle="1" w:styleId="CommentSubjectChar">
    <w:name w:val="Comment Subject Char"/>
    <w:basedOn w:val="CommentTextChar"/>
    <w:link w:val="CommentSubject"/>
    <w:semiHidden/>
    <w:rsid w:val="00620857"/>
    <w:rPr>
      <w:b/>
      <w:bCs/>
      <w:lang w:val="en-GB" w:eastAsia="en-US"/>
    </w:rPr>
  </w:style>
  <w:style w:type="table" w:styleId="TableGrid">
    <w:name w:val="Table Grid"/>
    <w:basedOn w:val="TableNormal"/>
    <w:uiPriority w:val="39"/>
    <w:locked/>
    <w:rsid w:val="003613A5"/>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4">
    <w:name w:val="Char Style 4"/>
    <w:rsid w:val="003613A5"/>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customStyle="1" w:styleId="2pakpesapakpunkts">
    <w:name w:val="2. pakāpes apakšpunkts"/>
    <w:basedOn w:val="Heading2"/>
    <w:rsid w:val="003613A5"/>
    <w:pPr>
      <w:keepNext w:val="0"/>
      <w:keepLines w:val="0"/>
      <w:numPr>
        <w:ilvl w:val="1"/>
        <w:numId w:val="8"/>
      </w:numPr>
      <w:tabs>
        <w:tab w:val="clear" w:pos="567"/>
        <w:tab w:val="left" w:pos="624"/>
        <w:tab w:val="num" w:pos="1080"/>
      </w:tabs>
      <w:spacing w:before="0" w:after="60"/>
      <w:ind w:left="1440" w:hanging="360"/>
      <w:jc w:val="both"/>
    </w:pPr>
    <w:rPr>
      <w:rFonts w:ascii="Times New Roman" w:eastAsia="Times New Roman" w:hAnsi="Times New Roman" w:cs="Times New Roman"/>
      <w:color w:val="auto"/>
      <w:sz w:val="28"/>
      <w:szCs w:val="20"/>
      <w:lang w:val="lv-LV"/>
    </w:rPr>
  </w:style>
  <w:style w:type="paragraph" w:customStyle="1" w:styleId="3pakpesapakvirsraksts">
    <w:name w:val="3.pakāpes apakšvirsraksts"/>
    <w:basedOn w:val="2pakpesapakpunkts"/>
    <w:rsid w:val="003613A5"/>
    <w:pPr>
      <w:numPr>
        <w:ilvl w:val="2"/>
      </w:numPr>
      <w:tabs>
        <w:tab w:val="clear" w:pos="624"/>
        <w:tab w:val="clear" w:pos="1077"/>
        <w:tab w:val="num" w:pos="360"/>
        <w:tab w:val="left" w:pos="1276"/>
        <w:tab w:val="num" w:pos="1790"/>
      </w:tabs>
      <w:ind w:left="2160" w:hanging="180"/>
    </w:pPr>
  </w:style>
  <w:style w:type="paragraph" w:customStyle="1" w:styleId="1pakpesapakvirsraksts">
    <w:name w:val="1. pakāpes apakšvirsraksts"/>
    <w:basedOn w:val="Heading1"/>
    <w:rsid w:val="003613A5"/>
    <w:pPr>
      <w:keepNext w:val="0"/>
      <w:keepLines w:val="0"/>
      <w:numPr>
        <w:numId w:val="8"/>
      </w:numPr>
      <w:tabs>
        <w:tab w:val="clear" w:pos="397"/>
        <w:tab w:val="num" w:pos="720"/>
      </w:tabs>
      <w:spacing w:after="120"/>
      <w:ind w:left="360" w:hanging="360"/>
      <w:jc w:val="both"/>
    </w:pPr>
    <w:rPr>
      <w:rFonts w:ascii="Times New Roman" w:eastAsia="Times New Roman" w:hAnsi="Times New Roman" w:cs="Times New Roman"/>
      <w:b/>
      <w:color w:val="auto"/>
      <w:sz w:val="28"/>
      <w:szCs w:val="20"/>
      <w:lang w:val="lv-LV"/>
    </w:rPr>
  </w:style>
  <w:style w:type="paragraph" w:customStyle="1" w:styleId="4pakpesapakvirsraksts">
    <w:name w:val="4.pakāpes apakšvirsraksts"/>
    <w:basedOn w:val="3pakpesapakvirsraksts"/>
    <w:rsid w:val="003613A5"/>
    <w:pPr>
      <w:numPr>
        <w:ilvl w:val="3"/>
      </w:numPr>
      <w:tabs>
        <w:tab w:val="clear" w:pos="1590"/>
        <w:tab w:val="num" w:pos="360"/>
        <w:tab w:val="num" w:pos="1930"/>
      </w:tabs>
      <w:ind w:left="2880" w:hanging="360"/>
    </w:pPr>
  </w:style>
  <w:style w:type="character" w:customStyle="1" w:styleId="Heading2Char">
    <w:name w:val="Heading 2 Char"/>
    <w:basedOn w:val="DefaultParagraphFont"/>
    <w:link w:val="Heading2"/>
    <w:semiHidden/>
    <w:rsid w:val="003613A5"/>
    <w:rPr>
      <w:rFonts w:asciiTheme="majorHAnsi" w:eastAsiaTheme="majorEastAsia" w:hAnsiTheme="majorHAnsi" w:cstheme="majorBidi"/>
      <w:color w:val="2F5496" w:themeColor="accent1" w:themeShade="BF"/>
      <w:sz w:val="26"/>
      <w:szCs w:val="26"/>
      <w:lang w:val="en-GB" w:eastAsia="en-US"/>
    </w:rPr>
  </w:style>
  <w:style w:type="character" w:customStyle="1" w:styleId="Heading1Char">
    <w:name w:val="Heading 1 Char"/>
    <w:basedOn w:val="DefaultParagraphFont"/>
    <w:link w:val="Heading1"/>
    <w:rsid w:val="003613A5"/>
    <w:rPr>
      <w:rFonts w:asciiTheme="majorHAnsi" w:eastAsiaTheme="majorEastAsia" w:hAnsiTheme="majorHAnsi" w:cstheme="majorBidi"/>
      <w:color w:val="2F5496"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38880">
      <w:bodyDiv w:val="1"/>
      <w:marLeft w:val="0"/>
      <w:marRight w:val="0"/>
      <w:marTop w:val="0"/>
      <w:marBottom w:val="0"/>
      <w:divBdr>
        <w:top w:val="none" w:sz="0" w:space="0" w:color="auto"/>
        <w:left w:val="none" w:sz="0" w:space="0" w:color="auto"/>
        <w:bottom w:val="none" w:sz="0" w:space="0" w:color="auto"/>
        <w:right w:val="none" w:sz="0" w:space="0" w:color="auto"/>
      </w:divBdr>
    </w:div>
    <w:div w:id="943073638">
      <w:bodyDiv w:val="1"/>
      <w:marLeft w:val="0"/>
      <w:marRight w:val="0"/>
      <w:marTop w:val="0"/>
      <w:marBottom w:val="0"/>
      <w:divBdr>
        <w:top w:val="none" w:sz="0" w:space="0" w:color="auto"/>
        <w:left w:val="none" w:sz="0" w:space="0" w:color="auto"/>
        <w:bottom w:val="none" w:sz="0" w:space="0" w:color="auto"/>
        <w:right w:val="none" w:sz="0" w:space="0" w:color="auto"/>
      </w:divBdr>
    </w:div>
    <w:div w:id="1218976916">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99139779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D266C-F8ED-4E50-9BE5-AA4E09CDC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5.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1788</Characters>
  <Application>Microsoft Office Word</Application>
  <DocSecurity>0</DocSecurity>
  <Lines>14</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6</cp:revision>
  <cp:lastPrinted>2021-09-09T02:05:00Z</cp:lastPrinted>
  <dcterms:created xsi:type="dcterms:W3CDTF">2024-04-25T08:36:00Z</dcterms:created>
  <dcterms:modified xsi:type="dcterms:W3CDTF">2024-04-25T12:22:00Z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