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E955" w14:textId="77777777" w:rsidR="001F3C43" w:rsidRPr="001F3C43" w:rsidRDefault="001F3C43" w:rsidP="001F3C43">
      <w:pPr>
        <w:ind w:right="-45"/>
        <w:jc w:val="both"/>
        <w:rPr>
          <w:i/>
          <w:lang w:val="lv-LV"/>
        </w:rPr>
      </w:pPr>
    </w:p>
    <w:p w14:paraId="398036EC" w14:textId="77777777" w:rsidR="001F3C43" w:rsidRPr="001F3C43" w:rsidRDefault="001F3C43" w:rsidP="001F3C43">
      <w:pPr>
        <w:ind w:right="-45"/>
        <w:jc w:val="both"/>
        <w:rPr>
          <w:i/>
          <w:lang w:val="lv-LV"/>
        </w:rPr>
      </w:pPr>
      <w:r w:rsidRPr="001F3C43">
        <w:rPr>
          <w:i/>
          <w:lang w:val="lv-LV"/>
        </w:rPr>
        <w:t>Par atklāta konkursa</w:t>
      </w:r>
    </w:p>
    <w:p w14:paraId="06C7DBCC" w14:textId="77777777" w:rsidR="001F3C43" w:rsidRPr="001F3C43" w:rsidRDefault="001F3C43" w:rsidP="001F3C43">
      <w:pPr>
        <w:ind w:right="-45"/>
        <w:jc w:val="both"/>
        <w:rPr>
          <w:rFonts w:eastAsiaTheme="minorHAnsi"/>
          <w:i/>
          <w:lang w:val="lv-LV"/>
        </w:rPr>
      </w:pPr>
      <w:r w:rsidRPr="001F3C43">
        <w:rPr>
          <w:rFonts w:eastAsiaTheme="minorHAnsi"/>
          <w:i/>
          <w:lang w:val="lv-LV"/>
        </w:rPr>
        <w:t>“</w:t>
      </w:r>
      <w:r w:rsidRPr="001F3C43">
        <w:rPr>
          <w:i/>
          <w:lang w:val="lv-LV"/>
        </w:rPr>
        <w:t>Elektroautobusu ātrās lieljaudas elektrouzlādes iekārtu piegāde un iestatīšana</w:t>
      </w:r>
      <w:r w:rsidRPr="001F3C43">
        <w:rPr>
          <w:rFonts w:eastAsiaTheme="minorHAnsi"/>
          <w:i/>
          <w:lang w:val="lv-LV"/>
        </w:rPr>
        <w:t xml:space="preserve">" </w:t>
      </w:r>
    </w:p>
    <w:p w14:paraId="3C47CF57" w14:textId="77777777" w:rsidR="001F3C43" w:rsidRPr="001F3C43" w:rsidRDefault="001F3C43" w:rsidP="001F3C43">
      <w:pPr>
        <w:ind w:right="-45"/>
        <w:jc w:val="both"/>
        <w:rPr>
          <w:i/>
          <w:lang w:val="lv-LV"/>
        </w:rPr>
      </w:pPr>
      <w:r w:rsidRPr="001F3C43">
        <w:rPr>
          <w:i/>
          <w:lang w:val="lv-LV"/>
        </w:rPr>
        <w:t>(ID Nr.RS/2023/76) nolikuma prasībām</w:t>
      </w:r>
    </w:p>
    <w:p w14:paraId="29EA1938" w14:textId="77777777" w:rsidR="001F3C43" w:rsidRPr="001F3C43" w:rsidRDefault="001F3C43" w:rsidP="001F3C43">
      <w:pPr>
        <w:ind w:right="-45"/>
        <w:jc w:val="both"/>
        <w:rPr>
          <w:lang w:val="lv-LV"/>
        </w:rPr>
      </w:pPr>
    </w:p>
    <w:p w14:paraId="14D6404E" w14:textId="77777777" w:rsidR="001F3C43" w:rsidRPr="001F3C43" w:rsidRDefault="001F3C43" w:rsidP="001F3C43">
      <w:pPr>
        <w:ind w:right="-45" w:firstLine="426"/>
        <w:jc w:val="both"/>
        <w:rPr>
          <w:lang w:val="lv-LV"/>
        </w:rPr>
      </w:pPr>
      <w:r w:rsidRPr="001F3C43">
        <w:rPr>
          <w:lang w:val="lv-LV"/>
        </w:rPr>
        <w:t>Rīgas pašvaldības sabiedrības ar ierobežotu atbildību „Rīgas satiksme” Iepirkuma komisija (turpmāk – Pasūtītājs) no iespējamā pretendenta ir saņēmusi vēstuli ar jautājumiem par atklāta konkursa nolikuma prasībām.</w:t>
      </w:r>
    </w:p>
    <w:p w14:paraId="7A6DA455" w14:textId="77777777" w:rsidR="001F3C43" w:rsidRPr="001F3C43" w:rsidRDefault="001F3C43" w:rsidP="001F3C43">
      <w:pPr>
        <w:ind w:right="-45" w:firstLine="426"/>
        <w:jc w:val="both"/>
        <w:rPr>
          <w:lang w:val="lv-LV"/>
        </w:rPr>
      </w:pPr>
    </w:p>
    <w:p w14:paraId="5B465354" w14:textId="77777777" w:rsidR="001F3C43" w:rsidRPr="001F3C43" w:rsidRDefault="001F3C43" w:rsidP="001F3C43">
      <w:pPr>
        <w:ind w:right="-45"/>
        <w:jc w:val="both"/>
        <w:rPr>
          <w:b/>
          <w:bCs/>
          <w:u w:val="single"/>
          <w:lang w:val="lv-LV"/>
        </w:rPr>
      </w:pPr>
      <w:r w:rsidRPr="001F3C43">
        <w:rPr>
          <w:b/>
          <w:bCs/>
          <w:u w:val="single"/>
          <w:lang w:val="lv-LV"/>
        </w:rPr>
        <w:t>1.jautājums</w:t>
      </w:r>
    </w:p>
    <w:p w14:paraId="2E38E5F2" w14:textId="205E9F05" w:rsidR="001F3C43" w:rsidRPr="001F3C43" w:rsidRDefault="001F3C43" w:rsidP="001F3C43">
      <w:pPr>
        <w:ind w:right="-45"/>
        <w:jc w:val="both"/>
        <w:rPr>
          <w:sz w:val="22"/>
          <w:szCs w:val="22"/>
          <w:lang w:val="lv-LV"/>
        </w:rPr>
      </w:pPr>
      <w:r w:rsidRPr="001F3C43">
        <w:rPr>
          <w:lang w:val="lv-LV"/>
        </w:rPr>
        <w:t>Lūdzu specificēt detalizēti</w:t>
      </w:r>
      <w:r>
        <w:rPr>
          <w:lang w:val="lv-LV"/>
        </w:rPr>
        <w:t>,</w:t>
      </w:r>
      <w:r w:rsidRPr="001F3C43">
        <w:rPr>
          <w:lang w:val="lv-LV"/>
        </w:rPr>
        <w:t xml:space="preserve"> kāda zibensaizsardzības sistēma ir nepieciešama</w:t>
      </w:r>
      <w:r>
        <w:rPr>
          <w:lang w:val="lv-LV"/>
        </w:rPr>
        <w:t>?</w:t>
      </w:r>
      <w:r w:rsidRPr="001F3C43">
        <w:rPr>
          <w:lang w:val="lv-LV"/>
        </w:rPr>
        <w:t xml:space="preserve"> </w:t>
      </w:r>
    </w:p>
    <w:tbl>
      <w:tblPr>
        <w:tblW w:w="9346" w:type="dxa"/>
        <w:tblCellMar>
          <w:left w:w="0" w:type="dxa"/>
          <w:right w:w="0" w:type="dxa"/>
        </w:tblCellMar>
        <w:tblLook w:val="04A0" w:firstRow="1" w:lastRow="0" w:firstColumn="1" w:lastColumn="0" w:noHBand="0" w:noVBand="1"/>
      </w:tblPr>
      <w:tblGrid>
        <w:gridCol w:w="576"/>
        <w:gridCol w:w="6502"/>
        <w:gridCol w:w="2268"/>
      </w:tblGrid>
      <w:tr w:rsidR="001F3C43" w:rsidRPr="001F3C43" w14:paraId="7D88E146" w14:textId="77777777" w:rsidTr="001F3C43">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DA359D" w14:textId="77777777" w:rsidR="001F3C43" w:rsidRPr="001F3C43" w:rsidRDefault="001F3C43" w:rsidP="001F3C43">
            <w:pPr>
              <w:ind w:right="-45"/>
              <w:jc w:val="both"/>
              <w:rPr>
                <w:rFonts w:eastAsiaTheme="minorHAnsi"/>
                <w:lang w:val="lv-LV"/>
              </w:rPr>
            </w:pPr>
            <w:r w:rsidRPr="001F3C43">
              <w:rPr>
                <w:lang w:val="lv-LV"/>
              </w:rPr>
              <w:t xml:space="preserve">5.6. </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7AF2C" w14:textId="77777777" w:rsidR="001F3C43" w:rsidRPr="001F3C43" w:rsidRDefault="001F3C43" w:rsidP="001F3C43">
            <w:pPr>
              <w:ind w:right="-45"/>
              <w:jc w:val="both"/>
              <w:rPr>
                <w:lang w:val="lv-LV"/>
              </w:rPr>
            </w:pPr>
            <w:r w:rsidRPr="001F3C43">
              <w:rPr>
                <w:lang w:val="lv-LV"/>
              </w:rPr>
              <w:t xml:space="preserve">Zibensaizsardzības sistēma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81920" w14:textId="77777777" w:rsidR="001F3C43" w:rsidRPr="001F3C43" w:rsidRDefault="001F3C43" w:rsidP="001F3C43">
            <w:pPr>
              <w:ind w:right="-45"/>
              <w:jc w:val="both"/>
              <w:rPr>
                <w:lang w:val="lv-LV"/>
              </w:rPr>
            </w:pPr>
            <w:r w:rsidRPr="001F3C43">
              <w:rPr>
                <w:lang w:val="lv-LV"/>
              </w:rPr>
              <w:t>Jānodrošina</w:t>
            </w:r>
            <w:r w:rsidRPr="001F3C43">
              <w:rPr>
                <w:highlight w:val="yellow"/>
                <w:lang w:val="lv-LV"/>
              </w:rPr>
              <w:t xml:space="preserve"> </w:t>
            </w:r>
          </w:p>
        </w:tc>
      </w:tr>
    </w:tbl>
    <w:p w14:paraId="3DD4FFF4" w14:textId="77777777" w:rsidR="001F3C43" w:rsidRPr="001F3C43" w:rsidRDefault="001F3C43" w:rsidP="001F3C43">
      <w:pPr>
        <w:ind w:right="-45"/>
        <w:jc w:val="both"/>
        <w:rPr>
          <w:lang w:val="lv-LV"/>
        </w:rPr>
      </w:pPr>
    </w:p>
    <w:p w14:paraId="2F6C08FC" w14:textId="77777777" w:rsidR="001F3C43" w:rsidRPr="001F3C43" w:rsidRDefault="001F3C43" w:rsidP="001F3C43">
      <w:pPr>
        <w:ind w:right="-45"/>
        <w:jc w:val="both"/>
        <w:rPr>
          <w:b/>
          <w:bCs/>
          <w:u w:val="single"/>
          <w:lang w:val="lv-LV"/>
        </w:rPr>
      </w:pPr>
      <w:r w:rsidRPr="001F3C43">
        <w:rPr>
          <w:b/>
          <w:bCs/>
          <w:u w:val="single"/>
          <w:lang w:val="lv-LV"/>
        </w:rPr>
        <w:t>Atbilde</w:t>
      </w:r>
    </w:p>
    <w:p w14:paraId="416F9081" w14:textId="77777777" w:rsidR="001F3C43" w:rsidRPr="001F3C43" w:rsidRDefault="001F3C43" w:rsidP="001F3C43">
      <w:pPr>
        <w:ind w:right="-45"/>
        <w:jc w:val="both"/>
        <w:rPr>
          <w:sz w:val="22"/>
          <w:szCs w:val="22"/>
          <w:lang w:val="lv-LV"/>
        </w:rPr>
      </w:pPr>
      <w:r w:rsidRPr="001F3C43">
        <w:rPr>
          <w:lang w:val="lv-LV"/>
        </w:rPr>
        <w:t>Pretendentam jānodrošina zibensaizsardzības sistēma – vienota sistēma, kas paredzēta Iekārtas aizsardzībai pret zibensizlādes tiešu iedarbību un kas ietver ārējo zibensaizsardzību, zemējuma sistēmu, kā arī pārspriegumaizsardzības ierīces, zibensaizsardzības sistēmai jānodrošina iekārtas un cilvēku aizsardzība no tiešas vai netiešas saskarsmes ar strāvu vadošām daļām.</w:t>
      </w:r>
    </w:p>
    <w:p w14:paraId="74E32001" w14:textId="77777777" w:rsidR="001F3C43" w:rsidRPr="001F3C43" w:rsidRDefault="001F3C43" w:rsidP="001F3C43">
      <w:pPr>
        <w:ind w:right="-45"/>
        <w:jc w:val="both"/>
        <w:rPr>
          <w:lang w:val="lv-LV"/>
        </w:rPr>
      </w:pPr>
    </w:p>
    <w:p w14:paraId="484FCAD6" w14:textId="77777777" w:rsidR="001F3C43" w:rsidRPr="001F3C43" w:rsidRDefault="001F3C43" w:rsidP="001F3C43">
      <w:pPr>
        <w:ind w:right="-45"/>
        <w:jc w:val="both"/>
        <w:rPr>
          <w:lang w:val="lv-LV"/>
        </w:rPr>
      </w:pPr>
    </w:p>
    <w:p w14:paraId="382552FA" w14:textId="77777777" w:rsidR="001F3C43" w:rsidRPr="001F3C43" w:rsidRDefault="001F3C43" w:rsidP="001F3C43">
      <w:pPr>
        <w:ind w:right="-45"/>
        <w:jc w:val="both"/>
        <w:rPr>
          <w:b/>
          <w:bCs/>
          <w:u w:val="single"/>
          <w:lang w:val="lv-LV"/>
        </w:rPr>
      </w:pPr>
      <w:r w:rsidRPr="001F3C43">
        <w:rPr>
          <w:b/>
          <w:bCs/>
          <w:u w:val="single"/>
          <w:lang w:val="lv-LV"/>
        </w:rPr>
        <w:t>2.jautājums</w:t>
      </w:r>
    </w:p>
    <w:p w14:paraId="264D3665" w14:textId="77777777" w:rsidR="001F3C43" w:rsidRPr="001F3C43" w:rsidRDefault="001F3C43" w:rsidP="001F3C43">
      <w:pPr>
        <w:ind w:right="-45"/>
        <w:jc w:val="both"/>
        <w:rPr>
          <w:sz w:val="22"/>
          <w:szCs w:val="22"/>
          <w:lang w:val="lv-LV"/>
        </w:rPr>
      </w:pPr>
      <w:r w:rsidRPr="001F3C43">
        <w:rPr>
          <w:lang w:val="lv-LV"/>
        </w:rPr>
        <w:t xml:space="preserve">Lūdzu definēt terminu “augstspriegums” zemāk minētā punkta ievaros. </w:t>
      </w:r>
    </w:p>
    <w:tbl>
      <w:tblPr>
        <w:tblW w:w="8921" w:type="dxa"/>
        <w:tblCellMar>
          <w:left w:w="0" w:type="dxa"/>
          <w:right w:w="0" w:type="dxa"/>
        </w:tblCellMar>
        <w:tblLook w:val="04A0" w:firstRow="1" w:lastRow="0" w:firstColumn="1" w:lastColumn="0" w:noHBand="0" w:noVBand="1"/>
      </w:tblPr>
      <w:tblGrid>
        <w:gridCol w:w="576"/>
        <w:gridCol w:w="6502"/>
        <w:gridCol w:w="1843"/>
      </w:tblGrid>
      <w:tr w:rsidR="001F3C43" w:rsidRPr="001F3C43" w14:paraId="5E4E71B2" w14:textId="77777777" w:rsidTr="001F3C43">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C894B" w14:textId="77777777" w:rsidR="001F3C43" w:rsidRPr="001F3C43" w:rsidRDefault="001F3C43" w:rsidP="001F3C43">
            <w:pPr>
              <w:ind w:right="-45"/>
              <w:jc w:val="both"/>
              <w:rPr>
                <w:rFonts w:eastAsiaTheme="minorHAnsi"/>
                <w:lang w:val="lv-LV"/>
              </w:rPr>
            </w:pPr>
            <w:r w:rsidRPr="001F3C43">
              <w:rPr>
                <w:lang w:val="lv-LV"/>
              </w:rPr>
              <w:t xml:space="preserve">4.1. </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C02D2" w14:textId="77777777" w:rsidR="001F3C43" w:rsidRPr="001F3C43" w:rsidRDefault="001F3C43" w:rsidP="001F3C43">
            <w:pPr>
              <w:ind w:right="-45"/>
              <w:jc w:val="both"/>
              <w:rPr>
                <w:lang w:val="lv-LV"/>
              </w:rPr>
            </w:pPr>
            <w:r w:rsidRPr="001F3C43">
              <w:rPr>
                <w:lang w:val="lv-LV"/>
              </w:rPr>
              <w:t xml:space="preserve">Aizsargierīces. Automātiskās vadības un drošības sistēma ar ierīcēm augstsprieguma ķēžu izslēgšanai pieļaujamo uzlādes parametru pārkāpuma un īssavienojuma gadījumā.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526CD" w14:textId="77777777" w:rsidR="001F3C43" w:rsidRPr="001F3C43" w:rsidRDefault="001F3C43" w:rsidP="001F3C43">
            <w:pPr>
              <w:ind w:right="-45"/>
              <w:jc w:val="both"/>
              <w:rPr>
                <w:lang w:val="lv-LV"/>
              </w:rPr>
            </w:pPr>
            <w:r w:rsidRPr="001F3C43">
              <w:rPr>
                <w:lang w:val="lv-LV"/>
              </w:rPr>
              <w:t xml:space="preserve">Jānodrošina </w:t>
            </w:r>
          </w:p>
        </w:tc>
      </w:tr>
    </w:tbl>
    <w:p w14:paraId="445E3FFD" w14:textId="77777777" w:rsidR="001F3C43" w:rsidRPr="001F3C43" w:rsidRDefault="001F3C43" w:rsidP="001F3C43">
      <w:pPr>
        <w:ind w:right="-45"/>
        <w:jc w:val="both"/>
        <w:rPr>
          <w:rStyle w:val="ui-provider"/>
          <w:lang w:val="lv-LV"/>
        </w:rPr>
      </w:pPr>
    </w:p>
    <w:p w14:paraId="6EC9B61B" w14:textId="77777777" w:rsidR="001F3C43" w:rsidRPr="001F3C43" w:rsidRDefault="001F3C43" w:rsidP="001F3C43">
      <w:pPr>
        <w:ind w:right="-45"/>
        <w:jc w:val="both"/>
        <w:rPr>
          <w:rStyle w:val="ui-provider"/>
          <w:b/>
          <w:bCs/>
          <w:u w:val="single"/>
          <w:lang w:val="lv-LV"/>
        </w:rPr>
      </w:pPr>
      <w:r w:rsidRPr="001F3C43">
        <w:rPr>
          <w:rStyle w:val="ui-provider"/>
          <w:b/>
          <w:bCs/>
          <w:u w:val="single"/>
          <w:lang w:val="lv-LV"/>
        </w:rPr>
        <w:t>Atbilde</w:t>
      </w:r>
    </w:p>
    <w:p w14:paraId="25E4351E" w14:textId="77777777" w:rsidR="001F3C43" w:rsidRPr="001F3C43" w:rsidRDefault="001F3C43" w:rsidP="001F3C43">
      <w:pPr>
        <w:ind w:right="-45"/>
        <w:jc w:val="both"/>
        <w:rPr>
          <w:sz w:val="22"/>
          <w:szCs w:val="22"/>
          <w:lang w:val="lv-LV"/>
        </w:rPr>
      </w:pPr>
      <w:r w:rsidRPr="001F3C43">
        <w:rPr>
          <w:lang w:val="lv-LV"/>
        </w:rPr>
        <w:t>Saskaņā ar elektrotehnisko standartu definīcijām “augstspriegums” ir elektriskās komponentes vai ķēdes klasifikācija, ja tās darba sprieguma vidējā kvadrātiskā vērtība ir &gt; 60 V un ≤ 1 500 V līdzstrāvai vai &gt; 30 V un ≤ 1 000 V maiņstrāvai.</w:t>
      </w:r>
    </w:p>
    <w:p w14:paraId="6274023B" w14:textId="77777777" w:rsidR="001F3C43" w:rsidRDefault="001F3C43" w:rsidP="001F3C43">
      <w:pPr>
        <w:ind w:right="-45"/>
        <w:jc w:val="both"/>
        <w:rPr>
          <w:lang w:val="lv-LV"/>
        </w:rPr>
      </w:pPr>
    </w:p>
    <w:p w14:paraId="3ED691DF" w14:textId="47E2CA34" w:rsidR="001F3C43" w:rsidRPr="001F3C43" w:rsidRDefault="001F3C43" w:rsidP="001F3C43">
      <w:pPr>
        <w:ind w:right="-45"/>
        <w:jc w:val="both"/>
        <w:rPr>
          <w:lang w:val="lv-LV"/>
        </w:rPr>
      </w:pPr>
      <w:r w:rsidRPr="001F3C43">
        <w:rPr>
          <w:lang w:val="lv-LV"/>
        </w:rPr>
        <w:t>Nolikuma tehniskās specifikācijas 4.1. punktā ar “augstspriegumu” ir jāsaprot uzlādes iekārtas izejas spriegums, kura padeve transportlīdzeklim ir automātiski jāpārtrauc, kad attiecīgās aizsargierīces vai sistēmas konstatē ar elektrodrošību saistītas novirzes vai bojājumus.</w:t>
      </w:r>
    </w:p>
    <w:p w14:paraId="29E70549" w14:textId="77777777" w:rsidR="001F3C43" w:rsidRPr="001F3C43" w:rsidRDefault="001F3C43" w:rsidP="001F3C43">
      <w:pPr>
        <w:ind w:right="-45"/>
        <w:jc w:val="both"/>
        <w:rPr>
          <w:lang w:val="lv-LV"/>
        </w:rPr>
      </w:pPr>
    </w:p>
    <w:p w14:paraId="6F19C758" w14:textId="77777777" w:rsidR="001F3C43" w:rsidRPr="001F3C43" w:rsidRDefault="001F3C43" w:rsidP="001F3C43">
      <w:pPr>
        <w:ind w:right="-45"/>
        <w:jc w:val="both"/>
        <w:rPr>
          <w:i/>
          <w:iCs/>
          <w:lang w:val="lv-LV"/>
        </w:rPr>
      </w:pPr>
    </w:p>
    <w:p w14:paraId="4B01770D" w14:textId="73459890" w:rsidR="001F3C43" w:rsidRPr="001F3C43" w:rsidRDefault="001F3C43" w:rsidP="001F3C43">
      <w:pPr>
        <w:ind w:right="-45"/>
        <w:jc w:val="both"/>
        <w:outlineLvl w:val="0"/>
        <w:rPr>
          <w:lang w:val="lv-LV"/>
        </w:rPr>
      </w:pPr>
      <w:r w:rsidRPr="001F3C43">
        <w:rPr>
          <w:lang w:val="lv-LV"/>
        </w:rPr>
        <w:t>Iepirkuma komisijas priekšsēdētāja                                                        K. Meiberga</w:t>
      </w:r>
    </w:p>
    <w:p w14:paraId="1240FFC6" w14:textId="77777777" w:rsidR="001F3C43" w:rsidRPr="001F3C43" w:rsidRDefault="001F3C43" w:rsidP="001F3C43">
      <w:pPr>
        <w:ind w:right="-45"/>
        <w:jc w:val="both"/>
        <w:rPr>
          <w:lang w:val="lv-LV"/>
        </w:rPr>
      </w:pPr>
    </w:p>
    <w:p w14:paraId="240A4C54" w14:textId="77777777" w:rsidR="001F3C43" w:rsidRPr="001F3C43" w:rsidRDefault="001F3C43" w:rsidP="001F3C43">
      <w:pPr>
        <w:ind w:right="-45"/>
        <w:jc w:val="both"/>
        <w:rPr>
          <w:lang w:val="lv-LV"/>
        </w:rPr>
      </w:pPr>
    </w:p>
    <w:p w14:paraId="77B3B53E" w14:textId="77777777" w:rsidR="001F3C43" w:rsidRPr="001F3C43" w:rsidRDefault="001F3C43" w:rsidP="001F3C43">
      <w:pPr>
        <w:ind w:right="-45"/>
        <w:jc w:val="both"/>
        <w:rPr>
          <w:lang w:val="lv-LV"/>
        </w:rPr>
      </w:pPr>
    </w:p>
    <w:p w14:paraId="0D2C09B9" w14:textId="5B9E9DDE" w:rsidR="00442906" w:rsidRPr="001F3C43" w:rsidRDefault="00442906" w:rsidP="001F3C43">
      <w:pPr>
        <w:ind w:right="-45"/>
        <w:jc w:val="both"/>
        <w:rPr>
          <w:lang w:val="lv-LV"/>
        </w:rPr>
      </w:pPr>
    </w:p>
    <w:sectPr w:rsidR="00442906" w:rsidRPr="001F3C43" w:rsidSect="001F3C43">
      <w:headerReference w:type="default" r:id="rId11"/>
      <w:headerReference w:type="first" r:id="rId12"/>
      <w:pgSz w:w="11906" w:h="16838"/>
      <w:pgMar w:top="1134" w:right="991" w:bottom="426"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6685A7AB" w:rsidR="00ED7AA3" w:rsidRDefault="002346FA">
    <w:pPr>
      <w:pStyle w:val="Header"/>
      <w:tabs>
        <w:tab w:val="left" w:pos="426"/>
        <w:tab w:val="left" w:pos="1418"/>
      </w:tabs>
      <w:jc w:val="both"/>
    </w:pPr>
    <w:bookmarkStart w:id="0" w:name="docDate"/>
    <w:bookmarkEnd w:id="0"/>
    <w:r>
      <w:t>3</w:t>
    </w:r>
    <w:r w:rsidR="001F3C43">
      <w:t>1</w:t>
    </w:r>
    <w:r>
      <w:t>.01.2024.</w:t>
    </w:r>
    <w:r w:rsidR="00FF7D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AE0"/>
    <w:multiLevelType w:val="hybridMultilevel"/>
    <w:tmpl w:val="A5F6523A"/>
    <w:lvl w:ilvl="0" w:tplc="1CBC9FAA">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BB355B0"/>
    <w:multiLevelType w:val="hybridMultilevel"/>
    <w:tmpl w:val="71843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7116774">
    <w:abstractNumId w:val="0"/>
  </w:num>
  <w:num w:numId="2" w16cid:durableId="585965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7769A"/>
    <w:rsid w:val="00151DF0"/>
    <w:rsid w:val="001E38E8"/>
    <w:rsid w:val="001F3C43"/>
    <w:rsid w:val="002346FA"/>
    <w:rsid w:val="00442906"/>
    <w:rsid w:val="00772325"/>
    <w:rsid w:val="007B2CD5"/>
    <w:rsid w:val="008E5E1F"/>
    <w:rsid w:val="009A3592"/>
    <w:rsid w:val="00AB4721"/>
    <w:rsid w:val="00AD63C7"/>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nhideWhenUsed/>
    <w:locked/>
    <w:rsid w:val="002346FA"/>
    <w:rPr>
      <w:color w:val="0563C1" w:themeColor="hyperlink"/>
      <w:u w:val="single"/>
    </w:rPr>
  </w:style>
  <w:style w:type="paragraph" w:styleId="ListParagraph">
    <w:name w:val="List Paragraph"/>
    <w:basedOn w:val="Normal"/>
    <w:uiPriority w:val="34"/>
    <w:qFormat/>
    <w:rsid w:val="001F3C43"/>
    <w:pPr>
      <w:ind w:left="720"/>
    </w:pPr>
    <w:rPr>
      <w:rFonts w:ascii="Calibri" w:eastAsiaTheme="minorHAnsi" w:hAnsi="Calibri" w:cs="Calibri"/>
      <w:sz w:val="22"/>
      <w:szCs w:val="22"/>
      <w:lang w:val="lv-LV"/>
    </w:rPr>
  </w:style>
  <w:style w:type="character" w:customStyle="1" w:styleId="ui-provider">
    <w:name w:val="ui-provider"/>
    <w:basedOn w:val="DefaultParagraphFont"/>
    <w:rsid w:val="001F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8239">
      <w:bodyDiv w:val="1"/>
      <w:marLeft w:val="0"/>
      <w:marRight w:val="0"/>
      <w:marTop w:val="0"/>
      <w:marBottom w:val="0"/>
      <w:divBdr>
        <w:top w:val="none" w:sz="0" w:space="0" w:color="auto"/>
        <w:left w:val="none" w:sz="0" w:space="0" w:color="auto"/>
        <w:bottom w:val="none" w:sz="0" w:space="0" w:color="auto"/>
        <w:right w:val="none" w:sz="0" w:space="0" w:color="auto"/>
      </w:divBdr>
    </w:div>
    <w:div w:id="204102545">
      <w:bodyDiv w:val="1"/>
      <w:marLeft w:val="0"/>
      <w:marRight w:val="0"/>
      <w:marTop w:val="0"/>
      <w:marBottom w:val="0"/>
      <w:divBdr>
        <w:top w:val="none" w:sz="0" w:space="0" w:color="auto"/>
        <w:left w:val="none" w:sz="0" w:space="0" w:color="auto"/>
        <w:bottom w:val="none" w:sz="0" w:space="0" w:color="auto"/>
        <w:right w:val="none" w:sz="0" w:space="0" w:color="auto"/>
      </w:divBdr>
    </w:div>
    <w:div w:id="412045046">
      <w:bodyDiv w:val="1"/>
      <w:marLeft w:val="0"/>
      <w:marRight w:val="0"/>
      <w:marTop w:val="0"/>
      <w:marBottom w:val="0"/>
      <w:divBdr>
        <w:top w:val="none" w:sz="0" w:space="0" w:color="auto"/>
        <w:left w:val="none" w:sz="0" w:space="0" w:color="auto"/>
        <w:bottom w:val="none" w:sz="0" w:space="0" w:color="auto"/>
        <w:right w:val="none" w:sz="0" w:space="0" w:color="auto"/>
      </w:divBdr>
    </w:div>
    <w:div w:id="510995826">
      <w:bodyDiv w:val="1"/>
      <w:marLeft w:val="0"/>
      <w:marRight w:val="0"/>
      <w:marTop w:val="0"/>
      <w:marBottom w:val="0"/>
      <w:divBdr>
        <w:top w:val="none" w:sz="0" w:space="0" w:color="auto"/>
        <w:left w:val="none" w:sz="0" w:space="0" w:color="auto"/>
        <w:bottom w:val="none" w:sz="0" w:space="0" w:color="auto"/>
        <w:right w:val="none" w:sz="0" w:space="0" w:color="auto"/>
      </w:divBdr>
    </w:div>
    <w:div w:id="565532537">
      <w:bodyDiv w:val="1"/>
      <w:marLeft w:val="0"/>
      <w:marRight w:val="0"/>
      <w:marTop w:val="0"/>
      <w:marBottom w:val="0"/>
      <w:divBdr>
        <w:top w:val="none" w:sz="0" w:space="0" w:color="auto"/>
        <w:left w:val="none" w:sz="0" w:space="0" w:color="auto"/>
        <w:bottom w:val="none" w:sz="0" w:space="0" w:color="auto"/>
        <w:right w:val="none" w:sz="0" w:space="0" w:color="auto"/>
      </w:divBdr>
    </w:div>
    <w:div w:id="650476737">
      <w:bodyDiv w:val="1"/>
      <w:marLeft w:val="0"/>
      <w:marRight w:val="0"/>
      <w:marTop w:val="0"/>
      <w:marBottom w:val="0"/>
      <w:divBdr>
        <w:top w:val="none" w:sz="0" w:space="0" w:color="auto"/>
        <w:left w:val="none" w:sz="0" w:space="0" w:color="auto"/>
        <w:bottom w:val="none" w:sz="0" w:space="0" w:color="auto"/>
        <w:right w:val="none" w:sz="0" w:space="0" w:color="auto"/>
      </w:divBdr>
    </w:div>
    <w:div w:id="1240939842">
      <w:bodyDiv w:val="1"/>
      <w:marLeft w:val="0"/>
      <w:marRight w:val="0"/>
      <w:marTop w:val="0"/>
      <w:marBottom w:val="0"/>
      <w:divBdr>
        <w:top w:val="none" w:sz="0" w:space="0" w:color="auto"/>
        <w:left w:val="none" w:sz="0" w:space="0" w:color="auto"/>
        <w:bottom w:val="none" w:sz="0" w:space="0" w:color="auto"/>
        <w:right w:val="none" w:sz="0" w:space="0" w:color="auto"/>
      </w:divBdr>
    </w:div>
    <w:div w:id="1608929017">
      <w:bodyDiv w:val="1"/>
      <w:marLeft w:val="0"/>
      <w:marRight w:val="0"/>
      <w:marTop w:val="0"/>
      <w:marBottom w:val="0"/>
      <w:divBdr>
        <w:top w:val="none" w:sz="0" w:space="0" w:color="auto"/>
        <w:left w:val="none" w:sz="0" w:space="0" w:color="auto"/>
        <w:bottom w:val="none" w:sz="0" w:space="0" w:color="auto"/>
        <w:right w:val="none" w:sz="0" w:space="0" w:color="auto"/>
      </w:divBdr>
    </w:div>
    <w:div w:id="1692796284">
      <w:bodyDiv w:val="1"/>
      <w:marLeft w:val="0"/>
      <w:marRight w:val="0"/>
      <w:marTop w:val="0"/>
      <w:marBottom w:val="0"/>
      <w:divBdr>
        <w:top w:val="none" w:sz="0" w:space="0" w:color="auto"/>
        <w:left w:val="none" w:sz="0" w:space="0" w:color="auto"/>
        <w:bottom w:val="none" w:sz="0" w:space="0" w:color="auto"/>
        <w:right w:val="none" w:sz="0" w:space="0" w:color="auto"/>
      </w:divBdr>
    </w:div>
    <w:div w:id="1782602206">
      <w:bodyDiv w:val="1"/>
      <w:marLeft w:val="0"/>
      <w:marRight w:val="0"/>
      <w:marTop w:val="0"/>
      <w:marBottom w:val="0"/>
      <w:divBdr>
        <w:top w:val="none" w:sz="0" w:space="0" w:color="auto"/>
        <w:left w:val="none" w:sz="0" w:space="0" w:color="auto"/>
        <w:bottom w:val="none" w:sz="0" w:space="0" w:color="auto"/>
        <w:right w:val="none" w:sz="0" w:space="0" w:color="auto"/>
      </w:divBdr>
    </w:div>
    <w:div w:id="1811287494">
      <w:bodyDiv w:val="1"/>
      <w:marLeft w:val="0"/>
      <w:marRight w:val="0"/>
      <w:marTop w:val="0"/>
      <w:marBottom w:val="0"/>
      <w:divBdr>
        <w:top w:val="none" w:sz="0" w:space="0" w:color="auto"/>
        <w:left w:val="none" w:sz="0" w:space="0" w:color="auto"/>
        <w:bottom w:val="none" w:sz="0" w:space="0" w:color="auto"/>
        <w:right w:val="none" w:sz="0" w:space="0" w:color="auto"/>
      </w:divBdr>
    </w:div>
    <w:div w:id="20752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1657C2BA-F37A-419C-A9B7-26DC09B2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D68D1B67-8F79-4707-9E26-B494F07E629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646</Characters>
  <Application>Microsoft Office Word</Application>
  <DocSecurity>4</DocSecurity>
  <Lines>5</Lines>
  <Paragraphs>3</Paragraphs>
  <ScaleCrop>false</ScaleCrop>
  <Company>Rigas Satiksme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2024-01-31T10:46:00Z</dcterms:created>
  <dcterms:modified xsi:type="dcterms:W3CDTF">2024-01-31T10:46:00Z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y fmtid="{D5CDD505-2E9C-101B-9397-08002B2CF9AE}" pid="17" name="MediaServiceImageTags">
    <vt:lpwstr/>
  </property>
</Properties>
</file>