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C6EE5" w14:textId="61DBF81E" w:rsidR="00D35E7A" w:rsidRPr="00B72B72" w:rsidRDefault="00D35E7A" w:rsidP="00B72B72">
      <w:pPr>
        <w:ind w:left="-284" w:right="-625"/>
        <w:jc w:val="right"/>
        <w:rPr>
          <w:rFonts w:ascii="Times New Roman" w:hAnsi="Times New Roman" w:cs="Times New Roman"/>
        </w:rPr>
      </w:pPr>
      <w:r w:rsidRPr="00B72B72">
        <w:rPr>
          <w:rFonts w:ascii="Times New Roman" w:hAnsi="Times New Roman" w:cs="Times New Roman"/>
          <w:i/>
          <w:iCs/>
          <w:sz w:val="16"/>
          <w:szCs w:val="16"/>
        </w:rPr>
        <w:t xml:space="preserve">Aktualizēta: </w:t>
      </w:r>
      <w:r w:rsidR="0014029E" w:rsidRPr="00B72B72">
        <w:rPr>
          <w:rFonts w:ascii="Times New Roman" w:hAnsi="Times New Roman" w:cs="Times New Roman"/>
          <w:i/>
          <w:iCs/>
          <w:sz w:val="16"/>
          <w:szCs w:val="16"/>
        </w:rPr>
        <w:t>16</w:t>
      </w:r>
      <w:r w:rsidRPr="00B72B72">
        <w:rPr>
          <w:rFonts w:ascii="Times New Roman" w:hAnsi="Times New Roman" w:cs="Times New Roman"/>
          <w:i/>
          <w:iCs/>
          <w:sz w:val="16"/>
          <w:szCs w:val="16"/>
        </w:rPr>
        <w:t>.06.2026</w:t>
      </w:r>
      <w:r w:rsidRPr="00B72B72">
        <w:rPr>
          <w:rFonts w:ascii="Times New Roman" w:hAnsi="Times New Roman" w:cs="Times New Roman"/>
        </w:rPr>
        <w:t>.</w:t>
      </w:r>
    </w:p>
    <w:p w14:paraId="1F97090E" w14:textId="77777777" w:rsidR="00D35E7A" w:rsidRPr="00B14914" w:rsidRDefault="00D35E7A" w:rsidP="00B72B72">
      <w:pPr>
        <w:ind w:left="-284" w:right="-625"/>
        <w:jc w:val="center"/>
        <w:rPr>
          <w:rFonts w:ascii="Times New Roman" w:hAnsi="Times New Roman" w:cs="Times New Roman"/>
        </w:rPr>
      </w:pPr>
      <w:r w:rsidRPr="00B14914">
        <w:rPr>
          <w:rFonts w:ascii="Times New Roman" w:hAnsi="Times New Roman" w:cs="Times New Roman"/>
        </w:rPr>
        <w:t>TEHNISKĀ SPECIFIKĀCIJA</w:t>
      </w:r>
    </w:p>
    <w:p w14:paraId="22EA3AF4" w14:textId="3833EF6B" w:rsidR="002964BC" w:rsidRPr="00B14914" w:rsidRDefault="002964BC" w:rsidP="00B72B72">
      <w:pPr>
        <w:ind w:left="-284" w:right="-625"/>
        <w:jc w:val="center"/>
        <w:rPr>
          <w:rFonts w:ascii="Times New Roman" w:hAnsi="Times New Roman" w:cs="Times New Roman"/>
          <w:b/>
          <w:bCs/>
        </w:rPr>
      </w:pPr>
      <w:r w:rsidRPr="00B14914">
        <w:rPr>
          <w:rFonts w:ascii="Times New Roman" w:hAnsi="Times New Roman" w:cs="Times New Roman"/>
          <w:b/>
          <w:bCs/>
        </w:rPr>
        <w:t>Brokera pakalpojums veselības apdrošināšanas iepirkumam</w:t>
      </w:r>
    </w:p>
    <w:p w14:paraId="2BD40725" w14:textId="230EB848" w:rsidR="00D35E7A" w:rsidRPr="00B14914" w:rsidRDefault="00D35E7A" w:rsidP="00B72B72">
      <w:pPr>
        <w:ind w:left="-284" w:right="-625"/>
        <w:jc w:val="both"/>
        <w:rPr>
          <w:rFonts w:ascii="Times New Roman" w:hAnsi="Times New Roman" w:cs="Times New Roman"/>
        </w:rPr>
      </w:pPr>
      <w:r w:rsidRPr="00B14914">
        <w:rPr>
          <w:rFonts w:ascii="Times New Roman" w:hAnsi="Times New Roman" w:cs="Times New Roman"/>
        </w:rPr>
        <w:t>Pasūtītājs: Rīgas pašvaldības sabiedrība ar ierobežotu atbildību „Rīgas satiksme”</w:t>
      </w:r>
      <w:r w:rsidR="003C24FD" w:rsidRPr="00B14914">
        <w:rPr>
          <w:rFonts w:ascii="Times New Roman" w:hAnsi="Times New Roman" w:cs="Times New Roman"/>
        </w:rPr>
        <w:t xml:space="preserve"> (turpmāk – Pasūtītājs)</w:t>
      </w:r>
      <w:r w:rsidRPr="00B14914">
        <w:rPr>
          <w:rFonts w:ascii="Times New Roman" w:hAnsi="Times New Roman" w:cs="Times New Roman"/>
        </w:rPr>
        <w:t>, reģistrācijas numurs 40003619950.</w:t>
      </w:r>
    </w:p>
    <w:p w14:paraId="1D29BA15" w14:textId="63C1B21F" w:rsidR="00D35E7A" w:rsidRPr="003837A8" w:rsidRDefault="00D35E7A" w:rsidP="00B72B72">
      <w:pPr>
        <w:ind w:left="-284" w:right="-625"/>
        <w:jc w:val="both"/>
        <w:rPr>
          <w:rFonts w:ascii="Times New Roman" w:hAnsi="Times New Roman" w:cs="Times New Roman"/>
        </w:rPr>
      </w:pPr>
      <w:r w:rsidRPr="00B14914">
        <w:rPr>
          <w:rFonts w:ascii="Times New Roman" w:hAnsi="Times New Roman" w:cs="Times New Roman"/>
        </w:rPr>
        <w:t>Pasūtītājs atklāta konkursa rezultātā plāno</w:t>
      </w:r>
      <w:r w:rsidR="002964BC" w:rsidRPr="00B14914">
        <w:rPr>
          <w:rFonts w:ascii="Times New Roman" w:hAnsi="Times New Roman" w:cs="Times New Roman"/>
        </w:rPr>
        <w:t xml:space="preserve"> piesaistīt brokeri</w:t>
      </w:r>
      <w:r w:rsidR="002964BC" w:rsidRPr="003837A8">
        <w:rPr>
          <w:rFonts w:ascii="Times New Roman" w:hAnsi="Times New Roman" w:cs="Times New Roman"/>
        </w:rPr>
        <w:t xml:space="preserve"> </w:t>
      </w:r>
      <w:r w:rsidR="003C24FD" w:rsidRPr="003837A8">
        <w:rPr>
          <w:rFonts w:ascii="Times New Roman" w:hAnsi="Times New Roman" w:cs="Times New Roman"/>
        </w:rPr>
        <w:t>-</w:t>
      </w:r>
      <w:r w:rsidR="002964BC" w:rsidRPr="003837A8">
        <w:rPr>
          <w:rFonts w:ascii="Times New Roman" w:hAnsi="Times New Roman" w:cs="Times New Roman"/>
        </w:rPr>
        <w:t xml:space="preserve"> ekspertu veselības un nelaimes gadījumu apdrošināšanas jautājumos, lai</w:t>
      </w:r>
      <w:r w:rsidR="002964BC" w:rsidRPr="003837A8">
        <w:rPr>
          <w:rFonts w:ascii="Times New Roman" w:hAnsi="Times New Roman" w:cs="Times New Roman"/>
          <w:b/>
          <w:bCs/>
        </w:rPr>
        <w:t xml:space="preserve"> </w:t>
      </w:r>
      <w:r w:rsidRPr="003837A8">
        <w:rPr>
          <w:rFonts w:ascii="Times New Roman" w:hAnsi="Times New Roman" w:cs="Times New Roman"/>
        </w:rPr>
        <w:t>noslēgt</w:t>
      </w:r>
      <w:r w:rsidR="002964BC" w:rsidRPr="003837A8">
        <w:rPr>
          <w:rFonts w:ascii="Times New Roman" w:hAnsi="Times New Roman" w:cs="Times New Roman"/>
        </w:rPr>
        <w:t>u</w:t>
      </w:r>
      <w:r w:rsidRPr="003837A8">
        <w:rPr>
          <w:rFonts w:ascii="Times New Roman" w:hAnsi="Times New Roman" w:cs="Times New Roman"/>
        </w:rPr>
        <w:t xml:space="preserve"> vispārīgo vienošanos 2027., 2028. un 2029.</w:t>
      </w:r>
      <w:r w:rsidR="003C24FD" w:rsidRPr="003837A8">
        <w:rPr>
          <w:rFonts w:ascii="Times New Roman" w:hAnsi="Times New Roman" w:cs="Times New Roman"/>
        </w:rPr>
        <w:t xml:space="preserve"> </w:t>
      </w:r>
      <w:r w:rsidRPr="003837A8">
        <w:rPr>
          <w:rFonts w:ascii="Times New Roman" w:hAnsi="Times New Roman" w:cs="Times New Roman"/>
        </w:rPr>
        <w:t>gadam par veselības apdrošināšanas un nelaimes gadījumu apdrošināšanu tā darbiniekiem. 2028.gadā un 2029.</w:t>
      </w:r>
      <w:r w:rsidR="003C24FD" w:rsidRPr="003837A8">
        <w:rPr>
          <w:rFonts w:ascii="Times New Roman" w:hAnsi="Times New Roman" w:cs="Times New Roman"/>
        </w:rPr>
        <w:t xml:space="preserve"> </w:t>
      </w:r>
      <w:r w:rsidRPr="003837A8">
        <w:rPr>
          <w:rFonts w:ascii="Times New Roman" w:hAnsi="Times New Roman" w:cs="Times New Roman"/>
        </w:rPr>
        <w:t>gadā ir plānots organizēt cenu aptauju ar vispārīgo vienošanos noslēgušajiem piegādātājiem.</w:t>
      </w:r>
    </w:p>
    <w:p w14:paraId="0022DFE0" w14:textId="217541CF" w:rsidR="00D35E7A" w:rsidRPr="003837A8" w:rsidRDefault="00FE172E" w:rsidP="00B72B72">
      <w:pPr>
        <w:ind w:left="-284" w:right="-625"/>
        <w:jc w:val="both"/>
        <w:rPr>
          <w:rFonts w:ascii="Times New Roman" w:hAnsi="Times New Roman" w:cs="Times New Roman"/>
          <w:b/>
          <w:bCs/>
        </w:rPr>
      </w:pPr>
      <w:r w:rsidRPr="003837A8">
        <w:rPr>
          <w:rFonts w:ascii="Times New Roman" w:hAnsi="Times New Roman" w:cs="Times New Roman"/>
          <w:b/>
          <w:bCs/>
        </w:rPr>
        <w:t>Pakalpojuma uzdevumi un izpildes termiņi</w:t>
      </w:r>
      <w:r w:rsidR="00D35E7A" w:rsidRPr="003837A8">
        <w:rPr>
          <w:rFonts w:ascii="Times New Roman" w:hAnsi="Times New Roman" w:cs="Times New Roman"/>
          <w:b/>
          <w:bCs/>
        </w:rPr>
        <w:t>:</w:t>
      </w:r>
    </w:p>
    <w:p w14:paraId="7AEBA8D2" w14:textId="51A9B79C" w:rsidR="00FE172E" w:rsidRPr="003837A8" w:rsidRDefault="00FE172E" w:rsidP="003C24FD">
      <w:pPr>
        <w:pStyle w:val="ListParagraph"/>
        <w:numPr>
          <w:ilvl w:val="0"/>
          <w:numId w:val="5"/>
        </w:numPr>
        <w:spacing w:after="0" w:line="276" w:lineRule="auto"/>
        <w:ind w:right="-625"/>
        <w:jc w:val="both"/>
        <w:rPr>
          <w:rFonts w:ascii="Times New Roman" w:hAnsi="Times New Roman" w:cs="Times New Roman"/>
        </w:rPr>
      </w:pPr>
      <w:r w:rsidRPr="003837A8">
        <w:rPr>
          <w:rFonts w:ascii="Times New Roman" w:hAnsi="Times New Roman" w:cs="Times New Roman"/>
        </w:rPr>
        <w:t xml:space="preserve">Informēt Pasūtītāju par aktualitātēm veselības un nelaimes gadījumu apdrošināšanas tirgū, veikt Pasūtītāja risku novērtējumu un apdrošināšanas vajadzību analīzi, kā arī saskaņot vēlamo apdrošināšanas segumu atbilstoši Pasūtītāja budžeta iespējām. </w:t>
      </w:r>
    </w:p>
    <w:p w14:paraId="06678E6A" w14:textId="3DB02FF5" w:rsidR="009F51CF" w:rsidRPr="003837A8" w:rsidRDefault="00CF0839" w:rsidP="009F51CF">
      <w:pPr>
        <w:pStyle w:val="ListParagraph"/>
        <w:numPr>
          <w:ilvl w:val="0"/>
          <w:numId w:val="5"/>
        </w:numPr>
        <w:spacing w:after="0" w:line="276" w:lineRule="auto"/>
        <w:ind w:right="-625"/>
        <w:jc w:val="both"/>
        <w:rPr>
          <w:rFonts w:ascii="Times New Roman" w:hAnsi="Times New Roman" w:cs="Times New Roman"/>
        </w:rPr>
      </w:pPr>
      <w:r w:rsidRPr="003837A8">
        <w:rPr>
          <w:rFonts w:ascii="Times New Roman" w:hAnsi="Times New Roman" w:cs="Times New Roman"/>
        </w:rPr>
        <w:t>Izstrādāt veselības un nelaimes gadījumu apdrošināšanas iepirkuma tehniskās specifikācijas projektu</w:t>
      </w:r>
      <w:r w:rsidR="006C31C6" w:rsidRPr="003837A8">
        <w:rPr>
          <w:rFonts w:ascii="Times New Roman" w:hAnsi="Times New Roman" w:cs="Times New Roman"/>
        </w:rPr>
        <w:t>, risku aprakstu, finanšu piedāvājuma formas projektu un atklāta konkursa vērtēšanas kritērijus atbilstoši saskaņotajam apdrošināšanas segumam, kā arī vērtēšanas metodiku saskaņā ar Pasūtītāja norādījumiem.</w:t>
      </w:r>
    </w:p>
    <w:p w14:paraId="2FDE3494" w14:textId="400B23C2" w:rsidR="009F51CF" w:rsidRPr="003837A8" w:rsidRDefault="009F51CF" w:rsidP="009F51CF">
      <w:pPr>
        <w:pStyle w:val="ListParagraph"/>
        <w:spacing w:after="0" w:line="276" w:lineRule="auto"/>
        <w:ind w:left="436" w:right="-625"/>
        <w:jc w:val="both"/>
        <w:rPr>
          <w:rFonts w:ascii="Times New Roman" w:hAnsi="Times New Roman" w:cs="Times New Roman"/>
        </w:rPr>
      </w:pPr>
      <w:r w:rsidRPr="003837A8">
        <w:rPr>
          <w:rFonts w:ascii="Times New Roman" w:hAnsi="Times New Roman" w:cs="Times New Roman"/>
        </w:rPr>
        <w:t>Izpildes termiņš: 10 (desmit) darba dienas no līguma noslēgšanas dienas.</w:t>
      </w:r>
    </w:p>
    <w:p w14:paraId="4364D853" w14:textId="7A93E3E3" w:rsidR="00CF0839" w:rsidRPr="003837A8" w:rsidRDefault="009F51CF" w:rsidP="009F51CF">
      <w:pPr>
        <w:pStyle w:val="ListParagraph"/>
        <w:spacing w:after="0" w:line="276" w:lineRule="auto"/>
        <w:ind w:left="436" w:right="-625"/>
        <w:jc w:val="both"/>
        <w:rPr>
          <w:rFonts w:ascii="Times New Roman" w:hAnsi="Times New Roman" w:cs="Times New Roman"/>
        </w:rPr>
      </w:pPr>
      <w:r w:rsidRPr="003837A8">
        <w:rPr>
          <w:rFonts w:ascii="Times New Roman" w:hAnsi="Times New Roman" w:cs="Times New Roman"/>
        </w:rPr>
        <w:t>Rezultāts: tehniskās specifikācijas projekts, risku apraksts, finanšu piedāvājuma formas projekts, vērtēšanas kritēriji un vērtēšanas metodika un konkursa nolikuma pārbaude</w:t>
      </w:r>
      <w:r w:rsidR="00CF0839" w:rsidRPr="003837A8">
        <w:rPr>
          <w:rFonts w:ascii="Times New Roman" w:hAnsi="Times New Roman" w:cs="Times New Roman"/>
        </w:rPr>
        <w:t xml:space="preserve">. </w:t>
      </w:r>
    </w:p>
    <w:p w14:paraId="47B3906B" w14:textId="32BDA7A5" w:rsidR="00B36696" w:rsidRPr="003837A8" w:rsidRDefault="004529FD" w:rsidP="003C24FD">
      <w:pPr>
        <w:pStyle w:val="ListParagraph"/>
        <w:numPr>
          <w:ilvl w:val="0"/>
          <w:numId w:val="5"/>
        </w:numPr>
        <w:tabs>
          <w:tab w:val="num" w:pos="720"/>
        </w:tabs>
        <w:spacing w:after="0" w:line="276" w:lineRule="auto"/>
        <w:ind w:right="-625"/>
        <w:jc w:val="both"/>
        <w:rPr>
          <w:rFonts w:ascii="Times New Roman" w:hAnsi="Times New Roman" w:cs="Times New Roman"/>
        </w:rPr>
      </w:pPr>
      <w:r w:rsidRPr="003837A8">
        <w:rPr>
          <w:rFonts w:ascii="Times New Roman" w:hAnsi="Times New Roman" w:cs="Times New Roman"/>
        </w:rPr>
        <w:t>Sniegt konsultācijas iepirkuma komisijai par iepirkuma dokumentācijas un citu ar iepirkumu saistīto dokumentu izstrādi, tai skaitā par cenu aptauju dokumentāciju vispārīgās vienošanās ietvarā 2028. un 2029. gadam</w:t>
      </w:r>
      <w:r w:rsidR="00B36696" w:rsidRPr="003837A8">
        <w:rPr>
          <w:rFonts w:ascii="Times New Roman" w:hAnsi="Times New Roman" w:cs="Times New Roman"/>
        </w:rPr>
        <w:t xml:space="preserve">. </w:t>
      </w:r>
    </w:p>
    <w:p w14:paraId="1C3FD70E" w14:textId="029D2C21" w:rsidR="004F3FE8" w:rsidRPr="003837A8" w:rsidRDefault="00792A16" w:rsidP="003C24FD">
      <w:pPr>
        <w:pStyle w:val="ListParagraph"/>
        <w:numPr>
          <w:ilvl w:val="0"/>
          <w:numId w:val="5"/>
        </w:numPr>
        <w:spacing w:after="0" w:line="276" w:lineRule="auto"/>
        <w:ind w:right="-625"/>
        <w:jc w:val="both"/>
        <w:rPr>
          <w:rFonts w:ascii="Times New Roman" w:hAnsi="Times New Roman" w:cs="Times New Roman"/>
        </w:rPr>
      </w:pPr>
      <w:r w:rsidRPr="003837A8">
        <w:rPr>
          <w:rFonts w:ascii="Times New Roman" w:hAnsi="Times New Roman" w:cs="Times New Roman"/>
        </w:rPr>
        <w:t>Nepieciešamības gadījumā sagatavot precizējošus jautājumus un skaidrojumus ieinteresētajiem piegādātājiem vai pretendentiem par iepirkuma dokumentāciju.</w:t>
      </w:r>
      <w:r w:rsidRPr="003837A8">
        <w:rPr>
          <w:rFonts w:ascii="Times New Roman" w:hAnsi="Times New Roman" w:cs="Times New Roman"/>
        </w:rPr>
        <w:br/>
        <w:t xml:space="preserve">Rezultāts: sagatavota sarakste (t.sk. vēstules ar jautājumiem un skaidrojumiem). </w:t>
      </w:r>
    </w:p>
    <w:p w14:paraId="0C475A24" w14:textId="4821B8C4" w:rsidR="004F3FE8" w:rsidRPr="003837A8" w:rsidRDefault="00C679BC" w:rsidP="003C24FD">
      <w:pPr>
        <w:pStyle w:val="ListParagraph"/>
        <w:numPr>
          <w:ilvl w:val="0"/>
          <w:numId w:val="5"/>
        </w:numPr>
        <w:tabs>
          <w:tab w:val="num" w:pos="720"/>
        </w:tabs>
        <w:spacing w:after="0" w:line="276" w:lineRule="auto"/>
        <w:ind w:right="-625"/>
        <w:jc w:val="both"/>
        <w:rPr>
          <w:rFonts w:ascii="Times New Roman" w:hAnsi="Times New Roman" w:cs="Times New Roman"/>
        </w:rPr>
      </w:pPr>
      <w:r w:rsidRPr="003837A8">
        <w:rPr>
          <w:rFonts w:ascii="Times New Roman" w:hAnsi="Times New Roman" w:cs="Times New Roman"/>
        </w:rPr>
        <w:t>Veikt pretendentu iesniegto piedāvājumu kvantitatīvu, kvalitatīvu un funkcionālu analīzi, sagatavot eksperta slēdzienu un prezentēt rezultātus iepirkuma komisijai.</w:t>
      </w:r>
      <w:r w:rsidRPr="003837A8">
        <w:rPr>
          <w:rFonts w:ascii="Times New Roman" w:hAnsi="Times New Roman" w:cs="Times New Roman"/>
        </w:rPr>
        <w:br/>
        <w:t>Izpildes termiņš: 5 (piecas) darba dienas pēc piedāvājumu saņemšanas.</w:t>
      </w:r>
      <w:r w:rsidRPr="003837A8">
        <w:rPr>
          <w:rFonts w:ascii="Times New Roman" w:hAnsi="Times New Roman" w:cs="Times New Roman"/>
        </w:rPr>
        <w:br/>
        <w:t xml:space="preserve">Rezultāts: eksperta slēdziens. </w:t>
      </w:r>
    </w:p>
    <w:p w14:paraId="4F8BFB92" w14:textId="5337F634" w:rsidR="00C679BC" w:rsidRPr="003837A8" w:rsidRDefault="00C679BC" w:rsidP="003C24FD">
      <w:pPr>
        <w:pStyle w:val="ListParagraph"/>
        <w:numPr>
          <w:ilvl w:val="0"/>
          <w:numId w:val="5"/>
        </w:numPr>
        <w:tabs>
          <w:tab w:val="num" w:pos="720"/>
        </w:tabs>
        <w:spacing w:after="0" w:line="276" w:lineRule="auto"/>
        <w:ind w:right="-625"/>
        <w:jc w:val="both"/>
        <w:rPr>
          <w:rFonts w:ascii="Times New Roman" w:hAnsi="Times New Roman" w:cs="Times New Roman"/>
        </w:rPr>
      </w:pPr>
      <w:r w:rsidRPr="003837A8">
        <w:rPr>
          <w:rFonts w:ascii="Times New Roman" w:hAnsi="Times New Roman" w:cs="Times New Roman"/>
        </w:rPr>
        <w:t xml:space="preserve">Nepieciešamības gadījumā sniegt konsultācijas un sagatavot argumentāciju Pasūtītāja atbildēm uz pretenzijām vai iesniegumiem Iepirkumu uzraudzības birojā. </w:t>
      </w:r>
    </w:p>
    <w:p w14:paraId="26D604EC" w14:textId="36886717" w:rsidR="00C679BC" w:rsidRPr="003837A8" w:rsidRDefault="00771F86" w:rsidP="003C24FD">
      <w:pPr>
        <w:pStyle w:val="ListParagraph"/>
        <w:numPr>
          <w:ilvl w:val="0"/>
          <w:numId w:val="5"/>
        </w:numPr>
        <w:tabs>
          <w:tab w:val="num" w:pos="720"/>
        </w:tabs>
        <w:spacing w:after="0" w:line="276" w:lineRule="auto"/>
        <w:ind w:right="-625"/>
        <w:jc w:val="both"/>
        <w:rPr>
          <w:rFonts w:ascii="Times New Roman" w:hAnsi="Times New Roman" w:cs="Times New Roman"/>
        </w:rPr>
      </w:pPr>
      <w:r w:rsidRPr="003837A8">
        <w:rPr>
          <w:rFonts w:ascii="Times New Roman" w:hAnsi="Times New Roman" w:cs="Times New Roman"/>
        </w:rPr>
        <w:t>Sagatavot un/vai pārbaudīt apdrošināšanas līguma dokumentāciju ar iepirkumā uzvarējušo pretendentu.</w:t>
      </w:r>
    </w:p>
    <w:p w14:paraId="1CD83A4C" w14:textId="20CA703D" w:rsidR="00FE172E" w:rsidRPr="003837A8" w:rsidRDefault="00517AA6" w:rsidP="003C24FD">
      <w:pPr>
        <w:pStyle w:val="ListParagraph"/>
        <w:numPr>
          <w:ilvl w:val="0"/>
          <w:numId w:val="5"/>
        </w:numPr>
        <w:spacing w:after="0" w:line="276" w:lineRule="auto"/>
        <w:ind w:right="-625"/>
        <w:jc w:val="both"/>
        <w:rPr>
          <w:rFonts w:ascii="Times New Roman" w:hAnsi="Times New Roman" w:cs="Times New Roman"/>
        </w:rPr>
      </w:pPr>
      <w:r w:rsidRPr="003837A8">
        <w:rPr>
          <w:rFonts w:ascii="Times New Roman" w:hAnsi="Times New Roman" w:cs="Times New Roman"/>
        </w:rPr>
        <w:t>Sniegt atbalstu un risināt jautājumus, kas rodas apdrošināšanas līguma izpildes laikā.</w:t>
      </w:r>
      <w:r w:rsidRPr="003837A8">
        <w:rPr>
          <w:rFonts w:ascii="Times New Roman" w:hAnsi="Times New Roman" w:cs="Times New Roman"/>
        </w:rPr>
        <w:br/>
        <w:t>Rezultāts: konsultācijas (t.sk. mutiskas konsultācijas tiešsaistes sanāksmēs)</w:t>
      </w:r>
      <w:r w:rsidR="00C44DBA" w:rsidRPr="003837A8">
        <w:rPr>
          <w:rFonts w:ascii="Times New Roman" w:hAnsi="Times New Roman" w:cs="Times New Roman"/>
        </w:rPr>
        <w:t>.</w:t>
      </w:r>
    </w:p>
    <w:sectPr w:rsidR="00FE172E" w:rsidRPr="003837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3137"/>
    <w:multiLevelType w:val="hybridMultilevel"/>
    <w:tmpl w:val="4F4C9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72D45"/>
    <w:multiLevelType w:val="hybridMultilevel"/>
    <w:tmpl w:val="D570D5DA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3F75258E"/>
    <w:multiLevelType w:val="hybridMultilevel"/>
    <w:tmpl w:val="CE38E8E6"/>
    <w:lvl w:ilvl="0" w:tplc="F72C1BB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D1B73"/>
    <w:multiLevelType w:val="multilevel"/>
    <w:tmpl w:val="9692C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3D0053"/>
    <w:multiLevelType w:val="hybridMultilevel"/>
    <w:tmpl w:val="37704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625550">
    <w:abstractNumId w:val="3"/>
  </w:num>
  <w:num w:numId="2" w16cid:durableId="2032875943">
    <w:abstractNumId w:val="2"/>
  </w:num>
  <w:num w:numId="3" w16cid:durableId="2138061071">
    <w:abstractNumId w:val="0"/>
  </w:num>
  <w:num w:numId="4" w16cid:durableId="1258249841">
    <w:abstractNumId w:val="4"/>
  </w:num>
  <w:num w:numId="5" w16cid:durableId="158081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E7A"/>
    <w:rsid w:val="000A1327"/>
    <w:rsid w:val="000D1DB4"/>
    <w:rsid w:val="0014029E"/>
    <w:rsid w:val="002441ED"/>
    <w:rsid w:val="0026116E"/>
    <w:rsid w:val="002964BC"/>
    <w:rsid w:val="00311966"/>
    <w:rsid w:val="003143A5"/>
    <w:rsid w:val="003837A8"/>
    <w:rsid w:val="0038745F"/>
    <w:rsid w:val="003C24FD"/>
    <w:rsid w:val="0041180D"/>
    <w:rsid w:val="004529FD"/>
    <w:rsid w:val="004A14BF"/>
    <w:rsid w:val="004F3FE8"/>
    <w:rsid w:val="00517AA6"/>
    <w:rsid w:val="00655B98"/>
    <w:rsid w:val="006C1F34"/>
    <w:rsid w:val="006C31C6"/>
    <w:rsid w:val="006F4529"/>
    <w:rsid w:val="00731165"/>
    <w:rsid w:val="00771F86"/>
    <w:rsid w:val="00774B7B"/>
    <w:rsid w:val="00792A16"/>
    <w:rsid w:val="00834FAE"/>
    <w:rsid w:val="008B06CB"/>
    <w:rsid w:val="008D51FE"/>
    <w:rsid w:val="008F7E0F"/>
    <w:rsid w:val="009F51CF"/>
    <w:rsid w:val="00A41AC0"/>
    <w:rsid w:val="00A76FC2"/>
    <w:rsid w:val="00B14914"/>
    <w:rsid w:val="00B36696"/>
    <w:rsid w:val="00B72B72"/>
    <w:rsid w:val="00BF2520"/>
    <w:rsid w:val="00C3281C"/>
    <w:rsid w:val="00C44DBA"/>
    <w:rsid w:val="00C45479"/>
    <w:rsid w:val="00C679BC"/>
    <w:rsid w:val="00C97992"/>
    <w:rsid w:val="00CA267F"/>
    <w:rsid w:val="00CF0839"/>
    <w:rsid w:val="00D35E7A"/>
    <w:rsid w:val="00E950C6"/>
    <w:rsid w:val="00EA56C9"/>
    <w:rsid w:val="00FC7023"/>
    <w:rsid w:val="00FE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FE4B60"/>
  <w15:chartTrackingRefBased/>
  <w15:docId w15:val="{EE11F475-CF2C-4CE4-B962-74F58628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AA6"/>
  </w:style>
  <w:style w:type="paragraph" w:styleId="Heading1">
    <w:name w:val="heading 1"/>
    <w:basedOn w:val="Normal"/>
    <w:next w:val="Normal"/>
    <w:link w:val="Heading1Char"/>
    <w:uiPriority w:val="9"/>
    <w:qFormat/>
    <w:rsid w:val="00D35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E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E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E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E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E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E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E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E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E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E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E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E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E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E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E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E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17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17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Makejeva</dc:creator>
  <cp:keywords/>
  <dc:description/>
  <cp:lastModifiedBy>Solvita Riekstiņa</cp:lastModifiedBy>
  <cp:revision>40</cp:revision>
  <dcterms:created xsi:type="dcterms:W3CDTF">2026-06-02T04:33:00Z</dcterms:created>
  <dcterms:modified xsi:type="dcterms:W3CDTF">2026-06-18T05:52:00Z</dcterms:modified>
</cp:coreProperties>
</file>