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DEF79" w14:textId="52010B44" w:rsidR="00DC1B5C" w:rsidRPr="00DC1B5C" w:rsidRDefault="00DC1B5C" w:rsidP="00DC1B5C">
      <w:pPr>
        <w:ind w:right="-524"/>
        <w:jc w:val="right"/>
        <w:rPr>
          <w:bCs/>
          <w:sz w:val="18"/>
          <w:szCs w:val="18"/>
          <w:lang w:val="lv-LV"/>
        </w:rPr>
      </w:pPr>
      <w:r w:rsidRPr="00DC1B5C">
        <w:rPr>
          <w:bCs/>
          <w:sz w:val="18"/>
          <w:szCs w:val="18"/>
          <w:lang w:val="lv-LV"/>
        </w:rPr>
        <w:t>1.pielikums</w:t>
      </w:r>
    </w:p>
    <w:p w14:paraId="07C643B0" w14:textId="3BDA5078" w:rsidR="008137D8" w:rsidRPr="00D03145" w:rsidRDefault="008137D8" w:rsidP="00D03145">
      <w:pPr>
        <w:jc w:val="center"/>
        <w:rPr>
          <w:b/>
          <w:lang w:val="lv-LV"/>
        </w:rPr>
      </w:pPr>
      <w:r w:rsidRPr="00D03145">
        <w:rPr>
          <w:b/>
          <w:lang w:val="lv-LV"/>
        </w:rPr>
        <w:t>TEHNISKĀ SPECIFIKĀCIJA</w:t>
      </w:r>
    </w:p>
    <w:p w14:paraId="50F3FE6A" w14:textId="18BD22CA" w:rsidR="007F717E" w:rsidRPr="00D03145" w:rsidRDefault="00CA2D2C" w:rsidP="00D03145">
      <w:pPr>
        <w:jc w:val="center"/>
        <w:rPr>
          <w:i/>
          <w:iCs/>
          <w:lang w:val="lv-LV"/>
        </w:rPr>
      </w:pPr>
      <w:r w:rsidRPr="00D03145">
        <w:rPr>
          <w:i/>
          <w:iCs/>
          <w:lang w:val="lv-LV"/>
        </w:rPr>
        <w:t>Droša dokumentu, karodziņu, zīmogu un datu nesēju iznīcināšana</w:t>
      </w:r>
      <w:r w:rsidRPr="00D03145">
        <w:rPr>
          <w:lang w:val="lv-LV"/>
        </w:rPr>
        <w:t xml:space="preserve"> </w:t>
      </w:r>
    </w:p>
    <w:p w14:paraId="23ECA426" w14:textId="77777777" w:rsidR="008137D8" w:rsidRPr="00D03145" w:rsidRDefault="008137D8" w:rsidP="00D03145">
      <w:pPr>
        <w:jc w:val="center"/>
        <w:rPr>
          <w:lang w:val="lv-LV"/>
        </w:rPr>
      </w:pPr>
    </w:p>
    <w:p w14:paraId="6C2CD73C" w14:textId="6E3AAB64" w:rsidR="004270A1" w:rsidRPr="00D03145" w:rsidRDefault="004270A1" w:rsidP="00D03145">
      <w:pPr>
        <w:jc w:val="both"/>
        <w:rPr>
          <w:b/>
          <w:bCs/>
          <w:lang w:val="lv-LV"/>
        </w:rPr>
      </w:pPr>
      <w:r w:rsidRPr="00D03145">
        <w:rPr>
          <w:b/>
          <w:bCs/>
          <w:lang w:val="lv-LV"/>
        </w:rPr>
        <w:t>Iepirkuma</w:t>
      </w:r>
      <w:r w:rsidR="008137D8" w:rsidRPr="00D03145">
        <w:rPr>
          <w:b/>
          <w:bCs/>
          <w:lang w:val="lv-LV"/>
        </w:rPr>
        <w:t xml:space="preserve"> priekšmets:</w:t>
      </w:r>
    </w:p>
    <w:p w14:paraId="17A20EC3" w14:textId="05EC7DE9" w:rsidR="004270A1" w:rsidRPr="00D03145" w:rsidRDefault="00984032" w:rsidP="00D03145">
      <w:pPr>
        <w:ind w:right="-666"/>
        <w:jc w:val="both"/>
        <w:rPr>
          <w:lang w:val="lv-LV"/>
        </w:rPr>
      </w:pPr>
      <w:r w:rsidRPr="00D03145">
        <w:rPr>
          <w:lang w:val="lv-LV"/>
        </w:rPr>
        <w:t>Pilna servisa dokumentu (tostarp ierobežotas pieejamības dokumentu), datu nesēju, zīmogu, spiedogu, nolietoto karogu un karodziņu drošas iznīcināšanas pakalpojum</w:t>
      </w:r>
      <w:r w:rsidR="00D03145" w:rsidRPr="00D03145">
        <w:rPr>
          <w:lang w:val="lv-LV"/>
        </w:rPr>
        <w:t>s</w:t>
      </w:r>
      <w:r w:rsidRPr="00D03145">
        <w:rPr>
          <w:lang w:val="lv-LV"/>
        </w:rPr>
        <w:t>. Pakalpojums ietver visus ar iznīcināšanas procesu saistītos darbus, tai skaitā transportēšanu, krāvēja pakalpojumus un materiālu sagatavošanu iznīcināšanai.</w:t>
      </w:r>
    </w:p>
    <w:p w14:paraId="6A190B97" w14:textId="77777777" w:rsidR="008137D8" w:rsidRPr="00D03145" w:rsidRDefault="008137D8" w:rsidP="00D03145">
      <w:pPr>
        <w:rPr>
          <w:lang w:val="lv-LV"/>
        </w:rPr>
      </w:pPr>
    </w:p>
    <w:p w14:paraId="67E54972" w14:textId="77777777" w:rsidR="008137D8" w:rsidRPr="00D03145" w:rsidRDefault="008137D8" w:rsidP="00D03145">
      <w:pPr>
        <w:jc w:val="both"/>
        <w:rPr>
          <w:b/>
          <w:bCs/>
          <w:lang w:val="lv-LV"/>
        </w:rPr>
      </w:pPr>
      <w:r w:rsidRPr="00D03145">
        <w:rPr>
          <w:b/>
          <w:bCs/>
          <w:lang w:val="lv-LV"/>
        </w:rPr>
        <w:t>Iepirkuma mērķis:</w:t>
      </w:r>
    </w:p>
    <w:p w14:paraId="7ED6E990" w14:textId="38E2B1D4" w:rsidR="004B0286" w:rsidRPr="00D03145" w:rsidRDefault="00B90448" w:rsidP="00D03145">
      <w:pPr>
        <w:ind w:right="-666"/>
        <w:jc w:val="both"/>
        <w:rPr>
          <w:lang w:val="lv-LV"/>
        </w:rPr>
      </w:pPr>
      <w:r w:rsidRPr="00D03145">
        <w:rPr>
          <w:lang w:val="lv-LV"/>
        </w:rPr>
        <w:t>Nodrošināt dokumentu, datu nesēju, spiedogu, karogu un karodziņu drošu iznīcināšanu, kad tie kļuvuši nederīgi vai beidzies to glabāšanas termiņš.</w:t>
      </w:r>
    </w:p>
    <w:p w14:paraId="651F4910" w14:textId="77777777" w:rsidR="008137D8" w:rsidRPr="00D03145" w:rsidRDefault="008137D8" w:rsidP="00D03145">
      <w:pPr>
        <w:ind w:right="-666"/>
        <w:jc w:val="both"/>
        <w:rPr>
          <w:lang w:val="lv-LV"/>
        </w:rPr>
      </w:pPr>
    </w:p>
    <w:p w14:paraId="7CC3C55C" w14:textId="77777777" w:rsidR="008137D8" w:rsidRPr="00D03145" w:rsidRDefault="008137D8" w:rsidP="00D03145">
      <w:pPr>
        <w:jc w:val="both"/>
        <w:rPr>
          <w:b/>
          <w:bCs/>
          <w:lang w:val="lv-LV"/>
        </w:rPr>
      </w:pPr>
      <w:r w:rsidRPr="00D03145">
        <w:rPr>
          <w:b/>
          <w:bCs/>
          <w:lang w:val="lv-LV"/>
        </w:rPr>
        <w:t>Pakalpojuma apraksts:</w:t>
      </w:r>
    </w:p>
    <w:tbl>
      <w:tblPr>
        <w:tblStyle w:val="TableGrid"/>
        <w:tblW w:w="5500" w:type="pct"/>
        <w:tblInd w:w="0" w:type="dxa"/>
        <w:tblLook w:val="04A0" w:firstRow="1" w:lastRow="0" w:firstColumn="1" w:lastColumn="0" w:noHBand="0" w:noVBand="1"/>
      </w:tblPr>
      <w:tblGrid>
        <w:gridCol w:w="9704"/>
      </w:tblGrid>
      <w:tr w:rsidR="00D03145" w:rsidRPr="00D03145" w14:paraId="22673F07" w14:textId="77777777" w:rsidTr="001B4FB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10F75" w14:textId="57569578" w:rsidR="00BA2BD4" w:rsidRPr="00D03145" w:rsidRDefault="00355C1C" w:rsidP="00D03145">
            <w:pPr>
              <w:rPr>
                <w:rFonts w:eastAsiaTheme="majorEastAsia" w:cs="Times New Roman"/>
                <w:sz w:val="24"/>
                <w:szCs w:val="24"/>
                <w:shd w:val="clear" w:color="auto" w:fill="FFFFFF"/>
                <w:lang w:val="lv-LV"/>
              </w:rPr>
            </w:pPr>
            <w:r w:rsidRPr="00D03145">
              <w:rPr>
                <w:sz w:val="24"/>
                <w:szCs w:val="24"/>
                <w:lang w:val="lv-LV"/>
              </w:rPr>
              <w:t xml:space="preserve">Dokumentu (tajā skaitā ierobežotas pieejamības dokumentu), datu nesēju, zīmogu, spiedogu, </w:t>
            </w:r>
            <w:r w:rsidR="00045B16" w:rsidRPr="00D03145">
              <w:rPr>
                <w:sz w:val="24"/>
                <w:szCs w:val="24"/>
                <w:lang w:val="lv-LV"/>
              </w:rPr>
              <w:t xml:space="preserve">karogu un </w:t>
            </w:r>
            <w:r w:rsidRPr="00D03145">
              <w:rPr>
                <w:sz w:val="24"/>
                <w:szCs w:val="24"/>
                <w:lang w:val="lv-LV"/>
              </w:rPr>
              <w:t xml:space="preserve">karodziņu </w:t>
            </w:r>
            <w:r w:rsidR="00BA2BD4" w:rsidRPr="00D03145">
              <w:rPr>
                <w:rFonts w:eastAsiaTheme="majorEastAsia" w:cs="Times New Roman"/>
                <w:sz w:val="24"/>
                <w:szCs w:val="24"/>
                <w:shd w:val="clear" w:color="auto" w:fill="FFFFFF"/>
                <w:lang w:val="lv-LV"/>
              </w:rPr>
              <w:t>iznīcināšana jānodrošina uzreiz pēc to nodošanas Izpildītājam, uz vietas Pasūtītāja teritorijā.</w:t>
            </w:r>
          </w:p>
          <w:p w14:paraId="3A38B66B" w14:textId="777F0513" w:rsidR="00935B12" w:rsidRPr="00D03145" w:rsidRDefault="00935B12" w:rsidP="00D03145">
            <w:pPr>
              <w:ind w:right="-2"/>
              <w:jc w:val="both"/>
              <w:rPr>
                <w:rFonts w:cs="Times New Roman"/>
                <w:sz w:val="24"/>
                <w:szCs w:val="24"/>
                <w:lang w:val="lv-LV"/>
              </w:rPr>
            </w:pPr>
            <w:r w:rsidRPr="00D03145">
              <w:rPr>
                <w:rFonts w:cs="Times New Roman"/>
                <w:sz w:val="24"/>
                <w:szCs w:val="24"/>
                <w:lang w:val="lv-LV"/>
              </w:rPr>
              <w:t xml:space="preserve">Iznīcināšanas process jānodrošina šādos </w:t>
            </w:r>
            <w:r w:rsidR="00B54657" w:rsidRPr="00D03145">
              <w:rPr>
                <w:rFonts w:cs="Times New Roman"/>
                <w:sz w:val="24"/>
                <w:szCs w:val="24"/>
                <w:lang w:val="lv-LV"/>
              </w:rPr>
              <w:t xml:space="preserve">Pasūtītāja </w:t>
            </w:r>
            <w:r w:rsidRPr="00D03145">
              <w:rPr>
                <w:rFonts w:cs="Times New Roman"/>
                <w:sz w:val="24"/>
                <w:szCs w:val="24"/>
                <w:lang w:val="lv-LV"/>
              </w:rPr>
              <w:t>objektos:</w:t>
            </w:r>
          </w:p>
          <w:p w14:paraId="2CBAED3B" w14:textId="77777777" w:rsidR="00935B12" w:rsidRPr="00D03145" w:rsidRDefault="00935B12" w:rsidP="00D03145">
            <w:pPr>
              <w:pStyle w:val="ListParagraph"/>
              <w:numPr>
                <w:ilvl w:val="0"/>
                <w:numId w:val="3"/>
              </w:numPr>
              <w:ind w:left="736" w:right="-2"/>
              <w:jc w:val="both"/>
              <w:rPr>
                <w:rFonts w:cs="Times New Roman"/>
                <w:sz w:val="24"/>
                <w:szCs w:val="24"/>
                <w:lang w:val="lv-LV"/>
              </w:rPr>
            </w:pPr>
            <w:r w:rsidRPr="00D03145">
              <w:rPr>
                <w:rFonts w:cs="Times New Roman"/>
                <w:sz w:val="24"/>
                <w:szCs w:val="24"/>
                <w:lang w:val="lv-LV"/>
              </w:rPr>
              <w:t>Vestienas iela 35, Rīga;</w:t>
            </w:r>
          </w:p>
          <w:p w14:paraId="1A2BB96B" w14:textId="77777777" w:rsidR="00935B12" w:rsidRPr="00D03145" w:rsidRDefault="00935B12" w:rsidP="00D03145">
            <w:pPr>
              <w:pStyle w:val="ListParagraph"/>
              <w:numPr>
                <w:ilvl w:val="0"/>
                <w:numId w:val="3"/>
              </w:numPr>
              <w:ind w:left="736" w:right="-2"/>
              <w:jc w:val="both"/>
              <w:rPr>
                <w:rFonts w:cs="Times New Roman"/>
                <w:sz w:val="24"/>
                <w:szCs w:val="24"/>
                <w:lang w:val="lv-LV"/>
              </w:rPr>
            </w:pPr>
            <w:r w:rsidRPr="00D03145">
              <w:rPr>
                <w:rFonts w:cs="Times New Roman"/>
                <w:sz w:val="24"/>
                <w:szCs w:val="24"/>
                <w:lang w:val="lv-LV"/>
              </w:rPr>
              <w:t>Brīvības  iela 191, Rīga;</w:t>
            </w:r>
          </w:p>
          <w:p w14:paraId="1A74EE34" w14:textId="77777777" w:rsidR="00935B12" w:rsidRPr="00D03145" w:rsidRDefault="00935B12" w:rsidP="00D03145">
            <w:pPr>
              <w:pStyle w:val="ListParagraph"/>
              <w:numPr>
                <w:ilvl w:val="0"/>
                <w:numId w:val="3"/>
              </w:numPr>
              <w:ind w:left="736" w:right="-2"/>
              <w:jc w:val="both"/>
              <w:rPr>
                <w:rFonts w:cs="Times New Roman"/>
                <w:sz w:val="24"/>
                <w:szCs w:val="24"/>
                <w:lang w:val="lv-LV"/>
              </w:rPr>
            </w:pPr>
            <w:r w:rsidRPr="00D03145">
              <w:rPr>
                <w:rFonts w:cs="Times New Roman"/>
                <w:sz w:val="24"/>
                <w:szCs w:val="24"/>
                <w:lang w:val="lv-LV"/>
              </w:rPr>
              <w:t>Kleistu iela 28, Rīga;</w:t>
            </w:r>
          </w:p>
          <w:p w14:paraId="12E2FA70" w14:textId="77777777" w:rsidR="00935B12" w:rsidRPr="00D03145" w:rsidRDefault="00935B12" w:rsidP="00D03145">
            <w:pPr>
              <w:pStyle w:val="ListParagraph"/>
              <w:numPr>
                <w:ilvl w:val="0"/>
                <w:numId w:val="3"/>
              </w:numPr>
              <w:ind w:left="736" w:right="-2"/>
              <w:jc w:val="both"/>
              <w:rPr>
                <w:rFonts w:cs="Times New Roman"/>
                <w:sz w:val="24"/>
                <w:szCs w:val="24"/>
                <w:lang w:val="lv-LV"/>
              </w:rPr>
            </w:pPr>
            <w:r w:rsidRPr="00D03145">
              <w:rPr>
                <w:rFonts w:cs="Times New Roman"/>
                <w:sz w:val="24"/>
                <w:szCs w:val="24"/>
                <w:lang w:val="lv-LV"/>
              </w:rPr>
              <w:t>Jelgavas iela 37, Rīga;</w:t>
            </w:r>
          </w:p>
          <w:p w14:paraId="28AE6159" w14:textId="4BBC1A23" w:rsidR="00935B12" w:rsidRPr="00D03145" w:rsidRDefault="000B738D" w:rsidP="00D03145">
            <w:pPr>
              <w:pStyle w:val="ListParagraph"/>
              <w:numPr>
                <w:ilvl w:val="0"/>
                <w:numId w:val="3"/>
              </w:numPr>
              <w:ind w:left="736" w:right="-2"/>
              <w:jc w:val="both"/>
              <w:rPr>
                <w:rFonts w:cs="Times New Roman"/>
                <w:sz w:val="24"/>
                <w:szCs w:val="24"/>
                <w:lang w:val="lv-LV"/>
              </w:rPr>
            </w:pPr>
            <w:r w:rsidRPr="00D03145">
              <w:rPr>
                <w:rFonts w:cs="Times New Roman"/>
                <w:sz w:val="24"/>
                <w:szCs w:val="24"/>
                <w:lang w:val="lv-LV"/>
              </w:rPr>
              <w:t>A.Spariņa iela 1</w:t>
            </w:r>
            <w:r w:rsidR="00935B12" w:rsidRPr="00D03145">
              <w:rPr>
                <w:rFonts w:cs="Times New Roman"/>
                <w:sz w:val="24"/>
                <w:szCs w:val="24"/>
                <w:lang w:val="lv-LV"/>
              </w:rPr>
              <w:t>, Rīga;</w:t>
            </w:r>
          </w:p>
          <w:p w14:paraId="29002585" w14:textId="28DF3338" w:rsidR="00D45874" w:rsidRPr="00D03145" w:rsidRDefault="000B738D" w:rsidP="00D03145">
            <w:pPr>
              <w:pStyle w:val="ListParagraph"/>
              <w:numPr>
                <w:ilvl w:val="0"/>
                <w:numId w:val="3"/>
              </w:numPr>
              <w:ind w:left="736" w:right="-2"/>
              <w:jc w:val="both"/>
              <w:rPr>
                <w:rFonts w:cs="Times New Roman"/>
                <w:sz w:val="24"/>
                <w:szCs w:val="24"/>
                <w:lang w:val="lv-LV"/>
              </w:rPr>
            </w:pPr>
            <w:r w:rsidRPr="00D03145">
              <w:rPr>
                <w:rFonts w:cs="Times New Roman"/>
                <w:sz w:val="24"/>
                <w:szCs w:val="24"/>
                <w:lang w:val="lv-LV"/>
              </w:rPr>
              <w:t>Atgāzenes iela 24a</w:t>
            </w:r>
            <w:r w:rsidR="00935B12" w:rsidRPr="00D03145">
              <w:rPr>
                <w:rFonts w:cs="Times New Roman"/>
                <w:sz w:val="24"/>
                <w:szCs w:val="24"/>
                <w:lang w:val="lv-LV"/>
              </w:rPr>
              <w:t xml:space="preserve">, Rīga. </w:t>
            </w:r>
          </w:p>
          <w:p w14:paraId="7B5EA4FD" w14:textId="5711441D" w:rsidR="00D45874" w:rsidRPr="00D03145" w:rsidRDefault="00D45874" w:rsidP="00D03145">
            <w:pPr>
              <w:rPr>
                <w:rFonts w:cs="Times New Roman"/>
                <w:sz w:val="24"/>
                <w:szCs w:val="24"/>
                <w:lang w:val="lv-LV"/>
              </w:rPr>
            </w:pPr>
          </w:p>
        </w:tc>
      </w:tr>
      <w:tr w:rsidR="00D03145" w:rsidRPr="00D03145" w14:paraId="3DB19923" w14:textId="77777777" w:rsidTr="001B4FB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DCAC" w14:textId="2CA43998" w:rsidR="00355C1C" w:rsidRPr="00D03145" w:rsidRDefault="00355C1C" w:rsidP="00455A32">
            <w:pPr>
              <w:jc w:val="both"/>
              <w:rPr>
                <w:rStyle w:val="CharStyle12"/>
                <w:rFonts w:eastAsiaTheme="majorEastAsia"/>
                <w:sz w:val="24"/>
                <w:szCs w:val="24"/>
                <w:lang w:val="lv-LV"/>
              </w:rPr>
            </w:pPr>
            <w:r w:rsidRPr="00D03145">
              <w:rPr>
                <w:sz w:val="24"/>
                <w:szCs w:val="24"/>
                <w:lang w:val="lv-LV"/>
              </w:rPr>
              <w:t xml:space="preserve">Dokumentu (tajā skaitā ierobežotas pieejamības dokumentu), datu nesēju, zīmogu, spiedogu, </w:t>
            </w:r>
            <w:r w:rsidR="00045B16" w:rsidRPr="00D03145">
              <w:rPr>
                <w:sz w:val="24"/>
                <w:szCs w:val="24"/>
                <w:lang w:val="lv-LV"/>
              </w:rPr>
              <w:t xml:space="preserve">karogu un </w:t>
            </w:r>
            <w:r w:rsidRPr="00D03145">
              <w:rPr>
                <w:sz w:val="24"/>
                <w:szCs w:val="24"/>
                <w:lang w:val="lv-LV"/>
              </w:rPr>
              <w:t xml:space="preserve">karodziņu iznīcināšanu veic atbilstošā speciālā transportlīdzeklī, kas darbojas  autonomi un kuram nav nepieciešams ārējais elektroenerģijas pieslēgums. </w:t>
            </w:r>
          </w:p>
        </w:tc>
      </w:tr>
      <w:tr w:rsidR="00D03145" w:rsidRPr="00043C0A" w14:paraId="0603A55D" w14:textId="77777777" w:rsidTr="001B4FB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17A9D" w14:textId="18A67C30" w:rsidR="00D85ACE" w:rsidRPr="00D03145" w:rsidRDefault="00D85ACE" w:rsidP="00455A32">
            <w:pPr>
              <w:tabs>
                <w:tab w:val="left" w:pos="1245"/>
              </w:tabs>
              <w:jc w:val="both"/>
              <w:rPr>
                <w:rFonts w:cs="Times New Roman"/>
                <w:sz w:val="24"/>
                <w:szCs w:val="24"/>
                <w:lang w:val="lv-LV"/>
              </w:rPr>
            </w:pPr>
            <w:r w:rsidRPr="00D03145">
              <w:rPr>
                <w:rFonts w:cs="Times New Roman"/>
                <w:sz w:val="24"/>
                <w:szCs w:val="24"/>
                <w:lang w:val="lv-LV"/>
              </w:rPr>
              <w:t xml:space="preserve">Dokumentu mapes un saiņi tiek pieņemti bez ierobežojuma attiecībā uz to biezumu. Pasūtītājam nav pienākuma dokumentus pirms iznīcināšanas sagatavot – tie var tikt nodoti iznīcināšanai oriģinālajā formā, tostarp mapēs, ar skavām, cauršūti, plastmasas plēvēs vai citā iepakojumā. </w:t>
            </w:r>
          </w:p>
        </w:tc>
      </w:tr>
      <w:tr w:rsidR="00D03145" w:rsidRPr="00043C0A" w14:paraId="17D9EC0C" w14:textId="77777777" w:rsidTr="001B4FB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198E7" w14:textId="6C8D2951" w:rsidR="006126DC" w:rsidRPr="00D03145" w:rsidRDefault="00355C1C" w:rsidP="00455A32">
            <w:pPr>
              <w:jc w:val="both"/>
              <w:rPr>
                <w:rStyle w:val="CharStyle12"/>
                <w:rFonts w:eastAsiaTheme="majorEastAsia" w:cs="Times New Roman"/>
                <w:sz w:val="24"/>
                <w:szCs w:val="24"/>
                <w:lang w:val="lv-LV"/>
              </w:rPr>
            </w:pPr>
            <w:r w:rsidRPr="00D03145">
              <w:rPr>
                <w:rStyle w:val="CharStyle12"/>
                <w:rFonts w:eastAsiaTheme="majorEastAsia" w:cs="Times New Roman"/>
                <w:sz w:val="24"/>
                <w:szCs w:val="24"/>
                <w:lang w:val="lv-LV"/>
              </w:rPr>
              <w:t>Dokumentiem, citiem datu nesējiem un izlietotajam papīram nav ierobežojumi uz mapju, skavu vai citu plastmasas vai metāla daļu daudzuma.</w:t>
            </w:r>
          </w:p>
          <w:p w14:paraId="6DB1D3DA" w14:textId="77777777" w:rsidR="006126DC" w:rsidRPr="00D03145" w:rsidRDefault="006126DC" w:rsidP="00455A32">
            <w:pPr>
              <w:jc w:val="both"/>
              <w:rPr>
                <w:rFonts w:cs="Times New Roman"/>
                <w:sz w:val="24"/>
                <w:szCs w:val="24"/>
                <w:lang w:val="lv-LV"/>
              </w:rPr>
            </w:pPr>
          </w:p>
        </w:tc>
      </w:tr>
      <w:tr w:rsidR="00D03145" w:rsidRPr="00043C0A" w14:paraId="1C1C48BE" w14:textId="77777777" w:rsidTr="001B4FB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AFF7E" w14:textId="60CE7D08" w:rsidR="00355C1C" w:rsidRPr="00D03145" w:rsidRDefault="00532C41" w:rsidP="00455A3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8"/>
              <w:jc w:val="both"/>
              <w:rPr>
                <w:rFonts w:cs="Times New Roman"/>
                <w:sz w:val="24"/>
                <w:szCs w:val="24"/>
                <w:lang w:val="lv-LV"/>
              </w:rPr>
            </w:pPr>
            <w:r w:rsidRPr="00D03145">
              <w:rPr>
                <w:rStyle w:val="CharStyle12"/>
                <w:rFonts w:eastAsiaTheme="majorEastAsia" w:cs="Times New Roman"/>
                <w:sz w:val="24"/>
                <w:szCs w:val="24"/>
                <w:lang w:val="lv-LV"/>
              </w:rPr>
              <w:t>Izpildītājam</w:t>
            </w:r>
            <w:r w:rsidR="00355C1C" w:rsidRPr="00D03145">
              <w:rPr>
                <w:rStyle w:val="CharStyle12"/>
                <w:rFonts w:eastAsiaTheme="majorEastAsia" w:cs="Times New Roman"/>
                <w:sz w:val="24"/>
                <w:szCs w:val="24"/>
                <w:lang w:val="lv-LV"/>
              </w:rPr>
              <w:t xml:space="preserve"> pēc pakalpojuma sniegšanas jāsakopj pakalpojuma sniegšanas vieta, atstājot to tādā stāvoklī, kādā tā bija pirms ierašanās.</w:t>
            </w:r>
          </w:p>
        </w:tc>
      </w:tr>
      <w:tr w:rsidR="00D03145" w:rsidRPr="00043C0A" w14:paraId="6219E7C2" w14:textId="77777777" w:rsidTr="001B4FB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6EAC5" w14:textId="0AEB9F3F" w:rsidR="00355C1C" w:rsidRPr="00D03145" w:rsidRDefault="000B7369" w:rsidP="00455A3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8"/>
              <w:jc w:val="both"/>
              <w:rPr>
                <w:rFonts w:cs="Times New Roman"/>
                <w:sz w:val="24"/>
                <w:szCs w:val="24"/>
                <w:lang w:val="lv-LV"/>
              </w:rPr>
            </w:pPr>
            <w:r w:rsidRPr="00D03145">
              <w:rPr>
                <w:rStyle w:val="CharStyle12"/>
                <w:rFonts w:eastAsiaTheme="majorEastAsia" w:cs="Times New Roman"/>
                <w:sz w:val="24"/>
                <w:szCs w:val="24"/>
                <w:lang w:val="lv-LV"/>
              </w:rPr>
              <w:t xml:space="preserve">Dokumentu (tajā skaitā ierobežotas pieejamības dokumentu), datu nesēju, zīmogu, spiedogu, </w:t>
            </w:r>
            <w:r w:rsidR="00045B16" w:rsidRPr="00D03145">
              <w:rPr>
                <w:rStyle w:val="CharStyle12"/>
                <w:rFonts w:eastAsiaTheme="majorEastAsia" w:cs="Times New Roman"/>
                <w:sz w:val="24"/>
                <w:szCs w:val="24"/>
                <w:lang w:val="lv-LV"/>
              </w:rPr>
              <w:t>k</w:t>
            </w:r>
            <w:r w:rsidR="00045B16" w:rsidRPr="00D03145">
              <w:rPr>
                <w:rStyle w:val="CharStyle12"/>
                <w:rFonts w:eastAsiaTheme="majorEastAsia"/>
                <w:sz w:val="24"/>
                <w:szCs w:val="24"/>
                <w:lang w:val="lv-LV"/>
              </w:rPr>
              <w:t xml:space="preserve">arogu un </w:t>
            </w:r>
            <w:r w:rsidRPr="00D03145">
              <w:rPr>
                <w:rStyle w:val="CharStyle12"/>
                <w:rFonts w:eastAsiaTheme="majorEastAsia" w:cs="Times New Roman"/>
                <w:sz w:val="24"/>
                <w:szCs w:val="24"/>
                <w:lang w:val="lv-LV"/>
              </w:rPr>
              <w:t xml:space="preserve">karodziņu iznīcināšana jānodrošina </w:t>
            </w:r>
            <w:r w:rsidR="00355C1C" w:rsidRPr="00D03145">
              <w:rPr>
                <w:rStyle w:val="CharStyle12"/>
                <w:rFonts w:eastAsiaTheme="majorEastAsia" w:cs="Times New Roman"/>
                <w:sz w:val="24"/>
                <w:szCs w:val="24"/>
                <w:lang w:val="lv-LV"/>
              </w:rPr>
              <w:t>videi draudzīgā veidā</w:t>
            </w:r>
            <w:r w:rsidRPr="00D03145">
              <w:rPr>
                <w:rStyle w:val="CharStyle12"/>
                <w:rFonts w:eastAsiaTheme="majorEastAsia" w:cs="Times New Roman"/>
                <w:sz w:val="24"/>
                <w:szCs w:val="24"/>
                <w:lang w:val="lv-LV"/>
              </w:rPr>
              <w:t>.</w:t>
            </w:r>
          </w:p>
        </w:tc>
      </w:tr>
      <w:tr w:rsidR="00D03145" w:rsidRPr="00043C0A" w14:paraId="277628D4" w14:textId="77777777" w:rsidTr="001B4FB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BDB47" w14:textId="4D4D9FCD" w:rsidR="00355C1C" w:rsidRPr="00D03145" w:rsidRDefault="007D3ADE" w:rsidP="00455A3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8"/>
              <w:jc w:val="both"/>
              <w:rPr>
                <w:rFonts w:cs="Times New Roman"/>
                <w:sz w:val="24"/>
                <w:szCs w:val="24"/>
                <w:lang w:val="lv-LV"/>
              </w:rPr>
            </w:pPr>
            <w:r w:rsidRPr="00D03145">
              <w:rPr>
                <w:rStyle w:val="CharStyle12"/>
                <w:rFonts w:eastAsiaTheme="majorEastAsia" w:cs="Times New Roman"/>
                <w:sz w:val="24"/>
                <w:szCs w:val="24"/>
                <w:lang w:val="lv-LV"/>
              </w:rPr>
              <w:t>Izpildītājs</w:t>
            </w:r>
            <w:r w:rsidR="00355C1C" w:rsidRPr="00D03145">
              <w:rPr>
                <w:rStyle w:val="CharStyle12"/>
                <w:rFonts w:eastAsiaTheme="majorEastAsia" w:cs="Times New Roman"/>
                <w:sz w:val="24"/>
                <w:szCs w:val="24"/>
                <w:lang w:val="lv-LV"/>
              </w:rPr>
              <w:t xml:space="preserve">  nodrošina, ka vienā reizē var tikt savāktas vai iznīcinātas līdz </w:t>
            </w:r>
            <w:r w:rsidR="000B7369" w:rsidRPr="00D03145">
              <w:rPr>
                <w:rStyle w:val="CharStyle12"/>
                <w:rFonts w:eastAsiaTheme="majorEastAsia" w:cs="Times New Roman"/>
                <w:sz w:val="24"/>
                <w:szCs w:val="24"/>
                <w:lang w:val="lv-LV"/>
              </w:rPr>
              <w:t>5</w:t>
            </w:r>
            <w:r w:rsidR="00355C1C" w:rsidRPr="00D03145">
              <w:rPr>
                <w:rStyle w:val="CharStyle12"/>
                <w:rFonts w:eastAsiaTheme="majorEastAsia" w:cs="Times New Roman"/>
                <w:sz w:val="24"/>
                <w:szCs w:val="24"/>
                <w:lang w:val="lv-LV"/>
              </w:rPr>
              <w:t xml:space="preserve"> tonnām </w:t>
            </w:r>
            <w:r w:rsidR="000B7369" w:rsidRPr="00D03145">
              <w:rPr>
                <w:rStyle w:val="CharStyle12"/>
                <w:rFonts w:eastAsiaTheme="majorEastAsia" w:cs="Times New Roman"/>
                <w:sz w:val="24"/>
                <w:szCs w:val="24"/>
                <w:lang w:val="lv-LV"/>
              </w:rPr>
              <w:t>dokumentu (tajā skaitā ierobežotas pieejamības dokumentu), datu nesēju, zīmogu, spiedogu,</w:t>
            </w:r>
            <w:r w:rsidR="003B7460" w:rsidRPr="00D03145">
              <w:rPr>
                <w:rStyle w:val="CharStyle12"/>
                <w:rFonts w:eastAsiaTheme="majorEastAsia" w:cs="Times New Roman"/>
                <w:sz w:val="24"/>
                <w:szCs w:val="24"/>
                <w:lang w:val="lv-LV"/>
              </w:rPr>
              <w:t xml:space="preserve"> </w:t>
            </w:r>
            <w:r w:rsidR="003B7460" w:rsidRPr="00D03145">
              <w:rPr>
                <w:rStyle w:val="CharStyle12"/>
                <w:rFonts w:eastAsiaTheme="majorEastAsia"/>
                <w:sz w:val="24"/>
                <w:szCs w:val="24"/>
                <w:lang w:val="lv-LV"/>
              </w:rPr>
              <w:t>karogu un</w:t>
            </w:r>
            <w:r w:rsidR="000B7369" w:rsidRPr="00D03145">
              <w:rPr>
                <w:rStyle w:val="CharStyle12"/>
                <w:rFonts w:eastAsiaTheme="majorEastAsia" w:cs="Times New Roman"/>
                <w:sz w:val="24"/>
                <w:szCs w:val="24"/>
                <w:lang w:val="lv-LV"/>
              </w:rPr>
              <w:t xml:space="preserve"> karodziņu.</w:t>
            </w:r>
            <w:r w:rsidR="003B7460" w:rsidRPr="00D03145">
              <w:rPr>
                <w:rStyle w:val="CharStyle12"/>
                <w:rFonts w:eastAsiaTheme="majorEastAsia" w:cs="Times New Roman"/>
                <w:sz w:val="24"/>
                <w:szCs w:val="24"/>
                <w:lang w:val="lv-LV"/>
              </w:rPr>
              <w:t xml:space="preserve"> </w:t>
            </w:r>
          </w:p>
        </w:tc>
      </w:tr>
      <w:tr w:rsidR="00D03145" w:rsidRPr="00D03145" w14:paraId="0FFC8C0C" w14:textId="77777777" w:rsidTr="001B4FB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E77F8" w14:textId="3D48584E" w:rsidR="00355C1C" w:rsidRPr="00D03145" w:rsidRDefault="005D00CA" w:rsidP="00455A3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8"/>
              <w:jc w:val="both"/>
              <w:rPr>
                <w:rFonts w:cs="Times New Roman"/>
                <w:sz w:val="24"/>
                <w:szCs w:val="24"/>
                <w:lang w:val="lv-LV"/>
              </w:rPr>
            </w:pPr>
            <w:r w:rsidRPr="00D03145">
              <w:rPr>
                <w:rStyle w:val="CharStyle12"/>
                <w:rFonts w:eastAsiaTheme="majorEastAsia" w:cs="Times New Roman"/>
                <w:sz w:val="24"/>
                <w:szCs w:val="24"/>
                <w:lang w:val="lv-LV"/>
              </w:rPr>
              <w:t>Izpildītājam</w:t>
            </w:r>
            <w:r w:rsidR="00355C1C" w:rsidRPr="00D03145">
              <w:rPr>
                <w:rStyle w:val="CharStyle12"/>
                <w:rFonts w:eastAsiaTheme="majorEastAsia" w:cs="Times New Roman"/>
                <w:sz w:val="24"/>
                <w:szCs w:val="24"/>
                <w:lang w:val="lv-LV"/>
              </w:rPr>
              <w:t xml:space="preserve"> jānodrošina, ka katru reizi pirms dokumentu</w:t>
            </w:r>
            <w:r w:rsidR="000B7369" w:rsidRPr="00D03145">
              <w:rPr>
                <w:rStyle w:val="CharStyle12"/>
                <w:rFonts w:eastAsiaTheme="majorEastAsia" w:cs="Times New Roman"/>
                <w:sz w:val="24"/>
                <w:szCs w:val="24"/>
                <w:lang w:val="lv-LV"/>
              </w:rPr>
              <w:t xml:space="preserve">, </w:t>
            </w:r>
            <w:r w:rsidR="00355C1C" w:rsidRPr="00D03145">
              <w:rPr>
                <w:rStyle w:val="CharStyle12"/>
                <w:rFonts w:eastAsiaTheme="majorEastAsia" w:cs="Times New Roman"/>
                <w:sz w:val="24"/>
                <w:szCs w:val="24"/>
                <w:lang w:val="lv-LV"/>
              </w:rPr>
              <w:t>datu</w:t>
            </w:r>
            <w:r w:rsidR="000B7369" w:rsidRPr="00D03145">
              <w:rPr>
                <w:rStyle w:val="CharStyle12"/>
                <w:rFonts w:eastAsiaTheme="majorEastAsia" w:cs="Times New Roman"/>
                <w:sz w:val="24"/>
                <w:szCs w:val="24"/>
                <w:lang w:val="lv-LV"/>
              </w:rPr>
              <w:t>, zīmogu, spiedogu,</w:t>
            </w:r>
            <w:r w:rsidR="00045B16" w:rsidRPr="00D03145">
              <w:rPr>
                <w:rStyle w:val="CharStyle12"/>
                <w:rFonts w:eastAsiaTheme="majorEastAsia" w:cs="Times New Roman"/>
                <w:sz w:val="24"/>
                <w:szCs w:val="24"/>
                <w:lang w:val="lv-LV"/>
              </w:rPr>
              <w:t xml:space="preserve"> karogu un</w:t>
            </w:r>
            <w:r w:rsidR="000B7369" w:rsidRPr="00D03145">
              <w:rPr>
                <w:rStyle w:val="CharStyle12"/>
                <w:rFonts w:eastAsiaTheme="majorEastAsia" w:cs="Times New Roman"/>
                <w:sz w:val="24"/>
                <w:szCs w:val="24"/>
                <w:lang w:val="lv-LV"/>
              </w:rPr>
              <w:t xml:space="preserve"> karodziņu</w:t>
            </w:r>
            <w:r w:rsidR="00355C1C" w:rsidRPr="00D03145">
              <w:rPr>
                <w:rStyle w:val="CharStyle12"/>
                <w:rFonts w:eastAsiaTheme="majorEastAsia" w:cs="Times New Roman"/>
                <w:sz w:val="24"/>
                <w:szCs w:val="24"/>
                <w:lang w:val="lv-LV"/>
              </w:rPr>
              <w:t xml:space="preserve"> iznīcināšanas tiek veikta </w:t>
            </w:r>
            <w:r w:rsidR="000B7369" w:rsidRPr="00D03145">
              <w:rPr>
                <w:rStyle w:val="CharStyle12"/>
                <w:rFonts w:eastAsiaTheme="majorEastAsia" w:cs="Times New Roman"/>
                <w:sz w:val="24"/>
                <w:szCs w:val="24"/>
                <w:lang w:val="lv-LV"/>
              </w:rPr>
              <w:t>to</w:t>
            </w:r>
            <w:r w:rsidR="00355C1C" w:rsidRPr="00D03145">
              <w:rPr>
                <w:rStyle w:val="CharStyle12"/>
                <w:rFonts w:eastAsiaTheme="majorEastAsia" w:cs="Times New Roman"/>
                <w:sz w:val="24"/>
                <w:szCs w:val="24"/>
                <w:lang w:val="lv-LV"/>
              </w:rPr>
              <w:t xml:space="preserve"> atsevišķa nosvēršana</w:t>
            </w:r>
            <w:r w:rsidR="00C74E0B" w:rsidRPr="00D03145">
              <w:rPr>
                <w:rStyle w:val="CharStyle12"/>
                <w:rFonts w:eastAsiaTheme="majorEastAsia" w:cs="Times New Roman"/>
                <w:sz w:val="24"/>
                <w:szCs w:val="24"/>
                <w:lang w:val="lv-LV"/>
              </w:rPr>
              <w:t xml:space="preserve">. </w:t>
            </w:r>
            <w:r w:rsidR="00355C1C" w:rsidRPr="00D03145">
              <w:rPr>
                <w:rStyle w:val="CharStyle12"/>
                <w:rFonts w:eastAsiaTheme="majorEastAsia" w:cs="Times New Roman"/>
                <w:sz w:val="24"/>
                <w:szCs w:val="24"/>
                <w:lang w:val="lv-LV"/>
              </w:rPr>
              <w:t xml:space="preserve">Nosvērtais apjoms tiks izmantots attiecīgā rēķina sagatavošanā. </w:t>
            </w:r>
          </w:p>
        </w:tc>
      </w:tr>
      <w:tr w:rsidR="00D03145" w:rsidRPr="00D03145" w14:paraId="4663AAA5" w14:textId="77777777" w:rsidTr="001B4FB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21DB" w14:textId="6C93EA51" w:rsidR="000B7369" w:rsidRPr="00D03145" w:rsidRDefault="000B7369" w:rsidP="00455A3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8"/>
              <w:jc w:val="both"/>
              <w:rPr>
                <w:rStyle w:val="CharStyle12"/>
                <w:rFonts w:eastAsiaTheme="majorEastAsia"/>
                <w:sz w:val="24"/>
                <w:szCs w:val="24"/>
                <w:lang w:val="lv-LV"/>
              </w:rPr>
            </w:pPr>
            <w:r w:rsidRPr="00D03145">
              <w:rPr>
                <w:sz w:val="24"/>
                <w:szCs w:val="24"/>
                <w:lang w:val="lv-LV"/>
              </w:rPr>
              <w:t xml:space="preserve">Pakalpojums tiek nodrošināts pēc </w:t>
            </w:r>
            <w:r w:rsidR="006C26A8" w:rsidRPr="00D03145">
              <w:rPr>
                <w:sz w:val="24"/>
                <w:szCs w:val="24"/>
                <w:lang w:val="lv-LV"/>
              </w:rPr>
              <w:t>Pasūtītāja</w:t>
            </w:r>
            <w:r w:rsidRPr="00D03145">
              <w:rPr>
                <w:sz w:val="24"/>
                <w:szCs w:val="24"/>
                <w:lang w:val="lv-LV"/>
              </w:rPr>
              <w:t xml:space="preserve"> pieprasījuma, saskaņojot pakalpojuma veikšanas laiku un vietu, nodrošinot tā izpildi ne vēlāk kā 1 mēneša laikā no pakalpojuma pieteikšanas</w:t>
            </w:r>
            <w:r w:rsidR="0065324A" w:rsidRPr="00D03145">
              <w:rPr>
                <w:sz w:val="24"/>
                <w:szCs w:val="24"/>
                <w:lang w:val="lv-LV"/>
              </w:rPr>
              <w:t>.</w:t>
            </w:r>
          </w:p>
        </w:tc>
      </w:tr>
      <w:tr w:rsidR="00D03145" w:rsidRPr="00D03145" w14:paraId="54D814BD" w14:textId="77777777" w:rsidTr="001B4FB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FA25" w14:textId="598C638E" w:rsidR="00451635" w:rsidRPr="00D03145" w:rsidRDefault="00451635" w:rsidP="00455A3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8"/>
              <w:jc w:val="both"/>
              <w:rPr>
                <w:sz w:val="24"/>
                <w:szCs w:val="24"/>
                <w:lang w:val="lv-LV"/>
              </w:rPr>
            </w:pPr>
            <w:r w:rsidRPr="00D03145">
              <w:rPr>
                <w:sz w:val="24"/>
                <w:szCs w:val="24"/>
                <w:lang w:val="lv-LV"/>
              </w:rPr>
              <w:t>Pēc darbu izpildes tiek parakstīts pieņemšanas-nodošanas akts par</w:t>
            </w:r>
            <w:r w:rsidR="00E874BE" w:rsidRPr="00D03145">
              <w:rPr>
                <w:sz w:val="24"/>
                <w:szCs w:val="24"/>
                <w:lang w:val="lv-LV"/>
              </w:rPr>
              <w:t xml:space="preserve"> veikto pakalpojumu, kurā norādīts</w:t>
            </w:r>
            <w:r w:rsidRPr="00D03145">
              <w:rPr>
                <w:sz w:val="24"/>
                <w:szCs w:val="24"/>
                <w:lang w:val="lv-LV"/>
              </w:rPr>
              <w:t xml:space="preserve"> iznīcināto materiālu veid</w:t>
            </w:r>
            <w:r w:rsidR="00E874BE" w:rsidRPr="00D03145">
              <w:rPr>
                <w:sz w:val="24"/>
                <w:szCs w:val="24"/>
                <w:lang w:val="lv-LV"/>
              </w:rPr>
              <w:t>s</w:t>
            </w:r>
            <w:r w:rsidRPr="00D03145">
              <w:rPr>
                <w:sz w:val="24"/>
                <w:szCs w:val="24"/>
                <w:lang w:val="lv-LV"/>
              </w:rPr>
              <w:t xml:space="preserve"> un daudzum</w:t>
            </w:r>
            <w:r w:rsidR="00E874BE" w:rsidRPr="00D03145">
              <w:rPr>
                <w:sz w:val="24"/>
                <w:szCs w:val="24"/>
                <w:lang w:val="lv-LV"/>
              </w:rPr>
              <w:t>s.</w:t>
            </w:r>
          </w:p>
        </w:tc>
      </w:tr>
    </w:tbl>
    <w:p w14:paraId="1D230398" w14:textId="04AB9C70" w:rsidR="008137D8" w:rsidRDefault="00455A32" w:rsidP="00D03145">
      <w:pPr>
        <w:jc w:val="both"/>
        <w:rPr>
          <w:lang w:val="lv-LV"/>
        </w:rPr>
      </w:pPr>
      <w:r>
        <w:rPr>
          <w:b/>
          <w:bCs/>
          <w:lang w:val="lv-LV"/>
        </w:rPr>
        <w:lastRenderedPageBreak/>
        <w:t>Līguma termiņš</w:t>
      </w:r>
      <w:r w:rsidR="00306162">
        <w:rPr>
          <w:b/>
          <w:bCs/>
          <w:lang w:val="lv-LV"/>
        </w:rPr>
        <w:t xml:space="preserve">: </w:t>
      </w:r>
      <w:r w:rsidR="00306162" w:rsidRPr="00306162">
        <w:rPr>
          <w:lang w:val="lv-LV"/>
        </w:rPr>
        <w:t>5</w:t>
      </w:r>
      <w:r w:rsidR="00043C0A">
        <w:rPr>
          <w:lang w:val="lv-LV"/>
        </w:rPr>
        <w:t xml:space="preserve"> (pieci)</w:t>
      </w:r>
      <w:r w:rsidR="00306162" w:rsidRPr="00306162">
        <w:rPr>
          <w:lang w:val="lv-LV"/>
        </w:rPr>
        <w:t xml:space="preserve"> gadi</w:t>
      </w:r>
      <w:r w:rsidR="005D13C8">
        <w:rPr>
          <w:lang w:val="lv-LV"/>
        </w:rPr>
        <w:t xml:space="preserve"> vai līdz līguma </w:t>
      </w:r>
      <w:r w:rsidR="00A22913">
        <w:rPr>
          <w:lang w:val="lv-LV"/>
        </w:rPr>
        <w:t>summas apguvei.</w:t>
      </w:r>
    </w:p>
    <w:p w14:paraId="0D471903" w14:textId="77777777" w:rsidR="00306162" w:rsidRDefault="00306162" w:rsidP="00D03145">
      <w:pPr>
        <w:jc w:val="both"/>
        <w:rPr>
          <w:lang w:val="lv-LV"/>
        </w:rPr>
      </w:pPr>
    </w:p>
    <w:p w14:paraId="76BD79D9" w14:textId="2345C8D6" w:rsidR="00306162" w:rsidRPr="0060691B" w:rsidRDefault="00306162" w:rsidP="00D03145">
      <w:pPr>
        <w:jc w:val="both"/>
        <w:rPr>
          <w:lang w:val="lv-LV"/>
        </w:rPr>
      </w:pPr>
      <w:r w:rsidRPr="00043C0A">
        <w:rPr>
          <w:b/>
          <w:bCs/>
          <w:lang w:val="lv-LV"/>
        </w:rPr>
        <w:t xml:space="preserve">Līguma summa: </w:t>
      </w:r>
      <w:r w:rsidR="00043C0A" w:rsidRPr="00043C0A">
        <w:rPr>
          <w:lang w:val="lv-LV"/>
        </w:rPr>
        <w:t xml:space="preserve">9900,00 </w:t>
      </w:r>
      <w:r w:rsidR="0060691B" w:rsidRPr="00043C0A">
        <w:rPr>
          <w:lang w:val="lv-LV"/>
        </w:rPr>
        <w:t>EUR bez PVN.</w:t>
      </w:r>
    </w:p>
    <w:p w14:paraId="724F81A7" w14:textId="77777777" w:rsidR="00455A32" w:rsidRPr="00D03145" w:rsidRDefault="00455A32" w:rsidP="00D03145">
      <w:pPr>
        <w:jc w:val="both"/>
        <w:rPr>
          <w:b/>
          <w:bCs/>
          <w:lang w:val="lv-LV"/>
        </w:rPr>
      </w:pPr>
    </w:p>
    <w:p w14:paraId="0DAB962B" w14:textId="77777777" w:rsidR="00D21141" w:rsidRPr="00D03145" w:rsidRDefault="00D21141" w:rsidP="00D03145">
      <w:pPr>
        <w:jc w:val="both"/>
        <w:rPr>
          <w:b/>
          <w:bCs/>
          <w:lang w:val="lv-LV"/>
        </w:rPr>
      </w:pPr>
      <w:r w:rsidRPr="00D21141">
        <w:rPr>
          <w:b/>
          <w:bCs/>
          <w:lang w:val="lv-LV"/>
        </w:rPr>
        <w:t>Informācijai par iepriekšējo līgumu:</w:t>
      </w:r>
    </w:p>
    <w:p w14:paraId="6466B331" w14:textId="61EE4A77" w:rsidR="00D21141" w:rsidRPr="00D21141" w:rsidRDefault="00D21141" w:rsidP="00D03145">
      <w:pPr>
        <w:jc w:val="both"/>
        <w:rPr>
          <w:lang w:val="lv-LV"/>
        </w:rPr>
      </w:pPr>
      <w:r w:rsidRPr="00D21141">
        <w:rPr>
          <w:lang w:val="lv-LV"/>
        </w:rPr>
        <w:t>Lai sniegtu priekšstatu par iespējamo pakalpojuma apjomu, informējam, ka iepriekšējā līguma darbības laikā (no 2023. gada aprīļa līdz 2025. gada augustam) tika iznīcināti šādi materiāli:</w:t>
      </w:r>
    </w:p>
    <w:p w14:paraId="52F557CF" w14:textId="77777777" w:rsidR="00D21141" w:rsidRPr="00D21141" w:rsidRDefault="00D21141" w:rsidP="00D03145">
      <w:pPr>
        <w:numPr>
          <w:ilvl w:val="0"/>
          <w:numId w:val="4"/>
        </w:numPr>
        <w:jc w:val="both"/>
        <w:rPr>
          <w:lang w:val="lv-LV"/>
        </w:rPr>
      </w:pPr>
      <w:r w:rsidRPr="00D21141">
        <w:rPr>
          <w:lang w:val="lv-LV"/>
        </w:rPr>
        <w:t>Papīra dokumenti: 20 014 kg</w:t>
      </w:r>
    </w:p>
    <w:p w14:paraId="29368774" w14:textId="77777777" w:rsidR="00D21141" w:rsidRPr="00D21141" w:rsidRDefault="00D21141" w:rsidP="00D03145">
      <w:pPr>
        <w:numPr>
          <w:ilvl w:val="0"/>
          <w:numId w:val="4"/>
        </w:numPr>
        <w:jc w:val="both"/>
        <w:rPr>
          <w:lang w:val="lv-LV"/>
        </w:rPr>
      </w:pPr>
      <w:r w:rsidRPr="00D21141">
        <w:rPr>
          <w:lang w:val="lv-LV"/>
        </w:rPr>
        <w:t>Papīra dokumenti ar plastikāta piejaukumu: 2 348 kg</w:t>
      </w:r>
    </w:p>
    <w:p w14:paraId="2BF72C28" w14:textId="77777777" w:rsidR="00D21141" w:rsidRPr="00D21141" w:rsidRDefault="00D21141" w:rsidP="00D03145">
      <w:pPr>
        <w:numPr>
          <w:ilvl w:val="0"/>
          <w:numId w:val="4"/>
        </w:numPr>
        <w:jc w:val="both"/>
        <w:rPr>
          <w:lang w:val="lv-LV"/>
        </w:rPr>
      </w:pPr>
      <w:r w:rsidRPr="00D21141">
        <w:rPr>
          <w:lang w:val="lv-LV"/>
        </w:rPr>
        <w:t>Plastikāta kartes un datu nesēji: 61,3 kg</w:t>
      </w:r>
    </w:p>
    <w:p w14:paraId="4465CB27" w14:textId="77777777" w:rsidR="00D21141" w:rsidRPr="00D21141" w:rsidRDefault="00D21141" w:rsidP="00D03145">
      <w:pPr>
        <w:numPr>
          <w:ilvl w:val="0"/>
          <w:numId w:val="4"/>
        </w:numPr>
        <w:jc w:val="both"/>
        <w:rPr>
          <w:lang w:val="lv-LV"/>
        </w:rPr>
      </w:pPr>
      <w:r w:rsidRPr="00D21141">
        <w:rPr>
          <w:lang w:val="lv-LV"/>
        </w:rPr>
        <w:t>Karogi: 266 kg</w:t>
      </w:r>
    </w:p>
    <w:p w14:paraId="204C8142" w14:textId="77777777" w:rsidR="00C74E0B" w:rsidRDefault="00C74E0B" w:rsidP="00B74AAC">
      <w:pPr>
        <w:jc w:val="both"/>
        <w:rPr>
          <w:b/>
          <w:bCs/>
          <w:lang w:val="lv-LV"/>
        </w:rPr>
      </w:pPr>
    </w:p>
    <w:p w14:paraId="77111BFE" w14:textId="6DB9DA08" w:rsidR="00502565" w:rsidRPr="00502565" w:rsidRDefault="00502565" w:rsidP="00B74AAC">
      <w:pPr>
        <w:jc w:val="both"/>
        <w:rPr>
          <w:b/>
          <w:bCs/>
          <w:sz w:val="16"/>
          <w:szCs w:val="16"/>
          <w:lang w:val="lv-LV"/>
        </w:rPr>
      </w:pPr>
      <w:r w:rsidRPr="00502565">
        <w:rPr>
          <w:i/>
          <w:iCs/>
          <w:sz w:val="16"/>
          <w:szCs w:val="16"/>
          <w:lang w:val="lv-LV"/>
        </w:rPr>
        <w:t>Tehniskās specifikācijas pēdējās aktualizācijas datums: 10.10.2025.</w:t>
      </w:r>
    </w:p>
    <w:sectPr w:rsidR="00502565" w:rsidRPr="00502565" w:rsidSect="00C6486E">
      <w:pgSz w:w="12240" w:h="15840"/>
      <w:pgMar w:top="1440" w:right="160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0431BE"/>
    <w:multiLevelType w:val="multilevel"/>
    <w:tmpl w:val="FC9EC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EA6FD9"/>
    <w:multiLevelType w:val="hybridMultilevel"/>
    <w:tmpl w:val="6674FF8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833367"/>
    <w:multiLevelType w:val="hybridMultilevel"/>
    <w:tmpl w:val="6370474E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297879019">
    <w:abstractNumId w:val="2"/>
  </w:num>
  <w:num w:numId="2" w16cid:durableId="20440119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1006319">
    <w:abstractNumId w:val="3"/>
  </w:num>
  <w:num w:numId="4" w16cid:durableId="1041631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7D8"/>
    <w:rsid w:val="00043C0A"/>
    <w:rsid w:val="00045B16"/>
    <w:rsid w:val="00057150"/>
    <w:rsid w:val="000B7369"/>
    <w:rsid w:val="000B738D"/>
    <w:rsid w:val="000C4127"/>
    <w:rsid w:val="000C62EF"/>
    <w:rsid w:val="00116414"/>
    <w:rsid w:val="001B4FBD"/>
    <w:rsid w:val="002357CB"/>
    <w:rsid w:val="00246628"/>
    <w:rsid w:val="002860CC"/>
    <w:rsid w:val="002E3550"/>
    <w:rsid w:val="00306162"/>
    <w:rsid w:val="00355C1C"/>
    <w:rsid w:val="00372FDE"/>
    <w:rsid w:val="00375D25"/>
    <w:rsid w:val="0039480A"/>
    <w:rsid w:val="003B7460"/>
    <w:rsid w:val="00407C22"/>
    <w:rsid w:val="004270A1"/>
    <w:rsid w:val="00451635"/>
    <w:rsid w:val="00455A32"/>
    <w:rsid w:val="00490880"/>
    <w:rsid w:val="00496E1E"/>
    <w:rsid w:val="004977E6"/>
    <w:rsid w:val="004B0286"/>
    <w:rsid w:val="004D5550"/>
    <w:rsid w:val="00502565"/>
    <w:rsid w:val="00532C41"/>
    <w:rsid w:val="005D00CA"/>
    <w:rsid w:val="005D13C8"/>
    <w:rsid w:val="005F0272"/>
    <w:rsid w:val="0060691B"/>
    <w:rsid w:val="006126DC"/>
    <w:rsid w:val="00625639"/>
    <w:rsid w:val="0065324A"/>
    <w:rsid w:val="006716A6"/>
    <w:rsid w:val="006C26A8"/>
    <w:rsid w:val="0070111E"/>
    <w:rsid w:val="007014DA"/>
    <w:rsid w:val="00714F44"/>
    <w:rsid w:val="00745CB8"/>
    <w:rsid w:val="007D3ADE"/>
    <w:rsid w:val="007D5CD5"/>
    <w:rsid w:val="007F01A7"/>
    <w:rsid w:val="007F717E"/>
    <w:rsid w:val="008137D8"/>
    <w:rsid w:val="0089352F"/>
    <w:rsid w:val="008C3D8B"/>
    <w:rsid w:val="008C66C9"/>
    <w:rsid w:val="008F0582"/>
    <w:rsid w:val="00935B12"/>
    <w:rsid w:val="009613F2"/>
    <w:rsid w:val="00984032"/>
    <w:rsid w:val="009D2012"/>
    <w:rsid w:val="00A22913"/>
    <w:rsid w:val="00A91904"/>
    <w:rsid w:val="00AF3338"/>
    <w:rsid w:val="00B10894"/>
    <w:rsid w:val="00B10EDD"/>
    <w:rsid w:val="00B46F4E"/>
    <w:rsid w:val="00B54657"/>
    <w:rsid w:val="00B56F54"/>
    <w:rsid w:val="00B74AAC"/>
    <w:rsid w:val="00B870E3"/>
    <w:rsid w:val="00B90448"/>
    <w:rsid w:val="00BA2BD4"/>
    <w:rsid w:val="00C00BA0"/>
    <w:rsid w:val="00C1279A"/>
    <w:rsid w:val="00C6486E"/>
    <w:rsid w:val="00C74E0B"/>
    <w:rsid w:val="00CA2D2C"/>
    <w:rsid w:val="00D03145"/>
    <w:rsid w:val="00D11510"/>
    <w:rsid w:val="00D21141"/>
    <w:rsid w:val="00D45874"/>
    <w:rsid w:val="00D85ACE"/>
    <w:rsid w:val="00DC1B5C"/>
    <w:rsid w:val="00E0372C"/>
    <w:rsid w:val="00E37EA8"/>
    <w:rsid w:val="00E56637"/>
    <w:rsid w:val="00E874BE"/>
    <w:rsid w:val="00E969E0"/>
    <w:rsid w:val="00EA4B5A"/>
    <w:rsid w:val="00EC1749"/>
    <w:rsid w:val="00ED3BC1"/>
    <w:rsid w:val="00F370C7"/>
    <w:rsid w:val="00F6008F"/>
    <w:rsid w:val="00F927CB"/>
    <w:rsid w:val="00F9280E"/>
    <w:rsid w:val="00FB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C02BB9"/>
  <w15:chartTrackingRefBased/>
  <w15:docId w15:val="{98BD33CD-FBC3-417A-9503-B577674A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napToGrid w:val="0"/>
        <w:sz w:val="24"/>
        <w:szCs w:val="24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38D"/>
    <w:pPr>
      <w:spacing w:after="0" w:line="240" w:lineRule="auto"/>
    </w:pPr>
    <w:rPr>
      <w:rFonts w:ascii="Times New Roman" w:eastAsia="Times New Roman" w:hAnsi="Times New Roman"/>
      <w:snapToGrid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37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137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37D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37D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37D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37D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37D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37D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37D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37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sid w:val="008137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37D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37D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37D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37D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37D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37D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37D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37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37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37D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37D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37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37D8"/>
    <w:rPr>
      <w:i/>
      <w:iCs/>
      <w:color w:val="404040" w:themeColor="text1" w:themeTint="BF"/>
    </w:rPr>
  </w:style>
  <w:style w:type="paragraph" w:styleId="ListParagraph">
    <w:name w:val="List Paragraph"/>
    <w:aliases w:val="Virsraksti,Normal bullet 2,Bullet list,Saistīto dokumentu saraksts,Syle 1,Numurets,PPS_Bullet,H&amp;P List Paragraph,2,Strip,Colorful List - Accent 11,Numbered Para 1,Dot pt,No Spacing1,List Paragraph Char Char Char,Indicator Text,Bullet 1"/>
    <w:basedOn w:val="Normal"/>
    <w:link w:val="ListParagraphChar"/>
    <w:uiPriority w:val="34"/>
    <w:qFormat/>
    <w:rsid w:val="008137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37D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37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37D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37D8"/>
    <w:rPr>
      <w:b/>
      <w:bCs/>
      <w:smallCaps/>
      <w:color w:val="2F5496" w:themeColor="accent1" w:themeShade="BF"/>
      <w:spacing w:val="5"/>
    </w:rPr>
  </w:style>
  <w:style w:type="character" w:customStyle="1" w:styleId="CharStyle12">
    <w:name w:val="Char Style 12"/>
    <w:basedOn w:val="DefaultParagraphFont"/>
    <w:uiPriority w:val="99"/>
    <w:rsid w:val="00355C1C"/>
    <w:rPr>
      <w:sz w:val="16"/>
      <w:szCs w:val="16"/>
      <w:shd w:val="clear" w:color="auto" w:fill="FFFFFF"/>
    </w:rPr>
  </w:style>
  <w:style w:type="character" w:customStyle="1" w:styleId="CharStyle9">
    <w:name w:val="Char Style 9"/>
    <w:basedOn w:val="DefaultParagraphFont"/>
    <w:uiPriority w:val="99"/>
    <w:rsid w:val="00355C1C"/>
    <w:rPr>
      <w:b/>
      <w:bCs/>
      <w:sz w:val="16"/>
      <w:szCs w:val="16"/>
      <w:shd w:val="clear" w:color="auto" w:fill="FFFFFF"/>
    </w:rPr>
  </w:style>
  <w:style w:type="table" w:styleId="TableGrid">
    <w:name w:val="Table Grid"/>
    <w:basedOn w:val="TableNormal"/>
    <w:uiPriority w:val="39"/>
    <w:rsid w:val="00355C1C"/>
    <w:pPr>
      <w:spacing w:after="0" w:line="240" w:lineRule="auto"/>
    </w:pPr>
    <w:rPr>
      <w:rFonts w:asciiTheme="minorHAnsi" w:hAnsiTheme="minorHAnsi" w:cstheme="minorBidi"/>
      <w:snapToGrid/>
      <w:sz w:val="22"/>
      <w:szCs w:val="22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">
    <w:name w:val="Režģa tabula1"/>
    <w:basedOn w:val="TableNormal"/>
    <w:uiPriority w:val="39"/>
    <w:rsid w:val="000B7369"/>
    <w:pPr>
      <w:spacing w:after="0" w:line="240" w:lineRule="auto"/>
    </w:pPr>
    <w:rPr>
      <w:rFonts w:ascii="Calibri" w:eastAsia="Calibri" w:hAnsi="Calibri"/>
      <w:snapToGrid/>
      <w:sz w:val="22"/>
      <w:szCs w:val="22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Virsraksti Char,Normal bullet 2 Char,Bullet list Char,Saistīto dokumentu saraksts Char,Syle 1 Char,Numurets Char,PPS_Bullet Char,H&amp;P List Paragraph Char,2 Char,Strip Char,Colorful List - Accent 11 Char,Numbered Para 1 Char"/>
    <w:link w:val="ListParagraph"/>
    <w:uiPriority w:val="34"/>
    <w:qFormat/>
    <w:rsid w:val="00935B12"/>
    <w:rPr>
      <w:rFonts w:ascii="Times New Roman" w:eastAsia="Times New Roman" w:hAnsi="Times New Roman"/>
      <w:snapToGrid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Niedra</dc:creator>
  <cp:keywords/>
  <dc:description/>
  <cp:lastModifiedBy>Solvita Riekstiņa</cp:lastModifiedBy>
  <cp:revision>92</cp:revision>
  <dcterms:created xsi:type="dcterms:W3CDTF">2025-10-08T12:48:00Z</dcterms:created>
  <dcterms:modified xsi:type="dcterms:W3CDTF">2025-10-14T09:27:00Z</dcterms:modified>
</cp:coreProperties>
</file>