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D8F2" w14:textId="77777777" w:rsidR="00712FA2" w:rsidRPr="00A93C34" w:rsidRDefault="00712FA2" w:rsidP="00712FA2">
      <w:pPr>
        <w:spacing w:after="0"/>
        <w:jc w:val="center"/>
        <w:rPr>
          <w:rFonts w:ascii="Times New Roman" w:hAnsi="Times New Roman"/>
          <w:sz w:val="24"/>
          <w:szCs w:val="24"/>
        </w:rPr>
      </w:pPr>
      <w:r w:rsidRPr="00A93C34">
        <w:rPr>
          <w:rFonts w:ascii="Times New Roman" w:hAnsi="Times New Roman"/>
          <w:sz w:val="24"/>
          <w:szCs w:val="24"/>
        </w:rPr>
        <w:tab/>
        <w:t>Rīgā</w:t>
      </w:r>
    </w:p>
    <w:p w14:paraId="50B18019" w14:textId="77777777" w:rsidR="00712FA2" w:rsidRPr="00A93C34" w:rsidRDefault="00712FA2" w:rsidP="00712FA2">
      <w:pPr>
        <w:spacing w:after="0"/>
        <w:jc w:val="center"/>
        <w:rPr>
          <w:rFonts w:ascii="Times New Roman" w:hAnsi="Times New Roman"/>
          <w:sz w:val="24"/>
          <w:szCs w:val="24"/>
        </w:rPr>
      </w:pPr>
    </w:p>
    <w:p w14:paraId="448C2429" w14:textId="77777777" w:rsidR="00712FA2" w:rsidRPr="00A93C34" w:rsidRDefault="00712FA2" w:rsidP="00712FA2">
      <w:pPr>
        <w:spacing w:after="0"/>
        <w:jc w:val="right"/>
        <w:rPr>
          <w:rFonts w:ascii="Times New Roman" w:hAnsi="Times New Roman"/>
          <w:b/>
          <w:sz w:val="24"/>
          <w:szCs w:val="24"/>
        </w:rPr>
      </w:pPr>
      <w:r w:rsidRPr="00A93C34">
        <w:rPr>
          <w:rFonts w:ascii="Times New Roman" w:hAnsi="Times New Roman"/>
          <w:b/>
          <w:sz w:val="24"/>
          <w:szCs w:val="24"/>
        </w:rPr>
        <w:t>APSTIPRINĀTS</w:t>
      </w:r>
    </w:p>
    <w:p w14:paraId="4F541402" w14:textId="089E032B" w:rsidR="00712FA2" w:rsidRPr="00FA6308" w:rsidRDefault="00A16F67" w:rsidP="00712FA2">
      <w:pPr>
        <w:spacing w:after="0"/>
        <w:jc w:val="right"/>
        <w:rPr>
          <w:rFonts w:ascii="Times New Roman" w:hAnsi="Times New Roman"/>
          <w:sz w:val="24"/>
          <w:szCs w:val="24"/>
        </w:rPr>
      </w:pPr>
      <w:r>
        <w:rPr>
          <w:rFonts w:ascii="Times New Roman" w:hAnsi="Times New Roman"/>
          <w:sz w:val="24"/>
          <w:szCs w:val="24"/>
        </w:rPr>
        <w:t>ar 20</w:t>
      </w:r>
      <w:r w:rsidR="00DF57A7">
        <w:rPr>
          <w:rFonts w:ascii="Times New Roman" w:hAnsi="Times New Roman"/>
          <w:sz w:val="24"/>
          <w:szCs w:val="24"/>
        </w:rPr>
        <w:t>2</w:t>
      </w:r>
      <w:r w:rsidR="00F65764">
        <w:rPr>
          <w:rFonts w:ascii="Times New Roman" w:hAnsi="Times New Roman"/>
          <w:sz w:val="24"/>
          <w:szCs w:val="24"/>
        </w:rPr>
        <w:t>2</w:t>
      </w:r>
      <w:r w:rsidR="00712FA2" w:rsidRPr="00FA6308">
        <w:rPr>
          <w:rFonts w:ascii="Times New Roman" w:hAnsi="Times New Roman"/>
          <w:sz w:val="24"/>
          <w:szCs w:val="24"/>
        </w:rPr>
        <w:t>.</w:t>
      </w:r>
      <w:r w:rsidR="00520849">
        <w:rPr>
          <w:rFonts w:ascii="Times New Roman" w:hAnsi="Times New Roman"/>
          <w:sz w:val="24"/>
          <w:szCs w:val="24"/>
        </w:rPr>
        <w:t xml:space="preserve"> </w:t>
      </w:r>
      <w:r w:rsidR="00712FA2" w:rsidRPr="00FA6308">
        <w:rPr>
          <w:rFonts w:ascii="Times New Roman" w:hAnsi="Times New Roman"/>
          <w:sz w:val="24"/>
          <w:szCs w:val="24"/>
        </w:rPr>
        <w:t xml:space="preserve">gada </w:t>
      </w:r>
      <w:r w:rsidR="00A34E51">
        <w:rPr>
          <w:rFonts w:ascii="Times New Roman" w:hAnsi="Times New Roman"/>
          <w:sz w:val="24"/>
          <w:szCs w:val="24"/>
        </w:rPr>
        <w:t>1. jūnija</w:t>
      </w:r>
      <w:r w:rsidR="00F65764">
        <w:rPr>
          <w:rFonts w:ascii="Times New Roman" w:hAnsi="Times New Roman"/>
          <w:sz w:val="24"/>
          <w:szCs w:val="24"/>
        </w:rPr>
        <w:t xml:space="preserve"> </w:t>
      </w:r>
    </w:p>
    <w:p w14:paraId="679065C5" w14:textId="77777777" w:rsidR="00712FA2" w:rsidRPr="00FA6308" w:rsidRDefault="00712FA2" w:rsidP="00712FA2">
      <w:pPr>
        <w:spacing w:after="0"/>
        <w:jc w:val="right"/>
        <w:rPr>
          <w:rFonts w:ascii="Times New Roman" w:hAnsi="Times New Roman"/>
          <w:sz w:val="24"/>
          <w:szCs w:val="24"/>
        </w:rPr>
      </w:pPr>
      <w:r w:rsidRPr="00FA6308">
        <w:rPr>
          <w:rFonts w:ascii="Times New Roman" w:hAnsi="Times New Roman"/>
          <w:sz w:val="24"/>
          <w:szCs w:val="24"/>
        </w:rPr>
        <w:t>Iepirkuma komisijas lēmumu</w:t>
      </w:r>
    </w:p>
    <w:p w14:paraId="299D16A0" w14:textId="77777777" w:rsidR="00712FA2" w:rsidRPr="00FA6308" w:rsidRDefault="00712FA2" w:rsidP="00712FA2">
      <w:pPr>
        <w:spacing w:after="0"/>
        <w:jc w:val="center"/>
        <w:rPr>
          <w:rFonts w:ascii="Times New Roman" w:hAnsi="Times New Roman"/>
          <w:b/>
          <w:sz w:val="24"/>
          <w:szCs w:val="24"/>
        </w:rPr>
      </w:pPr>
    </w:p>
    <w:p w14:paraId="0A79CCB9" w14:textId="77777777" w:rsidR="00712FA2" w:rsidRPr="007D7074" w:rsidRDefault="00712FA2" w:rsidP="00A16F67">
      <w:pPr>
        <w:spacing w:after="0"/>
        <w:ind w:hanging="284"/>
        <w:jc w:val="center"/>
        <w:rPr>
          <w:rFonts w:ascii="Times New Roman" w:hAnsi="Times New Roman"/>
          <w:b/>
          <w:sz w:val="24"/>
          <w:szCs w:val="24"/>
        </w:rPr>
      </w:pPr>
      <w:r w:rsidRPr="007D7074">
        <w:rPr>
          <w:rFonts w:ascii="Times New Roman" w:hAnsi="Times New Roman"/>
          <w:b/>
          <w:sz w:val="24"/>
          <w:szCs w:val="24"/>
        </w:rPr>
        <w:t>GROZĪJUMI</w:t>
      </w:r>
    </w:p>
    <w:p w14:paraId="0A25B412" w14:textId="1C58ED4F" w:rsidR="00113E30" w:rsidRPr="00113E30" w:rsidRDefault="00E93CF0" w:rsidP="00113E30">
      <w:pPr>
        <w:spacing w:after="0" w:line="240" w:lineRule="auto"/>
        <w:jc w:val="center"/>
        <w:rPr>
          <w:rFonts w:ascii="Times New Roman" w:eastAsia="Times New Roman" w:hAnsi="Times New Roman"/>
          <w:b/>
          <w:sz w:val="24"/>
          <w:szCs w:val="24"/>
        </w:rPr>
      </w:pPr>
      <w:r>
        <w:rPr>
          <w:rFonts w:ascii="Times New Roman" w:hAnsi="Times New Roman"/>
          <w:b/>
          <w:sz w:val="24"/>
          <w:szCs w:val="24"/>
        </w:rPr>
        <w:t>atklāta</w:t>
      </w:r>
      <w:r w:rsidR="00113E30" w:rsidRPr="007D7074">
        <w:rPr>
          <w:rFonts w:ascii="Times New Roman" w:hAnsi="Times New Roman"/>
          <w:b/>
          <w:sz w:val="24"/>
          <w:szCs w:val="24"/>
        </w:rPr>
        <w:t xml:space="preserve"> konkursa</w:t>
      </w:r>
    </w:p>
    <w:p w14:paraId="2DF2282F" w14:textId="71F85AAF" w:rsidR="00E93CF0" w:rsidRDefault="00113E30" w:rsidP="00E93CF0">
      <w:pPr>
        <w:spacing w:after="0" w:line="240" w:lineRule="auto"/>
        <w:jc w:val="center"/>
        <w:rPr>
          <w:rFonts w:ascii="Times New Roman" w:eastAsia="Times New Roman" w:hAnsi="Times New Roman"/>
          <w:sz w:val="24"/>
          <w:szCs w:val="24"/>
        </w:rPr>
      </w:pPr>
      <w:r w:rsidRPr="00113E30">
        <w:rPr>
          <w:rFonts w:ascii="Times New Roman" w:eastAsia="Times New Roman" w:hAnsi="Times New Roman"/>
          <w:b/>
          <w:sz w:val="24"/>
          <w:szCs w:val="24"/>
        </w:rPr>
        <w:t>“</w:t>
      </w:r>
      <w:bookmarkStart w:id="0" w:name="_Hlk100062671"/>
      <w:r w:rsidR="00A34E51" w:rsidRPr="00D03F28">
        <w:rPr>
          <w:rFonts w:ascii="Times New Roman" w:hAnsi="Times New Roman"/>
          <w:b/>
          <w:sz w:val="24"/>
          <w:szCs w:val="24"/>
        </w:rPr>
        <w:t>Zemsprieguma viendzīslas kabe</w:t>
      </w:r>
      <w:r w:rsidR="00A34E51">
        <w:rPr>
          <w:rFonts w:ascii="Times New Roman" w:hAnsi="Times New Roman"/>
          <w:b/>
          <w:sz w:val="24"/>
          <w:szCs w:val="24"/>
        </w:rPr>
        <w:t>ļa</w:t>
      </w:r>
      <w:r w:rsidR="00A34E51" w:rsidRPr="00D03F28">
        <w:rPr>
          <w:rFonts w:ascii="Times New Roman" w:hAnsi="Times New Roman"/>
          <w:b/>
          <w:sz w:val="24"/>
          <w:szCs w:val="24"/>
        </w:rPr>
        <w:t xml:space="preserve"> 1000 mm</w:t>
      </w:r>
      <w:r w:rsidR="00A34E51" w:rsidRPr="00280E38">
        <w:rPr>
          <w:rFonts w:ascii="Times New Roman" w:hAnsi="Times New Roman"/>
          <w:b/>
          <w:sz w:val="24"/>
          <w:szCs w:val="24"/>
          <w:vertAlign w:val="superscript"/>
        </w:rPr>
        <w:t>2</w:t>
      </w:r>
      <w:r w:rsidR="00A34E51" w:rsidRPr="006F6257">
        <w:rPr>
          <w:rFonts w:ascii="Times New Roman" w:hAnsi="Times New Roman"/>
          <w:b/>
          <w:sz w:val="24"/>
          <w:szCs w:val="24"/>
        </w:rPr>
        <w:t xml:space="preserve"> piegāde</w:t>
      </w:r>
      <w:bookmarkEnd w:id="0"/>
      <w:r w:rsidR="00E93CF0">
        <w:rPr>
          <w:rFonts w:ascii="Times New Roman" w:eastAsia="Times New Roman" w:hAnsi="Times New Roman"/>
          <w:sz w:val="24"/>
          <w:szCs w:val="24"/>
        </w:rPr>
        <w:t xml:space="preserve">” </w:t>
      </w:r>
    </w:p>
    <w:p w14:paraId="50AF39E7" w14:textId="08FB5878" w:rsidR="00E93CF0" w:rsidRDefault="00E93CF0" w:rsidP="00E93CF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r w:rsidR="00113E30" w:rsidRPr="00113E30">
        <w:rPr>
          <w:rFonts w:ascii="Times New Roman" w:eastAsia="Times New Roman" w:hAnsi="Times New Roman"/>
          <w:sz w:val="24"/>
          <w:szCs w:val="24"/>
        </w:rPr>
        <w:t>Identifikācijas Nr.RS/2022/</w:t>
      </w:r>
      <w:r w:rsidR="00A34E51">
        <w:rPr>
          <w:rFonts w:ascii="Times New Roman" w:eastAsia="Times New Roman" w:hAnsi="Times New Roman"/>
          <w:sz w:val="24"/>
          <w:szCs w:val="24"/>
        </w:rPr>
        <w:t>22</w:t>
      </w:r>
      <w:r>
        <w:rPr>
          <w:rFonts w:ascii="Times New Roman" w:eastAsia="Times New Roman" w:hAnsi="Times New Roman"/>
          <w:sz w:val="24"/>
          <w:szCs w:val="24"/>
        </w:rPr>
        <w:t>)</w:t>
      </w:r>
    </w:p>
    <w:p w14:paraId="4B9940B3" w14:textId="6588EB14" w:rsidR="00113E30" w:rsidRPr="00E93CF0" w:rsidRDefault="00113E30" w:rsidP="00E93CF0">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nolikumā</w:t>
      </w:r>
    </w:p>
    <w:p w14:paraId="1586D944" w14:textId="47D9FB30" w:rsidR="00712FA2" w:rsidRPr="00A048C2" w:rsidRDefault="00712FA2" w:rsidP="00113E30">
      <w:pPr>
        <w:spacing w:after="0"/>
        <w:jc w:val="center"/>
        <w:rPr>
          <w:rFonts w:ascii="Times New Roman" w:hAnsi="Times New Roman"/>
          <w:sz w:val="24"/>
          <w:szCs w:val="24"/>
        </w:rPr>
      </w:pPr>
    </w:p>
    <w:p w14:paraId="5B47464D" w14:textId="63EAE5F7" w:rsidR="00712FA2" w:rsidRPr="007D385E" w:rsidRDefault="00712FA2" w:rsidP="00A048C2">
      <w:pPr>
        <w:spacing w:after="0"/>
        <w:jc w:val="both"/>
        <w:rPr>
          <w:rFonts w:ascii="Times New Roman" w:hAnsi="Times New Roman"/>
          <w:sz w:val="24"/>
          <w:szCs w:val="24"/>
        </w:rPr>
      </w:pPr>
      <w:r w:rsidRPr="007D385E">
        <w:rPr>
          <w:rFonts w:ascii="Times New Roman" w:hAnsi="Times New Roman"/>
          <w:sz w:val="24"/>
          <w:szCs w:val="24"/>
        </w:rPr>
        <w:t>Pamatojoties uz</w:t>
      </w:r>
      <w:r w:rsidR="00A048C2" w:rsidRPr="007D385E">
        <w:rPr>
          <w:rFonts w:ascii="Times New Roman" w:hAnsi="Times New Roman"/>
          <w:sz w:val="24"/>
          <w:szCs w:val="24"/>
        </w:rPr>
        <w:t xml:space="preserve"> </w:t>
      </w:r>
      <w:bookmarkStart w:id="1" w:name="_Hlk101530575"/>
      <w:r w:rsidR="00A2042C">
        <w:rPr>
          <w:rFonts w:ascii="Times New Roman" w:hAnsi="Times New Roman"/>
          <w:sz w:val="24"/>
          <w:szCs w:val="24"/>
        </w:rPr>
        <w:t>atklāta</w:t>
      </w:r>
      <w:r w:rsidR="00A048C2" w:rsidRPr="007D385E">
        <w:rPr>
          <w:rFonts w:ascii="Times New Roman" w:hAnsi="Times New Roman"/>
          <w:sz w:val="24"/>
          <w:szCs w:val="24"/>
        </w:rPr>
        <w:t xml:space="preserve"> konkursa </w:t>
      </w:r>
      <w:r w:rsidR="00A048C2" w:rsidRPr="007D385E">
        <w:rPr>
          <w:rFonts w:ascii="Times New Roman" w:eastAsia="Times New Roman" w:hAnsi="Times New Roman"/>
          <w:sz w:val="24"/>
          <w:szCs w:val="24"/>
        </w:rPr>
        <w:t>“</w:t>
      </w:r>
      <w:r w:rsidR="00504451" w:rsidRPr="00504451">
        <w:rPr>
          <w:rFonts w:ascii="Times New Roman" w:hAnsi="Times New Roman"/>
          <w:bCs/>
          <w:sz w:val="24"/>
          <w:szCs w:val="24"/>
        </w:rPr>
        <w:t>Zemsprieguma viendzīslas kabeļa 1000 mm</w:t>
      </w:r>
      <w:r w:rsidR="00504451" w:rsidRPr="00504451">
        <w:rPr>
          <w:rFonts w:ascii="Times New Roman" w:hAnsi="Times New Roman"/>
          <w:bCs/>
          <w:sz w:val="24"/>
          <w:szCs w:val="24"/>
          <w:vertAlign w:val="superscript"/>
        </w:rPr>
        <w:t>2</w:t>
      </w:r>
      <w:r w:rsidR="00504451" w:rsidRPr="00504451">
        <w:rPr>
          <w:rFonts w:ascii="Times New Roman" w:hAnsi="Times New Roman"/>
          <w:bCs/>
          <w:sz w:val="24"/>
          <w:szCs w:val="24"/>
        </w:rPr>
        <w:t xml:space="preserve"> piegāde</w:t>
      </w:r>
      <w:r w:rsidR="00A048C2" w:rsidRPr="007D385E">
        <w:rPr>
          <w:rFonts w:ascii="Times New Roman" w:eastAsia="Times New Roman" w:hAnsi="Times New Roman"/>
          <w:sz w:val="24"/>
          <w:szCs w:val="24"/>
        </w:rPr>
        <w:t>”</w:t>
      </w:r>
      <w:r w:rsidR="00A2042C">
        <w:rPr>
          <w:rFonts w:ascii="Times New Roman" w:eastAsia="Times New Roman" w:hAnsi="Times New Roman"/>
          <w:sz w:val="24"/>
          <w:szCs w:val="24"/>
        </w:rPr>
        <w:t>,</w:t>
      </w:r>
      <w:r w:rsidR="00A048C2" w:rsidRPr="007D385E">
        <w:rPr>
          <w:rFonts w:ascii="Times New Roman" w:eastAsia="Times New Roman" w:hAnsi="Times New Roman"/>
          <w:sz w:val="24"/>
          <w:szCs w:val="24"/>
        </w:rPr>
        <w:t xml:space="preserve"> Identifikācijas Nr.RS/2022/</w:t>
      </w:r>
      <w:r w:rsidR="00504451">
        <w:rPr>
          <w:rFonts w:ascii="Times New Roman" w:eastAsia="Times New Roman" w:hAnsi="Times New Roman"/>
          <w:sz w:val="24"/>
          <w:szCs w:val="24"/>
        </w:rPr>
        <w:t>22</w:t>
      </w:r>
      <w:r w:rsidR="00A2042C">
        <w:rPr>
          <w:rFonts w:ascii="Times New Roman" w:eastAsia="Times New Roman" w:hAnsi="Times New Roman"/>
          <w:sz w:val="24"/>
          <w:szCs w:val="24"/>
        </w:rPr>
        <w:t>,</w:t>
      </w:r>
      <w:r w:rsidR="00A048C2" w:rsidRPr="007D385E">
        <w:rPr>
          <w:rFonts w:ascii="Times New Roman" w:eastAsia="Times New Roman" w:hAnsi="Times New Roman"/>
          <w:sz w:val="24"/>
          <w:szCs w:val="24"/>
        </w:rPr>
        <w:t xml:space="preserve"> </w:t>
      </w:r>
      <w:bookmarkEnd w:id="1"/>
      <w:r w:rsidR="00A16F67" w:rsidRPr="007D385E">
        <w:rPr>
          <w:rFonts w:ascii="Times New Roman" w:hAnsi="Times New Roman"/>
          <w:sz w:val="24"/>
          <w:szCs w:val="24"/>
        </w:rPr>
        <w:t>Iepirkuma komisijas 20</w:t>
      </w:r>
      <w:r w:rsidR="009C22CE" w:rsidRPr="007D385E">
        <w:rPr>
          <w:rFonts w:ascii="Times New Roman" w:hAnsi="Times New Roman"/>
          <w:sz w:val="24"/>
          <w:szCs w:val="24"/>
        </w:rPr>
        <w:t>2</w:t>
      </w:r>
      <w:r w:rsidR="00A048C2" w:rsidRPr="007D385E">
        <w:rPr>
          <w:rFonts w:ascii="Times New Roman" w:hAnsi="Times New Roman"/>
          <w:sz w:val="24"/>
          <w:szCs w:val="24"/>
        </w:rPr>
        <w:t>2</w:t>
      </w:r>
      <w:r w:rsidR="0031740D" w:rsidRPr="007D385E">
        <w:rPr>
          <w:rFonts w:ascii="Times New Roman" w:hAnsi="Times New Roman"/>
          <w:sz w:val="24"/>
          <w:szCs w:val="24"/>
        </w:rPr>
        <w:t>.</w:t>
      </w:r>
      <w:r w:rsidR="00520849" w:rsidRPr="007D385E">
        <w:rPr>
          <w:rFonts w:ascii="Times New Roman" w:hAnsi="Times New Roman"/>
          <w:sz w:val="24"/>
          <w:szCs w:val="24"/>
        </w:rPr>
        <w:t xml:space="preserve"> </w:t>
      </w:r>
      <w:r w:rsidRPr="007D385E">
        <w:rPr>
          <w:rFonts w:ascii="Times New Roman" w:hAnsi="Times New Roman"/>
          <w:sz w:val="24"/>
          <w:szCs w:val="24"/>
        </w:rPr>
        <w:t xml:space="preserve">gada </w:t>
      </w:r>
      <w:r w:rsidR="00504451">
        <w:rPr>
          <w:rFonts w:ascii="Times New Roman" w:hAnsi="Times New Roman"/>
          <w:sz w:val="24"/>
          <w:szCs w:val="24"/>
        </w:rPr>
        <w:t>1. jūnija</w:t>
      </w:r>
      <w:r w:rsidR="00520849" w:rsidRPr="007D385E">
        <w:rPr>
          <w:rFonts w:ascii="Times New Roman" w:hAnsi="Times New Roman"/>
          <w:sz w:val="24"/>
          <w:szCs w:val="24"/>
        </w:rPr>
        <w:t xml:space="preserve"> </w:t>
      </w:r>
      <w:r w:rsidRPr="007D385E">
        <w:rPr>
          <w:rFonts w:ascii="Times New Roman" w:hAnsi="Times New Roman"/>
          <w:sz w:val="24"/>
          <w:szCs w:val="24"/>
        </w:rPr>
        <w:t xml:space="preserve">lēmumu, izdarīt </w:t>
      </w:r>
      <w:r w:rsidR="00A2042C">
        <w:rPr>
          <w:rFonts w:ascii="Times New Roman" w:hAnsi="Times New Roman"/>
          <w:sz w:val="24"/>
          <w:szCs w:val="24"/>
        </w:rPr>
        <w:t xml:space="preserve">atklāta </w:t>
      </w:r>
      <w:r w:rsidR="00A048C2" w:rsidRPr="007D385E">
        <w:rPr>
          <w:rFonts w:ascii="Times New Roman" w:hAnsi="Times New Roman"/>
          <w:sz w:val="24"/>
          <w:szCs w:val="24"/>
        </w:rPr>
        <w:t xml:space="preserve">konkursa </w:t>
      </w:r>
      <w:r w:rsidR="00A048C2" w:rsidRPr="007D385E">
        <w:rPr>
          <w:rFonts w:ascii="Times New Roman" w:eastAsia="Times New Roman" w:hAnsi="Times New Roman"/>
          <w:sz w:val="24"/>
          <w:szCs w:val="24"/>
        </w:rPr>
        <w:t>“</w:t>
      </w:r>
      <w:r w:rsidR="00504451" w:rsidRPr="00504451">
        <w:rPr>
          <w:rFonts w:ascii="Times New Roman" w:hAnsi="Times New Roman"/>
          <w:bCs/>
          <w:sz w:val="24"/>
          <w:szCs w:val="24"/>
        </w:rPr>
        <w:t>Zemsprieguma viendzīslas kabeļa 1000 mm</w:t>
      </w:r>
      <w:r w:rsidR="00504451" w:rsidRPr="00504451">
        <w:rPr>
          <w:rFonts w:ascii="Times New Roman" w:hAnsi="Times New Roman"/>
          <w:bCs/>
          <w:sz w:val="24"/>
          <w:szCs w:val="24"/>
          <w:vertAlign w:val="superscript"/>
        </w:rPr>
        <w:t>2</w:t>
      </w:r>
      <w:r w:rsidR="00504451" w:rsidRPr="00504451">
        <w:rPr>
          <w:rFonts w:ascii="Times New Roman" w:hAnsi="Times New Roman"/>
          <w:bCs/>
          <w:sz w:val="24"/>
          <w:szCs w:val="24"/>
        </w:rPr>
        <w:t xml:space="preserve"> piegāde</w:t>
      </w:r>
      <w:r w:rsidR="00A2042C">
        <w:rPr>
          <w:rFonts w:ascii="Times New Roman" w:eastAsia="Times New Roman" w:hAnsi="Times New Roman"/>
          <w:sz w:val="24"/>
          <w:szCs w:val="24"/>
        </w:rPr>
        <w:t xml:space="preserve">”, </w:t>
      </w:r>
      <w:r w:rsidR="00A048C2" w:rsidRPr="007D385E">
        <w:rPr>
          <w:rFonts w:ascii="Times New Roman" w:eastAsia="Times New Roman" w:hAnsi="Times New Roman"/>
          <w:sz w:val="24"/>
          <w:szCs w:val="24"/>
        </w:rPr>
        <w:t>Identifikācijas Nr.RS/2022/</w:t>
      </w:r>
      <w:r w:rsidR="00504451">
        <w:rPr>
          <w:rFonts w:ascii="Times New Roman" w:eastAsia="Times New Roman" w:hAnsi="Times New Roman"/>
          <w:sz w:val="24"/>
          <w:szCs w:val="24"/>
        </w:rPr>
        <w:t>22</w:t>
      </w:r>
      <w:r w:rsidR="00A2042C">
        <w:rPr>
          <w:rFonts w:ascii="Times New Roman" w:eastAsia="Times New Roman" w:hAnsi="Times New Roman"/>
          <w:sz w:val="24"/>
          <w:szCs w:val="24"/>
        </w:rPr>
        <w:t>,</w:t>
      </w:r>
      <w:r w:rsidR="00A048C2" w:rsidRPr="007D385E">
        <w:rPr>
          <w:rFonts w:ascii="Times New Roman" w:eastAsia="Times New Roman" w:hAnsi="Times New Roman"/>
          <w:sz w:val="24"/>
          <w:szCs w:val="24"/>
        </w:rPr>
        <w:t xml:space="preserve"> </w:t>
      </w:r>
      <w:r w:rsidRPr="007D385E">
        <w:rPr>
          <w:rFonts w:ascii="Times New Roman" w:hAnsi="Times New Roman"/>
          <w:sz w:val="24"/>
          <w:szCs w:val="24"/>
        </w:rPr>
        <w:t>nolikumā (turpmāk</w:t>
      </w:r>
      <w:r w:rsidR="00D25DD0">
        <w:rPr>
          <w:rFonts w:ascii="Times New Roman" w:hAnsi="Times New Roman"/>
          <w:sz w:val="24"/>
          <w:szCs w:val="24"/>
        </w:rPr>
        <w:t xml:space="preserve"> </w:t>
      </w:r>
      <w:r w:rsidRPr="007D385E">
        <w:rPr>
          <w:rFonts w:ascii="Times New Roman" w:hAnsi="Times New Roman"/>
          <w:sz w:val="24"/>
          <w:szCs w:val="24"/>
        </w:rPr>
        <w:t>- nolikums) šādus grozījumus:</w:t>
      </w:r>
    </w:p>
    <w:p w14:paraId="3E7994F3" w14:textId="5953FEF9" w:rsidR="00566D9A" w:rsidRPr="007D385E" w:rsidRDefault="00566D9A" w:rsidP="00A048C2">
      <w:pPr>
        <w:spacing w:after="0"/>
        <w:jc w:val="both"/>
        <w:rPr>
          <w:rFonts w:ascii="Times New Roman" w:hAnsi="Times New Roman"/>
          <w:sz w:val="24"/>
          <w:szCs w:val="24"/>
        </w:rPr>
      </w:pPr>
    </w:p>
    <w:p w14:paraId="539E6E5E" w14:textId="7D6224BB" w:rsidR="00D636EA" w:rsidRPr="00D21EB3" w:rsidRDefault="00D636EA" w:rsidP="00A2042C">
      <w:pPr>
        <w:pStyle w:val="ListParagraph"/>
        <w:numPr>
          <w:ilvl w:val="0"/>
          <w:numId w:val="6"/>
        </w:numPr>
        <w:spacing w:after="0" w:line="240" w:lineRule="auto"/>
        <w:ind w:left="567"/>
        <w:jc w:val="both"/>
        <w:rPr>
          <w:rFonts w:ascii="Times New Roman" w:eastAsia="Times New Roman" w:hAnsi="Times New Roman"/>
          <w:color w:val="000000"/>
          <w:sz w:val="24"/>
          <w:szCs w:val="24"/>
        </w:rPr>
      </w:pPr>
      <w:r w:rsidRPr="00D21EB3">
        <w:rPr>
          <w:rFonts w:ascii="Times New Roman" w:hAnsi="Times New Roman"/>
          <w:sz w:val="24"/>
          <w:szCs w:val="24"/>
        </w:rPr>
        <w:t xml:space="preserve">Aizstāt visā nolikuma tekstā vārdus un ciparus </w:t>
      </w:r>
      <w:r w:rsidRPr="00D21EB3">
        <w:rPr>
          <w:rFonts w:ascii="Times New Roman" w:hAnsi="Times New Roman"/>
          <w:i/>
          <w:iCs/>
          <w:sz w:val="24"/>
          <w:szCs w:val="24"/>
        </w:rPr>
        <w:t xml:space="preserve">“2022. gada </w:t>
      </w:r>
      <w:r w:rsidR="00504451">
        <w:rPr>
          <w:rFonts w:ascii="Times New Roman" w:hAnsi="Times New Roman"/>
          <w:i/>
          <w:iCs/>
          <w:sz w:val="24"/>
          <w:szCs w:val="24"/>
        </w:rPr>
        <w:t>13. jūnijs</w:t>
      </w:r>
      <w:r w:rsidR="00A02C9A">
        <w:rPr>
          <w:rFonts w:ascii="Times New Roman" w:hAnsi="Times New Roman"/>
          <w:i/>
          <w:iCs/>
          <w:sz w:val="24"/>
          <w:szCs w:val="24"/>
        </w:rPr>
        <w:t>, plkst.15.00</w:t>
      </w:r>
      <w:r w:rsidRPr="00D21EB3">
        <w:rPr>
          <w:rFonts w:ascii="Times New Roman" w:hAnsi="Times New Roman"/>
          <w:i/>
          <w:iCs/>
          <w:sz w:val="24"/>
          <w:szCs w:val="24"/>
        </w:rPr>
        <w:t>”</w:t>
      </w:r>
      <w:r w:rsidRPr="00D21EB3">
        <w:rPr>
          <w:rFonts w:ascii="Times New Roman" w:hAnsi="Times New Roman"/>
          <w:sz w:val="24"/>
          <w:szCs w:val="24"/>
        </w:rPr>
        <w:t xml:space="preserve"> attiecīgajā locījumā ar vārdiem un cipariem </w:t>
      </w:r>
      <w:r w:rsidRPr="00D21EB3">
        <w:rPr>
          <w:rFonts w:ascii="Times New Roman" w:hAnsi="Times New Roman"/>
          <w:i/>
          <w:iCs/>
          <w:sz w:val="24"/>
          <w:szCs w:val="24"/>
        </w:rPr>
        <w:t>“2022. gada</w:t>
      </w:r>
      <w:r w:rsidR="00504451">
        <w:rPr>
          <w:rFonts w:ascii="Times New Roman" w:hAnsi="Times New Roman"/>
          <w:i/>
          <w:iCs/>
          <w:sz w:val="24"/>
          <w:szCs w:val="24"/>
        </w:rPr>
        <w:t xml:space="preserve"> 2</w:t>
      </w:r>
      <w:r w:rsidR="00C81CE3">
        <w:rPr>
          <w:rFonts w:ascii="Times New Roman" w:hAnsi="Times New Roman"/>
          <w:i/>
          <w:iCs/>
          <w:sz w:val="24"/>
          <w:szCs w:val="24"/>
        </w:rPr>
        <w:t>7</w:t>
      </w:r>
      <w:r w:rsidRPr="00D21EB3">
        <w:rPr>
          <w:rFonts w:ascii="Times New Roman" w:hAnsi="Times New Roman"/>
          <w:i/>
          <w:iCs/>
          <w:sz w:val="24"/>
          <w:szCs w:val="24"/>
        </w:rPr>
        <w:t>. jūnijs</w:t>
      </w:r>
      <w:r w:rsidR="00A02C9A">
        <w:rPr>
          <w:rFonts w:ascii="Times New Roman" w:hAnsi="Times New Roman"/>
          <w:i/>
          <w:iCs/>
          <w:sz w:val="24"/>
          <w:szCs w:val="24"/>
        </w:rPr>
        <w:t>, plkst.14.00</w:t>
      </w:r>
      <w:bookmarkStart w:id="2" w:name="_GoBack"/>
      <w:bookmarkEnd w:id="2"/>
      <w:r w:rsidRPr="00D21EB3">
        <w:rPr>
          <w:rFonts w:ascii="Times New Roman" w:hAnsi="Times New Roman"/>
          <w:i/>
          <w:iCs/>
          <w:sz w:val="24"/>
          <w:szCs w:val="24"/>
        </w:rPr>
        <w:t>”</w:t>
      </w:r>
      <w:r w:rsidRPr="00D21EB3">
        <w:rPr>
          <w:rFonts w:ascii="Times New Roman" w:hAnsi="Times New Roman"/>
          <w:sz w:val="24"/>
          <w:szCs w:val="24"/>
        </w:rPr>
        <w:t xml:space="preserve"> attiecīgajā locījumā. </w:t>
      </w:r>
    </w:p>
    <w:p w14:paraId="6AA541F9" w14:textId="77777777" w:rsidR="00BB0E50" w:rsidRPr="007401A7" w:rsidRDefault="00BB0E50" w:rsidP="00504451">
      <w:pPr>
        <w:spacing w:after="0"/>
        <w:jc w:val="both"/>
        <w:rPr>
          <w:rFonts w:ascii="Times New Roman" w:hAnsi="Times New Roman"/>
          <w:sz w:val="24"/>
          <w:szCs w:val="24"/>
        </w:rPr>
      </w:pPr>
    </w:p>
    <w:p w14:paraId="4E40ABC7" w14:textId="040535AC" w:rsidR="00504451" w:rsidRPr="00475DEC" w:rsidRDefault="004F146B" w:rsidP="00475DEC">
      <w:pPr>
        <w:pStyle w:val="ListParagraph"/>
        <w:numPr>
          <w:ilvl w:val="0"/>
          <w:numId w:val="6"/>
        </w:numPr>
        <w:rPr>
          <w:rFonts w:ascii="Times New Roman" w:hAnsi="Times New Roman"/>
          <w:sz w:val="24"/>
          <w:szCs w:val="24"/>
        </w:rPr>
      </w:pPr>
      <w:r w:rsidRPr="00504451">
        <w:rPr>
          <w:rFonts w:ascii="Times New Roman" w:hAnsi="Times New Roman"/>
          <w:sz w:val="24"/>
          <w:szCs w:val="24"/>
        </w:rPr>
        <w:t xml:space="preserve">Grozīt nolikuma </w:t>
      </w:r>
      <w:r w:rsidR="00504451" w:rsidRPr="00504451">
        <w:rPr>
          <w:rFonts w:ascii="Times New Roman" w:hAnsi="Times New Roman"/>
          <w:sz w:val="24"/>
          <w:szCs w:val="24"/>
        </w:rPr>
        <w:t>6</w:t>
      </w:r>
      <w:r w:rsidR="007401A7" w:rsidRPr="00504451">
        <w:rPr>
          <w:rFonts w:ascii="Times New Roman" w:hAnsi="Times New Roman"/>
          <w:sz w:val="24"/>
          <w:szCs w:val="24"/>
        </w:rPr>
        <w:t>. pielikuma</w:t>
      </w:r>
      <w:r w:rsidR="007401A7" w:rsidRPr="00504451">
        <w:rPr>
          <w:rFonts w:ascii="Times New Roman" w:hAnsi="Times New Roman"/>
          <w:b/>
          <w:bCs/>
          <w:sz w:val="24"/>
          <w:szCs w:val="24"/>
        </w:rPr>
        <w:t xml:space="preserve"> “</w:t>
      </w:r>
      <w:r w:rsidR="00504451" w:rsidRPr="00504451">
        <w:rPr>
          <w:rFonts w:ascii="Times New Roman" w:hAnsi="Times New Roman"/>
          <w:b/>
          <w:bCs/>
          <w:sz w:val="24"/>
          <w:szCs w:val="24"/>
        </w:rPr>
        <w:t>Līgums (projekts)</w:t>
      </w:r>
      <w:r w:rsidR="007401A7" w:rsidRPr="00504451">
        <w:rPr>
          <w:rFonts w:ascii="Times New Roman" w:hAnsi="Times New Roman"/>
          <w:b/>
          <w:bCs/>
          <w:sz w:val="24"/>
          <w:szCs w:val="24"/>
        </w:rPr>
        <w:t xml:space="preserve">” </w:t>
      </w:r>
      <w:r w:rsidR="00504451" w:rsidRPr="00504451">
        <w:rPr>
          <w:rFonts w:ascii="Times New Roman" w:hAnsi="Times New Roman"/>
          <w:sz w:val="24"/>
          <w:szCs w:val="24"/>
        </w:rPr>
        <w:t xml:space="preserve">3.nodaļu </w:t>
      </w:r>
      <w:r w:rsidR="00504451" w:rsidRPr="00504451">
        <w:rPr>
          <w:rFonts w:ascii="Times New Roman" w:hAnsi="Times New Roman"/>
          <w:b/>
          <w:bCs/>
          <w:sz w:val="24"/>
          <w:szCs w:val="24"/>
        </w:rPr>
        <w:t>“LĪGUMA SUMMA UN NORĒĶINU KĀRTĪBA”</w:t>
      </w:r>
      <w:r w:rsidR="007401A7" w:rsidRPr="00504451">
        <w:rPr>
          <w:rFonts w:ascii="Times New Roman" w:hAnsi="Times New Roman"/>
          <w:sz w:val="24"/>
          <w:szCs w:val="24"/>
        </w:rPr>
        <w:t xml:space="preserve"> un izteikt to </w:t>
      </w:r>
      <w:r w:rsidR="00504451">
        <w:rPr>
          <w:rFonts w:ascii="Times New Roman" w:hAnsi="Times New Roman"/>
          <w:sz w:val="24"/>
          <w:szCs w:val="24"/>
        </w:rPr>
        <w:t>šādā</w:t>
      </w:r>
      <w:r w:rsidR="007401A7" w:rsidRPr="00504451">
        <w:rPr>
          <w:rFonts w:ascii="Times New Roman" w:hAnsi="Times New Roman"/>
          <w:sz w:val="24"/>
          <w:szCs w:val="24"/>
        </w:rPr>
        <w:t xml:space="preserve"> redakcijā:</w:t>
      </w:r>
    </w:p>
    <w:p w14:paraId="41CCBE3B" w14:textId="77777777" w:rsidR="00504451" w:rsidRDefault="00504451" w:rsidP="00475DEC">
      <w:pPr>
        <w:spacing w:after="0" w:line="240" w:lineRule="auto"/>
        <w:ind w:left="284" w:hanging="284"/>
        <w:jc w:val="both"/>
        <w:rPr>
          <w:rFonts w:ascii="Times New Roman" w:eastAsia="Times New Roman" w:hAnsi="Times New Roman"/>
          <w:i/>
          <w:iCs/>
          <w:color w:val="000000"/>
          <w:sz w:val="24"/>
          <w:szCs w:val="24"/>
          <w:lang w:eastAsia="ar-SA"/>
        </w:rPr>
      </w:pPr>
      <w:r w:rsidRPr="00504451">
        <w:rPr>
          <w:rFonts w:ascii="Times New Roman" w:hAnsi="Times New Roman"/>
          <w:i/>
          <w:iCs/>
          <w:sz w:val="24"/>
          <w:szCs w:val="24"/>
        </w:rPr>
        <w:t>“</w:t>
      </w:r>
      <w:r>
        <w:rPr>
          <w:rFonts w:ascii="Times New Roman" w:hAnsi="Times New Roman"/>
          <w:i/>
          <w:iCs/>
          <w:sz w:val="24"/>
          <w:szCs w:val="24"/>
        </w:rPr>
        <w:t xml:space="preserve">3.1. </w:t>
      </w:r>
      <w:r w:rsidRPr="00504451">
        <w:rPr>
          <w:rFonts w:ascii="Times New Roman" w:eastAsia="Times New Roman" w:hAnsi="Times New Roman"/>
          <w:i/>
          <w:iCs/>
          <w:color w:val="000000"/>
          <w:sz w:val="24"/>
          <w:szCs w:val="24"/>
          <w:lang w:eastAsia="ar-SA"/>
        </w:rPr>
        <w:t xml:space="preserve">Līguma kopējā darījuma summa ir </w:t>
      </w:r>
      <w:r w:rsidRPr="00504451">
        <w:rPr>
          <w:rFonts w:ascii="Times New Roman" w:eastAsia="Times New Roman" w:hAnsi="Times New Roman"/>
          <w:b/>
          <w:i/>
          <w:iCs/>
          <w:color w:val="000000"/>
          <w:sz w:val="24"/>
          <w:szCs w:val="24"/>
          <w:lang w:eastAsia="ar-SA"/>
        </w:rPr>
        <w:t xml:space="preserve">EUR </w:t>
      </w:r>
      <w:r w:rsidRPr="00504451">
        <w:rPr>
          <w:rFonts w:ascii="Times New Roman" w:eastAsia="Times New Roman" w:hAnsi="Times New Roman"/>
          <w:i/>
          <w:iCs/>
          <w:color w:val="000000"/>
          <w:sz w:val="24"/>
          <w:szCs w:val="24"/>
          <w:lang w:eastAsia="ar-SA"/>
        </w:rPr>
        <w:t>________________</w:t>
      </w:r>
      <w:r w:rsidRPr="00504451">
        <w:rPr>
          <w:rFonts w:ascii="Times New Roman" w:hAnsi="Times New Roman"/>
          <w:i/>
          <w:iCs/>
          <w:color w:val="000000"/>
          <w:sz w:val="24"/>
          <w:szCs w:val="24"/>
        </w:rPr>
        <w:t xml:space="preserve"> (</w:t>
      </w:r>
      <w:r w:rsidRPr="00504451">
        <w:rPr>
          <w:rFonts w:ascii="Times New Roman" w:hAnsi="Times New Roman"/>
          <w:i/>
          <w:iCs/>
          <w:color w:val="000000"/>
          <w:sz w:val="23"/>
          <w:szCs w:val="23"/>
        </w:rPr>
        <w:t xml:space="preserve">līguma kopējā darījuma summa tiks noteikta ņemot vērā pretendenta piedāvāto cenu iepirkuma procedūrā), </w:t>
      </w:r>
      <w:r w:rsidRPr="00504451">
        <w:rPr>
          <w:rFonts w:ascii="Times New Roman" w:eastAsia="Times New Roman" w:hAnsi="Times New Roman"/>
          <w:i/>
          <w:iCs/>
          <w:color w:val="000000"/>
          <w:sz w:val="24"/>
          <w:szCs w:val="24"/>
          <w:lang w:eastAsia="ar-SA"/>
        </w:rPr>
        <w:t>neieskaitot pievienotās vērtības nodokli (PVN). PVN likme tiks piemērota saskaņā ar spēkā esošo likumu „Par pievienotās vērtības nodokli”.</w:t>
      </w:r>
    </w:p>
    <w:p w14:paraId="2D4C22D8" w14:textId="77777777" w:rsidR="00504451" w:rsidRDefault="00504451" w:rsidP="00475DEC">
      <w:pPr>
        <w:spacing w:after="0" w:line="240" w:lineRule="auto"/>
        <w:ind w:left="284" w:hanging="284"/>
        <w:jc w:val="both"/>
        <w:rPr>
          <w:rFonts w:ascii="Times New Roman" w:eastAsia="Times New Roman" w:hAnsi="Times New Roman"/>
          <w:i/>
          <w:iCs/>
          <w:sz w:val="24"/>
          <w:szCs w:val="24"/>
          <w:lang w:eastAsia="ar-SA"/>
        </w:rPr>
      </w:pPr>
      <w:r>
        <w:rPr>
          <w:rFonts w:ascii="Times New Roman" w:eastAsia="Times New Roman" w:hAnsi="Times New Roman"/>
          <w:i/>
          <w:iCs/>
          <w:color w:val="000000"/>
          <w:sz w:val="24"/>
          <w:szCs w:val="24"/>
          <w:lang w:eastAsia="ar-SA"/>
        </w:rPr>
        <w:t xml:space="preserve">3.2. </w:t>
      </w:r>
      <w:r w:rsidRPr="00504451">
        <w:rPr>
          <w:rFonts w:ascii="Times New Roman" w:eastAsia="Times New Roman" w:hAnsi="Times New Roman"/>
          <w:i/>
          <w:iCs/>
          <w:sz w:val="24"/>
          <w:szCs w:val="24"/>
          <w:lang w:eastAsia="ar-SA"/>
        </w:rPr>
        <w:t xml:space="preserve">Preces cenā ietvertas visas izmaksas, kas saistītas ar Preces vērtību, transportu, nodokļiem un nodevām (izņemot PVN), </w:t>
      </w:r>
      <w:r w:rsidRPr="00504451">
        <w:rPr>
          <w:rFonts w:ascii="Times New Roman" w:eastAsia="Times New Roman" w:hAnsi="Times New Roman"/>
          <w:i/>
          <w:iCs/>
          <w:sz w:val="24"/>
          <w:szCs w:val="20"/>
        </w:rPr>
        <w:t>muitas u.c. ar piegādes līguma izpildi saistītās izmaksas</w:t>
      </w:r>
      <w:r>
        <w:rPr>
          <w:rFonts w:ascii="Times New Roman" w:eastAsia="Times New Roman" w:hAnsi="Times New Roman"/>
          <w:i/>
          <w:iCs/>
          <w:sz w:val="24"/>
          <w:szCs w:val="24"/>
          <w:lang w:eastAsia="ar-SA"/>
        </w:rPr>
        <w:t>.</w:t>
      </w:r>
    </w:p>
    <w:p w14:paraId="41DBDF45" w14:textId="77777777" w:rsidR="00504451" w:rsidRDefault="00504451" w:rsidP="00475DEC">
      <w:pPr>
        <w:spacing w:after="0" w:line="240" w:lineRule="auto"/>
        <w:ind w:left="284" w:hanging="284"/>
        <w:jc w:val="both"/>
        <w:rPr>
          <w:rFonts w:ascii="Times New Roman" w:hAnsi="Times New Roman"/>
          <w:i/>
          <w:iCs/>
          <w:sz w:val="24"/>
          <w:szCs w:val="24"/>
        </w:rPr>
      </w:pPr>
      <w:r>
        <w:rPr>
          <w:rFonts w:ascii="Times New Roman" w:eastAsia="Times New Roman" w:hAnsi="Times New Roman"/>
          <w:i/>
          <w:iCs/>
          <w:sz w:val="24"/>
          <w:szCs w:val="24"/>
          <w:lang w:eastAsia="ar-SA"/>
        </w:rPr>
        <w:t xml:space="preserve">3.3. </w:t>
      </w:r>
      <w:r w:rsidRPr="00504451">
        <w:rPr>
          <w:rFonts w:ascii="Times New Roman" w:eastAsia="Times New Roman" w:hAnsi="Times New Roman"/>
          <w:i/>
          <w:iCs/>
          <w:sz w:val="24"/>
          <w:szCs w:val="24"/>
          <w:lang w:eastAsia="ar-SA"/>
        </w:rPr>
        <w:t>Pēc iepirkuma līguma noslēgšanas un Izpildītāja rēķina saņemšanas, Pasūtītājs 20 (divdesmit) dienu laikā samaksā Izpildītājam avansu 30 % (trīsdesmit procentu) apmērā no līguma summas, ar nosacījumu, ka Izpildītājs iesniedz Pasūtītājam apdrošināšanas sabiedrības vai kredītiestādes izsniegtu avansa garantiju maksājamā avansa apmērā saskaņā ar Līguma 3.4.p. noteiktajiem nosacījumiem.</w:t>
      </w:r>
    </w:p>
    <w:p w14:paraId="5BDE72E8" w14:textId="77777777" w:rsidR="00504451" w:rsidRDefault="00504451" w:rsidP="00475DEC">
      <w:pPr>
        <w:spacing w:after="0" w:line="240" w:lineRule="auto"/>
        <w:ind w:left="284" w:hanging="284"/>
        <w:jc w:val="both"/>
        <w:rPr>
          <w:rFonts w:ascii="Times New Roman" w:hAnsi="Times New Roman"/>
          <w:i/>
          <w:iCs/>
          <w:sz w:val="24"/>
          <w:szCs w:val="24"/>
        </w:rPr>
      </w:pPr>
      <w:r>
        <w:rPr>
          <w:rFonts w:ascii="Times New Roman" w:hAnsi="Times New Roman"/>
          <w:i/>
          <w:iCs/>
          <w:sz w:val="24"/>
          <w:szCs w:val="24"/>
        </w:rPr>
        <w:t xml:space="preserve">3.4. </w:t>
      </w:r>
      <w:r w:rsidRPr="00504451">
        <w:rPr>
          <w:rFonts w:ascii="Times New Roman" w:eastAsia="Times New Roman" w:hAnsi="Times New Roman"/>
          <w:i/>
          <w:iCs/>
          <w:sz w:val="24"/>
          <w:szCs w:val="24"/>
          <w:lang w:eastAsia="ar-SA"/>
        </w:rPr>
        <w:t xml:space="preserve">Izpildītājs Līguma 3.3.punktā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w:t>
      </w:r>
      <w:r w:rsidRPr="00504451">
        <w:rPr>
          <w:rFonts w:ascii="Times New Roman" w:eastAsia="Times New Roman" w:hAnsi="Times New Roman"/>
          <w:i/>
          <w:iCs/>
          <w:sz w:val="24"/>
          <w:szCs w:val="24"/>
          <w:lang w:eastAsia="ar-SA"/>
        </w:rPr>
        <w:lastRenderedPageBreak/>
        <w:t>maksājuma garantijas spēkā esamības termiņš ir plānotais piegādes termiņš un papildus četras nedēļas katrai no pasūtījuma daļām (piemēram, ja pirmās piegāde jāveic 23 (divdesmit trīs) kalendāra nedēļu laikā, tad avansa maksājuma garantijai par 30% no šī piegādes apjoma jābūt spēkā 27 (divdesmit septiņas nedēļas) no līguma noslēgšanas dienas).</w:t>
      </w:r>
    </w:p>
    <w:p w14:paraId="68997E90" w14:textId="77777777" w:rsidR="00475DEC" w:rsidRDefault="00504451" w:rsidP="00475DEC">
      <w:pPr>
        <w:spacing w:after="0" w:line="240" w:lineRule="auto"/>
        <w:ind w:left="284" w:hanging="284"/>
        <w:jc w:val="both"/>
        <w:rPr>
          <w:rFonts w:ascii="Times New Roman" w:hAnsi="Times New Roman"/>
          <w:i/>
          <w:iCs/>
          <w:sz w:val="24"/>
          <w:szCs w:val="24"/>
        </w:rPr>
      </w:pPr>
      <w:r>
        <w:rPr>
          <w:rFonts w:ascii="Times New Roman" w:hAnsi="Times New Roman"/>
          <w:i/>
          <w:iCs/>
          <w:sz w:val="24"/>
          <w:szCs w:val="24"/>
        </w:rPr>
        <w:t>3.5.</w:t>
      </w:r>
      <w:r w:rsidR="00475DEC">
        <w:rPr>
          <w:rFonts w:ascii="Times New Roman" w:hAnsi="Times New Roman"/>
          <w:i/>
          <w:iCs/>
          <w:sz w:val="24"/>
          <w:szCs w:val="24"/>
        </w:rPr>
        <w:t xml:space="preserve"> </w:t>
      </w:r>
      <w:r w:rsidRPr="00504451">
        <w:rPr>
          <w:rFonts w:ascii="Times New Roman" w:eastAsia="Times New Roman" w:hAnsi="Times New Roman"/>
          <w:i/>
          <w:iCs/>
          <w:sz w:val="24"/>
          <w:szCs w:val="24"/>
          <w:lang w:eastAsia="ar-SA"/>
        </w:rPr>
        <w:t xml:space="preserve">Atlikusī samaksa par Preci tiek veikta 30 (trīsdesmit) dienu laikā pēc Preces attiecīgās daļas piegādes un pieņemšanas Līgumā noteiktajā kārtībā un rēķina saņemšanas, pārskaitot attiecīgo summu uz Izpildītāja rēķinā norādīto bankas kontu. </w:t>
      </w:r>
    </w:p>
    <w:p w14:paraId="37579673" w14:textId="77777777" w:rsidR="00475DEC" w:rsidRDefault="00475DEC" w:rsidP="00475DEC">
      <w:pPr>
        <w:spacing w:after="0" w:line="240" w:lineRule="auto"/>
        <w:ind w:left="284" w:hanging="284"/>
        <w:jc w:val="both"/>
        <w:rPr>
          <w:rFonts w:ascii="Times New Roman" w:hAnsi="Times New Roman"/>
          <w:i/>
          <w:iCs/>
          <w:sz w:val="24"/>
          <w:szCs w:val="24"/>
        </w:rPr>
      </w:pPr>
      <w:r>
        <w:rPr>
          <w:rFonts w:ascii="Times New Roman" w:hAnsi="Times New Roman"/>
          <w:i/>
          <w:iCs/>
          <w:sz w:val="24"/>
          <w:szCs w:val="24"/>
        </w:rPr>
        <w:t xml:space="preserve">3.6. </w:t>
      </w:r>
      <w:r w:rsidR="00504451" w:rsidRPr="00475DEC">
        <w:rPr>
          <w:rFonts w:ascii="Times New Roman" w:eastAsia="Times New Roman" w:hAnsi="Times New Roman"/>
          <w:i/>
          <w:iCs/>
          <w:sz w:val="24"/>
          <w:szCs w:val="24"/>
          <w:lang w:eastAsia="ar-SA"/>
        </w:rPr>
        <w:t>Pavadzīmēs un rēķinos Izpildītājam ir obligāti jānorāda šī Līguma numurs.</w:t>
      </w:r>
    </w:p>
    <w:p w14:paraId="27A12EC3" w14:textId="34C8919E" w:rsidR="00504451" w:rsidRPr="00475DEC" w:rsidRDefault="00475DEC" w:rsidP="00475DEC">
      <w:pPr>
        <w:spacing w:after="0" w:line="240" w:lineRule="auto"/>
        <w:ind w:left="284" w:hanging="284"/>
        <w:jc w:val="both"/>
        <w:rPr>
          <w:rFonts w:ascii="Times New Roman" w:hAnsi="Times New Roman"/>
          <w:i/>
          <w:iCs/>
          <w:sz w:val="24"/>
          <w:szCs w:val="24"/>
        </w:rPr>
      </w:pPr>
      <w:r>
        <w:rPr>
          <w:rFonts w:ascii="Times New Roman" w:hAnsi="Times New Roman"/>
          <w:i/>
          <w:iCs/>
          <w:sz w:val="24"/>
          <w:szCs w:val="24"/>
        </w:rPr>
        <w:t xml:space="preserve">3.7. </w:t>
      </w:r>
      <w:r w:rsidR="00504451" w:rsidRPr="00475DEC">
        <w:rPr>
          <w:rFonts w:ascii="Times New Roman" w:eastAsia="Times New Roman" w:hAnsi="Times New Roman"/>
          <w:i/>
          <w:iCs/>
          <w:sz w:val="24"/>
          <w:szCs w:val="24"/>
          <w:lang w:eastAsia="ar-SA"/>
        </w:rPr>
        <w:t>Pasūtītājs neatbild par maksājuma nokavējumu, kas radies kredītiestāžu iekšējo darījumu rezultātā, ja maksājumi kredītiestādē iemaksāti savlaicīgi.”</w:t>
      </w:r>
    </w:p>
    <w:p w14:paraId="36C76572" w14:textId="77777777" w:rsidR="00B523FC" w:rsidRPr="004110BB" w:rsidRDefault="00B523FC" w:rsidP="00692A4C">
      <w:pPr>
        <w:widowControl w:val="0"/>
        <w:spacing w:after="0" w:line="240" w:lineRule="auto"/>
        <w:jc w:val="both"/>
        <w:rPr>
          <w:rFonts w:ascii="Times New Roman" w:hAnsi="Times New Roman"/>
          <w:i/>
          <w:iCs/>
          <w:sz w:val="24"/>
          <w:szCs w:val="24"/>
        </w:rPr>
      </w:pPr>
    </w:p>
    <w:p w14:paraId="1F05A07D" w14:textId="430D614B" w:rsidR="00712FA2" w:rsidRPr="00C463C9" w:rsidRDefault="00712FA2" w:rsidP="00720FE9">
      <w:pPr>
        <w:spacing w:after="0" w:line="360" w:lineRule="auto"/>
        <w:jc w:val="both"/>
        <w:rPr>
          <w:rFonts w:ascii="Times New Roman" w:hAnsi="Times New Roman"/>
          <w:iCs/>
          <w:sz w:val="24"/>
          <w:szCs w:val="24"/>
        </w:rPr>
      </w:pPr>
      <w:r w:rsidRPr="002E262C">
        <w:rPr>
          <w:rFonts w:ascii="Times New Roman" w:hAnsi="Times New Roman"/>
          <w:sz w:val="24"/>
          <w:szCs w:val="24"/>
        </w:rPr>
        <w:t>Ie</w:t>
      </w:r>
      <w:r w:rsidR="00A16F67" w:rsidRPr="002E262C">
        <w:rPr>
          <w:rFonts w:ascii="Times New Roman" w:hAnsi="Times New Roman"/>
          <w:sz w:val="24"/>
          <w:szCs w:val="24"/>
        </w:rPr>
        <w:t>pirkum</w:t>
      </w:r>
      <w:r w:rsidR="001D4A44" w:rsidRPr="002E262C">
        <w:rPr>
          <w:rFonts w:ascii="Times New Roman" w:hAnsi="Times New Roman"/>
          <w:sz w:val="24"/>
          <w:szCs w:val="24"/>
        </w:rPr>
        <w:t>u</w:t>
      </w:r>
      <w:r w:rsidR="00A16F67" w:rsidRPr="002E262C">
        <w:rPr>
          <w:rFonts w:ascii="Times New Roman" w:hAnsi="Times New Roman"/>
          <w:sz w:val="24"/>
          <w:szCs w:val="24"/>
        </w:rPr>
        <w:t xml:space="preserve"> komisijas priekšsēdētāja</w:t>
      </w:r>
      <w:r w:rsidR="001D4A44" w:rsidRPr="002E262C">
        <w:rPr>
          <w:rFonts w:ascii="Times New Roman" w:hAnsi="Times New Roman"/>
          <w:i/>
          <w:sz w:val="24"/>
          <w:szCs w:val="24"/>
        </w:rPr>
        <w:t xml:space="preserve">  </w:t>
      </w:r>
      <w:r w:rsidR="00C463C9">
        <w:rPr>
          <w:rFonts w:ascii="Times New Roman" w:hAnsi="Times New Roman"/>
          <w:iCs/>
          <w:sz w:val="24"/>
          <w:szCs w:val="24"/>
        </w:rPr>
        <w:t xml:space="preserve"> </w:t>
      </w:r>
      <w:r w:rsidR="001D4A44" w:rsidRPr="002E262C">
        <w:rPr>
          <w:rFonts w:ascii="Times New Roman" w:hAnsi="Times New Roman"/>
          <w:i/>
          <w:sz w:val="24"/>
          <w:szCs w:val="24"/>
        </w:rPr>
        <w:t xml:space="preserve">                                                                     </w:t>
      </w:r>
      <w:r w:rsidR="00A2042C">
        <w:rPr>
          <w:rFonts w:ascii="Times New Roman" w:hAnsi="Times New Roman"/>
          <w:iCs/>
          <w:sz w:val="24"/>
          <w:szCs w:val="24"/>
        </w:rPr>
        <w:t>K. Meiberga</w:t>
      </w:r>
    </w:p>
    <w:sectPr w:rsidR="00712FA2" w:rsidRPr="00C463C9" w:rsidSect="00AA222A">
      <w:headerReference w:type="even" r:id="rId11"/>
      <w:headerReference w:type="default" r:id="rId12"/>
      <w:footerReference w:type="even" r:id="rId13"/>
      <w:footerReference w:type="default" r:id="rId14"/>
      <w:headerReference w:type="first" r:id="rId15"/>
      <w:footerReference w:type="first" r:id="rId16"/>
      <w:pgSz w:w="11900" w:h="16840" w:code="9"/>
      <w:pgMar w:top="1134" w:right="851"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22257" w14:textId="77777777" w:rsidR="008D2EC7" w:rsidRDefault="008D2EC7">
      <w:pPr>
        <w:spacing w:after="0" w:line="240" w:lineRule="auto"/>
      </w:pPr>
      <w:r>
        <w:separator/>
      </w:r>
    </w:p>
  </w:endnote>
  <w:endnote w:type="continuationSeparator" w:id="0">
    <w:p w14:paraId="7B511110" w14:textId="77777777" w:rsidR="008D2EC7" w:rsidRDefault="008D2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2C3D7" w14:textId="77777777" w:rsidR="000A5EB6" w:rsidRDefault="000A5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A02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9E799" w14:textId="77777777" w:rsidR="000A5EB6" w:rsidRDefault="000A5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6D168" w14:textId="77777777" w:rsidR="008D2EC7" w:rsidRDefault="008D2EC7">
      <w:pPr>
        <w:spacing w:after="0" w:line="240" w:lineRule="auto"/>
      </w:pPr>
      <w:r>
        <w:separator/>
      </w:r>
    </w:p>
  </w:footnote>
  <w:footnote w:type="continuationSeparator" w:id="0">
    <w:p w14:paraId="738E261F" w14:textId="77777777" w:rsidR="008D2EC7" w:rsidRDefault="008D2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5064" w14:textId="77777777" w:rsidR="000A5EB6" w:rsidRDefault="000A5E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48AA" w14:textId="48FDA0C0" w:rsidR="00D97928" w:rsidRDefault="000A5EB6" w:rsidP="00D97928">
    <w:pPr>
      <w:pStyle w:val="Header"/>
    </w:pPr>
    <w:r>
      <w:rPr>
        <w:noProof/>
      </w:rPr>
      <w:drawing>
        <wp:inline distT="0" distB="0" distL="0" distR="0" wp14:anchorId="450CB27A" wp14:editId="1327CC2A">
          <wp:extent cx="5529580" cy="1587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p>
  <w:p w14:paraId="10477FDF" w14:textId="77777777" w:rsidR="001F4BA4" w:rsidRDefault="00A02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1"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15:restartNumberingAfterBreak="0">
    <w:nsid w:val="1BC57C68"/>
    <w:multiLevelType w:val="multilevel"/>
    <w:tmpl w:val="DAC2F8C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254345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B2B1C15"/>
    <w:multiLevelType w:val="multilevel"/>
    <w:tmpl w:val="FD066D06"/>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30C5AAB"/>
    <w:multiLevelType w:val="multilevel"/>
    <w:tmpl w:val="7B607BC6"/>
    <w:lvl w:ilvl="0">
      <w:start w:val="1"/>
      <w:numFmt w:val="decimal"/>
      <w:lvlText w:val="%1."/>
      <w:lvlJc w:val="left"/>
      <w:pPr>
        <w:tabs>
          <w:tab w:val="num" w:pos="720"/>
        </w:tabs>
        <w:ind w:left="720" w:hanging="360"/>
      </w:pPr>
    </w:lvl>
    <w:lvl w:ilvl="1">
      <w:start w:val="1"/>
      <w:numFmt w:val="decimal"/>
      <w:isLgl/>
      <w:lvlText w:val="%1.%2."/>
      <w:lvlJc w:val="left"/>
      <w:pPr>
        <w:ind w:left="1080" w:hanging="360"/>
      </w:pPr>
      <w:rPr>
        <w:b w:val="0"/>
        <w:bCs w:val="0"/>
      </w:rPr>
    </w:lvl>
    <w:lvl w:ilvl="2">
      <w:start w:val="1"/>
      <w:numFmt w:val="decimal"/>
      <w:isLgl/>
      <w:lvlText w:val="%1.%2.%3."/>
      <w:lvlJc w:val="left"/>
      <w:pPr>
        <w:ind w:left="1800" w:hanging="720"/>
      </w:pPr>
      <w:rPr>
        <w:b w:val="0"/>
        <w:bCs w:val="0"/>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5"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6"/>
  </w:num>
  <w:num w:numId="3">
    <w:abstractNumId w:val="12"/>
  </w:num>
  <w:num w:numId="4">
    <w:abstractNumId w:val="9"/>
  </w:num>
  <w:num w:numId="5">
    <w:abstractNumId w:val="7"/>
  </w:num>
  <w:num w:numId="6">
    <w:abstractNumId w:val="6"/>
  </w:num>
  <w:num w:numId="7">
    <w:abstractNumId w:val="0"/>
  </w:num>
  <w:num w:numId="8">
    <w:abstractNumId w:val="4"/>
  </w:num>
  <w:num w:numId="9">
    <w:abstractNumId w:val="1"/>
  </w:num>
  <w:num w:numId="10">
    <w:abstractNumId w:val="10"/>
  </w:num>
  <w:num w:numId="11">
    <w:abstractNumId w:val="11"/>
  </w:num>
  <w:num w:numId="12">
    <w:abstractNumId w:val="3"/>
  </w:num>
  <w:num w:numId="13">
    <w:abstractNumId w:val="15"/>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72071"/>
    <w:rsid w:val="00080283"/>
    <w:rsid w:val="00090593"/>
    <w:rsid w:val="000A5EB6"/>
    <w:rsid w:val="000F14EB"/>
    <w:rsid w:val="000F251E"/>
    <w:rsid w:val="00102E52"/>
    <w:rsid w:val="001058C3"/>
    <w:rsid w:val="00107038"/>
    <w:rsid w:val="00107FA6"/>
    <w:rsid w:val="00113E30"/>
    <w:rsid w:val="001150A3"/>
    <w:rsid w:val="001226D1"/>
    <w:rsid w:val="001773E0"/>
    <w:rsid w:val="00182D4E"/>
    <w:rsid w:val="001B73F3"/>
    <w:rsid w:val="001C3F35"/>
    <w:rsid w:val="001C512C"/>
    <w:rsid w:val="001C6FB2"/>
    <w:rsid w:val="001D4A44"/>
    <w:rsid w:val="002152C6"/>
    <w:rsid w:val="002234A9"/>
    <w:rsid w:val="00226864"/>
    <w:rsid w:val="00247125"/>
    <w:rsid w:val="00252040"/>
    <w:rsid w:val="0027726B"/>
    <w:rsid w:val="002804A5"/>
    <w:rsid w:val="002C54EA"/>
    <w:rsid w:val="002E262C"/>
    <w:rsid w:val="002F1933"/>
    <w:rsid w:val="002F385D"/>
    <w:rsid w:val="002F60F0"/>
    <w:rsid w:val="002F6726"/>
    <w:rsid w:val="0031740D"/>
    <w:rsid w:val="00320A70"/>
    <w:rsid w:val="00331533"/>
    <w:rsid w:val="00334705"/>
    <w:rsid w:val="00373447"/>
    <w:rsid w:val="00373CED"/>
    <w:rsid w:val="003911D2"/>
    <w:rsid w:val="003C429F"/>
    <w:rsid w:val="003E7068"/>
    <w:rsid w:val="004078D3"/>
    <w:rsid w:val="004110BB"/>
    <w:rsid w:val="0041343F"/>
    <w:rsid w:val="00433F31"/>
    <w:rsid w:val="00462698"/>
    <w:rsid w:val="00472805"/>
    <w:rsid w:val="00475DEC"/>
    <w:rsid w:val="00486079"/>
    <w:rsid w:val="004A6CDF"/>
    <w:rsid w:val="004B454C"/>
    <w:rsid w:val="004B4A2F"/>
    <w:rsid w:val="004C2D3C"/>
    <w:rsid w:val="004C41C2"/>
    <w:rsid w:val="004F146B"/>
    <w:rsid w:val="00504451"/>
    <w:rsid w:val="00520849"/>
    <w:rsid w:val="00536851"/>
    <w:rsid w:val="005445A5"/>
    <w:rsid w:val="00566D9A"/>
    <w:rsid w:val="00572CCD"/>
    <w:rsid w:val="005D67AF"/>
    <w:rsid w:val="005E01EC"/>
    <w:rsid w:val="006034F2"/>
    <w:rsid w:val="006379F5"/>
    <w:rsid w:val="00662003"/>
    <w:rsid w:val="00681CFD"/>
    <w:rsid w:val="00692A4C"/>
    <w:rsid w:val="006A423A"/>
    <w:rsid w:val="006D2C03"/>
    <w:rsid w:val="006F170E"/>
    <w:rsid w:val="00712FA2"/>
    <w:rsid w:val="00714482"/>
    <w:rsid w:val="00720FE9"/>
    <w:rsid w:val="007375EB"/>
    <w:rsid w:val="007401A7"/>
    <w:rsid w:val="00751397"/>
    <w:rsid w:val="007907B8"/>
    <w:rsid w:val="007A147C"/>
    <w:rsid w:val="007B1DB8"/>
    <w:rsid w:val="007B35CE"/>
    <w:rsid w:val="007B7794"/>
    <w:rsid w:val="007C7382"/>
    <w:rsid w:val="007D385E"/>
    <w:rsid w:val="007D7074"/>
    <w:rsid w:val="007F0C5A"/>
    <w:rsid w:val="007F7CA6"/>
    <w:rsid w:val="00832732"/>
    <w:rsid w:val="008377B4"/>
    <w:rsid w:val="00844EC3"/>
    <w:rsid w:val="00854890"/>
    <w:rsid w:val="00861B41"/>
    <w:rsid w:val="00883518"/>
    <w:rsid w:val="008A2B44"/>
    <w:rsid w:val="008C0A0D"/>
    <w:rsid w:val="008D2EC7"/>
    <w:rsid w:val="008F3ABD"/>
    <w:rsid w:val="00904C4A"/>
    <w:rsid w:val="00906089"/>
    <w:rsid w:val="00912074"/>
    <w:rsid w:val="00917F2E"/>
    <w:rsid w:val="00931C4F"/>
    <w:rsid w:val="00935998"/>
    <w:rsid w:val="0093670D"/>
    <w:rsid w:val="00952635"/>
    <w:rsid w:val="009567C1"/>
    <w:rsid w:val="009733E7"/>
    <w:rsid w:val="00974431"/>
    <w:rsid w:val="009C22CE"/>
    <w:rsid w:val="009D233D"/>
    <w:rsid w:val="009D4F47"/>
    <w:rsid w:val="009E0081"/>
    <w:rsid w:val="009E5161"/>
    <w:rsid w:val="009F0C71"/>
    <w:rsid w:val="00A02C9A"/>
    <w:rsid w:val="00A048C2"/>
    <w:rsid w:val="00A16F67"/>
    <w:rsid w:val="00A2042C"/>
    <w:rsid w:val="00A2163E"/>
    <w:rsid w:val="00A2707C"/>
    <w:rsid w:val="00A34E51"/>
    <w:rsid w:val="00A63AB8"/>
    <w:rsid w:val="00A644A5"/>
    <w:rsid w:val="00AB3093"/>
    <w:rsid w:val="00AD38EC"/>
    <w:rsid w:val="00B07C4B"/>
    <w:rsid w:val="00B25E7A"/>
    <w:rsid w:val="00B523FC"/>
    <w:rsid w:val="00B70DB3"/>
    <w:rsid w:val="00B86137"/>
    <w:rsid w:val="00B92BCA"/>
    <w:rsid w:val="00BB0E50"/>
    <w:rsid w:val="00BD432F"/>
    <w:rsid w:val="00C2772C"/>
    <w:rsid w:val="00C32214"/>
    <w:rsid w:val="00C463C9"/>
    <w:rsid w:val="00C5553C"/>
    <w:rsid w:val="00C81CE3"/>
    <w:rsid w:val="00C84DAE"/>
    <w:rsid w:val="00CB695E"/>
    <w:rsid w:val="00CC0194"/>
    <w:rsid w:val="00CD3076"/>
    <w:rsid w:val="00CF03B6"/>
    <w:rsid w:val="00D172FE"/>
    <w:rsid w:val="00D210B6"/>
    <w:rsid w:val="00D21EB3"/>
    <w:rsid w:val="00D2275D"/>
    <w:rsid w:val="00D25DD0"/>
    <w:rsid w:val="00D4501A"/>
    <w:rsid w:val="00D636EA"/>
    <w:rsid w:val="00D83052"/>
    <w:rsid w:val="00DB211F"/>
    <w:rsid w:val="00DB3B3B"/>
    <w:rsid w:val="00DE4FED"/>
    <w:rsid w:val="00DF57A7"/>
    <w:rsid w:val="00DF5EE8"/>
    <w:rsid w:val="00E23FC5"/>
    <w:rsid w:val="00E3171F"/>
    <w:rsid w:val="00E32ABD"/>
    <w:rsid w:val="00E40281"/>
    <w:rsid w:val="00E475BD"/>
    <w:rsid w:val="00E50A8D"/>
    <w:rsid w:val="00E70E7B"/>
    <w:rsid w:val="00E74EAF"/>
    <w:rsid w:val="00E90FEC"/>
    <w:rsid w:val="00E93CF0"/>
    <w:rsid w:val="00EA3A03"/>
    <w:rsid w:val="00ED1456"/>
    <w:rsid w:val="00EF420C"/>
    <w:rsid w:val="00EF7A67"/>
    <w:rsid w:val="00F04A3C"/>
    <w:rsid w:val="00F30076"/>
    <w:rsid w:val="00F3112D"/>
    <w:rsid w:val="00F41F51"/>
    <w:rsid w:val="00F47BF5"/>
    <w:rsid w:val="00F5344C"/>
    <w:rsid w:val="00F65764"/>
    <w:rsid w:val="00F73820"/>
    <w:rsid w:val="00FB18E3"/>
    <w:rsid w:val="00FE69C9"/>
    <w:rsid w:val="00FE7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F9E6A-4B9D-4139-923D-F81E51AAB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29D62-7C5B-4B21-9685-B70133189F94}">
  <ds:schemaRefs>
    <ds:schemaRef ds:uri="407fae41-c47b-43cc-966a-01b838070d44"/>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dcmitype/"/>
    <ds:schemaRef ds:uri="6e8af54f-37a3-4179-b2ce-85d568299097"/>
    <ds:schemaRef ds:uri="http://purl.org/dc/elements/1.1/"/>
  </ds:schemaRefs>
</ds:datastoreItem>
</file>

<file path=customXml/itemProps3.xml><?xml version="1.0" encoding="utf-8"?>
<ds:datastoreItem xmlns:ds="http://schemas.openxmlformats.org/officeDocument/2006/customXml" ds:itemID="{91052E67-058C-4429-BD55-A6AC3FA48F38}">
  <ds:schemaRefs>
    <ds:schemaRef ds:uri="http://schemas.microsoft.com/sharepoint/v3/contenttype/forms"/>
  </ds:schemaRefs>
</ds:datastoreItem>
</file>

<file path=customXml/itemProps4.xml><?xml version="1.0" encoding="utf-8"?>
<ds:datastoreItem xmlns:ds="http://schemas.openxmlformats.org/officeDocument/2006/customXml" ds:itemID="{00C9E9BE-4040-4C5B-8CB6-A8D7B278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2186</Words>
  <Characters>1247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4</cp:revision>
  <cp:lastPrinted>2021-06-17T09:30:00Z</cp:lastPrinted>
  <dcterms:created xsi:type="dcterms:W3CDTF">2022-05-30T12:49:00Z</dcterms:created>
  <dcterms:modified xsi:type="dcterms:W3CDTF">2022-06-01T05:38:00Z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