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3A381971" w:rsidR="00712FA2" w:rsidRPr="00A93C34" w:rsidRDefault="00712FA2" w:rsidP="00077654">
      <w:pPr>
        <w:spacing w:after="0" w:line="240" w:lineRule="auto"/>
        <w:jc w:val="center"/>
        <w:rPr>
          <w:rFonts w:ascii="Times New Roman" w:hAnsi="Times New Roman"/>
          <w:sz w:val="24"/>
          <w:szCs w:val="24"/>
        </w:rPr>
      </w:pPr>
      <w:r w:rsidRPr="00A93C34">
        <w:rPr>
          <w:rFonts w:ascii="Times New Roman" w:hAnsi="Times New Roman"/>
          <w:sz w:val="24"/>
          <w:szCs w:val="24"/>
        </w:rPr>
        <w:t>Rīgā</w:t>
      </w:r>
    </w:p>
    <w:p w14:paraId="50B18019" w14:textId="77777777" w:rsidR="00712FA2" w:rsidRPr="00A93C34" w:rsidRDefault="00712FA2" w:rsidP="006445F4">
      <w:pPr>
        <w:spacing w:after="0" w:line="240" w:lineRule="auto"/>
        <w:jc w:val="both"/>
        <w:rPr>
          <w:rFonts w:ascii="Times New Roman" w:hAnsi="Times New Roman"/>
          <w:sz w:val="24"/>
          <w:szCs w:val="24"/>
        </w:rPr>
      </w:pPr>
    </w:p>
    <w:p w14:paraId="448C2429" w14:textId="77777777" w:rsidR="00712FA2" w:rsidRPr="00A93C34" w:rsidRDefault="00712FA2" w:rsidP="006445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4F541402" w14:textId="6DD902A7" w:rsidR="00712FA2" w:rsidRPr="00FA6308" w:rsidRDefault="00A16F67" w:rsidP="006445F4">
      <w:pPr>
        <w:spacing w:after="0" w:line="240" w:lineRule="auto"/>
        <w:jc w:val="right"/>
        <w:rPr>
          <w:rFonts w:ascii="Times New Roman" w:hAnsi="Times New Roman"/>
          <w:sz w:val="24"/>
          <w:szCs w:val="24"/>
        </w:rPr>
      </w:pPr>
      <w:r>
        <w:rPr>
          <w:rFonts w:ascii="Times New Roman" w:hAnsi="Times New Roman"/>
          <w:sz w:val="24"/>
          <w:szCs w:val="24"/>
        </w:rPr>
        <w:t>ar 20</w:t>
      </w:r>
      <w:r w:rsidR="00DF57A7">
        <w:rPr>
          <w:rFonts w:ascii="Times New Roman" w:hAnsi="Times New Roman"/>
          <w:sz w:val="24"/>
          <w:szCs w:val="24"/>
        </w:rPr>
        <w:t>2</w:t>
      </w:r>
      <w:r w:rsidR="00F65764">
        <w:rPr>
          <w:rFonts w:ascii="Times New Roman" w:hAnsi="Times New Roman"/>
          <w:sz w:val="24"/>
          <w:szCs w:val="24"/>
        </w:rPr>
        <w:t>2</w:t>
      </w:r>
      <w:r w:rsidR="00712FA2" w:rsidRPr="00FA6308">
        <w:rPr>
          <w:rFonts w:ascii="Times New Roman" w:hAnsi="Times New Roman"/>
          <w:sz w:val="24"/>
          <w:szCs w:val="24"/>
        </w:rPr>
        <w:t>.</w:t>
      </w:r>
      <w:r w:rsidR="00520849">
        <w:rPr>
          <w:rFonts w:ascii="Times New Roman" w:hAnsi="Times New Roman"/>
          <w:sz w:val="24"/>
          <w:szCs w:val="24"/>
        </w:rPr>
        <w:t xml:space="preserve"> </w:t>
      </w:r>
      <w:r w:rsidR="00712FA2" w:rsidRPr="00FA6308">
        <w:rPr>
          <w:rFonts w:ascii="Times New Roman" w:hAnsi="Times New Roman"/>
          <w:sz w:val="24"/>
          <w:szCs w:val="24"/>
        </w:rPr>
        <w:t xml:space="preserve">gada </w:t>
      </w:r>
      <w:r w:rsidR="003739C8">
        <w:rPr>
          <w:rFonts w:ascii="Times New Roman" w:hAnsi="Times New Roman"/>
          <w:sz w:val="24"/>
          <w:szCs w:val="24"/>
        </w:rPr>
        <w:t>5. septembrī</w:t>
      </w:r>
      <w:r w:rsidR="00F65764">
        <w:rPr>
          <w:rFonts w:ascii="Times New Roman" w:hAnsi="Times New Roman"/>
          <w:sz w:val="24"/>
          <w:szCs w:val="24"/>
        </w:rPr>
        <w:t xml:space="preserve"> </w:t>
      </w:r>
    </w:p>
    <w:p w14:paraId="679065C5" w14:textId="77777777" w:rsidR="00712FA2" w:rsidRPr="00FA6308" w:rsidRDefault="00712FA2" w:rsidP="006445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299D16A0" w14:textId="77777777" w:rsidR="00712FA2" w:rsidRPr="00FA6308" w:rsidRDefault="00712FA2" w:rsidP="006445F4">
      <w:pPr>
        <w:spacing w:after="0" w:line="240" w:lineRule="auto"/>
        <w:jc w:val="both"/>
        <w:rPr>
          <w:rFonts w:ascii="Times New Roman" w:hAnsi="Times New Roman"/>
          <w:b/>
          <w:sz w:val="24"/>
          <w:szCs w:val="24"/>
        </w:rPr>
      </w:pPr>
    </w:p>
    <w:p w14:paraId="0A79CCB9" w14:textId="77777777" w:rsidR="00712FA2" w:rsidRPr="007D7074" w:rsidRDefault="00712FA2" w:rsidP="006445F4">
      <w:pPr>
        <w:spacing w:after="0" w:line="240" w:lineRule="auto"/>
        <w:ind w:hanging="284"/>
        <w:jc w:val="center"/>
        <w:rPr>
          <w:rFonts w:ascii="Times New Roman" w:hAnsi="Times New Roman"/>
          <w:b/>
          <w:sz w:val="24"/>
          <w:szCs w:val="24"/>
        </w:rPr>
      </w:pPr>
      <w:r w:rsidRPr="007D7074">
        <w:rPr>
          <w:rFonts w:ascii="Times New Roman" w:hAnsi="Times New Roman"/>
          <w:b/>
          <w:sz w:val="24"/>
          <w:szCs w:val="24"/>
        </w:rPr>
        <w:t>GROZĪJUMI</w:t>
      </w:r>
    </w:p>
    <w:p w14:paraId="0A25B412" w14:textId="1C58ED4F" w:rsidR="00113E30" w:rsidRPr="00113E30" w:rsidRDefault="00E93CF0" w:rsidP="006445F4">
      <w:pPr>
        <w:spacing w:after="0" w:line="240" w:lineRule="auto"/>
        <w:jc w:val="center"/>
        <w:rPr>
          <w:rFonts w:ascii="Times New Roman" w:eastAsia="Times New Roman" w:hAnsi="Times New Roman"/>
          <w:b/>
          <w:sz w:val="24"/>
          <w:szCs w:val="24"/>
        </w:rPr>
      </w:pPr>
      <w:r>
        <w:rPr>
          <w:rFonts w:ascii="Times New Roman" w:hAnsi="Times New Roman"/>
          <w:b/>
          <w:sz w:val="24"/>
          <w:szCs w:val="24"/>
        </w:rPr>
        <w:t>atklāta</w:t>
      </w:r>
      <w:r w:rsidR="00113E30" w:rsidRPr="007D7074">
        <w:rPr>
          <w:rFonts w:ascii="Times New Roman" w:hAnsi="Times New Roman"/>
          <w:b/>
          <w:sz w:val="24"/>
          <w:szCs w:val="24"/>
        </w:rPr>
        <w:t xml:space="preserve"> konkursa</w:t>
      </w:r>
    </w:p>
    <w:p w14:paraId="2DF2282F" w14:textId="5486BEB8" w:rsidR="00E93CF0" w:rsidRDefault="00113E30" w:rsidP="006445F4">
      <w:pPr>
        <w:spacing w:after="0" w:line="240" w:lineRule="auto"/>
        <w:jc w:val="center"/>
        <w:rPr>
          <w:rFonts w:ascii="Times New Roman" w:eastAsia="Times New Roman" w:hAnsi="Times New Roman"/>
          <w:sz w:val="24"/>
          <w:szCs w:val="24"/>
        </w:rPr>
      </w:pPr>
      <w:r w:rsidRPr="00113E30">
        <w:rPr>
          <w:rFonts w:ascii="Times New Roman" w:eastAsia="Times New Roman" w:hAnsi="Times New Roman"/>
          <w:b/>
          <w:sz w:val="24"/>
          <w:szCs w:val="24"/>
        </w:rPr>
        <w:t>“</w:t>
      </w:r>
      <w:r w:rsidR="003739C8">
        <w:rPr>
          <w:rFonts w:ascii="Times New Roman" w:hAnsi="Times New Roman"/>
          <w:b/>
          <w:sz w:val="24"/>
          <w:szCs w:val="24"/>
        </w:rPr>
        <w:t>Par tiesībām noslēgt vispārīgo vienošanos par dabasgāzes piegādi</w:t>
      </w:r>
      <w:r w:rsidR="00E93CF0">
        <w:rPr>
          <w:rFonts w:ascii="Times New Roman" w:eastAsia="Times New Roman" w:hAnsi="Times New Roman"/>
          <w:sz w:val="24"/>
          <w:szCs w:val="24"/>
        </w:rPr>
        <w:t>”</w:t>
      </w:r>
    </w:p>
    <w:p w14:paraId="50AF39E7" w14:textId="0F438DD5" w:rsidR="00E93CF0" w:rsidRDefault="00E93CF0" w:rsidP="006445F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00113E30" w:rsidRPr="00113E30">
        <w:rPr>
          <w:rFonts w:ascii="Times New Roman" w:eastAsia="Times New Roman" w:hAnsi="Times New Roman"/>
          <w:sz w:val="24"/>
          <w:szCs w:val="24"/>
        </w:rPr>
        <w:t>Identifikācijas Nr.RS/2022/</w:t>
      </w:r>
      <w:r w:rsidR="003739C8">
        <w:rPr>
          <w:rFonts w:ascii="Times New Roman" w:eastAsia="Times New Roman" w:hAnsi="Times New Roman"/>
          <w:sz w:val="24"/>
          <w:szCs w:val="24"/>
        </w:rPr>
        <w:t>5</w:t>
      </w:r>
      <w:r w:rsidR="00A34E51">
        <w:rPr>
          <w:rFonts w:ascii="Times New Roman" w:eastAsia="Times New Roman" w:hAnsi="Times New Roman"/>
          <w:sz w:val="24"/>
          <w:szCs w:val="24"/>
        </w:rPr>
        <w:t>2</w:t>
      </w:r>
      <w:r>
        <w:rPr>
          <w:rFonts w:ascii="Times New Roman" w:eastAsia="Times New Roman" w:hAnsi="Times New Roman"/>
          <w:sz w:val="24"/>
          <w:szCs w:val="24"/>
        </w:rPr>
        <w:t>)</w:t>
      </w:r>
    </w:p>
    <w:p w14:paraId="4B9940B3" w14:textId="6588EB14" w:rsidR="00113E30" w:rsidRPr="00E93CF0" w:rsidRDefault="00113E30" w:rsidP="006445F4">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nolikumā</w:t>
      </w:r>
    </w:p>
    <w:p w14:paraId="1586D944" w14:textId="47D9FB30" w:rsidR="00712FA2" w:rsidRPr="00A048C2" w:rsidRDefault="00712FA2" w:rsidP="006445F4">
      <w:pPr>
        <w:spacing w:after="0" w:line="240" w:lineRule="auto"/>
        <w:jc w:val="both"/>
        <w:rPr>
          <w:rFonts w:ascii="Times New Roman" w:hAnsi="Times New Roman"/>
          <w:sz w:val="24"/>
          <w:szCs w:val="24"/>
        </w:rPr>
      </w:pPr>
    </w:p>
    <w:p w14:paraId="5B47464D" w14:textId="65023CF5" w:rsidR="00712FA2" w:rsidRPr="007D385E" w:rsidRDefault="00712FA2" w:rsidP="006445F4">
      <w:pPr>
        <w:spacing w:after="0" w:line="240" w:lineRule="auto"/>
        <w:ind w:firstLine="567"/>
        <w:jc w:val="both"/>
        <w:rPr>
          <w:rFonts w:ascii="Times New Roman" w:hAnsi="Times New Roman"/>
          <w:sz w:val="24"/>
          <w:szCs w:val="24"/>
        </w:rPr>
      </w:pPr>
      <w:r w:rsidRPr="007D385E">
        <w:rPr>
          <w:rFonts w:ascii="Times New Roman" w:hAnsi="Times New Roman"/>
          <w:sz w:val="24"/>
          <w:szCs w:val="24"/>
        </w:rPr>
        <w:t>Pamatojoties uz</w:t>
      </w:r>
      <w:r w:rsidR="00A048C2" w:rsidRPr="007D385E">
        <w:rPr>
          <w:rFonts w:ascii="Times New Roman" w:hAnsi="Times New Roman"/>
          <w:sz w:val="24"/>
          <w:szCs w:val="24"/>
        </w:rPr>
        <w:t xml:space="preserve"> </w:t>
      </w:r>
      <w:bookmarkStart w:id="0" w:name="_Hlk101530575"/>
      <w:r w:rsidR="00A2042C">
        <w:rPr>
          <w:rFonts w:ascii="Times New Roman" w:hAnsi="Times New Roman"/>
          <w:sz w:val="24"/>
          <w:szCs w:val="24"/>
        </w:rPr>
        <w:t>atklāta</w:t>
      </w:r>
      <w:r w:rsidR="00A048C2" w:rsidRPr="007D385E">
        <w:rPr>
          <w:rFonts w:ascii="Times New Roman" w:hAnsi="Times New Roman"/>
          <w:sz w:val="24"/>
          <w:szCs w:val="24"/>
        </w:rPr>
        <w:t xml:space="preserve"> konkursa </w:t>
      </w:r>
      <w:r w:rsidR="00A048C2" w:rsidRPr="007D385E">
        <w:rPr>
          <w:rFonts w:ascii="Times New Roman" w:eastAsia="Times New Roman" w:hAnsi="Times New Roman"/>
          <w:sz w:val="24"/>
          <w:szCs w:val="24"/>
        </w:rPr>
        <w:t>“</w:t>
      </w:r>
      <w:r w:rsidR="00C77A5C" w:rsidRPr="00C77A5C">
        <w:rPr>
          <w:rFonts w:ascii="Times New Roman" w:hAnsi="Times New Roman"/>
          <w:bCs/>
          <w:sz w:val="24"/>
          <w:szCs w:val="24"/>
        </w:rPr>
        <w:t>Par tiesībām noslēgt vispārīgo vienošanos par dabasgāzes piegādi</w:t>
      </w:r>
      <w:r w:rsidR="00A048C2" w:rsidRPr="007D385E">
        <w:rPr>
          <w:rFonts w:ascii="Times New Roman" w:eastAsia="Times New Roman" w:hAnsi="Times New Roman"/>
          <w:sz w:val="24"/>
          <w:szCs w:val="24"/>
        </w:rPr>
        <w:t>”</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Identifikācijas Nr.RS/2022/</w:t>
      </w:r>
      <w:r w:rsidR="00C77A5C">
        <w:rPr>
          <w:rFonts w:ascii="Times New Roman" w:eastAsia="Times New Roman" w:hAnsi="Times New Roman"/>
          <w:sz w:val="24"/>
          <w:szCs w:val="24"/>
        </w:rPr>
        <w:t>5</w:t>
      </w:r>
      <w:r w:rsidR="00504451">
        <w:rPr>
          <w:rFonts w:ascii="Times New Roman" w:eastAsia="Times New Roman" w:hAnsi="Times New Roman"/>
          <w:sz w:val="24"/>
          <w:szCs w:val="24"/>
        </w:rPr>
        <w:t>2</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w:t>
      </w:r>
      <w:bookmarkEnd w:id="0"/>
      <w:r w:rsidR="00A16F67" w:rsidRPr="007D385E">
        <w:rPr>
          <w:rFonts w:ascii="Times New Roman" w:hAnsi="Times New Roman"/>
          <w:sz w:val="24"/>
          <w:szCs w:val="24"/>
        </w:rPr>
        <w:t>Iepirkuma komisijas 20</w:t>
      </w:r>
      <w:r w:rsidR="009C22CE" w:rsidRPr="007D385E">
        <w:rPr>
          <w:rFonts w:ascii="Times New Roman" w:hAnsi="Times New Roman"/>
          <w:sz w:val="24"/>
          <w:szCs w:val="24"/>
        </w:rPr>
        <w:t>2</w:t>
      </w:r>
      <w:r w:rsidR="00A048C2" w:rsidRPr="007D385E">
        <w:rPr>
          <w:rFonts w:ascii="Times New Roman" w:hAnsi="Times New Roman"/>
          <w:sz w:val="24"/>
          <w:szCs w:val="24"/>
        </w:rPr>
        <w:t>2</w:t>
      </w:r>
      <w:r w:rsidR="0031740D" w:rsidRPr="007D385E">
        <w:rPr>
          <w:rFonts w:ascii="Times New Roman" w:hAnsi="Times New Roman"/>
          <w:sz w:val="24"/>
          <w:szCs w:val="24"/>
        </w:rPr>
        <w:t>.</w:t>
      </w:r>
      <w:r w:rsidR="00520849" w:rsidRPr="007D385E">
        <w:rPr>
          <w:rFonts w:ascii="Times New Roman" w:hAnsi="Times New Roman"/>
          <w:sz w:val="24"/>
          <w:szCs w:val="24"/>
        </w:rPr>
        <w:t xml:space="preserve"> </w:t>
      </w:r>
      <w:r w:rsidRPr="007D385E">
        <w:rPr>
          <w:rFonts w:ascii="Times New Roman" w:hAnsi="Times New Roman"/>
          <w:sz w:val="24"/>
          <w:szCs w:val="24"/>
        </w:rPr>
        <w:t xml:space="preserve">gada </w:t>
      </w:r>
      <w:r w:rsidR="00C77A5C">
        <w:rPr>
          <w:rFonts w:ascii="Times New Roman" w:hAnsi="Times New Roman"/>
          <w:sz w:val="24"/>
          <w:szCs w:val="24"/>
        </w:rPr>
        <w:t>5. septembra</w:t>
      </w:r>
      <w:r w:rsidR="00520849" w:rsidRPr="007D385E">
        <w:rPr>
          <w:rFonts w:ascii="Times New Roman" w:hAnsi="Times New Roman"/>
          <w:sz w:val="24"/>
          <w:szCs w:val="24"/>
        </w:rPr>
        <w:t xml:space="preserve"> </w:t>
      </w:r>
      <w:r w:rsidRPr="007D385E">
        <w:rPr>
          <w:rFonts w:ascii="Times New Roman" w:hAnsi="Times New Roman"/>
          <w:sz w:val="24"/>
          <w:szCs w:val="24"/>
        </w:rPr>
        <w:t xml:space="preserve">lēmumu, izdarīt </w:t>
      </w:r>
      <w:r w:rsidR="00A2042C">
        <w:rPr>
          <w:rFonts w:ascii="Times New Roman" w:hAnsi="Times New Roman"/>
          <w:sz w:val="24"/>
          <w:szCs w:val="24"/>
        </w:rPr>
        <w:t xml:space="preserve">atklāta </w:t>
      </w:r>
      <w:r w:rsidR="00A048C2" w:rsidRPr="007D385E">
        <w:rPr>
          <w:rFonts w:ascii="Times New Roman" w:hAnsi="Times New Roman"/>
          <w:sz w:val="24"/>
          <w:szCs w:val="24"/>
        </w:rPr>
        <w:t xml:space="preserve">konkursa </w:t>
      </w:r>
      <w:r w:rsidR="00A048C2" w:rsidRPr="007D385E">
        <w:rPr>
          <w:rFonts w:ascii="Times New Roman" w:eastAsia="Times New Roman" w:hAnsi="Times New Roman"/>
          <w:sz w:val="24"/>
          <w:szCs w:val="24"/>
        </w:rPr>
        <w:t>“</w:t>
      </w:r>
      <w:r w:rsidR="00C77A5C" w:rsidRPr="00C77A5C">
        <w:rPr>
          <w:rFonts w:ascii="Times New Roman" w:hAnsi="Times New Roman"/>
          <w:bCs/>
          <w:sz w:val="24"/>
          <w:szCs w:val="24"/>
        </w:rPr>
        <w:t>Par tiesībām noslēgt vispārīgo vienošanos par dabasgāzes piegādi</w:t>
      </w:r>
      <w:r w:rsidR="00A2042C">
        <w:rPr>
          <w:rFonts w:ascii="Times New Roman" w:eastAsia="Times New Roman" w:hAnsi="Times New Roman"/>
          <w:sz w:val="24"/>
          <w:szCs w:val="24"/>
        </w:rPr>
        <w:t xml:space="preserve">”, </w:t>
      </w:r>
      <w:r w:rsidR="00A048C2" w:rsidRPr="007D385E">
        <w:rPr>
          <w:rFonts w:ascii="Times New Roman" w:eastAsia="Times New Roman" w:hAnsi="Times New Roman"/>
          <w:sz w:val="24"/>
          <w:szCs w:val="24"/>
        </w:rPr>
        <w:t>Identifikācijas Nr.RS/2022/</w:t>
      </w:r>
      <w:r w:rsidR="00C77A5C">
        <w:rPr>
          <w:rFonts w:ascii="Times New Roman" w:eastAsia="Times New Roman" w:hAnsi="Times New Roman"/>
          <w:sz w:val="24"/>
          <w:szCs w:val="24"/>
        </w:rPr>
        <w:t>5</w:t>
      </w:r>
      <w:r w:rsidR="00504451">
        <w:rPr>
          <w:rFonts w:ascii="Times New Roman" w:eastAsia="Times New Roman" w:hAnsi="Times New Roman"/>
          <w:sz w:val="24"/>
          <w:szCs w:val="24"/>
        </w:rPr>
        <w:t>2</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w:t>
      </w:r>
      <w:r w:rsidRPr="007D385E">
        <w:rPr>
          <w:rFonts w:ascii="Times New Roman" w:hAnsi="Times New Roman"/>
          <w:sz w:val="24"/>
          <w:szCs w:val="24"/>
        </w:rPr>
        <w:t>nolikumā (turpmāk</w:t>
      </w:r>
      <w:r w:rsidR="00D25DD0">
        <w:rPr>
          <w:rFonts w:ascii="Times New Roman" w:hAnsi="Times New Roman"/>
          <w:sz w:val="24"/>
          <w:szCs w:val="24"/>
        </w:rPr>
        <w:t xml:space="preserve"> </w:t>
      </w:r>
      <w:r w:rsidRPr="007D385E">
        <w:rPr>
          <w:rFonts w:ascii="Times New Roman" w:hAnsi="Times New Roman"/>
          <w:sz w:val="24"/>
          <w:szCs w:val="24"/>
        </w:rPr>
        <w:t>- nolikums) šādus grozījumus:</w:t>
      </w:r>
    </w:p>
    <w:p w14:paraId="6AA541F9" w14:textId="77777777" w:rsidR="00BB0E50" w:rsidRPr="007401A7" w:rsidRDefault="00BB0E50" w:rsidP="006445F4">
      <w:pPr>
        <w:spacing w:after="0" w:line="240" w:lineRule="auto"/>
        <w:jc w:val="both"/>
        <w:rPr>
          <w:rFonts w:ascii="Times New Roman" w:hAnsi="Times New Roman"/>
          <w:sz w:val="24"/>
          <w:szCs w:val="24"/>
        </w:rPr>
      </w:pPr>
    </w:p>
    <w:p w14:paraId="4E40ABC7" w14:textId="63E38595" w:rsidR="00504451" w:rsidRDefault="00C77A5C" w:rsidP="006445F4">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Papildināt</w:t>
      </w:r>
      <w:r w:rsidR="004F146B" w:rsidRPr="00504451">
        <w:rPr>
          <w:rFonts w:ascii="Times New Roman" w:hAnsi="Times New Roman"/>
          <w:sz w:val="24"/>
          <w:szCs w:val="24"/>
        </w:rPr>
        <w:t xml:space="preserve"> nolikuma </w:t>
      </w:r>
      <w:r>
        <w:rPr>
          <w:rFonts w:ascii="Times New Roman" w:hAnsi="Times New Roman"/>
          <w:sz w:val="24"/>
          <w:szCs w:val="24"/>
        </w:rPr>
        <w:t>1</w:t>
      </w:r>
      <w:r w:rsidR="007401A7" w:rsidRPr="00504451">
        <w:rPr>
          <w:rFonts w:ascii="Times New Roman" w:hAnsi="Times New Roman"/>
          <w:sz w:val="24"/>
          <w:szCs w:val="24"/>
        </w:rPr>
        <w:t>. pielikuma</w:t>
      </w:r>
      <w:r w:rsidR="007401A7" w:rsidRPr="00504451">
        <w:rPr>
          <w:rFonts w:ascii="Times New Roman" w:hAnsi="Times New Roman"/>
          <w:b/>
          <w:bCs/>
          <w:sz w:val="24"/>
          <w:szCs w:val="24"/>
        </w:rPr>
        <w:t xml:space="preserve"> “</w:t>
      </w:r>
      <w:r>
        <w:rPr>
          <w:rFonts w:ascii="Times New Roman" w:hAnsi="Times New Roman"/>
          <w:b/>
          <w:bCs/>
          <w:sz w:val="24"/>
          <w:szCs w:val="24"/>
        </w:rPr>
        <w:t>TEHNISKĀ SPECIFIKĀCIJA”</w:t>
      </w:r>
      <w:r w:rsidR="007401A7" w:rsidRPr="00504451">
        <w:rPr>
          <w:rFonts w:ascii="Times New Roman" w:hAnsi="Times New Roman"/>
          <w:b/>
          <w:bCs/>
          <w:sz w:val="24"/>
          <w:szCs w:val="24"/>
        </w:rPr>
        <w:t xml:space="preserve"> </w:t>
      </w:r>
      <w:r>
        <w:rPr>
          <w:rFonts w:ascii="Times New Roman" w:hAnsi="Times New Roman"/>
          <w:sz w:val="24"/>
          <w:szCs w:val="24"/>
        </w:rPr>
        <w:t>1</w:t>
      </w:r>
      <w:r w:rsidR="00504451" w:rsidRPr="00504451">
        <w:rPr>
          <w:rFonts w:ascii="Times New Roman" w:hAnsi="Times New Roman"/>
          <w:sz w:val="24"/>
          <w:szCs w:val="24"/>
        </w:rPr>
        <w:t>.</w:t>
      </w:r>
      <w:r>
        <w:rPr>
          <w:rFonts w:ascii="Times New Roman" w:hAnsi="Times New Roman"/>
          <w:sz w:val="24"/>
          <w:szCs w:val="24"/>
        </w:rPr>
        <w:t>punkta tabulu ar aili</w:t>
      </w:r>
      <w:r w:rsidR="00504451" w:rsidRPr="00504451">
        <w:rPr>
          <w:rFonts w:ascii="Times New Roman" w:hAnsi="Times New Roman"/>
          <w:sz w:val="24"/>
          <w:szCs w:val="24"/>
        </w:rPr>
        <w:t xml:space="preserve"> </w:t>
      </w:r>
      <w:r w:rsidR="00504451" w:rsidRPr="006445F4">
        <w:rPr>
          <w:rFonts w:ascii="Times New Roman" w:hAnsi="Times New Roman"/>
          <w:b/>
          <w:bCs/>
          <w:i/>
          <w:iCs/>
          <w:sz w:val="24"/>
          <w:szCs w:val="24"/>
        </w:rPr>
        <w:t>“</w:t>
      </w:r>
      <w:r w:rsidRPr="006445F4">
        <w:rPr>
          <w:rFonts w:ascii="Times New Roman" w:hAnsi="Times New Roman"/>
          <w:b/>
          <w:bCs/>
          <w:i/>
          <w:iCs/>
          <w:sz w:val="24"/>
          <w:szCs w:val="24"/>
        </w:rPr>
        <w:t>izmantošanas mērķis</w:t>
      </w:r>
      <w:r w:rsidR="00504451" w:rsidRPr="006445F4">
        <w:rPr>
          <w:rFonts w:ascii="Times New Roman" w:hAnsi="Times New Roman"/>
          <w:b/>
          <w:bCs/>
          <w:i/>
          <w:iCs/>
          <w:sz w:val="24"/>
          <w:szCs w:val="24"/>
        </w:rPr>
        <w:t>”</w:t>
      </w:r>
      <w:r w:rsidRPr="006445F4">
        <w:rPr>
          <w:rFonts w:ascii="Times New Roman" w:hAnsi="Times New Roman"/>
          <w:i/>
          <w:iCs/>
          <w:sz w:val="24"/>
          <w:szCs w:val="24"/>
        </w:rPr>
        <w:t>.</w:t>
      </w:r>
    </w:p>
    <w:p w14:paraId="2A889346" w14:textId="77777777" w:rsidR="006445F4" w:rsidRDefault="006445F4" w:rsidP="006445F4">
      <w:pPr>
        <w:pStyle w:val="ListParagraph"/>
        <w:spacing w:after="0" w:line="240" w:lineRule="auto"/>
        <w:jc w:val="both"/>
        <w:rPr>
          <w:rFonts w:ascii="Times New Roman" w:hAnsi="Times New Roman"/>
          <w:sz w:val="24"/>
          <w:szCs w:val="24"/>
        </w:rPr>
      </w:pPr>
    </w:p>
    <w:p w14:paraId="409A66D9" w14:textId="1A824E4B" w:rsidR="00C77A5C" w:rsidRDefault="00C77A5C" w:rsidP="006445F4">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Papildināt nolikuma 4.pielikumu “VISPĀRĪGĀ VIENOŠANĀS” ar punktiem 7.5.-7.8.</w:t>
      </w:r>
      <w:r w:rsidR="006445F4">
        <w:rPr>
          <w:rFonts w:ascii="Times New Roman" w:hAnsi="Times New Roman"/>
          <w:sz w:val="24"/>
          <w:szCs w:val="24"/>
        </w:rPr>
        <w:t xml:space="preserve"> </w:t>
      </w:r>
      <w:r>
        <w:rPr>
          <w:rFonts w:ascii="Times New Roman" w:hAnsi="Times New Roman"/>
          <w:sz w:val="24"/>
          <w:szCs w:val="24"/>
        </w:rPr>
        <w:t>šādā redakcijā:</w:t>
      </w:r>
    </w:p>
    <w:p w14:paraId="123A5D66" w14:textId="77777777" w:rsidR="006445F4" w:rsidRDefault="006445F4" w:rsidP="006445F4">
      <w:pPr>
        <w:pStyle w:val="ListParagraph"/>
        <w:spacing w:after="0" w:line="240" w:lineRule="auto"/>
        <w:jc w:val="both"/>
        <w:rPr>
          <w:rFonts w:ascii="Times New Roman" w:hAnsi="Times New Roman"/>
          <w:sz w:val="24"/>
          <w:szCs w:val="24"/>
        </w:rPr>
      </w:pPr>
    </w:p>
    <w:p w14:paraId="521AC8D9" w14:textId="77777777" w:rsidR="00C77A5C" w:rsidRDefault="00C77A5C" w:rsidP="006445F4">
      <w:pPr>
        <w:spacing w:after="0" w:line="240" w:lineRule="auto"/>
        <w:ind w:left="709" w:hanging="709"/>
        <w:jc w:val="both"/>
        <w:rPr>
          <w:rFonts w:ascii="Times New Roman" w:eastAsiaTheme="minorHAnsi" w:hAnsi="Times New Roman"/>
          <w:i/>
          <w:iCs/>
          <w:sz w:val="24"/>
          <w:szCs w:val="24"/>
        </w:rPr>
      </w:pPr>
      <w:r w:rsidRPr="00C77A5C">
        <w:rPr>
          <w:rFonts w:ascii="Times New Roman" w:hAnsi="Times New Roman"/>
          <w:i/>
          <w:iCs/>
          <w:sz w:val="24"/>
          <w:szCs w:val="24"/>
        </w:rPr>
        <w:t xml:space="preserve">“ 7.5. </w:t>
      </w:r>
      <w:r w:rsidRPr="00C77A5C">
        <w:rPr>
          <w:rFonts w:ascii="Times New Roman" w:hAnsi="Times New Roman"/>
          <w:i/>
          <w:iCs/>
          <w:sz w:val="24"/>
          <w:szCs w:val="24"/>
        </w:rPr>
        <w:t>Piegādātājs akcīzes nodokli aprēķina par taksācijas periodā piegādāto dabasgāzi, pamatojoties uz dabasgāzes sadales sistēmas operatora sniegto informāciju par kopējo saņemto dabasgāzes apjomu un Pasūtītāja sniegto informāciju par dabasgāzes apjomu sadalījumā pa izmantošanas mērķiem.</w:t>
      </w:r>
    </w:p>
    <w:p w14:paraId="7C5DE141" w14:textId="77777777" w:rsidR="00C77A5C" w:rsidRDefault="00C77A5C" w:rsidP="006445F4">
      <w:pPr>
        <w:spacing w:after="0" w:line="240" w:lineRule="auto"/>
        <w:ind w:left="709" w:hanging="709"/>
        <w:jc w:val="both"/>
        <w:rPr>
          <w:rFonts w:ascii="Times New Roman" w:eastAsiaTheme="minorHAnsi" w:hAnsi="Times New Roman"/>
          <w:i/>
          <w:iCs/>
          <w:sz w:val="24"/>
          <w:szCs w:val="24"/>
        </w:rPr>
      </w:pPr>
      <w:r w:rsidRPr="00C77A5C">
        <w:rPr>
          <w:rFonts w:ascii="Times New Roman" w:eastAsiaTheme="minorHAnsi" w:hAnsi="Times New Roman"/>
          <w:i/>
          <w:iCs/>
          <w:sz w:val="24"/>
          <w:szCs w:val="24"/>
        </w:rPr>
        <w:t xml:space="preserve">7.6. </w:t>
      </w:r>
      <w:r w:rsidRPr="00C77A5C">
        <w:rPr>
          <w:rFonts w:ascii="Times New Roman" w:hAnsi="Times New Roman"/>
          <w:i/>
          <w:iCs/>
          <w:sz w:val="24"/>
          <w:szCs w:val="24"/>
        </w:rPr>
        <w:t>Ja Pasūtītājs normatīvajos aktos un šajā Līgumā noteiktajā kārtībā un termiņā neiesniedz informāciju par faktiski saņemto dabasgāzi, nodoklis tiek aprēķināts saskaņā ar Piegādātāja veiktajiem aprēķiniem pēc likuma "Par akcīzes nodokli" 15.¹ panta pirmās daļas 1.punktā noteiktās nodokļa likmes par Pasūtītājam piegādāto dabasgāzes apjomu periodā, par kuru informācija nav saņemta.</w:t>
      </w:r>
    </w:p>
    <w:p w14:paraId="453E20D1" w14:textId="77777777" w:rsidR="00C77A5C" w:rsidRDefault="00C77A5C" w:rsidP="006445F4">
      <w:pPr>
        <w:spacing w:after="0" w:line="240" w:lineRule="auto"/>
        <w:ind w:left="709" w:hanging="709"/>
        <w:jc w:val="both"/>
        <w:rPr>
          <w:rFonts w:ascii="Times New Roman" w:eastAsiaTheme="minorHAnsi" w:hAnsi="Times New Roman"/>
          <w:i/>
          <w:iCs/>
          <w:sz w:val="24"/>
          <w:szCs w:val="24"/>
        </w:rPr>
      </w:pPr>
      <w:r w:rsidRPr="00C77A5C">
        <w:rPr>
          <w:rFonts w:ascii="Times New Roman" w:eastAsiaTheme="minorHAnsi" w:hAnsi="Times New Roman"/>
          <w:i/>
          <w:iCs/>
          <w:sz w:val="24"/>
          <w:szCs w:val="24"/>
        </w:rPr>
        <w:t xml:space="preserve">7.7. </w:t>
      </w:r>
      <w:r w:rsidRPr="00C77A5C">
        <w:rPr>
          <w:rFonts w:ascii="Times New Roman" w:hAnsi="Times New Roman"/>
          <w:i/>
          <w:iCs/>
          <w:sz w:val="24"/>
          <w:szCs w:val="24"/>
        </w:rPr>
        <w:t>Ja Pasūtītāja patērētajai dabasgāzei saskaņā ar normatīvajiem aktiem tiek piemērota samazināta akcīzes nodokļa likme, tā no nodokļa ir atbrīvota vai nodokli nepiemēro, Pasūtītājs atsevišķi uzskaita vai normatīvajos aktos noteiktajā kārtībā aprēķina dabasgāzes apjomu atbilstoši Pasūtītāja norādītajiem dabasgāzes lietošanas mērķiem. Informāciju par dabasgāzes apjomu, sadalījumā pa izmantošanas mērķiem, Pasūtītājs paziņo Piegādātājam pirms rēķina izrakstīšanas vienlaikus ar informāciju par dabasgāzes patēriņu norēķinu periodā.</w:t>
      </w:r>
    </w:p>
    <w:p w14:paraId="65169EE0" w14:textId="7B7DD6DA" w:rsidR="00C77A5C" w:rsidRDefault="00C77A5C" w:rsidP="006445F4">
      <w:pPr>
        <w:spacing w:after="0" w:line="240" w:lineRule="auto"/>
        <w:ind w:left="709" w:hanging="709"/>
        <w:jc w:val="both"/>
        <w:rPr>
          <w:rFonts w:ascii="Times New Roman" w:hAnsi="Times New Roman"/>
          <w:i/>
          <w:iCs/>
          <w:sz w:val="24"/>
          <w:szCs w:val="24"/>
        </w:rPr>
      </w:pPr>
      <w:r w:rsidRPr="00C77A5C">
        <w:rPr>
          <w:rFonts w:ascii="Times New Roman" w:eastAsiaTheme="minorHAnsi" w:hAnsi="Times New Roman"/>
          <w:i/>
          <w:iCs/>
          <w:sz w:val="24"/>
          <w:szCs w:val="24"/>
        </w:rPr>
        <w:t xml:space="preserve">7.8. </w:t>
      </w:r>
      <w:r w:rsidRPr="00C77A5C">
        <w:rPr>
          <w:rFonts w:ascii="Times New Roman" w:hAnsi="Times New Roman"/>
          <w:i/>
          <w:iCs/>
          <w:sz w:val="24"/>
          <w:szCs w:val="24"/>
        </w:rPr>
        <w:t xml:space="preserve">Lai noteiktu dabasgāzes apjomu, ko atbilstoši normatīvajiem aktiem neapliek vai atbrīvo no akcīzes nodokļa vai arī kam tiek piemērota samazināta akcīzes nodokļa likme, Pasūtītājs nodrošina šī dabasgāzes apjoma atsevišķu uzskaiti, uzstādot atsevišķus dabasgāzes norēķinu uzskaites mēraparātus. Pasūtītājs nodokļa taksācijas periodā paziņo Piegādātājam izmantotās dabasgāzes apjomu sadalījumā pa konkrētajiem mērķiem, norādot attiecīgos regulā 1893/2006 noteiktos NACE klasificētos procesus un kodus, kā </w:t>
      </w:r>
      <w:r w:rsidRPr="00C77A5C">
        <w:rPr>
          <w:rFonts w:ascii="Times New Roman" w:hAnsi="Times New Roman"/>
          <w:i/>
          <w:iCs/>
          <w:sz w:val="24"/>
          <w:szCs w:val="24"/>
        </w:rPr>
        <w:lastRenderedPageBreak/>
        <w:t>arī paziņo to izmantotās dabasgāzes apjomu, kuru ar nodokli neapliek vai no nodokļa atbrīvo.</w:t>
      </w:r>
      <w:r w:rsidRPr="00C77A5C">
        <w:rPr>
          <w:rFonts w:ascii="Times New Roman" w:hAnsi="Times New Roman"/>
          <w:i/>
          <w:iCs/>
          <w:sz w:val="24"/>
          <w:szCs w:val="24"/>
        </w:rPr>
        <w:t>”</w:t>
      </w:r>
    </w:p>
    <w:p w14:paraId="25A85CBD" w14:textId="46FA75BB" w:rsidR="00C77A5C" w:rsidRDefault="00C77A5C" w:rsidP="006445F4">
      <w:pPr>
        <w:spacing w:after="0" w:line="240" w:lineRule="auto"/>
        <w:ind w:left="709" w:hanging="709"/>
        <w:jc w:val="both"/>
        <w:rPr>
          <w:rFonts w:ascii="Times New Roman" w:eastAsiaTheme="minorHAnsi" w:hAnsi="Times New Roman"/>
          <w:i/>
          <w:iCs/>
          <w:sz w:val="24"/>
          <w:szCs w:val="24"/>
        </w:rPr>
      </w:pPr>
    </w:p>
    <w:p w14:paraId="4B0E999E" w14:textId="64C9482B" w:rsidR="00C77A5C" w:rsidRPr="00AF7A95" w:rsidRDefault="00C77A5C" w:rsidP="006445F4">
      <w:pPr>
        <w:pStyle w:val="ListParagraph"/>
        <w:numPr>
          <w:ilvl w:val="0"/>
          <w:numId w:val="6"/>
        </w:numPr>
        <w:spacing w:after="0" w:line="240" w:lineRule="auto"/>
        <w:jc w:val="both"/>
        <w:rPr>
          <w:rFonts w:ascii="Times New Roman" w:eastAsiaTheme="minorHAnsi" w:hAnsi="Times New Roman"/>
          <w:sz w:val="24"/>
          <w:szCs w:val="24"/>
        </w:rPr>
      </w:pPr>
      <w:r>
        <w:rPr>
          <w:rFonts w:ascii="Times New Roman" w:hAnsi="Times New Roman"/>
          <w:sz w:val="24"/>
          <w:szCs w:val="24"/>
        </w:rPr>
        <w:t xml:space="preserve">Grozīt </w:t>
      </w:r>
      <w:r>
        <w:rPr>
          <w:rFonts w:ascii="Times New Roman" w:hAnsi="Times New Roman"/>
          <w:sz w:val="24"/>
          <w:szCs w:val="24"/>
        </w:rPr>
        <w:t>nolikuma 4.pielikum</w:t>
      </w:r>
      <w:r>
        <w:rPr>
          <w:rFonts w:ascii="Times New Roman" w:hAnsi="Times New Roman"/>
          <w:sz w:val="24"/>
          <w:szCs w:val="24"/>
        </w:rPr>
        <w:t>a</w:t>
      </w:r>
      <w:r>
        <w:rPr>
          <w:rFonts w:ascii="Times New Roman" w:hAnsi="Times New Roman"/>
          <w:sz w:val="24"/>
          <w:szCs w:val="24"/>
        </w:rPr>
        <w:t xml:space="preserve"> “VISPĀRĪGĀ VIENOŠANĀS” </w:t>
      </w:r>
      <w:r w:rsidR="00AF7A95">
        <w:rPr>
          <w:rFonts w:ascii="Times New Roman" w:hAnsi="Times New Roman"/>
          <w:sz w:val="24"/>
          <w:szCs w:val="24"/>
        </w:rPr>
        <w:t xml:space="preserve">8.1. punktu un izteikt to </w:t>
      </w:r>
      <w:r>
        <w:rPr>
          <w:rFonts w:ascii="Times New Roman" w:hAnsi="Times New Roman"/>
          <w:sz w:val="24"/>
          <w:szCs w:val="24"/>
        </w:rPr>
        <w:t>šādā redakcijā:</w:t>
      </w:r>
    </w:p>
    <w:p w14:paraId="18E274E3" w14:textId="77777777" w:rsidR="00AF7A95" w:rsidRPr="00AF7A95" w:rsidRDefault="00AF7A95" w:rsidP="006445F4">
      <w:pPr>
        <w:pStyle w:val="ListParagraph"/>
        <w:spacing w:after="0" w:line="240" w:lineRule="auto"/>
        <w:jc w:val="both"/>
        <w:rPr>
          <w:rFonts w:ascii="Times New Roman" w:eastAsiaTheme="minorHAnsi" w:hAnsi="Times New Roman"/>
          <w:sz w:val="24"/>
          <w:szCs w:val="24"/>
        </w:rPr>
      </w:pPr>
    </w:p>
    <w:p w14:paraId="4A8C8214" w14:textId="4E873025" w:rsidR="00AF7A95" w:rsidRPr="00AF7A95" w:rsidRDefault="00AF7A95" w:rsidP="006445F4">
      <w:pPr>
        <w:spacing w:after="0" w:line="240" w:lineRule="auto"/>
        <w:ind w:left="851" w:hanging="142"/>
        <w:jc w:val="both"/>
        <w:rPr>
          <w:rFonts w:ascii="Times New Roman" w:eastAsiaTheme="minorHAnsi" w:hAnsi="Times New Roman"/>
          <w:i/>
          <w:iCs/>
          <w:sz w:val="24"/>
          <w:szCs w:val="24"/>
        </w:rPr>
      </w:pPr>
      <w:r w:rsidRPr="00AF7A95">
        <w:rPr>
          <w:rFonts w:ascii="Times New Roman" w:hAnsi="Times New Roman"/>
          <w:i/>
          <w:iCs/>
          <w:sz w:val="24"/>
          <w:szCs w:val="24"/>
        </w:rPr>
        <w:t xml:space="preserve">“ 8.1. </w:t>
      </w:r>
      <w:r w:rsidRPr="00AF7A95">
        <w:rPr>
          <w:rFonts w:ascii="Times New Roman" w:hAnsi="Times New Roman"/>
          <w:i/>
          <w:iCs/>
          <w:sz w:val="24"/>
          <w:szCs w:val="24"/>
        </w:rPr>
        <w:t>Par Vienošanās 4.5.punktā paredzētās norēķinu kārtības neievērošanu Pasūtītājs maksā līgumsodu līdz 0,15% apmērā no neapmaksātā rēķina summas par katru nokavēto dienu.</w:t>
      </w:r>
      <w:r w:rsidRPr="00AF7A95">
        <w:rPr>
          <w:rFonts w:ascii="Times New Roman" w:hAnsi="Times New Roman"/>
          <w:i/>
          <w:iCs/>
          <w:sz w:val="24"/>
          <w:szCs w:val="24"/>
        </w:rPr>
        <w:t>”</w:t>
      </w:r>
    </w:p>
    <w:p w14:paraId="42635F52" w14:textId="31232E72" w:rsidR="00AF7A95" w:rsidRDefault="00AF7A95" w:rsidP="006445F4">
      <w:pPr>
        <w:spacing w:after="0" w:line="240" w:lineRule="auto"/>
        <w:jc w:val="both"/>
        <w:rPr>
          <w:rFonts w:ascii="Times New Roman" w:hAnsi="Times New Roman"/>
          <w:sz w:val="24"/>
          <w:szCs w:val="24"/>
        </w:rPr>
      </w:pPr>
    </w:p>
    <w:p w14:paraId="4559080B" w14:textId="73157B92" w:rsidR="00AF7A95" w:rsidRPr="00AF7A95" w:rsidRDefault="00AF7A95" w:rsidP="006445F4">
      <w:pPr>
        <w:pStyle w:val="ListParagraph"/>
        <w:numPr>
          <w:ilvl w:val="0"/>
          <w:numId w:val="6"/>
        </w:numPr>
        <w:spacing w:after="0" w:line="240" w:lineRule="auto"/>
        <w:jc w:val="both"/>
        <w:rPr>
          <w:rFonts w:ascii="Times New Roman" w:eastAsiaTheme="minorHAnsi" w:hAnsi="Times New Roman"/>
          <w:sz w:val="24"/>
          <w:szCs w:val="24"/>
        </w:rPr>
      </w:pPr>
      <w:r w:rsidRPr="00AF7A95">
        <w:rPr>
          <w:rFonts w:ascii="Times New Roman" w:hAnsi="Times New Roman"/>
          <w:sz w:val="24"/>
          <w:szCs w:val="24"/>
        </w:rPr>
        <w:t>Grozīt nolikuma 4.pielikuma “VISPĀRĪGĀ VIENOŠANĀS” 8.</w:t>
      </w:r>
      <w:r>
        <w:rPr>
          <w:rFonts w:ascii="Times New Roman" w:hAnsi="Times New Roman"/>
          <w:sz w:val="24"/>
          <w:szCs w:val="24"/>
        </w:rPr>
        <w:t>7</w:t>
      </w:r>
      <w:r w:rsidRPr="00AF7A95">
        <w:rPr>
          <w:rFonts w:ascii="Times New Roman" w:hAnsi="Times New Roman"/>
          <w:sz w:val="24"/>
          <w:szCs w:val="24"/>
        </w:rPr>
        <w:t>. punktu un izteikt to šādā redakcijā:</w:t>
      </w:r>
    </w:p>
    <w:p w14:paraId="38CD085D" w14:textId="0BA38590" w:rsidR="00AF7A95" w:rsidRDefault="00AF7A95" w:rsidP="006445F4">
      <w:pPr>
        <w:spacing w:after="0" w:line="240" w:lineRule="auto"/>
        <w:ind w:left="851"/>
        <w:jc w:val="both"/>
        <w:rPr>
          <w:rFonts w:ascii="Times New Roman" w:eastAsiaTheme="minorHAnsi" w:hAnsi="Times New Roman"/>
          <w:sz w:val="24"/>
          <w:szCs w:val="24"/>
        </w:rPr>
      </w:pPr>
    </w:p>
    <w:p w14:paraId="3993EF59" w14:textId="6E6B10CA" w:rsidR="00AF7A95" w:rsidRDefault="00AF7A95" w:rsidP="006445F4">
      <w:pPr>
        <w:spacing w:after="0" w:line="240" w:lineRule="auto"/>
        <w:ind w:left="851"/>
        <w:jc w:val="both"/>
        <w:rPr>
          <w:rFonts w:ascii="Times New Roman" w:hAnsi="Times New Roman"/>
          <w:i/>
          <w:iCs/>
          <w:sz w:val="24"/>
          <w:szCs w:val="24"/>
        </w:rPr>
      </w:pPr>
      <w:r w:rsidRPr="00AF7A95">
        <w:rPr>
          <w:rFonts w:ascii="Times New Roman" w:hAnsi="Times New Roman"/>
          <w:i/>
          <w:iCs/>
          <w:sz w:val="24"/>
          <w:szCs w:val="24"/>
        </w:rPr>
        <w:t xml:space="preserve">“8.7. </w:t>
      </w:r>
      <w:r w:rsidRPr="00AF7A95">
        <w:rPr>
          <w:rFonts w:ascii="Times New Roman" w:hAnsi="Times New Roman"/>
          <w:i/>
          <w:iCs/>
          <w:sz w:val="24"/>
          <w:szCs w:val="24"/>
        </w:rPr>
        <w:t>Līdzēji ir savstarpēji atbildīgi par otram Līdzējam nodarītajiem tiešajiem zaudējumiem, ja tie radušies viena Līdzēja vai tā darbinieku, kā arī šī Līdzēja līguma izpildē iesaistīto trešo personu darbības vai bezdarbības, kā arī rupjas neuzmanības, ļaunā nolūkā izdarīto darbību vai nolaidības rezultātā.</w:t>
      </w:r>
      <w:r w:rsidRPr="00AF7A95">
        <w:rPr>
          <w:rFonts w:ascii="Times New Roman" w:hAnsi="Times New Roman"/>
          <w:i/>
          <w:iCs/>
          <w:sz w:val="24"/>
          <w:szCs w:val="24"/>
        </w:rPr>
        <w:t>”</w:t>
      </w:r>
    </w:p>
    <w:p w14:paraId="5DC650D0" w14:textId="278A09A3" w:rsidR="00AF7A95" w:rsidRPr="006445F4" w:rsidRDefault="00AF7A95" w:rsidP="006445F4">
      <w:pPr>
        <w:spacing w:after="0" w:line="240" w:lineRule="auto"/>
        <w:jc w:val="both"/>
        <w:rPr>
          <w:rFonts w:ascii="Times New Roman" w:eastAsiaTheme="minorHAnsi" w:hAnsi="Times New Roman"/>
          <w:sz w:val="24"/>
          <w:szCs w:val="24"/>
        </w:rPr>
      </w:pPr>
    </w:p>
    <w:p w14:paraId="1B47AAA0" w14:textId="77777777" w:rsidR="00AF7A95" w:rsidRPr="00AF7A95" w:rsidRDefault="00AF7A95" w:rsidP="006445F4">
      <w:pPr>
        <w:spacing w:after="0" w:line="240" w:lineRule="auto"/>
        <w:jc w:val="both"/>
        <w:rPr>
          <w:rFonts w:ascii="Times New Roman" w:eastAsiaTheme="minorHAnsi" w:hAnsi="Times New Roman"/>
          <w:sz w:val="24"/>
          <w:szCs w:val="24"/>
        </w:rPr>
      </w:pPr>
    </w:p>
    <w:p w14:paraId="2DB9A0C2" w14:textId="77777777" w:rsidR="00AF7A95" w:rsidRPr="00C77A5C" w:rsidRDefault="00AF7A95" w:rsidP="006445F4">
      <w:pPr>
        <w:spacing w:after="0" w:line="240" w:lineRule="auto"/>
        <w:jc w:val="both"/>
        <w:rPr>
          <w:rFonts w:ascii="Times New Roman" w:hAnsi="Times New Roman"/>
          <w:sz w:val="24"/>
          <w:szCs w:val="24"/>
        </w:rPr>
      </w:pPr>
    </w:p>
    <w:p w14:paraId="1F05A07D" w14:textId="430D614B" w:rsidR="00712FA2" w:rsidRPr="00C463C9" w:rsidRDefault="00712FA2" w:rsidP="006445F4">
      <w:pPr>
        <w:spacing w:after="0" w:line="240" w:lineRule="auto"/>
        <w:jc w:val="both"/>
        <w:rPr>
          <w:rFonts w:ascii="Times New Roman" w:hAnsi="Times New Roman"/>
          <w:iCs/>
          <w:sz w:val="24"/>
          <w:szCs w:val="24"/>
        </w:rPr>
      </w:pPr>
      <w:r w:rsidRPr="002E262C">
        <w:rPr>
          <w:rFonts w:ascii="Times New Roman" w:hAnsi="Times New Roman"/>
          <w:sz w:val="24"/>
          <w:szCs w:val="24"/>
        </w:rPr>
        <w:t>Ie</w:t>
      </w:r>
      <w:r w:rsidR="00A16F67" w:rsidRPr="002E262C">
        <w:rPr>
          <w:rFonts w:ascii="Times New Roman" w:hAnsi="Times New Roman"/>
          <w:sz w:val="24"/>
          <w:szCs w:val="24"/>
        </w:rPr>
        <w:t>pirkum</w:t>
      </w:r>
      <w:r w:rsidR="001D4A44" w:rsidRPr="002E262C">
        <w:rPr>
          <w:rFonts w:ascii="Times New Roman" w:hAnsi="Times New Roman"/>
          <w:sz w:val="24"/>
          <w:szCs w:val="24"/>
        </w:rPr>
        <w:t>u</w:t>
      </w:r>
      <w:r w:rsidR="00A16F67" w:rsidRPr="002E262C">
        <w:rPr>
          <w:rFonts w:ascii="Times New Roman" w:hAnsi="Times New Roman"/>
          <w:sz w:val="24"/>
          <w:szCs w:val="24"/>
        </w:rPr>
        <w:t xml:space="preserve"> komisijas priekšsēdētāja</w:t>
      </w:r>
      <w:r w:rsidR="001D4A44" w:rsidRPr="002E262C">
        <w:rPr>
          <w:rFonts w:ascii="Times New Roman" w:hAnsi="Times New Roman"/>
          <w:i/>
          <w:sz w:val="24"/>
          <w:szCs w:val="24"/>
        </w:rPr>
        <w:t xml:space="preserve">  </w:t>
      </w:r>
      <w:r w:rsidR="00C463C9">
        <w:rPr>
          <w:rFonts w:ascii="Times New Roman" w:hAnsi="Times New Roman"/>
          <w:iCs/>
          <w:sz w:val="24"/>
          <w:szCs w:val="24"/>
        </w:rPr>
        <w:t xml:space="preserve"> </w:t>
      </w:r>
      <w:r w:rsidR="001D4A44" w:rsidRPr="002E262C">
        <w:rPr>
          <w:rFonts w:ascii="Times New Roman" w:hAnsi="Times New Roman"/>
          <w:i/>
          <w:sz w:val="24"/>
          <w:szCs w:val="24"/>
        </w:rPr>
        <w:t xml:space="preserve">                                                                     </w:t>
      </w:r>
      <w:r w:rsidR="00A2042C">
        <w:rPr>
          <w:rFonts w:ascii="Times New Roman" w:hAnsi="Times New Roman"/>
          <w:iCs/>
          <w:sz w:val="24"/>
          <w:szCs w:val="24"/>
        </w:rPr>
        <w:t>K. Meiberga</w:t>
      </w:r>
    </w:p>
    <w:sectPr w:rsidR="00712FA2" w:rsidRPr="00C463C9" w:rsidSect="00AA222A">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2257" w14:textId="77777777" w:rsidR="008D2EC7" w:rsidRDefault="008D2EC7">
      <w:pPr>
        <w:spacing w:after="0" w:line="240" w:lineRule="auto"/>
      </w:pPr>
      <w:r>
        <w:separator/>
      </w:r>
    </w:p>
  </w:endnote>
  <w:endnote w:type="continuationSeparator" w:id="0">
    <w:p w14:paraId="7B511110" w14:textId="77777777" w:rsidR="008D2EC7" w:rsidRDefault="008D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C3D7" w14:textId="77777777" w:rsidR="000A5EB6" w:rsidRDefault="000A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077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E799" w14:textId="77777777" w:rsidR="000A5EB6" w:rsidRDefault="000A5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D168" w14:textId="77777777" w:rsidR="008D2EC7" w:rsidRDefault="008D2EC7">
      <w:pPr>
        <w:spacing w:after="0" w:line="240" w:lineRule="auto"/>
      </w:pPr>
      <w:r>
        <w:separator/>
      </w:r>
    </w:p>
  </w:footnote>
  <w:footnote w:type="continuationSeparator" w:id="0">
    <w:p w14:paraId="738E261F" w14:textId="77777777" w:rsidR="008D2EC7" w:rsidRDefault="008D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5064" w14:textId="77777777" w:rsidR="000A5EB6" w:rsidRDefault="000A5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48FDA0C0" w:rsidR="00D97928" w:rsidRDefault="000A5EB6" w:rsidP="00D97928">
    <w:pPr>
      <w:pStyle w:val="Header"/>
    </w:pPr>
    <w:r>
      <w:rPr>
        <w:noProof/>
      </w:rPr>
      <w:drawing>
        <wp:inline distT="0" distB="0" distL="0" distR="0" wp14:anchorId="450CB27A" wp14:editId="1327CC2A">
          <wp:extent cx="5529580" cy="1587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077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1"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1BC57C68"/>
    <w:multiLevelType w:val="multilevel"/>
    <w:tmpl w:val="DAC2F8C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24057ADC"/>
    <w:multiLevelType w:val="multilevel"/>
    <w:tmpl w:val="152A3E5E"/>
    <w:lvl w:ilvl="0">
      <w:start w:val="8"/>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2B1C15"/>
    <w:multiLevelType w:val="multilevel"/>
    <w:tmpl w:val="FD066D0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9CC66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6BAD1A41"/>
    <w:multiLevelType w:val="multilevel"/>
    <w:tmpl w:val="132246D4"/>
    <w:lvl w:ilvl="0">
      <w:start w:val="1"/>
      <w:numFmt w:val="decimal"/>
      <w:lvlText w:val="%1."/>
      <w:lvlJc w:val="left"/>
      <w:pPr>
        <w:ind w:left="720" w:hanging="360"/>
      </w:p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794D62CB"/>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20"/>
  </w:num>
  <w:num w:numId="3">
    <w:abstractNumId w:val="15"/>
  </w:num>
  <w:num w:numId="4">
    <w:abstractNumId w:val="11"/>
  </w:num>
  <w:num w:numId="5">
    <w:abstractNumId w:val="8"/>
  </w:num>
  <w:num w:numId="6">
    <w:abstractNumId w:val="7"/>
  </w:num>
  <w:num w:numId="7">
    <w:abstractNumId w:val="0"/>
  </w:num>
  <w:num w:numId="8">
    <w:abstractNumId w:val="4"/>
  </w:num>
  <w:num w:numId="9">
    <w:abstractNumId w:val="1"/>
  </w:num>
  <w:num w:numId="10">
    <w:abstractNumId w:val="12"/>
  </w:num>
  <w:num w:numId="11">
    <w:abstractNumId w:val="13"/>
  </w:num>
  <w:num w:numId="12">
    <w:abstractNumId w:val="3"/>
  </w:num>
  <w:num w:numId="13">
    <w:abstractNumId w:val="19"/>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72071"/>
    <w:rsid w:val="00077654"/>
    <w:rsid w:val="00080283"/>
    <w:rsid w:val="00090593"/>
    <w:rsid w:val="000A5EB6"/>
    <w:rsid w:val="000F14EB"/>
    <w:rsid w:val="000F251E"/>
    <w:rsid w:val="00102E52"/>
    <w:rsid w:val="001058C3"/>
    <w:rsid w:val="00107038"/>
    <w:rsid w:val="00107FA6"/>
    <w:rsid w:val="00113E30"/>
    <w:rsid w:val="001150A3"/>
    <w:rsid w:val="001226D1"/>
    <w:rsid w:val="001773E0"/>
    <w:rsid w:val="00182D4E"/>
    <w:rsid w:val="001B73F3"/>
    <w:rsid w:val="001C3F35"/>
    <w:rsid w:val="001C512C"/>
    <w:rsid w:val="001C6FB2"/>
    <w:rsid w:val="001D4A44"/>
    <w:rsid w:val="002152C6"/>
    <w:rsid w:val="002234A9"/>
    <w:rsid w:val="00226864"/>
    <w:rsid w:val="00247125"/>
    <w:rsid w:val="00252040"/>
    <w:rsid w:val="0027726B"/>
    <w:rsid w:val="002804A5"/>
    <w:rsid w:val="002C54EA"/>
    <w:rsid w:val="002E262C"/>
    <w:rsid w:val="002F1933"/>
    <w:rsid w:val="002F385D"/>
    <w:rsid w:val="002F60F0"/>
    <w:rsid w:val="002F6726"/>
    <w:rsid w:val="0031740D"/>
    <w:rsid w:val="00320A70"/>
    <w:rsid w:val="00331533"/>
    <w:rsid w:val="00334705"/>
    <w:rsid w:val="00373447"/>
    <w:rsid w:val="003739C8"/>
    <w:rsid w:val="00373CED"/>
    <w:rsid w:val="003911D2"/>
    <w:rsid w:val="003C429F"/>
    <w:rsid w:val="003E7068"/>
    <w:rsid w:val="004078D3"/>
    <w:rsid w:val="004110BB"/>
    <w:rsid w:val="0041343F"/>
    <w:rsid w:val="00433F31"/>
    <w:rsid w:val="00462698"/>
    <w:rsid w:val="00472805"/>
    <w:rsid w:val="00475DEC"/>
    <w:rsid w:val="00486079"/>
    <w:rsid w:val="004A6CDF"/>
    <w:rsid w:val="004B454C"/>
    <w:rsid w:val="004B4A2F"/>
    <w:rsid w:val="004C2D3C"/>
    <w:rsid w:val="004C41C2"/>
    <w:rsid w:val="004F146B"/>
    <w:rsid w:val="00504451"/>
    <w:rsid w:val="00520849"/>
    <w:rsid w:val="00536851"/>
    <w:rsid w:val="005445A5"/>
    <w:rsid w:val="00566D9A"/>
    <w:rsid w:val="00572CCD"/>
    <w:rsid w:val="005D67AF"/>
    <w:rsid w:val="005E01EC"/>
    <w:rsid w:val="006034F2"/>
    <w:rsid w:val="006379F5"/>
    <w:rsid w:val="006445F4"/>
    <w:rsid w:val="00662003"/>
    <w:rsid w:val="00681CFD"/>
    <w:rsid w:val="00692A4C"/>
    <w:rsid w:val="006A423A"/>
    <w:rsid w:val="006D2C03"/>
    <w:rsid w:val="006F170E"/>
    <w:rsid w:val="00712FA2"/>
    <w:rsid w:val="00714482"/>
    <w:rsid w:val="00720FE9"/>
    <w:rsid w:val="007375EB"/>
    <w:rsid w:val="007401A7"/>
    <w:rsid w:val="00751397"/>
    <w:rsid w:val="007907B8"/>
    <w:rsid w:val="007A147C"/>
    <w:rsid w:val="007B1DB8"/>
    <w:rsid w:val="007B35CE"/>
    <w:rsid w:val="007B7794"/>
    <w:rsid w:val="007C7382"/>
    <w:rsid w:val="007D385E"/>
    <w:rsid w:val="007D7074"/>
    <w:rsid w:val="007F0C5A"/>
    <w:rsid w:val="007F7CA6"/>
    <w:rsid w:val="00832732"/>
    <w:rsid w:val="008377B4"/>
    <w:rsid w:val="00844EC3"/>
    <w:rsid w:val="00854890"/>
    <w:rsid w:val="00861B41"/>
    <w:rsid w:val="00883518"/>
    <w:rsid w:val="008A2B44"/>
    <w:rsid w:val="008C0A0D"/>
    <w:rsid w:val="008D2EC7"/>
    <w:rsid w:val="008F3ABD"/>
    <w:rsid w:val="00904C4A"/>
    <w:rsid w:val="00906089"/>
    <w:rsid w:val="00912074"/>
    <w:rsid w:val="00917F2E"/>
    <w:rsid w:val="00931C4F"/>
    <w:rsid w:val="00935998"/>
    <w:rsid w:val="0093670D"/>
    <w:rsid w:val="00952635"/>
    <w:rsid w:val="009567C1"/>
    <w:rsid w:val="009733E7"/>
    <w:rsid w:val="00974431"/>
    <w:rsid w:val="009C22CE"/>
    <w:rsid w:val="009D233D"/>
    <w:rsid w:val="009D4F47"/>
    <w:rsid w:val="009E0081"/>
    <w:rsid w:val="009E5161"/>
    <w:rsid w:val="009F0C71"/>
    <w:rsid w:val="00A02C9A"/>
    <w:rsid w:val="00A048C2"/>
    <w:rsid w:val="00A16F67"/>
    <w:rsid w:val="00A2042C"/>
    <w:rsid w:val="00A2163E"/>
    <w:rsid w:val="00A2707C"/>
    <w:rsid w:val="00A34E51"/>
    <w:rsid w:val="00A63AB8"/>
    <w:rsid w:val="00A644A5"/>
    <w:rsid w:val="00AB3093"/>
    <w:rsid w:val="00AD38EC"/>
    <w:rsid w:val="00AF7A95"/>
    <w:rsid w:val="00B07C4B"/>
    <w:rsid w:val="00B25E7A"/>
    <w:rsid w:val="00B523FC"/>
    <w:rsid w:val="00B70DB3"/>
    <w:rsid w:val="00B86137"/>
    <w:rsid w:val="00B92BCA"/>
    <w:rsid w:val="00BB0E50"/>
    <w:rsid w:val="00BD432F"/>
    <w:rsid w:val="00C2772C"/>
    <w:rsid w:val="00C32214"/>
    <w:rsid w:val="00C463C9"/>
    <w:rsid w:val="00C5553C"/>
    <w:rsid w:val="00C77A5C"/>
    <w:rsid w:val="00C81CE3"/>
    <w:rsid w:val="00C84DAE"/>
    <w:rsid w:val="00CB695E"/>
    <w:rsid w:val="00CC0194"/>
    <w:rsid w:val="00CD3076"/>
    <w:rsid w:val="00CF03B6"/>
    <w:rsid w:val="00D172FE"/>
    <w:rsid w:val="00D210B6"/>
    <w:rsid w:val="00D21EB3"/>
    <w:rsid w:val="00D2275D"/>
    <w:rsid w:val="00D25DD0"/>
    <w:rsid w:val="00D4501A"/>
    <w:rsid w:val="00D636EA"/>
    <w:rsid w:val="00D83052"/>
    <w:rsid w:val="00DB211F"/>
    <w:rsid w:val="00DB3B3B"/>
    <w:rsid w:val="00DE4FED"/>
    <w:rsid w:val="00DF57A7"/>
    <w:rsid w:val="00DF5EE8"/>
    <w:rsid w:val="00E23FC5"/>
    <w:rsid w:val="00E3171F"/>
    <w:rsid w:val="00E32ABD"/>
    <w:rsid w:val="00E40281"/>
    <w:rsid w:val="00E475BD"/>
    <w:rsid w:val="00E50A8D"/>
    <w:rsid w:val="00E70E7B"/>
    <w:rsid w:val="00E74EAF"/>
    <w:rsid w:val="00E90FEC"/>
    <w:rsid w:val="00E93CF0"/>
    <w:rsid w:val="00EA3A03"/>
    <w:rsid w:val="00ED1456"/>
    <w:rsid w:val="00EF420C"/>
    <w:rsid w:val="00EF7A67"/>
    <w:rsid w:val="00F04A3C"/>
    <w:rsid w:val="00F30076"/>
    <w:rsid w:val="00F3112D"/>
    <w:rsid w:val="00F41F51"/>
    <w:rsid w:val="00F47BF5"/>
    <w:rsid w:val="00F5344C"/>
    <w:rsid w:val="00F65764"/>
    <w:rsid w:val="00F73820"/>
    <w:rsid w:val="00FB18E3"/>
    <w:rsid w:val="00FE69C9"/>
    <w:rsid w:val="00FE7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5823">
      <w:bodyDiv w:val="1"/>
      <w:marLeft w:val="0"/>
      <w:marRight w:val="0"/>
      <w:marTop w:val="0"/>
      <w:marBottom w:val="0"/>
      <w:divBdr>
        <w:top w:val="none" w:sz="0" w:space="0" w:color="auto"/>
        <w:left w:val="none" w:sz="0" w:space="0" w:color="auto"/>
        <w:bottom w:val="none" w:sz="0" w:space="0" w:color="auto"/>
        <w:right w:val="none" w:sz="0" w:space="0" w:color="auto"/>
      </w:divBdr>
    </w:div>
    <w:div w:id="624314418">
      <w:bodyDiv w:val="1"/>
      <w:marLeft w:val="0"/>
      <w:marRight w:val="0"/>
      <w:marTop w:val="0"/>
      <w:marBottom w:val="0"/>
      <w:divBdr>
        <w:top w:val="none" w:sz="0" w:space="0" w:color="auto"/>
        <w:left w:val="none" w:sz="0" w:space="0" w:color="auto"/>
        <w:bottom w:val="none" w:sz="0" w:space="0" w:color="auto"/>
        <w:right w:val="none" w:sz="0" w:space="0" w:color="auto"/>
      </w:divBdr>
    </w:div>
    <w:div w:id="1688098477">
      <w:bodyDiv w:val="1"/>
      <w:marLeft w:val="0"/>
      <w:marRight w:val="0"/>
      <w:marTop w:val="0"/>
      <w:marBottom w:val="0"/>
      <w:divBdr>
        <w:top w:val="none" w:sz="0" w:space="0" w:color="auto"/>
        <w:left w:val="none" w:sz="0" w:space="0" w:color="auto"/>
        <w:bottom w:val="none" w:sz="0" w:space="0" w:color="auto"/>
        <w:right w:val="none" w:sz="0" w:space="0" w:color="auto"/>
      </w:divBdr>
    </w:div>
    <w:div w:id="17533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29D62-7C5B-4B21-9685-B70133189F94}">
  <ds:schemaRefs>
    <ds:schemaRef ds:uri="407fae41-c47b-43cc-966a-01b838070d44"/>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6e8af54f-37a3-4179-b2ce-85d568299097"/>
    <ds:schemaRef ds:uri="http://purl.org/dc/elements/1.1/"/>
  </ds:schemaRefs>
</ds:datastoreItem>
</file>

<file path=customXml/itemProps2.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9E9BE-4040-4C5B-8CB6-A8D7B27843C8}">
  <ds:schemaRefs>
    <ds:schemaRef ds:uri="http://schemas.openxmlformats.org/officeDocument/2006/bibliography"/>
  </ds:schemaRefs>
</ds:datastoreItem>
</file>

<file path=customXml/itemProps4.xml><?xml version="1.0" encoding="utf-8"?>
<ds:datastoreItem xmlns:ds="http://schemas.openxmlformats.org/officeDocument/2006/customXml" ds:itemID="{91052E67-058C-4429-BD55-A6AC3FA48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2152</Words>
  <Characters>1227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4</cp:revision>
  <cp:lastPrinted>2021-06-17T09:30:00Z</cp:lastPrinted>
  <dcterms:created xsi:type="dcterms:W3CDTF">2022-09-05T10:58:00Z</dcterms:created>
  <dcterms:modified xsi:type="dcterms:W3CDTF">2022-09-05T11:20:00Z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