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8AD8F2" w14:textId="77777777" w:rsidR="00712FA2" w:rsidRPr="00A93C34" w:rsidRDefault="00712FA2" w:rsidP="00712FA2">
      <w:pPr>
        <w:spacing w:after="0"/>
        <w:jc w:val="center"/>
        <w:rPr>
          <w:rFonts w:ascii="Times New Roman" w:hAnsi="Times New Roman"/>
          <w:sz w:val="24"/>
          <w:szCs w:val="24"/>
        </w:rPr>
      </w:pPr>
      <w:r w:rsidRPr="00A93C34">
        <w:rPr>
          <w:rFonts w:ascii="Times New Roman" w:hAnsi="Times New Roman"/>
          <w:sz w:val="24"/>
          <w:szCs w:val="24"/>
        </w:rPr>
        <w:tab/>
        <w:t>Rīgā</w:t>
      </w:r>
    </w:p>
    <w:p w14:paraId="50B18019" w14:textId="77777777" w:rsidR="00712FA2" w:rsidRPr="00A93C34" w:rsidRDefault="00712FA2" w:rsidP="00712FA2">
      <w:pPr>
        <w:spacing w:after="0"/>
        <w:jc w:val="center"/>
        <w:rPr>
          <w:rFonts w:ascii="Times New Roman" w:hAnsi="Times New Roman"/>
          <w:sz w:val="24"/>
          <w:szCs w:val="24"/>
        </w:rPr>
      </w:pPr>
    </w:p>
    <w:p w14:paraId="448C2429" w14:textId="77777777" w:rsidR="00712FA2" w:rsidRPr="00A93C34" w:rsidRDefault="00712FA2" w:rsidP="00712FA2">
      <w:pPr>
        <w:spacing w:after="0"/>
        <w:jc w:val="right"/>
        <w:rPr>
          <w:rFonts w:ascii="Times New Roman" w:hAnsi="Times New Roman"/>
          <w:b/>
          <w:sz w:val="24"/>
          <w:szCs w:val="24"/>
        </w:rPr>
      </w:pPr>
      <w:r w:rsidRPr="00A93C34">
        <w:rPr>
          <w:rFonts w:ascii="Times New Roman" w:hAnsi="Times New Roman"/>
          <w:b/>
          <w:sz w:val="24"/>
          <w:szCs w:val="24"/>
        </w:rPr>
        <w:t>APSTIPRINĀTS</w:t>
      </w:r>
    </w:p>
    <w:p w14:paraId="4F541402" w14:textId="58D19D45" w:rsidR="00712FA2" w:rsidRPr="00FA6308" w:rsidRDefault="00A16F67" w:rsidP="00712FA2">
      <w:pPr>
        <w:spacing w:after="0"/>
        <w:jc w:val="right"/>
        <w:rPr>
          <w:rFonts w:ascii="Times New Roman" w:hAnsi="Times New Roman"/>
          <w:sz w:val="24"/>
          <w:szCs w:val="24"/>
        </w:rPr>
      </w:pPr>
      <w:r>
        <w:rPr>
          <w:rFonts w:ascii="Times New Roman" w:hAnsi="Times New Roman"/>
          <w:sz w:val="24"/>
          <w:szCs w:val="24"/>
        </w:rPr>
        <w:t>ar 20</w:t>
      </w:r>
      <w:r w:rsidR="00DF57A7">
        <w:rPr>
          <w:rFonts w:ascii="Times New Roman" w:hAnsi="Times New Roman"/>
          <w:sz w:val="24"/>
          <w:szCs w:val="24"/>
        </w:rPr>
        <w:t>2</w:t>
      </w:r>
      <w:r w:rsidR="00F65764">
        <w:rPr>
          <w:rFonts w:ascii="Times New Roman" w:hAnsi="Times New Roman"/>
          <w:sz w:val="24"/>
          <w:szCs w:val="24"/>
        </w:rPr>
        <w:t>2</w:t>
      </w:r>
      <w:r w:rsidR="00712FA2" w:rsidRPr="00FA6308">
        <w:rPr>
          <w:rFonts w:ascii="Times New Roman" w:hAnsi="Times New Roman"/>
          <w:sz w:val="24"/>
          <w:szCs w:val="24"/>
        </w:rPr>
        <w:t>.</w:t>
      </w:r>
      <w:r w:rsidR="00520849">
        <w:rPr>
          <w:rFonts w:ascii="Times New Roman" w:hAnsi="Times New Roman"/>
          <w:sz w:val="24"/>
          <w:szCs w:val="24"/>
        </w:rPr>
        <w:t xml:space="preserve"> </w:t>
      </w:r>
      <w:r w:rsidR="00712FA2" w:rsidRPr="00FA6308">
        <w:rPr>
          <w:rFonts w:ascii="Times New Roman" w:hAnsi="Times New Roman"/>
          <w:sz w:val="24"/>
          <w:szCs w:val="24"/>
        </w:rPr>
        <w:t xml:space="preserve">gada </w:t>
      </w:r>
      <w:r w:rsidR="006645EF">
        <w:rPr>
          <w:rFonts w:ascii="Times New Roman" w:hAnsi="Times New Roman"/>
          <w:sz w:val="24"/>
          <w:szCs w:val="24"/>
        </w:rPr>
        <w:t>29</w:t>
      </w:r>
      <w:r w:rsidR="00F65764" w:rsidRPr="003B0DD2">
        <w:rPr>
          <w:rFonts w:ascii="Times New Roman" w:hAnsi="Times New Roman"/>
          <w:sz w:val="24"/>
          <w:szCs w:val="24"/>
        </w:rPr>
        <w:t>.aprīļa</w:t>
      </w:r>
      <w:r w:rsidR="00F65764">
        <w:rPr>
          <w:rFonts w:ascii="Times New Roman" w:hAnsi="Times New Roman"/>
          <w:sz w:val="24"/>
          <w:szCs w:val="24"/>
        </w:rPr>
        <w:t xml:space="preserve"> </w:t>
      </w:r>
    </w:p>
    <w:p w14:paraId="679065C5" w14:textId="77777777" w:rsidR="00712FA2" w:rsidRPr="00FA6308" w:rsidRDefault="00712FA2" w:rsidP="00712FA2">
      <w:pPr>
        <w:spacing w:after="0"/>
        <w:jc w:val="right"/>
        <w:rPr>
          <w:rFonts w:ascii="Times New Roman" w:hAnsi="Times New Roman"/>
          <w:sz w:val="24"/>
          <w:szCs w:val="24"/>
        </w:rPr>
      </w:pPr>
      <w:r w:rsidRPr="00FA6308">
        <w:rPr>
          <w:rFonts w:ascii="Times New Roman" w:hAnsi="Times New Roman"/>
          <w:sz w:val="24"/>
          <w:szCs w:val="24"/>
        </w:rPr>
        <w:t>Iepirkuma komisijas lēmumu</w:t>
      </w:r>
    </w:p>
    <w:p w14:paraId="299D16A0" w14:textId="77777777" w:rsidR="00712FA2" w:rsidRPr="00FA6308" w:rsidRDefault="00712FA2" w:rsidP="00712FA2">
      <w:pPr>
        <w:spacing w:after="0"/>
        <w:jc w:val="center"/>
        <w:rPr>
          <w:rFonts w:ascii="Times New Roman" w:hAnsi="Times New Roman"/>
          <w:b/>
          <w:sz w:val="24"/>
          <w:szCs w:val="24"/>
        </w:rPr>
      </w:pPr>
    </w:p>
    <w:p w14:paraId="0A79CCB9" w14:textId="77777777" w:rsidR="00712FA2" w:rsidRPr="007D7074" w:rsidRDefault="00712FA2" w:rsidP="00A16F67">
      <w:pPr>
        <w:spacing w:after="0"/>
        <w:ind w:hanging="284"/>
        <w:jc w:val="center"/>
        <w:rPr>
          <w:rFonts w:ascii="Times New Roman" w:hAnsi="Times New Roman"/>
          <w:b/>
          <w:sz w:val="24"/>
          <w:szCs w:val="24"/>
        </w:rPr>
      </w:pPr>
      <w:r w:rsidRPr="007D7074">
        <w:rPr>
          <w:rFonts w:ascii="Times New Roman" w:hAnsi="Times New Roman"/>
          <w:b/>
          <w:sz w:val="24"/>
          <w:szCs w:val="24"/>
        </w:rPr>
        <w:t>GROZĪJUMI</w:t>
      </w:r>
    </w:p>
    <w:p w14:paraId="0A25B412" w14:textId="7BB736A2" w:rsidR="00113E30" w:rsidRPr="00113E30" w:rsidRDefault="00113E30" w:rsidP="00113E30">
      <w:pPr>
        <w:spacing w:after="0" w:line="240" w:lineRule="auto"/>
        <w:jc w:val="center"/>
        <w:rPr>
          <w:rFonts w:ascii="Times New Roman" w:eastAsia="Times New Roman" w:hAnsi="Times New Roman"/>
          <w:b/>
          <w:sz w:val="24"/>
          <w:szCs w:val="24"/>
        </w:rPr>
      </w:pPr>
      <w:r w:rsidRPr="007D7074">
        <w:rPr>
          <w:rFonts w:ascii="Times New Roman" w:hAnsi="Times New Roman"/>
          <w:b/>
          <w:sz w:val="24"/>
          <w:szCs w:val="24"/>
        </w:rPr>
        <w:t>slēgta konkursa</w:t>
      </w:r>
    </w:p>
    <w:p w14:paraId="636AE534" w14:textId="77777777" w:rsidR="003650E0" w:rsidRPr="003650E0" w:rsidRDefault="00113E30" w:rsidP="003650E0">
      <w:pPr>
        <w:spacing w:after="0" w:line="240" w:lineRule="auto"/>
        <w:jc w:val="center"/>
        <w:rPr>
          <w:rFonts w:ascii="Times New Roman" w:eastAsia="Times New Roman" w:hAnsi="Times New Roman"/>
          <w:b/>
          <w:bCs/>
          <w:color w:val="000000"/>
          <w:sz w:val="24"/>
          <w:szCs w:val="24"/>
        </w:rPr>
      </w:pPr>
      <w:r w:rsidRPr="00113E30">
        <w:rPr>
          <w:rFonts w:ascii="Times New Roman" w:eastAsia="Times New Roman" w:hAnsi="Times New Roman"/>
          <w:b/>
          <w:sz w:val="24"/>
          <w:szCs w:val="24"/>
        </w:rPr>
        <w:t>“</w:t>
      </w:r>
      <w:r w:rsidR="003650E0" w:rsidRPr="003650E0">
        <w:rPr>
          <w:rFonts w:ascii="Times New Roman" w:eastAsia="Times New Roman" w:hAnsi="Times New Roman"/>
          <w:b/>
          <w:bCs/>
          <w:color w:val="000000"/>
          <w:sz w:val="24"/>
          <w:szCs w:val="24"/>
        </w:rPr>
        <w:t xml:space="preserve">Tramvaja infrastruktūras pielāgošana zemās grīdas tramvaja parametriem. </w:t>
      </w:r>
    </w:p>
    <w:p w14:paraId="107FC37E" w14:textId="7B671E10" w:rsidR="003650E0" w:rsidRDefault="003650E0" w:rsidP="003650E0">
      <w:pPr>
        <w:spacing w:after="0" w:line="240" w:lineRule="auto"/>
        <w:jc w:val="center"/>
        <w:rPr>
          <w:rFonts w:ascii="Times New Roman" w:eastAsia="Times New Roman" w:hAnsi="Times New Roman"/>
          <w:sz w:val="24"/>
          <w:szCs w:val="24"/>
        </w:rPr>
      </w:pPr>
      <w:r w:rsidRPr="003650E0">
        <w:rPr>
          <w:rFonts w:ascii="Times New Roman" w:eastAsia="Times New Roman" w:hAnsi="Times New Roman"/>
          <w:b/>
          <w:bCs/>
          <w:color w:val="000000"/>
          <w:sz w:val="24"/>
          <w:szCs w:val="24"/>
        </w:rPr>
        <w:t>11.novembra krastmalas un 13.janvāra ielas krustojums</w:t>
      </w:r>
      <w:r>
        <w:rPr>
          <w:rFonts w:ascii="Times New Roman" w:eastAsia="Times New Roman" w:hAnsi="Times New Roman"/>
          <w:b/>
          <w:bCs/>
          <w:color w:val="000000"/>
          <w:sz w:val="24"/>
          <w:szCs w:val="24"/>
        </w:rPr>
        <w:t>.”</w:t>
      </w:r>
      <w:r w:rsidRPr="00113E30">
        <w:rPr>
          <w:rFonts w:ascii="Times New Roman" w:eastAsia="Times New Roman" w:hAnsi="Times New Roman"/>
          <w:sz w:val="24"/>
          <w:szCs w:val="24"/>
        </w:rPr>
        <w:t xml:space="preserve"> </w:t>
      </w:r>
    </w:p>
    <w:p w14:paraId="518FD567" w14:textId="427BDCC6" w:rsidR="00113E30" w:rsidRPr="00113E30" w:rsidRDefault="00113E30" w:rsidP="003650E0">
      <w:pPr>
        <w:spacing w:after="0" w:line="240" w:lineRule="auto"/>
        <w:jc w:val="center"/>
        <w:rPr>
          <w:rFonts w:ascii="Times New Roman" w:eastAsia="Times New Roman" w:hAnsi="Times New Roman"/>
          <w:sz w:val="24"/>
          <w:szCs w:val="24"/>
        </w:rPr>
      </w:pPr>
      <w:r w:rsidRPr="00113E30">
        <w:rPr>
          <w:rFonts w:ascii="Times New Roman" w:eastAsia="Times New Roman" w:hAnsi="Times New Roman"/>
          <w:sz w:val="24"/>
          <w:szCs w:val="24"/>
        </w:rPr>
        <w:t>Identifikācijas Nr.RS/2022/1</w:t>
      </w:r>
      <w:r w:rsidR="00D61DB5">
        <w:rPr>
          <w:rFonts w:ascii="Times New Roman" w:eastAsia="Times New Roman" w:hAnsi="Times New Roman"/>
          <w:sz w:val="24"/>
          <w:szCs w:val="24"/>
        </w:rPr>
        <w:t>3</w:t>
      </w:r>
    </w:p>
    <w:p w14:paraId="15FAA504" w14:textId="77777777" w:rsidR="00113E30" w:rsidRPr="00113E30" w:rsidRDefault="00113E30" w:rsidP="00113E30">
      <w:pPr>
        <w:spacing w:after="0" w:line="240" w:lineRule="auto"/>
        <w:jc w:val="center"/>
        <w:rPr>
          <w:rFonts w:ascii="Times New Roman" w:eastAsia="Times New Roman" w:hAnsi="Times New Roman"/>
          <w:sz w:val="24"/>
          <w:szCs w:val="24"/>
        </w:rPr>
      </w:pPr>
    </w:p>
    <w:p w14:paraId="4B9940B3" w14:textId="149F9575" w:rsidR="00113E30" w:rsidRPr="00113E30" w:rsidRDefault="00113E30" w:rsidP="00113E30">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kandidātu atlases nolikumā</w:t>
      </w:r>
    </w:p>
    <w:p w14:paraId="1586D944" w14:textId="47D9FB30" w:rsidR="00712FA2" w:rsidRPr="00A048C2" w:rsidRDefault="00712FA2" w:rsidP="00113E30">
      <w:pPr>
        <w:spacing w:after="0"/>
        <w:jc w:val="center"/>
        <w:rPr>
          <w:rFonts w:ascii="Times New Roman" w:hAnsi="Times New Roman"/>
          <w:sz w:val="24"/>
          <w:szCs w:val="24"/>
        </w:rPr>
      </w:pPr>
    </w:p>
    <w:p w14:paraId="5B47464D" w14:textId="56EB6732" w:rsidR="00712FA2" w:rsidRPr="007D385E" w:rsidRDefault="00712FA2" w:rsidP="00D61DB5">
      <w:pPr>
        <w:spacing w:after="0" w:line="240" w:lineRule="auto"/>
        <w:jc w:val="both"/>
        <w:rPr>
          <w:rFonts w:ascii="Times New Roman" w:hAnsi="Times New Roman"/>
          <w:sz w:val="24"/>
          <w:szCs w:val="24"/>
        </w:rPr>
      </w:pPr>
      <w:r w:rsidRPr="007D385E">
        <w:rPr>
          <w:rFonts w:ascii="Times New Roman" w:hAnsi="Times New Roman"/>
          <w:sz w:val="24"/>
          <w:szCs w:val="24"/>
        </w:rPr>
        <w:t>Pamatojoties uz</w:t>
      </w:r>
      <w:r w:rsidR="00A048C2" w:rsidRPr="007D385E">
        <w:rPr>
          <w:rFonts w:ascii="Times New Roman" w:hAnsi="Times New Roman"/>
          <w:sz w:val="24"/>
          <w:szCs w:val="24"/>
        </w:rPr>
        <w:t xml:space="preserve"> </w:t>
      </w:r>
      <w:bookmarkStart w:id="0" w:name="_Hlk101530575"/>
      <w:r w:rsidR="00A048C2" w:rsidRPr="003E3025">
        <w:rPr>
          <w:rFonts w:ascii="Times New Roman" w:hAnsi="Times New Roman"/>
          <w:sz w:val="24"/>
          <w:szCs w:val="24"/>
        </w:rPr>
        <w:t xml:space="preserve">slēgta konkursa </w:t>
      </w:r>
      <w:r w:rsidR="00A048C2" w:rsidRPr="003E3025">
        <w:rPr>
          <w:rFonts w:ascii="Times New Roman" w:eastAsia="Times New Roman" w:hAnsi="Times New Roman"/>
          <w:sz w:val="24"/>
          <w:szCs w:val="24"/>
        </w:rPr>
        <w:t>“</w:t>
      </w:r>
      <w:r w:rsidR="00A048C2" w:rsidRPr="003E3025">
        <w:rPr>
          <w:rFonts w:ascii="Times New Roman" w:eastAsia="Times New Roman" w:hAnsi="Times New Roman"/>
          <w:color w:val="000000"/>
          <w:sz w:val="24"/>
          <w:szCs w:val="24"/>
        </w:rPr>
        <w:t>Tramvaja infrastruktūras pielāgošana zemās grīdas tramvaja parametriem</w:t>
      </w:r>
      <w:r w:rsidR="003E3025" w:rsidRPr="003E3025">
        <w:rPr>
          <w:rFonts w:ascii="Times New Roman" w:eastAsia="Times New Roman" w:hAnsi="Times New Roman"/>
          <w:color w:val="000000"/>
          <w:sz w:val="24"/>
          <w:szCs w:val="24"/>
        </w:rPr>
        <w:t xml:space="preserve">. </w:t>
      </w:r>
      <w:r w:rsidR="00D61DB5" w:rsidRPr="003E3025">
        <w:rPr>
          <w:rFonts w:ascii="Times New Roman" w:eastAsia="Times New Roman" w:hAnsi="Times New Roman"/>
          <w:color w:val="000000"/>
          <w:sz w:val="24"/>
          <w:szCs w:val="24"/>
        </w:rPr>
        <w:t>11.novembra krastmalas un 13.janvāra ielas krustojums.”</w:t>
      </w:r>
      <w:r w:rsidR="00D61DB5" w:rsidRPr="003E3025">
        <w:rPr>
          <w:rFonts w:ascii="Times New Roman" w:eastAsia="Times New Roman" w:hAnsi="Times New Roman"/>
          <w:sz w:val="24"/>
          <w:szCs w:val="24"/>
        </w:rPr>
        <w:t xml:space="preserve"> </w:t>
      </w:r>
      <w:r w:rsidR="00A048C2" w:rsidRPr="003E3025">
        <w:rPr>
          <w:rFonts w:ascii="Times New Roman" w:eastAsia="Times New Roman" w:hAnsi="Times New Roman"/>
          <w:sz w:val="24"/>
          <w:szCs w:val="24"/>
        </w:rPr>
        <w:t>Identifikācijas Nr.RS/2022/</w:t>
      </w:r>
      <w:r w:rsidR="009F0C71" w:rsidRPr="003E3025">
        <w:rPr>
          <w:rFonts w:ascii="Times New Roman" w:eastAsia="Times New Roman" w:hAnsi="Times New Roman"/>
          <w:sz w:val="24"/>
          <w:szCs w:val="24"/>
        </w:rPr>
        <w:t>1</w:t>
      </w:r>
      <w:r w:rsidR="003E3025">
        <w:rPr>
          <w:rFonts w:ascii="Times New Roman" w:eastAsia="Times New Roman" w:hAnsi="Times New Roman"/>
          <w:sz w:val="24"/>
          <w:szCs w:val="24"/>
        </w:rPr>
        <w:t>3</w:t>
      </w:r>
      <w:r w:rsidR="00A048C2" w:rsidRPr="003E3025">
        <w:rPr>
          <w:rFonts w:ascii="Times New Roman" w:eastAsia="Times New Roman" w:hAnsi="Times New Roman"/>
          <w:sz w:val="24"/>
          <w:szCs w:val="24"/>
        </w:rPr>
        <w:t xml:space="preserve"> </w:t>
      </w:r>
      <w:bookmarkEnd w:id="0"/>
      <w:r w:rsidR="00A16F67" w:rsidRPr="003E3025">
        <w:rPr>
          <w:rFonts w:ascii="Times New Roman" w:hAnsi="Times New Roman"/>
          <w:sz w:val="24"/>
          <w:szCs w:val="24"/>
        </w:rPr>
        <w:t>Iepirkuma komisijas 20</w:t>
      </w:r>
      <w:r w:rsidR="009C22CE" w:rsidRPr="003E3025">
        <w:rPr>
          <w:rFonts w:ascii="Times New Roman" w:hAnsi="Times New Roman"/>
          <w:sz w:val="24"/>
          <w:szCs w:val="24"/>
        </w:rPr>
        <w:t>2</w:t>
      </w:r>
      <w:r w:rsidR="00A048C2" w:rsidRPr="003E3025">
        <w:rPr>
          <w:rFonts w:ascii="Times New Roman" w:hAnsi="Times New Roman"/>
          <w:sz w:val="24"/>
          <w:szCs w:val="24"/>
        </w:rPr>
        <w:t>2</w:t>
      </w:r>
      <w:r w:rsidR="0031740D" w:rsidRPr="003E3025">
        <w:rPr>
          <w:rFonts w:ascii="Times New Roman" w:hAnsi="Times New Roman"/>
          <w:sz w:val="24"/>
          <w:szCs w:val="24"/>
        </w:rPr>
        <w:t>.</w:t>
      </w:r>
      <w:r w:rsidR="00520849" w:rsidRPr="003E3025">
        <w:rPr>
          <w:rFonts w:ascii="Times New Roman" w:hAnsi="Times New Roman"/>
          <w:sz w:val="24"/>
          <w:szCs w:val="24"/>
        </w:rPr>
        <w:t xml:space="preserve"> </w:t>
      </w:r>
      <w:r w:rsidRPr="003E3025">
        <w:rPr>
          <w:rFonts w:ascii="Times New Roman" w:hAnsi="Times New Roman"/>
          <w:sz w:val="24"/>
          <w:szCs w:val="24"/>
        </w:rPr>
        <w:t xml:space="preserve">gada </w:t>
      </w:r>
      <w:r w:rsidR="006645EF">
        <w:rPr>
          <w:rFonts w:ascii="Times New Roman" w:hAnsi="Times New Roman"/>
          <w:sz w:val="24"/>
          <w:szCs w:val="24"/>
        </w:rPr>
        <w:t>29</w:t>
      </w:r>
      <w:r w:rsidR="00A048C2" w:rsidRPr="003E3025">
        <w:rPr>
          <w:rFonts w:ascii="Times New Roman" w:hAnsi="Times New Roman"/>
          <w:sz w:val="24"/>
          <w:szCs w:val="24"/>
        </w:rPr>
        <w:t>.aprīļa</w:t>
      </w:r>
      <w:r w:rsidR="00520849" w:rsidRPr="003E3025">
        <w:rPr>
          <w:rFonts w:ascii="Times New Roman" w:hAnsi="Times New Roman"/>
          <w:sz w:val="24"/>
          <w:szCs w:val="24"/>
        </w:rPr>
        <w:t xml:space="preserve"> </w:t>
      </w:r>
      <w:r w:rsidRPr="003E3025">
        <w:rPr>
          <w:rFonts w:ascii="Times New Roman" w:hAnsi="Times New Roman"/>
          <w:sz w:val="24"/>
          <w:szCs w:val="24"/>
        </w:rPr>
        <w:t xml:space="preserve">lēmumu, izdarīt </w:t>
      </w:r>
      <w:r w:rsidR="00A048C2" w:rsidRPr="003E3025">
        <w:rPr>
          <w:rFonts w:ascii="Times New Roman" w:hAnsi="Times New Roman"/>
          <w:sz w:val="24"/>
          <w:szCs w:val="24"/>
        </w:rPr>
        <w:t xml:space="preserve">slēgta konkursa </w:t>
      </w:r>
      <w:r w:rsidR="00A048C2" w:rsidRPr="003E3025">
        <w:rPr>
          <w:rFonts w:ascii="Times New Roman" w:eastAsia="Times New Roman" w:hAnsi="Times New Roman"/>
          <w:sz w:val="24"/>
          <w:szCs w:val="24"/>
        </w:rPr>
        <w:t>“</w:t>
      </w:r>
      <w:r w:rsidR="003E3025" w:rsidRPr="003E3025">
        <w:rPr>
          <w:rFonts w:ascii="Times New Roman" w:eastAsia="Times New Roman" w:hAnsi="Times New Roman"/>
          <w:color w:val="000000"/>
          <w:sz w:val="24"/>
          <w:szCs w:val="24"/>
        </w:rPr>
        <w:t>Tramvaja infrastruktūras pielāgošana zemās grīdas tramvaja parametriem. 11.novembra krastmalas un 13.janvāra ielas krustojums</w:t>
      </w:r>
      <w:r w:rsidR="00A048C2" w:rsidRPr="007D385E">
        <w:rPr>
          <w:rFonts w:ascii="Times New Roman" w:eastAsia="Times New Roman" w:hAnsi="Times New Roman"/>
          <w:color w:val="000000"/>
          <w:sz w:val="24"/>
          <w:szCs w:val="24"/>
        </w:rPr>
        <w:t>.</w:t>
      </w:r>
      <w:r w:rsidR="00A048C2" w:rsidRPr="007D385E">
        <w:rPr>
          <w:rFonts w:ascii="Times New Roman" w:eastAsia="Times New Roman" w:hAnsi="Times New Roman"/>
          <w:sz w:val="24"/>
          <w:szCs w:val="24"/>
        </w:rPr>
        <w:t>” Identifikācijas Nr.RS/2022/</w:t>
      </w:r>
      <w:r w:rsidR="009F0C71" w:rsidRPr="007D385E">
        <w:rPr>
          <w:rFonts w:ascii="Times New Roman" w:eastAsia="Times New Roman" w:hAnsi="Times New Roman"/>
          <w:sz w:val="24"/>
          <w:szCs w:val="24"/>
        </w:rPr>
        <w:t>1</w:t>
      </w:r>
      <w:r w:rsidR="003E3025">
        <w:rPr>
          <w:rFonts w:ascii="Times New Roman" w:eastAsia="Times New Roman" w:hAnsi="Times New Roman"/>
          <w:sz w:val="24"/>
          <w:szCs w:val="24"/>
        </w:rPr>
        <w:t>3</w:t>
      </w:r>
      <w:r w:rsidR="00A048C2" w:rsidRPr="007D385E">
        <w:rPr>
          <w:rFonts w:ascii="Times New Roman" w:eastAsia="Times New Roman" w:hAnsi="Times New Roman"/>
          <w:sz w:val="24"/>
          <w:szCs w:val="24"/>
        </w:rPr>
        <w:t xml:space="preserve"> kandidātu atlases </w:t>
      </w:r>
      <w:r w:rsidRPr="007D385E">
        <w:rPr>
          <w:rFonts w:ascii="Times New Roman" w:hAnsi="Times New Roman"/>
          <w:sz w:val="24"/>
          <w:szCs w:val="24"/>
        </w:rPr>
        <w:t>nolikumā (turpmāk- nolikums) šādus grozījumus:</w:t>
      </w:r>
    </w:p>
    <w:p w14:paraId="3E7994F3" w14:textId="5953FEF9" w:rsidR="00566D9A" w:rsidRPr="007D385E" w:rsidRDefault="00566D9A" w:rsidP="00A048C2">
      <w:pPr>
        <w:spacing w:after="0"/>
        <w:jc w:val="both"/>
        <w:rPr>
          <w:rFonts w:ascii="Times New Roman" w:hAnsi="Times New Roman"/>
          <w:sz w:val="24"/>
          <w:szCs w:val="24"/>
        </w:rPr>
      </w:pPr>
    </w:p>
    <w:p w14:paraId="6E0C2B76" w14:textId="13F26206" w:rsidR="00EB62A7" w:rsidRDefault="00EB62A7" w:rsidP="00566D9A">
      <w:pPr>
        <w:pStyle w:val="ListParagraph"/>
        <w:numPr>
          <w:ilvl w:val="0"/>
          <w:numId w:val="6"/>
        </w:numPr>
        <w:spacing w:after="0"/>
        <w:jc w:val="both"/>
        <w:rPr>
          <w:rFonts w:ascii="Times New Roman" w:hAnsi="Times New Roman"/>
          <w:sz w:val="24"/>
          <w:szCs w:val="24"/>
        </w:rPr>
      </w:pPr>
      <w:r>
        <w:rPr>
          <w:rFonts w:ascii="Times New Roman" w:hAnsi="Times New Roman"/>
          <w:sz w:val="24"/>
          <w:szCs w:val="24"/>
        </w:rPr>
        <w:t>Grozīt visā nolikuma tekstā vārdus un ciparus “2022.</w:t>
      </w:r>
      <w:r w:rsidR="006645EF">
        <w:rPr>
          <w:rFonts w:ascii="Times New Roman" w:hAnsi="Times New Roman"/>
          <w:sz w:val="24"/>
          <w:szCs w:val="24"/>
        </w:rPr>
        <w:t xml:space="preserve"> </w:t>
      </w:r>
      <w:r>
        <w:rPr>
          <w:rFonts w:ascii="Times New Roman" w:hAnsi="Times New Roman"/>
          <w:sz w:val="24"/>
          <w:szCs w:val="24"/>
        </w:rPr>
        <w:t xml:space="preserve">gada </w:t>
      </w:r>
      <w:r w:rsidR="00487C10">
        <w:rPr>
          <w:rFonts w:ascii="Times New Roman" w:hAnsi="Times New Roman"/>
          <w:sz w:val="24"/>
          <w:szCs w:val="24"/>
        </w:rPr>
        <w:t>9.</w:t>
      </w:r>
      <w:r w:rsidR="006645EF">
        <w:rPr>
          <w:rFonts w:ascii="Times New Roman" w:hAnsi="Times New Roman"/>
          <w:sz w:val="24"/>
          <w:szCs w:val="24"/>
        </w:rPr>
        <w:t xml:space="preserve"> </w:t>
      </w:r>
      <w:r w:rsidR="00487C10">
        <w:rPr>
          <w:rFonts w:ascii="Times New Roman" w:hAnsi="Times New Roman"/>
          <w:sz w:val="24"/>
          <w:szCs w:val="24"/>
        </w:rPr>
        <w:t>maijs</w:t>
      </w:r>
      <w:r w:rsidR="006645EF">
        <w:rPr>
          <w:rFonts w:ascii="Times New Roman" w:hAnsi="Times New Roman"/>
          <w:sz w:val="24"/>
          <w:szCs w:val="24"/>
        </w:rPr>
        <w:t xml:space="preserve"> plkst. 15.00</w:t>
      </w:r>
      <w:r>
        <w:rPr>
          <w:rFonts w:ascii="Times New Roman" w:hAnsi="Times New Roman"/>
          <w:sz w:val="24"/>
          <w:szCs w:val="24"/>
        </w:rPr>
        <w:t>”</w:t>
      </w:r>
      <w:r w:rsidR="00487C10">
        <w:rPr>
          <w:rFonts w:ascii="Times New Roman" w:hAnsi="Times New Roman"/>
          <w:sz w:val="24"/>
          <w:szCs w:val="24"/>
        </w:rPr>
        <w:t xml:space="preserve"> attiecīgajā locījumā uz </w:t>
      </w:r>
      <w:r w:rsidR="00487C10" w:rsidRPr="003B0DD2">
        <w:rPr>
          <w:rFonts w:ascii="Times New Roman" w:hAnsi="Times New Roman"/>
          <w:sz w:val="24"/>
          <w:szCs w:val="24"/>
        </w:rPr>
        <w:t>“2022.</w:t>
      </w:r>
      <w:r w:rsidR="006645EF">
        <w:rPr>
          <w:rFonts w:ascii="Times New Roman" w:hAnsi="Times New Roman"/>
          <w:sz w:val="24"/>
          <w:szCs w:val="24"/>
        </w:rPr>
        <w:t xml:space="preserve"> </w:t>
      </w:r>
      <w:r w:rsidR="00487C10" w:rsidRPr="003B0DD2">
        <w:rPr>
          <w:rFonts w:ascii="Times New Roman" w:hAnsi="Times New Roman"/>
          <w:sz w:val="24"/>
          <w:szCs w:val="24"/>
        </w:rPr>
        <w:t xml:space="preserve">gada </w:t>
      </w:r>
      <w:r w:rsidR="003B0DD2" w:rsidRPr="003B0DD2">
        <w:rPr>
          <w:rFonts w:ascii="Times New Roman" w:hAnsi="Times New Roman"/>
          <w:sz w:val="24"/>
          <w:szCs w:val="24"/>
        </w:rPr>
        <w:t>23</w:t>
      </w:r>
      <w:r w:rsidR="007F2AAB" w:rsidRPr="003B0DD2">
        <w:rPr>
          <w:rFonts w:ascii="Times New Roman" w:hAnsi="Times New Roman"/>
          <w:sz w:val="24"/>
          <w:szCs w:val="24"/>
        </w:rPr>
        <w:t>.</w:t>
      </w:r>
      <w:r w:rsidR="006645EF">
        <w:rPr>
          <w:rFonts w:ascii="Times New Roman" w:hAnsi="Times New Roman"/>
          <w:sz w:val="24"/>
          <w:szCs w:val="24"/>
        </w:rPr>
        <w:t xml:space="preserve"> </w:t>
      </w:r>
      <w:r w:rsidR="007F2AAB" w:rsidRPr="003B0DD2">
        <w:rPr>
          <w:rFonts w:ascii="Times New Roman" w:hAnsi="Times New Roman"/>
          <w:sz w:val="24"/>
          <w:szCs w:val="24"/>
        </w:rPr>
        <w:t>maijs</w:t>
      </w:r>
      <w:r w:rsidR="006645EF">
        <w:rPr>
          <w:rFonts w:ascii="Times New Roman" w:hAnsi="Times New Roman"/>
          <w:sz w:val="24"/>
          <w:szCs w:val="24"/>
        </w:rPr>
        <w:t xml:space="preserve"> plkst. 14.30</w:t>
      </w:r>
      <w:r w:rsidR="00487C10" w:rsidRPr="003B0DD2">
        <w:rPr>
          <w:rFonts w:ascii="Times New Roman" w:hAnsi="Times New Roman"/>
          <w:sz w:val="24"/>
          <w:szCs w:val="24"/>
        </w:rPr>
        <w:t>”</w:t>
      </w:r>
      <w:r w:rsidR="007F2AAB" w:rsidRPr="003B0DD2">
        <w:rPr>
          <w:rFonts w:ascii="Times New Roman" w:hAnsi="Times New Roman"/>
          <w:sz w:val="24"/>
          <w:szCs w:val="24"/>
        </w:rPr>
        <w:t xml:space="preserve"> attiecīgajā locījumā</w:t>
      </w:r>
      <w:r w:rsidR="007F2AAB">
        <w:rPr>
          <w:rFonts w:ascii="Times New Roman" w:hAnsi="Times New Roman"/>
          <w:sz w:val="24"/>
          <w:szCs w:val="24"/>
        </w:rPr>
        <w:t>.</w:t>
      </w:r>
    </w:p>
    <w:p w14:paraId="0E065413" w14:textId="77777777" w:rsidR="007F2AAB" w:rsidRDefault="007F2AAB" w:rsidP="007F2AAB">
      <w:pPr>
        <w:pStyle w:val="ListParagraph"/>
        <w:spacing w:after="0"/>
        <w:jc w:val="both"/>
        <w:rPr>
          <w:rFonts w:ascii="Times New Roman" w:hAnsi="Times New Roman"/>
          <w:sz w:val="24"/>
          <w:szCs w:val="24"/>
        </w:rPr>
      </w:pPr>
    </w:p>
    <w:p w14:paraId="0669885A" w14:textId="0200A6D0" w:rsidR="00566D9A" w:rsidRDefault="00E23FC5" w:rsidP="00566D9A">
      <w:pPr>
        <w:pStyle w:val="ListParagraph"/>
        <w:numPr>
          <w:ilvl w:val="0"/>
          <w:numId w:val="6"/>
        </w:numPr>
        <w:spacing w:after="0"/>
        <w:jc w:val="both"/>
        <w:rPr>
          <w:rFonts w:ascii="Times New Roman" w:hAnsi="Times New Roman"/>
          <w:sz w:val="24"/>
          <w:szCs w:val="24"/>
        </w:rPr>
      </w:pPr>
      <w:r w:rsidRPr="007D385E">
        <w:rPr>
          <w:rFonts w:ascii="Times New Roman" w:hAnsi="Times New Roman"/>
          <w:sz w:val="24"/>
          <w:szCs w:val="24"/>
        </w:rPr>
        <w:t>Aizstāt nolikuma 1.2.punktā</w:t>
      </w:r>
      <w:r w:rsidR="00854890" w:rsidRPr="007D385E">
        <w:rPr>
          <w:rFonts w:ascii="Times New Roman" w:hAnsi="Times New Roman"/>
          <w:sz w:val="24"/>
          <w:szCs w:val="24"/>
        </w:rPr>
        <w:t xml:space="preserve"> </w:t>
      </w:r>
      <w:r w:rsidRPr="007D385E">
        <w:rPr>
          <w:rFonts w:ascii="Times New Roman" w:hAnsi="Times New Roman"/>
          <w:sz w:val="24"/>
          <w:szCs w:val="24"/>
        </w:rPr>
        <w:t xml:space="preserve"> </w:t>
      </w:r>
      <w:r w:rsidR="00854890" w:rsidRPr="007D385E">
        <w:rPr>
          <w:rFonts w:ascii="Times New Roman" w:hAnsi="Times New Roman"/>
          <w:sz w:val="24"/>
          <w:szCs w:val="24"/>
        </w:rPr>
        <w:t>ciparus “45234126”  ar cipariem “45234126-5”.</w:t>
      </w:r>
    </w:p>
    <w:p w14:paraId="78F39CDF" w14:textId="77777777" w:rsidR="00BB0E50" w:rsidRDefault="00BB0E50" w:rsidP="00BB0E50">
      <w:pPr>
        <w:pStyle w:val="ListParagraph"/>
        <w:spacing w:after="0"/>
        <w:jc w:val="both"/>
        <w:rPr>
          <w:rFonts w:ascii="Times New Roman" w:hAnsi="Times New Roman"/>
          <w:sz w:val="24"/>
          <w:szCs w:val="24"/>
        </w:rPr>
      </w:pPr>
    </w:p>
    <w:p w14:paraId="1F2367AE" w14:textId="3DEE018A" w:rsidR="00854890" w:rsidRDefault="00B25E7A" w:rsidP="00566D9A">
      <w:pPr>
        <w:pStyle w:val="ListParagraph"/>
        <w:numPr>
          <w:ilvl w:val="0"/>
          <w:numId w:val="6"/>
        </w:numPr>
        <w:spacing w:after="0"/>
        <w:jc w:val="both"/>
        <w:rPr>
          <w:rFonts w:ascii="Times New Roman" w:hAnsi="Times New Roman"/>
          <w:sz w:val="24"/>
          <w:szCs w:val="24"/>
        </w:rPr>
      </w:pPr>
      <w:r w:rsidRPr="007D385E">
        <w:rPr>
          <w:rFonts w:ascii="Times New Roman" w:hAnsi="Times New Roman"/>
          <w:sz w:val="24"/>
          <w:szCs w:val="24"/>
        </w:rPr>
        <w:t xml:space="preserve">Papildināt nolikumu ar </w:t>
      </w:r>
      <w:r w:rsidR="00FE2F9A">
        <w:rPr>
          <w:rFonts w:ascii="Times New Roman" w:hAnsi="Times New Roman"/>
          <w:sz w:val="24"/>
          <w:szCs w:val="24"/>
        </w:rPr>
        <w:t xml:space="preserve">1.6., </w:t>
      </w:r>
      <w:r w:rsidR="000F251E" w:rsidRPr="007D385E">
        <w:rPr>
          <w:rFonts w:ascii="Times New Roman" w:hAnsi="Times New Roman"/>
          <w:sz w:val="24"/>
          <w:szCs w:val="24"/>
        </w:rPr>
        <w:t>1</w:t>
      </w:r>
      <w:r w:rsidR="00072071" w:rsidRPr="007D385E">
        <w:rPr>
          <w:rFonts w:ascii="Times New Roman" w:hAnsi="Times New Roman"/>
          <w:sz w:val="24"/>
          <w:szCs w:val="24"/>
        </w:rPr>
        <w:t>.7.</w:t>
      </w:r>
      <w:r w:rsidR="00536851" w:rsidRPr="007D385E">
        <w:rPr>
          <w:rFonts w:ascii="Times New Roman" w:hAnsi="Times New Roman"/>
          <w:sz w:val="24"/>
          <w:szCs w:val="24"/>
        </w:rPr>
        <w:t>,</w:t>
      </w:r>
      <w:r w:rsidR="00072071" w:rsidRPr="007D385E">
        <w:rPr>
          <w:rFonts w:ascii="Times New Roman" w:hAnsi="Times New Roman"/>
          <w:sz w:val="24"/>
          <w:szCs w:val="24"/>
        </w:rPr>
        <w:t xml:space="preserve"> 1.8.</w:t>
      </w:r>
      <w:r w:rsidR="00536851" w:rsidRPr="007D385E">
        <w:rPr>
          <w:rFonts w:ascii="Times New Roman" w:hAnsi="Times New Roman"/>
          <w:sz w:val="24"/>
          <w:szCs w:val="24"/>
        </w:rPr>
        <w:t>,</w:t>
      </w:r>
      <w:r w:rsidR="00072071" w:rsidRPr="007D385E">
        <w:rPr>
          <w:rFonts w:ascii="Times New Roman" w:hAnsi="Times New Roman"/>
          <w:sz w:val="24"/>
          <w:szCs w:val="24"/>
        </w:rPr>
        <w:t xml:space="preserve"> 1.9., 1.10</w:t>
      </w:r>
      <w:r w:rsidR="00DB211F" w:rsidRPr="007D385E">
        <w:rPr>
          <w:rFonts w:ascii="Times New Roman" w:hAnsi="Times New Roman"/>
          <w:sz w:val="24"/>
          <w:szCs w:val="24"/>
        </w:rPr>
        <w:t>.</w:t>
      </w:r>
      <w:r w:rsidR="00536851" w:rsidRPr="007D385E">
        <w:rPr>
          <w:rFonts w:ascii="Times New Roman" w:hAnsi="Times New Roman"/>
          <w:sz w:val="24"/>
          <w:szCs w:val="24"/>
        </w:rPr>
        <w:t xml:space="preserve"> 1.11.</w:t>
      </w:r>
      <w:r w:rsidR="00FE2F9A">
        <w:rPr>
          <w:rFonts w:ascii="Times New Roman" w:hAnsi="Times New Roman"/>
          <w:sz w:val="24"/>
          <w:szCs w:val="24"/>
        </w:rPr>
        <w:t xml:space="preserve"> un </w:t>
      </w:r>
      <w:r w:rsidR="00536851" w:rsidRPr="007D385E">
        <w:rPr>
          <w:rFonts w:ascii="Times New Roman" w:hAnsi="Times New Roman"/>
          <w:sz w:val="24"/>
          <w:szCs w:val="24"/>
        </w:rPr>
        <w:t xml:space="preserve"> 1.12.</w:t>
      </w:r>
      <w:r w:rsidR="00E47C4D">
        <w:rPr>
          <w:rFonts w:ascii="Times New Roman" w:hAnsi="Times New Roman"/>
          <w:sz w:val="24"/>
          <w:szCs w:val="24"/>
        </w:rPr>
        <w:t xml:space="preserve"> </w:t>
      </w:r>
      <w:r w:rsidR="00536851" w:rsidRPr="007D385E">
        <w:rPr>
          <w:rFonts w:ascii="Times New Roman" w:hAnsi="Times New Roman"/>
          <w:sz w:val="24"/>
          <w:szCs w:val="24"/>
        </w:rPr>
        <w:t>punktu</w:t>
      </w:r>
      <w:r w:rsidR="00102E52" w:rsidRPr="007D385E">
        <w:rPr>
          <w:rFonts w:ascii="Times New Roman" w:hAnsi="Times New Roman"/>
          <w:sz w:val="24"/>
          <w:szCs w:val="24"/>
        </w:rPr>
        <w:t xml:space="preserve"> šādā redakcijā:</w:t>
      </w:r>
    </w:p>
    <w:p w14:paraId="2C3015CF" w14:textId="05EEF72B" w:rsidR="001150A3" w:rsidRPr="007D385E" w:rsidRDefault="001150A3" w:rsidP="001150A3">
      <w:pPr>
        <w:keepNext/>
        <w:spacing w:after="0" w:line="240" w:lineRule="auto"/>
        <w:jc w:val="both"/>
        <w:outlineLvl w:val="1"/>
        <w:rPr>
          <w:rFonts w:ascii="Times New Roman" w:hAnsi="Times New Roman"/>
          <w:sz w:val="24"/>
          <w:szCs w:val="24"/>
        </w:rPr>
      </w:pPr>
      <w:r>
        <w:rPr>
          <w:rFonts w:ascii="Times New Roman" w:hAnsi="Times New Roman"/>
          <w:sz w:val="24"/>
          <w:szCs w:val="24"/>
        </w:rPr>
        <w:t>“1.</w:t>
      </w:r>
      <w:r w:rsidR="00FE2F9A">
        <w:rPr>
          <w:rFonts w:ascii="Times New Roman" w:hAnsi="Times New Roman"/>
          <w:sz w:val="24"/>
          <w:szCs w:val="24"/>
        </w:rPr>
        <w:t>6</w:t>
      </w:r>
      <w:r>
        <w:rPr>
          <w:rFonts w:ascii="Times New Roman" w:hAnsi="Times New Roman"/>
          <w:sz w:val="24"/>
          <w:szCs w:val="24"/>
        </w:rPr>
        <w:t xml:space="preserve">. </w:t>
      </w:r>
      <w:r w:rsidRPr="007D385E">
        <w:rPr>
          <w:rFonts w:ascii="Times New Roman" w:hAnsi="Times New Roman"/>
          <w:sz w:val="24"/>
          <w:szCs w:val="24"/>
        </w:rPr>
        <w:t>Iepirkuma l</w:t>
      </w:r>
      <w:r w:rsidRPr="007D385E">
        <w:rPr>
          <w:rFonts w:ascii="Times New Roman" w:hAnsi="Times New Roman"/>
          <w:bCs/>
          <w:iCs/>
          <w:sz w:val="24"/>
          <w:szCs w:val="24"/>
        </w:rPr>
        <w:t xml:space="preserve">īgumā plānots paredzēt, ka </w:t>
      </w:r>
      <w:r w:rsidRPr="007D385E">
        <w:rPr>
          <w:rFonts w:ascii="Times New Roman" w:hAnsi="Times New Roman"/>
          <w:sz w:val="24"/>
          <w:szCs w:val="24"/>
        </w:rPr>
        <w:t>Pasūtītājs samaksā būvuzņēmējam avansu 10 % (desmit procentu) apmērā no līguma summas, ar nosacījumu, ka būvuzņēmējs iesniedz Pasūtītājam apdrošināšanas sabiedrības vai kredītiestādes izsniegtu avansa garantiju maksājamā avansa apmērā.</w:t>
      </w:r>
    </w:p>
    <w:p w14:paraId="4BC16643" w14:textId="0D29BC20" w:rsidR="001150A3" w:rsidRPr="00FE69C9" w:rsidRDefault="001150A3" w:rsidP="00FE2F9A">
      <w:pPr>
        <w:pStyle w:val="ListParagraph"/>
        <w:keepNext/>
        <w:numPr>
          <w:ilvl w:val="1"/>
          <w:numId w:val="8"/>
        </w:numPr>
        <w:spacing w:after="0" w:line="240" w:lineRule="auto"/>
        <w:jc w:val="both"/>
        <w:outlineLvl w:val="1"/>
        <w:rPr>
          <w:rFonts w:ascii="Times New Roman" w:hAnsi="Times New Roman"/>
          <w:sz w:val="24"/>
          <w:szCs w:val="24"/>
        </w:rPr>
      </w:pPr>
      <w:r w:rsidRPr="00FE69C9">
        <w:rPr>
          <w:rFonts w:ascii="Times New Roman" w:hAnsi="Times New Roman"/>
          <w:bCs/>
          <w:iCs/>
          <w:sz w:val="24"/>
          <w:szCs w:val="24"/>
        </w:rPr>
        <w:t>Iepirkuma līgumā nav plānots paredzēt līguma izpildes garantijas iesniegšana.</w:t>
      </w:r>
    </w:p>
    <w:p w14:paraId="557CFDCB" w14:textId="77777777" w:rsidR="001150A3" w:rsidRPr="00FE69C9" w:rsidRDefault="001150A3" w:rsidP="001150A3">
      <w:pPr>
        <w:pStyle w:val="ListParagraph"/>
        <w:keepNext/>
        <w:numPr>
          <w:ilvl w:val="1"/>
          <w:numId w:val="8"/>
        </w:numPr>
        <w:spacing w:after="0" w:line="240" w:lineRule="auto"/>
        <w:jc w:val="both"/>
        <w:outlineLvl w:val="1"/>
        <w:rPr>
          <w:rFonts w:ascii="Times New Roman" w:hAnsi="Times New Roman"/>
          <w:sz w:val="24"/>
          <w:szCs w:val="24"/>
        </w:rPr>
      </w:pPr>
      <w:r w:rsidRPr="00FE69C9">
        <w:rPr>
          <w:rFonts w:ascii="Times New Roman" w:hAnsi="Times New Roman"/>
          <w:bCs/>
          <w:iCs/>
          <w:sz w:val="24"/>
          <w:szCs w:val="24"/>
        </w:rPr>
        <w:t>Iepirkuma līgumā plānots paredzēt g</w:t>
      </w:r>
      <w:r w:rsidRPr="00FE69C9">
        <w:rPr>
          <w:rFonts w:ascii="Times New Roman" w:hAnsi="Times New Roman"/>
          <w:bCs/>
          <w:sz w:val="24"/>
          <w:szCs w:val="24"/>
        </w:rPr>
        <w:t>arantijas laiku 3 (gadi) būvobjektam, izņemot ceļu horizontālo apzīmējumu, un 2 (divi) gadi uzklātajam ceļa horizontālajam apzīmējumam no objekta pieņemšanas ekspluatācijā</w:t>
      </w:r>
      <w:r w:rsidRPr="00FE69C9">
        <w:rPr>
          <w:rFonts w:ascii="Times New Roman" w:hAnsi="Times New Roman"/>
          <w:sz w:val="24"/>
          <w:szCs w:val="24"/>
        </w:rPr>
        <w:t>, kā arī plānots paredzēt, ka uz 5% no izpildīto darbu maksājuma summas būvuzņēmējs uz garantijas termiņu pēc akta par objekta pieņemšanu ekspluatācijā parakstīšanas izsniedz bankas garantiju vai apdrošināšanas sabiedrības polisi, garantijas laikā radušos defektu novēršanai.</w:t>
      </w:r>
    </w:p>
    <w:p w14:paraId="37212C57" w14:textId="77777777" w:rsidR="001150A3" w:rsidRPr="007D385E" w:rsidRDefault="001150A3" w:rsidP="001150A3">
      <w:pPr>
        <w:pStyle w:val="ListParagraph"/>
        <w:keepNext/>
        <w:numPr>
          <w:ilvl w:val="1"/>
          <w:numId w:val="8"/>
        </w:numPr>
        <w:spacing w:after="0" w:line="240" w:lineRule="auto"/>
        <w:jc w:val="both"/>
        <w:outlineLvl w:val="1"/>
        <w:rPr>
          <w:rFonts w:ascii="Times New Roman" w:hAnsi="Times New Roman"/>
          <w:sz w:val="24"/>
          <w:szCs w:val="24"/>
        </w:rPr>
      </w:pPr>
      <w:r w:rsidRPr="007D385E">
        <w:rPr>
          <w:rFonts w:ascii="Times New Roman" w:hAnsi="Times New Roman"/>
          <w:bCs/>
          <w:iCs/>
          <w:sz w:val="24"/>
          <w:szCs w:val="24"/>
        </w:rPr>
        <w:t xml:space="preserve">Iepirkuma līgumā plānots paredzēt, ka </w:t>
      </w:r>
      <w:r w:rsidRPr="007D385E">
        <w:rPr>
          <w:rFonts w:ascii="Times New Roman" w:hAnsi="Times New Roman"/>
          <w:sz w:val="24"/>
          <w:szCs w:val="24"/>
        </w:rPr>
        <w:t xml:space="preserve">samaksa par faktiski padarīto darbu tiks veikta 1 (vienu) reizi mēnesī, atbilstoši iepirkuma līgumā paredzētajām cenām, veicot ieturējumu no ikmēneša </w:t>
      </w:r>
      <w:r w:rsidRPr="007D385E">
        <w:rPr>
          <w:rFonts w:ascii="Times New Roman" w:hAnsi="Times New Roman"/>
          <w:sz w:val="24"/>
          <w:szCs w:val="24"/>
        </w:rPr>
        <w:lastRenderedPageBreak/>
        <w:t>maksājuma proporcionāli izmaksātajam avansam, kā arī papildus ieturot 10% (desmit procentus).</w:t>
      </w:r>
    </w:p>
    <w:p w14:paraId="0EAEC60C" w14:textId="7CCBCE89" w:rsidR="001150A3" w:rsidRPr="00FE2F9A" w:rsidRDefault="001150A3" w:rsidP="00FE2F9A">
      <w:pPr>
        <w:pStyle w:val="ListParagraph"/>
        <w:keepNext/>
        <w:numPr>
          <w:ilvl w:val="1"/>
          <w:numId w:val="8"/>
        </w:numPr>
        <w:spacing w:after="0" w:line="240" w:lineRule="auto"/>
        <w:jc w:val="both"/>
        <w:outlineLvl w:val="1"/>
        <w:rPr>
          <w:rFonts w:ascii="Times New Roman" w:hAnsi="Times New Roman"/>
          <w:sz w:val="24"/>
          <w:szCs w:val="24"/>
        </w:rPr>
      </w:pPr>
      <w:bookmarkStart w:id="1" w:name="_Hlk101877468"/>
      <w:r w:rsidRPr="00FE2F9A">
        <w:rPr>
          <w:rFonts w:ascii="Times New Roman" w:hAnsi="Times New Roman"/>
          <w:sz w:val="24"/>
          <w:szCs w:val="24"/>
        </w:rPr>
        <w:t xml:space="preserve">Iepirkuma līgumā plānots paredzēt, ka līguma izpildes laikā ir pieļaujama cenu korekcija šādos gadījumos: </w:t>
      </w:r>
    </w:p>
    <w:p w14:paraId="61F075ED" w14:textId="190983A3" w:rsidR="001150A3" w:rsidRPr="007D385E" w:rsidRDefault="001150A3" w:rsidP="001150A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var tikt koriģētas cenas, kuras Būvuzņēmējs ir norādījis konkursa otrajā kārtā iesnieg</w:t>
      </w:r>
      <w:r w:rsidR="001773E0">
        <w:rPr>
          <w:rFonts w:ascii="Times New Roman" w:hAnsi="Times New Roman"/>
          <w:sz w:val="24"/>
          <w:szCs w:val="24"/>
        </w:rPr>
        <w:t>ta</w:t>
      </w:r>
      <w:r w:rsidRPr="007D385E">
        <w:rPr>
          <w:rFonts w:ascii="Times New Roman" w:hAnsi="Times New Roman"/>
          <w:sz w:val="24"/>
          <w:szCs w:val="24"/>
        </w:rPr>
        <w:t>jos Darbu daudzumu un izmaksu sarakstos pie izmaksām, kas saistītas ar darba samaksu, ja tiek grozīts Būvniecības nozares ģenerālvienošanā, kas stājās spēkā 2019.gada 3.novembrī, noteiktās minimālās darba algas vai stundas likmes apmērs. Šādā gadījumā cenas tiek koriģētas ar nākamo mēnesi pēc Būvniecības nozares ģenerālvienošanās grozījumu stāšanās spēkā un cenas tiek koriģētas procentuāli tādā apjomā, kā ģenerālvienošanā noteikts palielinājums /samazinājums. Puse, kura vēlas veikt cenu korekciju, iesniedz otrai Pusei rakstisku lūgumu, kuram pievieno Būvniecības nozares ģenerālvienošanās attiecīgos grozījumus.</w:t>
      </w:r>
    </w:p>
    <w:p w14:paraId="60E8EE72" w14:textId="0F0B4EB7" w:rsidR="001150A3" w:rsidRPr="007D385E" w:rsidRDefault="001150A3" w:rsidP="001150A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vienu reizi Līguma darbības laikā – 6 (sešus) mēnešus pēc konkursa otrās kārtas piedāvājuma iesniegšanas, vadoties no LR Centrālās statistikas pārvaldes noteiktajiem būvmateriālu (būvizstrādājumu) izmaksu indeksiem (pārmaiņām) iepriekšējā pusgadā (6 mēnešos) var tikt koriģētas cenas, kuras Būvuzņēmējs ir norādījis konkursa otrajā kārtā iesniegtajos Darbu daudzumu un izmaksu sarakstos pie būvmateriālu (būvizstrādājumu) izmaksām. Cenu indeksus (pārmaiņas) nosaka vadoties no iepriekšējā pilnā ceturkšņa pirms konkursa otrās kārtas piedāvājuma iesniegšanas datiem, salīdzinot ar attiecīgu pilno ceturksni pēc pusgada. Puse, kura vēlas veikt cenu korekciju, iesniedz otrai Pusei rakstisku lūgumu, kuram pievieno LR Centrālās statistikas pārvaldes izziņu.</w:t>
      </w:r>
    </w:p>
    <w:p w14:paraId="63107416" w14:textId="77777777" w:rsidR="001150A3" w:rsidRPr="007D385E" w:rsidRDefault="001150A3" w:rsidP="001150A3">
      <w:pPr>
        <w:pStyle w:val="ListParagraph"/>
        <w:numPr>
          <w:ilvl w:val="2"/>
          <w:numId w:val="8"/>
        </w:numPr>
        <w:spacing w:after="0" w:line="240" w:lineRule="auto"/>
        <w:jc w:val="both"/>
        <w:rPr>
          <w:rFonts w:ascii="Times New Roman" w:hAnsi="Times New Roman"/>
          <w:sz w:val="24"/>
          <w:szCs w:val="24"/>
        </w:rPr>
      </w:pPr>
      <w:r w:rsidRPr="007D385E">
        <w:rPr>
          <w:rFonts w:ascii="Times New Roman" w:hAnsi="Times New Roman"/>
          <w:sz w:val="24"/>
          <w:szCs w:val="24"/>
        </w:rPr>
        <w:t>vienu reizi Līguma darbības laikā – 6 (sešus) mēnešus pēc piedāvājuma iesniegšanas var tikt koriģētas cenas, kuras Būvuzņēmējs norādījis konkursa otrajā kārtā iesniegtajos Darbu daudzumu un izmaksu sarakstos pie degvielas izmaksām (sadaļas “Mehānismi” apakšsadaļā “Degviela”). Puse, kura vēlas veikt cenu korekciju, iesniedz otrai Pusei rakstisku lūgumu, kuram pievieno objektīvus pierādījumus par degvielas cenu izmaiņām šajā punktā norādītajā 6 (sešu) mēnešu periodā.</w:t>
      </w:r>
    </w:p>
    <w:p w14:paraId="0845B918" w14:textId="162D85E0" w:rsidR="00B07C4B" w:rsidRPr="00486079" w:rsidRDefault="00B07C4B" w:rsidP="00B07C4B">
      <w:pPr>
        <w:pStyle w:val="ListParagraph"/>
        <w:numPr>
          <w:ilvl w:val="1"/>
          <w:numId w:val="8"/>
        </w:numPr>
        <w:ind w:left="709" w:hanging="709"/>
        <w:jc w:val="both"/>
        <w:rPr>
          <w:rFonts w:ascii="Times New Roman" w:hAnsi="Times New Roman"/>
          <w:sz w:val="24"/>
          <w:szCs w:val="24"/>
        </w:rPr>
      </w:pPr>
      <w:r w:rsidRPr="00486079">
        <w:rPr>
          <w:rFonts w:ascii="Times New Roman" w:hAnsi="Times New Roman"/>
          <w:sz w:val="24"/>
          <w:szCs w:val="24"/>
        </w:rPr>
        <w:t>1.11.2. un 1.11.3.punktā paredzētās cenu korekcijas tiek piemērotas ar nākamo mēnesi, kad pagājuši pilni 6 (seši) mēneši no piedāvājuma iesniegšanas termiņa.</w:t>
      </w:r>
      <w:r w:rsidR="00486079">
        <w:rPr>
          <w:rFonts w:ascii="Times New Roman" w:hAnsi="Times New Roman"/>
          <w:sz w:val="24"/>
          <w:szCs w:val="24"/>
        </w:rPr>
        <w:t xml:space="preserve"> </w:t>
      </w:r>
      <w:r w:rsidRPr="00486079">
        <w:rPr>
          <w:rFonts w:ascii="Times New Roman" w:hAnsi="Times New Roman"/>
          <w:sz w:val="24"/>
          <w:szCs w:val="24"/>
        </w:rPr>
        <w:t>1.11.punktā paredzētās cenu korekcijas tiek piemērotas tikai tad, ja cenu izmaiņas attiecīgajā sadaļā (1.11.1., 1.11.2. vai 1.11.3.punktā paredzētā izmaksu sadaļa) pārsniedz 5 (piecus) procentus.</w:t>
      </w:r>
    </w:p>
    <w:p w14:paraId="54CF28B5" w14:textId="7C461EE3" w:rsidR="00C32214" w:rsidRPr="00B07C4B" w:rsidRDefault="004A6CDF" w:rsidP="00B07C4B">
      <w:pPr>
        <w:pStyle w:val="ListParagraph"/>
        <w:numPr>
          <w:ilvl w:val="1"/>
          <w:numId w:val="8"/>
        </w:numPr>
        <w:ind w:left="709" w:hanging="709"/>
        <w:jc w:val="both"/>
        <w:rPr>
          <w:rFonts w:ascii="Times New Roman" w:hAnsi="Times New Roman"/>
          <w:sz w:val="24"/>
          <w:szCs w:val="24"/>
        </w:rPr>
      </w:pPr>
      <w:r w:rsidRPr="00B07C4B">
        <w:rPr>
          <w:rFonts w:ascii="Times New Roman" w:hAnsi="Times New Roman"/>
          <w:sz w:val="24"/>
          <w:szCs w:val="24"/>
        </w:rPr>
        <w:t xml:space="preserve">Puse, kura vēlas </w:t>
      </w:r>
      <w:r w:rsidR="00E90FEC" w:rsidRPr="00B07C4B">
        <w:rPr>
          <w:rFonts w:ascii="Times New Roman" w:hAnsi="Times New Roman"/>
          <w:sz w:val="24"/>
          <w:szCs w:val="24"/>
        </w:rPr>
        <w:t>veikt cenu korekciju, 1 mēneša laik</w:t>
      </w:r>
      <w:r w:rsidR="004C2D3C" w:rsidRPr="00B07C4B">
        <w:rPr>
          <w:rFonts w:ascii="Times New Roman" w:hAnsi="Times New Roman"/>
          <w:sz w:val="24"/>
          <w:szCs w:val="24"/>
        </w:rPr>
        <w:t>ā</w:t>
      </w:r>
      <w:r w:rsidR="00E3171F">
        <w:rPr>
          <w:rFonts w:ascii="Times New Roman" w:hAnsi="Times New Roman"/>
          <w:sz w:val="24"/>
          <w:szCs w:val="24"/>
        </w:rPr>
        <w:t xml:space="preserve"> no brīža, kad ir iestājušies</w:t>
      </w:r>
      <w:r w:rsidR="0041343F">
        <w:rPr>
          <w:rFonts w:ascii="Times New Roman" w:hAnsi="Times New Roman"/>
          <w:sz w:val="24"/>
          <w:szCs w:val="24"/>
        </w:rPr>
        <w:t xml:space="preserve"> nolikuma 1.11.1., 1.11.</w:t>
      </w:r>
      <w:r w:rsidR="00331533">
        <w:rPr>
          <w:rFonts w:ascii="Times New Roman" w:hAnsi="Times New Roman"/>
          <w:sz w:val="24"/>
          <w:szCs w:val="24"/>
        </w:rPr>
        <w:t xml:space="preserve">2. vai 1.11.3.punktos norādītie </w:t>
      </w:r>
      <w:r w:rsidR="00E40281">
        <w:rPr>
          <w:rFonts w:ascii="Times New Roman" w:hAnsi="Times New Roman"/>
          <w:sz w:val="24"/>
          <w:szCs w:val="24"/>
        </w:rPr>
        <w:t>apstākļi</w:t>
      </w:r>
      <w:r w:rsidR="003E7068">
        <w:rPr>
          <w:rFonts w:ascii="Times New Roman" w:hAnsi="Times New Roman"/>
          <w:sz w:val="24"/>
          <w:szCs w:val="24"/>
        </w:rPr>
        <w:t>, kad var tik</w:t>
      </w:r>
      <w:r w:rsidR="00904C4A">
        <w:rPr>
          <w:rFonts w:ascii="Times New Roman" w:hAnsi="Times New Roman"/>
          <w:sz w:val="24"/>
          <w:szCs w:val="24"/>
        </w:rPr>
        <w:t>t koriģētas cenas</w:t>
      </w:r>
      <w:r w:rsidR="00E40281">
        <w:rPr>
          <w:rFonts w:ascii="Times New Roman" w:hAnsi="Times New Roman"/>
          <w:sz w:val="24"/>
          <w:szCs w:val="24"/>
        </w:rPr>
        <w:t xml:space="preserve">, </w:t>
      </w:r>
      <w:r w:rsidR="004C2D3C" w:rsidRPr="00B07C4B">
        <w:rPr>
          <w:rFonts w:ascii="Times New Roman" w:hAnsi="Times New Roman"/>
          <w:sz w:val="24"/>
          <w:szCs w:val="24"/>
        </w:rPr>
        <w:t>iesniedz otrai Pusei rakstisku lūgumu</w:t>
      </w:r>
      <w:r w:rsidR="00B92BCA" w:rsidRPr="00B07C4B">
        <w:rPr>
          <w:rFonts w:ascii="Times New Roman" w:hAnsi="Times New Roman"/>
          <w:sz w:val="24"/>
          <w:szCs w:val="24"/>
        </w:rPr>
        <w:t xml:space="preserve">, pievienojot </w:t>
      </w:r>
      <w:r w:rsidR="00E40281">
        <w:rPr>
          <w:rFonts w:ascii="Times New Roman" w:hAnsi="Times New Roman"/>
          <w:sz w:val="24"/>
          <w:szCs w:val="24"/>
        </w:rPr>
        <w:t>attiecīg</w:t>
      </w:r>
      <w:r w:rsidR="00E70E7B">
        <w:rPr>
          <w:rFonts w:ascii="Times New Roman" w:hAnsi="Times New Roman"/>
          <w:sz w:val="24"/>
          <w:szCs w:val="24"/>
        </w:rPr>
        <w:t xml:space="preserve">ajos nolikuma punktos </w:t>
      </w:r>
      <w:r w:rsidR="00252040">
        <w:rPr>
          <w:rFonts w:ascii="Times New Roman" w:hAnsi="Times New Roman"/>
          <w:sz w:val="24"/>
          <w:szCs w:val="24"/>
        </w:rPr>
        <w:t xml:space="preserve">(1.11.1., 1.11.2. vai 1.11.3.punktos) </w:t>
      </w:r>
      <w:r w:rsidR="00E70E7B">
        <w:rPr>
          <w:rFonts w:ascii="Times New Roman" w:hAnsi="Times New Roman"/>
          <w:sz w:val="24"/>
          <w:szCs w:val="24"/>
        </w:rPr>
        <w:t>norādītos</w:t>
      </w:r>
      <w:r w:rsidR="00B92BCA" w:rsidRPr="00B07C4B">
        <w:rPr>
          <w:rFonts w:ascii="Times New Roman" w:hAnsi="Times New Roman"/>
          <w:sz w:val="24"/>
          <w:szCs w:val="24"/>
        </w:rPr>
        <w:t xml:space="preserve"> </w:t>
      </w:r>
      <w:r w:rsidR="008377B4" w:rsidRPr="00B07C4B">
        <w:rPr>
          <w:rFonts w:ascii="Times New Roman" w:hAnsi="Times New Roman"/>
          <w:sz w:val="24"/>
          <w:szCs w:val="24"/>
        </w:rPr>
        <w:t>dokumentus.</w:t>
      </w:r>
      <w:r w:rsidR="00C32214" w:rsidRPr="00B07C4B">
        <w:rPr>
          <w:rFonts w:ascii="Times New Roman" w:hAnsi="Times New Roman"/>
          <w:sz w:val="24"/>
          <w:szCs w:val="24"/>
        </w:rPr>
        <w:t xml:space="preserve"> </w:t>
      </w:r>
    </w:p>
    <w:bookmarkEnd w:id="1"/>
    <w:p w14:paraId="77306BDA" w14:textId="77777777" w:rsidR="00BB0E50" w:rsidRPr="00CA7A4A" w:rsidRDefault="00BB0E50" w:rsidP="00C32214">
      <w:pPr>
        <w:pStyle w:val="ListParagraph"/>
        <w:ind w:left="709"/>
        <w:jc w:val="both"/>
        <w:rPr>
          <w:rFonts w:ascii="Times New Roman" w:hAnsi="Times New Roman"/>
          <w:sz w:val="24"/>
          <w:szCs w:val="24"/>
        </w:rPr>
      </w:pPr>
    </w:p>
    <w:p w14:paraId="4BD2037F" w14:textId="17A68767" w:rsidR="007B7794" w:rsidRPr="00CA7A4A" w:rsidRDefault="001150A3" w:rsidP="00566D9A">
      <w:pPr>
        <w:pStyle w:val="ListParagraph"/>
        <w:numPr>
          <w:ilvl w:val="0"/>
          <w:numId w:val="6"/>
        </w:numPr>
        <w:spacing w:after="0"/>
        <w:jc w:val="both"/>
        <w:rPr>
          <w:rFonts w:ascii="Times New Roman" w:hAnsi="Times New Roman"/>
          <w:sz w:val="24"/>
          <w:szCs w:val="24"/>
        </w:rPr>
      </w:pPr>
      <w:r w:rsidRPr="00CA7A4A">
        <w:rPr>
          <w:rFonts w:ascii="Times New Roman" w:hAnsi="Times New Roman"/>
          <w:sz w:val="24"/>
          <w:szCs w:val="24"/>
        </w:rPr>
        <w:t xml:space="preserve">Aizstāt nolikuma </w:t>
      </w:r>
      <w:r w:rsidR="00917F2E" w:rsidRPr="00CA7A4A">
        <w:rPr>
          <w:rFonts w:ascii="Times New Roman" w:hAnsi="Times New Roman"/>
          <w:sz w:val="24"/>
          <w:szCs w:val="24"/>
        </w:rPr>
        <w:t>10.2.punktā vārdus “</w:t>
      </w:r>
      <w:r w:rsidR="009D4F47" w:rsidRPr="00CA7A4A">
        <w:rPr>
          <w:rFonts w:ascii="Times New Roman" w:hAnsi="Times New Roman"/>
          <w:sz w:val="24"/>
          <w:szCs w:val="24"/>
        </w:rPr>
        <w:t>ir tiesīgs izslēgt</w:t>
      </w:r>
      <w:r w:rsidR="00917F2E" w:rsidRPr="00CA7A4A">
        <w:rPr>
          <w:rFonts w:ascii="Times New Roman" w:hAnsi="Times New Roman"/>
          <w:sz w:val="24"/>
          <w:szCs w:val="24"/>
        </w:rPr>
        <w:t>”</w:t>
      </w:r>
      <w:r w:rsidR="009D4F47" w:rsidRPr="00CA7A4A">
        <w:rPr>
          <w:rFonts w:ascii="Times New Roman" w:hAnsi="Times New Roman"/>
          <w:sz w:val="24"/>
          <w:szCs w:val="24"/>
        </w:rPr>
        <w:t xml:space="preserve"> ar vārd</w:t>
      </w:r>
      <w:r w:rsidR="007B7794" w:rsidRPr="00CA7A4A">
        <w:rPr>
          <w:rFonts w:ascii="Times New Roman" w:hAnsi="Times New Roman"/>
          <w:sz w:val="24"/>
          <w:szCs w:val="24"/>
        </w:rPr>
        <w:t>u “izslēdz”.</w:t>
      </w:r>
    </w:p>
    <w:p w14:paraId="6AA541F9" w14:textId="77777777" w:rsidR="00BB0E50" w:rsidRPr="00761638" w:rsidRDefault="00BB0E50" w:rsidP="00BB0E50">
      <w:pPr>
        <w:pStyle w:val="ListParagraph"/>
        <w:spacing w:after="0"/>
        <w:jc w:val="both"/>
        <w:rPr>
          <w:rFonts w:ascii="Times New Roman" w:hAnsi="Times New Roman"/>
          <w:sz w:val="24"/>
          <w:szCs w:val="24"/>
        </w:rPr>
      </w:pPr>
    </w:p>
    <w:p w14:paraId="056A550D" w14:textId="1E933208" w:rsidR="004F146B" w:rsidRPr="00761638" w:rsidRDefault="004F146B" w:rsidP="00566D9A">
      <w:pPr>
        <w:pStyle w:val="ListParagraph"/>
        <w:numPr>
          <w:ilvl w:val="0"/>
          <w:numId w:val="6"/>
        </w:numPr>
        <w:spacing w:after="0"/>
        <w:jc w:val="both"/>
        <w:rPr>
          <w:rFonts w:ascii="Times New Roman" w:hAnsi="Times New Roman"/>
          <w:sz w:val="24"/>
          <w:szCs w:val="24"/>
        </w:rPr>
      </w:pPr>
      <w:r w:rsidRPr="00761638">
        <w:rPr>
          <w:rFonts w:ascii="Times New Roman" w:hAnsi="Times New Roman"/>
          <w:sz w:val="24"/>
          <w:szCs w:val="24"/>
        </w:rPr>
        <w:t>Grozīt nolikuma 12.4.punkt</w:t>
      </w:r>
      <w:r w:rsidR="00044F50">
        <w:rPr>
          <w:rFonts w:ascii="Times New Roman" w:hAnsi="Times New Roman"/>
          <w:sz w:val="24"/>
          <w:szCs w:val="24"/>
        </w:rPr>
        <w:t>u</w:t>
      </w:r>
      <w:r w:rsidRPr="00761638">
        <w:rPr>
          <w:rFonts w:ascii="Times New Roman" w:hAnsi="Times New Roman"/>
          <w:sz w:val="24"/>
          <w:szCs w:val="24"/>
        </w:rPr>
        <w:t>, izsakot to jaunā redakcijā:</w:t>
      </w:r>
    </w:p>
    <w:p w14:paraId="1B1C2CD2" w14:textId="7618FCBA" w:rsidR="00761638" w:rsidRPr="00761638" w:rsidRDefault="00761638" w:rsidP="00761638">
      <w:pPr>
        <w:pStyle w:val="BodyText2"/>
        <w:tabs>
          <w:tab w:val="clear" w:pos="0"/>
        </w:tabs>
        <w:rPr>
          <w:rFonts w:ascii="Times New Roman" w:hAnsi="Times New Roman"/>
          <w:szCs w:val="24"/>
        </w:rPr>
      </w:pPr>
      <w:r w:rsidRPr="00761638">
        <w:rPr>
          <w:rFonts w:ascii="Times New Roman" w:hAnsi="Times New Roman"/>
          <w:szCs w:val="24"/>
        </w:rPr>
        <w:t>“12.4. Kandidāts, vai, ja kandidāts ir apvienība, tad vismaz viens apvienības dalībnieks:</w:t>
      </w:r>
    </w:p>
    <w:p w14:paraId="22F02D50" w14:textId="186CD7B2" w:rsidR="00761638" w:rsidRPr="00761638" w:rsidRDefault="00761638" w:rsidP="00761638">
      <w:pPr>
        <w:pStyle w:val="ListParagraph"/>
        <w:numPr>
          <w:ilvl w:val="2"/>
          <w:numId w:val="15"/>
        </w:numPr>
        <w:spacing w:after="0" w:line="240" w:lineRule="auto"/>
        <w:jc w:val="both"/>
        <w:rPr>
          <w:rFonts w:ascii="Times New Roman" w:hAnsi="Times New Roman"/>
          <w:sz w:val="24"/>
          <w:szCs w:val="24"/>
        </w:rPr>
      </w:pPr>
      <w:r w:rsidRPr="00761638">
        <w:rPr>
          <w:rFonts w:ascii="Times New Roman" w:hAnsi="Times New Roman"/>
          <w:sz w:val="24"/>
          <w:szCs w:val="24"/>
        </w:rPr>
        <w:t>ne vairāk kā 7 (septiņos) iepriekšējos gados (kā arī periodā līdz pieteikumu iesniegšanas brīdim) ir veicis apdzīvotas vietas</w:t>
      </w:r>
      <w:r w:rsidRPr="00761638">
        <w:rPr>
          <w:rFonts w:ascii="Times New Roman" w:hAnsi="Times New Roman"/>
          <w:sz w:val="24"/>
          <w:szCs w:val="24"/>
          <w:vertAlign w:val="superscript"/>
        </w:rPr>
        <w:footnoteReference w:id="1"/>
      </w:r>
      <w:r w:rsidRPr="00761638">
        <w:rPr>
          <w:rFonts w:ascii="Times New Roman" w:hAnsi="Times New Roman"/>
          <w:sz w:val="24"/>
          <w:szCs w:val="24"/>
        </w:rPr>
        <w:t xml:space="preserve"> ielu pārbūvi vai izbūvi vismaz 1 (vienā) objektā, ar nosacījumu, ka šajā objektā būvdarbu ietvaros ir veikta tramvaju sliežu ceļu izbūve, pārbūve vai atjaunošana un objekts ir pilnībā pabeigts un nodots ekspluatācijā;</w:t>
      </w:r>
    </w:p>
    <w:p w14:paraId="7307124D" w14:textId="05D448C5" w:rsidR="00761638" w:rsidRPr="00761638" w:rsidRDefault="00761638" w:rsidP="00761638">
      <w:pPr>
        <w:pStyle w:val="ListParagraph"/>
        <w:numPr>
          <w:ilvl w:val="2"/>
          <w:numId w:val="15"/>
        </w:numPr>
        <w:spacing w:after="0" w:line="240" w:lineRule="auto"/>
        <w:jc w:val="both"/>
        <w:rPr>
          <w:rFonts w:ascii="Times New Roman" w:hAnsi="Times New Roman"/>
          <w:sz w:val="24"/>
          <w:szCs w:val="24"/>
        </w:rPr>
      </w:pPr>
      <w:r w:rsidRPr="00761638">
        <w:rPr>
          <w:rFonts w:ascii="Times New Roman" w:hAnsi="Times New Roman"/>
          <w:sz w:val="24"/>
          <w:szCs w:val="24"/>
        </w:rPr>
        <w:lastRenderedPageBreak/>
        <w:t>ne vairāk kā 7 (septiņos) iepriekšējos gados (kā arī periodā līdz pieteikumu iesniegšanas brīdim) ir veicis apdzīvotas vietas ielu pārbūvi vai izbūvi vismaz 1 (vienā) objektā, ar nosacījumu, ka  šajā objektā būvdarbu ietvaros ir veikta slēgtas lietus ūdens kanalizācijas ar diametru vismaz 200 mm izbūve vai pārbūve un objekts ir pilnībā pabeigts un nodots ekspluatācijā;</w:t>
      </w:r>
    </w:p>
    <w:p w14:paraId="715615AC" w14:textId="77777777" w:rsidR="00761638" w:rsidRPr="00761638" w:rsidRDefault="00761638" w:rsidP="00761638">
      <w:pPr>
        <w:pStyle w:val="ListParagraph"/>
        <w:numPr>
          <w:ilvl w:val="2"/>
          <w:numId w:val="15"/>
        </w:numPr>
        <w:spacing w:after="0" w:line="240" w:lineRule="auto"/>
        <w:jc w:val="both"/>
        <w:rPr>
          <w:rFonts w:ascii="Times New Roman" w:hAnsi="Times New Roman"/>
          <w:sz w:val="24"/>
          <w:szCs w:val="24"/>
        </w:rPr>
      </w:pPr>
      <w:bookmarkStart w:id="2" w:name="_Hlk98792978"/>
      <w:r w:rsidRPr="00761638">
        <w:rPr>
          <w:rFonts w:ascii="Times New Roman" w:hAnsi="Times New Roman"/>
          <w:sz w:val="24"/>
          <w:szCs w:val="24"/>
        </w:rPr>
        <w:t xml:space="preserve">ne vairāk kā 7 (septiņos) iepriekšējos gados (kā arī periodā līdz pieteikumu iesniegšanas brīdim) ir veicis apdzīvotas vietas ielu pārbūvi vai izbūvi vismaz 1 (vienā) objektā ar nosacījumu, ka šo būvdarbu ietvaros ir veikta ar luksoforu regulējama krustojuma izbūve vai pārbūve un objekts ir pilnībā pabeigts un nodots ekspluatācijā.  </w:t>
      </w:r>
    </w:p>
    <w:bookmarkEnd w:id="2"/>
    <w:p w14:paraId="0E8A5183" w14:textId="38B34C8F" w:rsidR="00761638" w:rsidRPr="00761638" w:rsidRDefault="00761638" w:rsidP="00761638">
      <w:pPr>
        <w:pStyle w:val="ListParagraph"/>
        <w:ind w:left="709" w:right="-1"/>
        <w:jc w:val="both"/>
        <w:rPr>
          <w:rFonts w:ascii="Times New Roman" w:hAnsi="Times New Roman"/>
          <w:sz w:val="24"/>
          <w:szCs w:val="24"/>
          <w:lang w:eastAsia="lv-LV"/>
        </w:rPr>
      </w:pPr>
      <w:r w:rsidRPr="00761638">
        <w:rPr>
          <w:rFonts w:ascii="Times New Roman" w:hAnsi="Times New Roman"/>
          <w:sz w:val="24"/>
          <w:szCs w:val="24"/>
          <w:lang w:eastAsia="lv-LV"/>
        </w:rPr>
        <w:t>Kandidāta pieredze tiks atzīta par atbilstošu 12.4.punktam arī tad, ja nolikuma 12.4.1.-12.4.3.punktā  norādītie būvdarbi būs veikti vienos un tajos pašos objektos (piemēram, nolikuma 12.4.3.punktā norādītie būvdarbi būs veikti objekt</w:t>
      </w:r>
      <w:r w:rsidRPr="00761638">
        <w:rPr>
          <w:rFonts w:ascii="Times New Roman" w:hAnsi="Times New Roman"/>
          <w:sz w:val="24"/>
          <w:szCs w:val="24"/>
        </w:rPr>
        <w:t>ā</w:t>
      </w:r>
      <w:r w:rsidRPr="00761638">
        <w:rPr>
          <w:rFonts w:ascii="Times New Roman" w:hAnsi="Times New Roman"/>
          <w:sz w:val="24"/>
          <w:szCs w:val="24"/>
          <w:lang w:eastAsia="lv-LV"/>
        </w:rPr>
        <w:t>, kurā veikti 12.4.2.punktā norādītie būvdarbi).”</w:t>
      </w:r>
    </w:p>
    <w:p w14:paraId="45451B41" w14:textId="77777777" w:rsidR="00761638" w:rsidRPr="00761638" w:rsidRDefault="00761638" w:rsidP="00761638">
      <w:pPr>
        <w:pStyle w:val="ListParagraph"/>
        <w:rPr>
          <w:rFonts w:ascii="Times New Roman" w:hAnsi="Times New Roman"/>
          <w:sz w:val="24"/>
          <w:szCs w:val="24"/>
        </w:rPr>
      </w:pPr>
    </w:p>
    <w:p w14:paraId="2C5D7E1E" w14:textId="2688B7AB" w:rsidR="001150A3" w:rsidRDefault="00D210B6" w:rsidP="00761638">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Aizstāt nolikuma </w:t>
      </w:r>
      <w:r w:rsidR="00B70DB3">
        <w:rPr>
          <w:rFonts w:ascii="Times New Roman" w:hAnsi="Times New Roman"/>
          <w:sz w:val="24"/>
          <w:szCs w:val="24"/>
        </w:rPr>
        <w:t>12.5.1.1.</w:t>
      </w:r>
      <w:r w:rsidR="00D36FA8">
        <w:rPr>
          <w:rFonts w:ascii="Times New Roman" w:hAnsi="Times New Roman"/>
          <w:sz w:val="24"/>
          <w:szCs w:val="24"/>
        </w:rPr>
        <w:t xml:space="preserve"> un </w:t>
      </w:r>
      <w:r w:rsidR="00B70DB3">
        <w:rPr>
          <w:rFonts w:ascii="Times New Roman" w:hAnsi="Times New Roman"/>
          <w:sz w:val="24"/>
          <w:szCs w:val="24"/>
        </w:rPr>
        <w:t>12.5.1.</w:t>
      </w:r>
      <w:r w:rsidR="00D36FA8">
        <w:rPr>
          <w:rFonts w:ascii="Times New Roman" w:hAnsi="Times New Roman"/>
          <w:sz w:val="24"/>
          <w:szCs w:val="24"/>
        </w:rPr>
        <w:t>2</w:t>
      </w:r>
      <w:r w:rsidR="00B70DB3">
        <w:rPr>
          <w:rFonts w:ascii="Times New Roman" w:hAnsi="Times New Roman"/>
          <w:sz w:val="24"/>
          <w:szCs w:val="24"/>
        </w:rPr>
        <w:t>.punktos un 12.5.2.punktā vārdu “”piedāvājumu” ar vārdu “</w:t>
      </w:r>
      <w:r w:rsidR="00F04A3C">
        <w:rPr>
          <w:rFonts w:ascii="Times New Roman" w:hAnsi="Times New Roman"/>
          <w:sz w:val="24"/>
          <w:szCs w:val="24"/>
        </w:rPr>
        <w:t>pieteikumu</w:t>
      </w:r>
      <w:r w:rsidR="00B70DB3">
        <w:rPr>
          <w:rFonts w:ascii="Times New Roman" w:hAnsi="Times New Roman"/>
          <w:sz w:val="24"/>
          <w:szCs w:val="24"/>
        </w:rPr>
        <w:t>”</w:t>
      </w:r>
      <w:r w:rsidR="00F04A3C">
        <w:rPr>
          <w:rFonts w:ascii="Times New Roman" w:hAnsi="Times New Roman"/>
          <w:sz w:val="24"/>
          <w:szCs w:val="24"/>
        </w:rPr>
        <w:t>.</w:t>
      </w:r>
    </w:p>
    <w:p w14:paraId="65FAD2B7" w14:textId="77777777" w:rsidR="00AE14F4" w:rsidRDefault="00AE14F4" w:rsidP="00AE14F4">
      <w:pPr>
        <w:pStyle w:val="ListParagraph"/>
        <w:spacing w:after="0"/>
        <w:ind w:left="600"/>
        <w:jc w:val="both"/>
        <w:rPr>
          <w:rFonts w:ascii="Times New Roman" w:hAnsi="Times New Roman"/>
          <w:sz w:val="24"/>
          <w:szCs w:val="24"/>
        </w:rPr>
      </w:pPr>
    </w:p>
    <w:p w14:paraId="525BCB07" w14:textId="4535E4D6" w:rsidR="00AE14F4" w:rsidRDefault="00AE14F4" w:rsidP="00761638">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Aizstāt nolikuma </w:t>
      </w:r>
      <w:r w:rsidR="00BC0891">
        <w:rPr>
          <w:rFonts w:ascii="Times New Roman" w:hAnsi="Times New Roman"/>
          <w:sz w:val="24"/>
          <w:szCs w:val="24"/>
        </w:rPr>
        <w:t>12.5.2</w:t>
      </w:r>
      <w:r w:rsidR="00562B66">
        <w:rPr>
          <w:rFonts w:ascii="Times New Roman" w:hAnsi="Times New Roman"/>
          <w:sz w:val="24"/>
          <w:szCs w:val="24"/>
        </w:rPr>
        <w:t xml:space="preserve">.punktā ciparus </w:t>
      </w:r>
      <w:r w:rsidR="00F12736">
        <w:rPr>
          <w:rFonts w:ascii="Times New Roman" w:hAnsi="Times New Roman"/>
          <w:sz w:val="24"/>
          <w:szCs w:val="24"/>
        </w:rPr>
        <w:t>“250” ar cipariem “200”.</w:t>
      </w:r>
    </w:p>
    <w:p w14:paraId="0848FE13" w14:textId="77777777" w:rsidR="00BB0E50" w:rsidRDefault="00BB0E50" w:rsidP="00BB0E50">
      <w:pPr>
        <w:pStyle w:val="ListParagraph"/>
        <w:spacing w:after="0"/>
        <w:jc w:val="both"/>
        <w:rPr>
          <w:rFonts w:ascii="Times New Roman" w:hAnsi="Times New Roman"/>
          <w:sz w:val="24"/>
          <w:szCs w:val="24"/>
        </w:rPr>
      </w:pPr>
    </w:p>
    <w:p w14:paraId="58609876" w14:textId="25224304" w:rsidR="00CF03B6" w:rsidRDefault="00ED1456" w:rsidP="00761638">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Grozīt nolikuma 13.3.8.punkta</w:t>
      </w:r>
      <w:r w:rsidR="00CF03B6">
        <w:rPr>
          <w:rFonts w:ascii="Times New Roman" w:hAnsi="Times New Roman"/>
          <w:sz w:val="24"/>
          <w:szCs w:val="24"/>
        </w:rPr>
        <w:t xml:space="preserve"> pirmo atkāpi, izsakot to jaunā redakcijā:</w:t>
      </w:r>
    </w:p>
    <w:p w14:paraId="063AC13B" w14:textId="45DDE713" w:rsidR="009D233D" w:rsidRDefault="009D233D" w:rsidP="009D233D">
      <w:pPr>
        <w:pStyle w:val="ListParagraph"/>
        <w:jc w:val="both"/>
        <w:rPr>
          <w:rFonts w:ascii="Times New Roman" w:eastAsia="Times New Roman" w:hAnsi="Times New Roman"/>
          <w:sz w:val="24"/>
          <w:szCs w:val="24"/>
          <w:lang w:eastAsia="lv-LV"/>
        </w:rPr>
      </w:pPr>
      <w:r w:rsidRPr="006D2C03">
        <w:rPr>
          <w:rFonts w:ascii="Times New Roman" w:hAnsi="Times New Roman"/>
          <w:sz w:val="24"/>
          <w:szCs w:val="24"/>
          <w:lang w:eastAsia="lv-LV"/>
        </w:rPr>
        <w:t>“</w:t>
      </w:r>
      <w:r w:rsidR="00F47BF5">
        <w:rPr>
          <w:rFonts w:ascii="Times New Roman" w:hAnsi="Times New Roman" w:hint="cs"/>
          <w:sz w:val="24"/>
          <w:szCs w:val="24"/>
          <w:rtl/>
          <w:lang w:eastAsia="lv-LV"/>
        </w:rPr>
        <w:t xml:space="preserve"> </w:t>
      </w:r>
      <w:r w:rsidR="00F47BF5">
        <w:rPr>
          <w:rFonts w:ascii="Times New Roman" w:hAnsi="Times New Roman"/>
          <w:sz w:val="24"/>
          <w:szCs w:val="24"/>
          <w:lang w:eastAsia="lv-LV"/>
        </w:rPr>
        <w:t>•</w:t>
      </w:r>
      <w:r w:rsidRPr="006D2C03">
        <w:rPr>
          <w:rFonts w:ascii="Times New Roman" w:hAnsi="Times New Roman"/>
          <w:sz w:val="24"/>
          <w:szCs w:val="24"/>
          <w:lang w:eastAsia="lv-LV"/>
        </w:rPr>
        <w:t xml:space="preserve"> kura mītnes valsts ir Eiropas Savienības dalībvalsts vai Eiropas Brīvās tirdzniecības asociācijas dalībvalsts - ārvalstu kandidāta personāla kvalifikācijai ir jāatbilst speciālista reģistrācijas valsts, kurā speciālists pastāvīgi strādā, attiecīgajā profesijā prasībām noteiktu pakalpojumu sniegšanai. Kandidātam ir jāiesniedz apliecinājums, ka tā piesaistītie ārvalstu speciālisti ir tiesīgi sniegt nolikuma </w:t>
      </w:r>
      <w:r w:rsidRPr="006D2C03">
        <w:rPr>
          <w:rFonts w:ascii="Times New Roman" w:eastAsia="Times New Roman" w:hAnsi="Times New Roman"/>
          <w:sz w:val="24"/>
          <w:szCs w:val="24"/>
          <w:lang w:eastAsia="lv-LV"/>
        </w:rPr>
        <w:t>12.5.1.-12.5.</w:t>
      </w:r>
      <w:r w:rsidR="00DA4C5B">
        <w:rPr>
          <w:rFonts w:ascii="Times New Roman" w:eastAsia="Times New Roman" w:hAnsi="Times New Roman"/>
          <w:sz w:val="24"/>
          <w:szCs w:val="24"/>
          <w:lang w:eastAsia="lv-LV"/>
        </w:rPr>
        <w:t>4</w:t>
      </w:r>
      <w:r w:rsidRPr="006D2C03">
        <w:rPr>
          <w:rFonts w:ascii="Times New Roman" w:eastAsia="Times New Roman" w:hAnsi="Times New Roman"/>
          <w:sz w:val="24"/>
          <w:szCs w:val="24"/>
          <w:lang w:eastAsia="lv-LV"/>
        </w:rPr>
        <w:t>.</w:t>
      </w:r>
      <w:r w:rsidRPr="006D2C03">
        <w:rPr>
          <w:rFonts w:ascii="Times New Roman" w:hAnsi="Times New Roman"/>
          <w:sz w:val="24"/>
          <w:szCs w:val="24"/>
          <w:lang w:eastAsia="lv-LV"/>
        </w:rPr>
        <w:t xml:space="preserve">punktā norādītos pakalpojumus, un gadījumā, ja ar kandidātu tiks noslēgts iepirkuma līgums, tas līdz iepirkuma līguma noslēgšanai iesniegs atzīšanas institūcijai deklarāciju par īslaicīgu profesionālo pakalpojumu sniegšanu Latvijas Republikas reglamentētajā profesijā. Kandidāts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6D2C03">
        <w:rPr>
          <w:rFonts w:ascii="Times New Roman" w:eastAsia="Times New Roman" w:hAnsi="Times New Roman"/>
          <w:sz w:val="24"/>
          <w:szCs w:val="24"/>
          <w:lang w:eastAsia="lv-LV"/>
        </w:rPr>
        <w:t>Kandidātam jāiesniedz Pasūtītājam informācija no atzīšanas institūcijas par to, ka visi nepieciešamie dokumenti ir saņemti un attiecīgais speciālists ir iekļauts Būvniecības informācijas sistēmā.</w:t>
      </w:r>
      <w:r>
        <w:rPr>
          <w:rFonts w:ascii="Times New Roman" w:eastAsia="Times New Roman" w:hAnsi="Times New Roman"/>
          <w:sz w:val="24"/>
          <w:szCs w:val="24"/>
          <w:lang w:eastAsia="lv-LV"/>
        </w:rPr>
        <w:t>”</w:t>
      </w:r>
      <w:r w:rsidR="002F6726">
        <w:rPr>
          <w:rFonts w:ascii="Times New Roman" w:eastAsia="Times New Roman" w:hAnsi="Times New Roman"/>
          <w:sz w:val="24"/>
          <w:szCs w:val="24"/>
          <w:lang w:eastAsia="lv-LV"/>
        </w:rPr>
        <w:t>.</w:t>
      </w:r>
    </w:p>
    <w:p w14:paraId="4CF05010" w14:textId="77777777" w:rsidR="00F47BF5" w:rsidRPr="009D233D" w:rsidRDefault="00F47BF5" w:rsidP="009D233D">
      <w:pPr>
        <w:pStyle w:val="ListParagraph"/>
        <w:jc w:val="both"/>
        <w:rPr>
          <w:rFonts w:ascii="Times New Roman" w:hAnsi="Times New Roman"/>
          <w:sz w:val="24"/>
          <w:szCs w:val="24"/>
        </w:rPr>
      </w:pPr>
    </w:p>
    <w:p w14:paraId="507A7DD9" w14:textId="3769EBDA" w:rsidR="009D233D" w:rsidRDefault="009567C1" w:rsidP="00761638">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Grozīt nolikuma </w:t>
      </w:r>
      <w:r w:rsidR="00090593">
        <w:rPr>
          <w:rFonts w:ascii="Times New Roman" w:hAnsi="Times New Roman"/>
          <w:sz w:val="24"/>
          <w:szCs w:val="24"/>
        </w:rPr>
        <w:t>13.5.punktu, izsakot to jaunā redakcijā:</w:t>
      </w:r>
    </w:p>
    <w:p w14:paraId="472EB13C" w14:textId="38ECFC44" w:rsidR="00090593" w:rsidRDefault="002F6726" w:rsidP="002F6726">
      <w:pPr>
        <w:pStyle w:val="BodyText2"/>
        <w:tabs>
          <w:tab w:val="clear" w:pos="0"/>
        </w:tabs>
        <w:ind w:left="709"/>
        <w:rPr>
          <w:rFonts w:ascii="Times New Roman" w:hAnsi="Times New Roman"/>
          <w:szCs w:val="24"/>
        </w:rPr>
      </w:pPr>
      <w:r>
        <w:rPr>
          <w:rFonts w:ascii="Times New Roman" w:hAnsi="Times New Roman"/>
          <w:szCs w:val="24"/>
        </w:rPr>
        <w:t>“13.</w:t>
      </w:r>
      <w:r w:rsidRPr="002F6726">
        <w:rPr>
          <w:rFonts w:ascii="Times New Roman" w:hAnsi="Times New Roman"/>
          <w:szCs w:val="24"/>
        </w:rPr>
        <w:t xml:space="preserve">5. </w:t>
      </w:r>
      <w:r w:rsidR="00090593" w:rsidRPr="002F6726">
        <w:rPr>
          <w:rFonts w:ascii="Times New Roman" w:hAnsi="Times New Roman"/>
          <w:szCs w:val="24"/>
        </w:rPr>
        <w:t>Ja kandidāts vai personālsabiedrības biedrs (ja kandidāts ir personālsabiedrība) atbilst Sabiedrisko pakalpojumu sniedzēju iepirkuma likuma 48.panta pirmās daļas 1.,3.,4.,5.,6., vai 7.punktā vai Sabiedrisko pakalpojumu sniedzēju iepirkuma likuma 48.panta otrās daļas 1.punktā minētajam izslēgšanas gadījumam, kandidāts kopā ar pieteikumu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r w:rsidRPr="002F6726">
        <w:rPr>
          <w:rFonts w:ascii="Times New Roman" w:hAnsi="Times New Roman"/>
          <w:szCs w:val="24"/>
        </w:rPr>
        <w:t>”.</w:t>
      </w:r>
    </w:p>
    <w:p w14:paraId="7589EBF9" w14:textId="77777777" w:rsidR="00090593" w:rsidRDefault="00090593" w:rsidP="00090593">
      <w:pPr>
        <w:pStyle w:val="ListParagraph"/>
        <w:spacing w:after="0"/>
        <w:jc w:val="both"/>
        <w:rPr>
          <w:rFonts w:ascii="Times New Roman" w:hAnsi="Times New Roman"/>
          <w:sz w:val="24"/>
          <w:szCs w:val="24"/>
        </w:rPr>
      </w:pPr>
    </w:p>
    <w:p w14:paraId="6DF00563" w14:textId="3B268F4F" w:rsidR="00090593" w:rsidRDefault="00714482" w:rsidP="00761638">
      <w:pPr>
        <w:pStyle w:val="ListParagraph"/>
        <w:numPr>
          <w:ilvl w:val="0"/>
          <w:numId w:val="15"/>
        </w:numPr>
        <w:spacing w:after="0"/>
        <w:jc w:val="both"/>
        <w:rPr>
          <w:rFonts w:ascii="Times New Roman" w:hAnsi="Times New Roman"/>
          <w:sz w:val="24"/>
          <w:szCs w:val="24"/>
        </w:rPr>
      </w:pPr>
      <w:r>
        <w:rPr>
          <w:rFonts w:ascii="Times New Roman" w:hAnsi="Times New Roman"/>
          <w:sz w:val="24"/>
          <w:szCs w:val="24"/>
        </w:rPr>
        <w:t xml:space="preserve">Papildināt nolikumu ar </w:t>
      </w:r>
      <w:r w:rsidR="007907B8">
        <w:rPr>
          <w:rFonts w:ascii="Times New Roman" w:hAnsi="Times New Roman"/>
          <w:sz w:val="24"/>
          <w:szCs w:val="24"/>
        </w:rPr>
        <w:t>13.6.punktu šādā redakcijā:</w:t>
      </w:r>
    </w:p>
    <w:p w14:paraId="26485479" w14:textId="71184044" w:rsidR="00CC0194" w:rsidRDefault="00CC0194" w:rsidP="00CC0194">
      <w:pPr>
        <w:pStyle w:val="ListParagraph"/>
        <w:spacing w:after="0" w:line="240" w:lineRule="auto"/>
        <w:jc w:val="both"/>
        <w:rPr>
          <w:rFonts w:ascii="Times New Roman" w:eastAsia="Times New Roman" w:hAnsi="Times New Roman"/>
          <w:sz w:val="24"/>
          <w:szCs w:val="24"/>
        </w:rPr>
      </w:pPr>
      <w:r w:rsidRPr="00CC0194">
        <w:rPr>
          <w:rFonts w:ascii="Times New Roman" w:hAnsi="Times New Roman"/>
          <w:sz w:val="24"/>
          <w:szCs w:val="24"/>
        </w:rPr>
        <w:lastRenderedPageBreak/>
        <w:t xml:space="preserve">“13.6. </w:t>
      </w:r>
      <w:r w:rsidRPr="00CC0194">
        <w:rPr>
          <w:rFonts w:ascii="Times New Roman" w:eastAsia="Times New Roman" w:hAnsi="Times New Roman"/>
          <w:sz w:val="24"/>
          <w:szCs w:val="24"/>
        </w:rPr>
        <w:t>Ja pretendents ir apvienība, tad katram no apvienības dalībniekiem jāiesniedz visa nolikuma 13.3.1., 13.3.3., 13.3.4..punktā paredzētā informācija. Savukārt, nolikuma 13.3.5., 13.3.6., 13.3.7, 13.3.8.punktā paredzēto informāciju var iesniegt viens vai vairāki no apvienības dalībniekiem atbilstoši šajos punktos noteiktajām prasībām, savukārt, 13.3.2 punktā paredzēto informāciju (vai apliecinājumu) apvienības dalībnieki iesniedz kopā”.</w:t>
      </w:r>
    </w:p>
    <w:p w14:paraId="4A666644" w14:textId="77777777" w:rsidR="00CC0194" w:rsidRPr="00CC0194" w:rsidRDefault="00CC0194" w:rsidP="00CC0194">
      <w:pPr>
        <w:pStyle w:val="ListParagraph"/>
        <w:spacing w:after="0" w:line="240" w:lineRule="auto"/>
        <w:jc w:val="both"/>
        <w:rPr>
          <w:rFonts w:ascii="Times New Roman" w:eastAsia="Times New Roman" w:hAnsi="Times New Roman"/>
          <w:sz w:val="24"/>
          <w:szCs w:val="24"/>
        </w:rPr>
      </w:pPr>
    </w:p>
    <w:p w14:paraId="2F4EE51F" w14:textId="2F5AA605" w:rsidR="00CC0194" w:rsidRDefault="00182D4E" w:rsidP="00761638">
      <w:pPr>
        <w:pStyle w:val="ListParagraph"/>
        <w:numPr>
          <w:ilvl w:val="0"/>
          <w:numId w:val="15"/>
        </w:numPr>
        <w:spacing w:after="0" w:line="240" w:lineRule="auto"/>
        <w:jc w:val="both"/>
        <w:rPr>
          <w:rFonts w:ascii="Times New Roman" w:eastAsia="Times New Roman" w:hAnsi="Times New Roman"/>
          <w:sz w:val="24"/>
          <w:szCs w:val="24"/>
        </w:rPr>
      </w:pPr>
      <w:r w:rsidRPr="00CC0194">
        <w:rPr>
          <w:rFonts w:ascii="Times New Roman" w:hAnsi="Times New Roman"/>
          <w:sz w:val="24"/>
          <w:szCs w:val="24"/>
        </w:rPr>
        <w:t>Grozīt n</w:t>
      </w:r>
      <w:r w:rsidR="00FE7742" w:rsidRPr="00CC0194">
        <w:rPr>
          <w:rFonts w:ascii="Times New Roman" w:hAnsi="Times New Roman"/>
          <w:sz w:val="24"/>
          <w:szCs w:val="24"/>
        </w:rPr>
        <w:t>olikuma 19.punktu, izslēdzot no tā vārdus “</w:t>
      </w:r>
      <w:r w:rsidR="00CC0194" w:rsidRPr="00CC0194">
        <w:rPr>
          <w:rFonts w:ascii="Times New Roman" w:eastAsia="Times New Roman" w:hAnsi="Times New Roman"/>
          <w:sz w:val="24"/>
          <w:szCs w:val="24"/>
          <w:lang w:eastAsia="lv-LV"/>
        </w:rPr>
        <w:t>Vienību cenu izmaiņas iepirkuma līguma darbības laikā nav paredzētas”</w:t>
      </w:r>
      <w:r w:rsidR="00BE514D">
        <w:rPr>
          <w:rFonts w:ascii="Times New Roman" w:eastAsia="Times New Roman" w:hAnsi="Times New Roman"/>
          <w:sz w:val="24"/>
          <w:szCs w:val="24"/>
          <w:lang w:eastAsia="lv-LV"/>
        </w:rPr>
        <w:t>.</w:t>
      </w:r>
    </w:p>
    <w:p w14:paraId="439FE02A" w14:textId="77777777" w:rsidR="00767601" w:rsidRPr="007A7A4E" w:rsidRDefault="00767601" w:rsidP="00767601">
      <w:pPr>
        <w:pStyle w:val="ListParagraph"/>
        <w:spacing w:after="0" w:line="240" w:lineRule="auto"/>
        <w:ind w:left="600"/>
        <w:jc w:val="both"/>
        <w:rPr>
          <w:rFonts w:ascii="Times New Roman" w:eastAsia="Times New Roman" w:hAnsi="Times New Roman"/>
          <w:sz w:val="24"/>
          <w:szCs w:val="24"/>
        </w:rPr>
      </w:pPr>
    </w:p>
    <w:p w14:paraId="6C4BB48E" w14:textId="254F7577" w:rsidR="00767601" w:rsidRPr="007A7A4E" w:rsidRDefault="00767601" w:rsidP="00761638">
      <w:pPr>
        <w:pStyle w:val="ListParagraph"/>
        <w:numPr>
          <w:ilvl w:val="0"/>
          <w:numId w:val="15"/>
        </w:numPr>
        <w:spacing w:after="0" w:line="240" w:lineRule="auto"/>
        <w:jc w:val="both"/>
        <w:rPr>
          <w:rFonts w:ascii="Times New Roman" w:eastAsia="Times New Roman" w:hAnsi="Times New Roman"/>
          <w:sz w:val="24"/>
          <w:szCs w:val="24"/>
        </w:rPr>
      </w:pPr>
      <w:r w:rsidRPr="007A7A4E">
        <w:rPr>
          <w:rFonts w:ascii="Times New Roman" w:eastAsia="Times New Roman" w:hAnsi="Times New Roman"/>
          <w:sz w:val="24"/>
          <w:szCs w:val="24"/>
        </w:rPr>
        <w:t xml:space="preserve">Grozīt nolikuma </w:t>
      </w:r>
      <w:r w:rsidR="00154F23" w:rsidRPr="007A7A4E">
        <w:rPr>
          <w:rFonts w:ascii="Times New Roman" w:eastAsia="Times New Roman" w:hAnsi="Times New Roman"/>
          <w:sz w:val="24"/>
          <w:szCs w:val="24"/>
        </w:rPr>
        <w:t>2.pi</w:t>
      </w:r>
      <w:r w:rsidR="003C2B15" w:rsidRPr="007A7A4E">
        <w:rPr>
          <w:rFonts w:ascii="Times New Roman" w:eastAsia="Times New Roman" w:hAnsi="Times New Roman"/>
          <w:sz w:val="24"/>
          <w:szCs w:val="24"/>
        </w:rPr>
        <w:t>elikuma “</w:t>
      </w:r>
      <w:r w:rsidR="00D308DD" w:rsidRPr="007A7A4E">
        <w:rPr>
          <w:rFonts w:ascii="Times New Roman" w:hAnsi="Times New Roman"/>
          <w:color w:val="000000"/>
          <w:sz w:val="24"/>
          <w:szCs w:val="24"/>
        </w:rPr>
        <w:t>IEPIRKUMA PRIEKŠMETA APRAKSTS</w:t>
      </w:r>
      <w:r w:rsidR="003C2B15" w:rsidRPr="007A7A4E">
        <w:rPr>
          <w:rFonts w:ascii="Times New Roman" w:eastAsia="Times New Roman" w:hAnsi="Times New Roman"/>
          <w:sz w:val="24"/>
          <w:szCs w:val="24"/>
        </w:rPr>
        <w:t>”</w:t>
      </w:r>
      <w:r w:rsidR="00D308DD" w:rsidRPr="007A7A4E">
        <w:rPr>
          <w:rFonts w:ascii="Times New Roman" w:eastAsia="Times New Roman" w:hAnsi="Times New Roman"/>
          <w:sz w:val="24"/>
          <w:szCs w:val="24"/>
        </w:rPr>
        <w:t xml:space="preserve"> </w:t>
      </w:r>
      <w:r w:rsidR="00FE7A87" w:rsidRPr="007A7A4E">
        <w:rPr>
          <w:rFonts w:ascii="Times New Roman" w:eastAsia="Times New Roman" w:hAnsi="Times New Roman"/>
          <w:sz w:val="24"/>
          <w:szCs w:val="24"/>
        </w:rPr>
        <w:t>III sadaļas 4.punktu, izsakot to jaunā redakcijā:</w:t>
      </w:r>
    </w:p>
    <w:p w14:paraId="745A2534" w14:textId="4CE90763" w:rsidR="00FE7A87" w:rsidRPr="007A7A4E" w:rsidRDefault="00FE7A87" w:rsidP="00FE7A87">
      <w:pPr>
        <w:pStyle w:val="ListParagraph"/>
        <w:spacing w:after="0" w:line="240" w:lineRule="auto"/>
        <w:ind w:left="600"/>
        <w:jc w:val="both"/>
        <w:rPr>
          <w:rFonts w:ascii="Times New Roman" w:eastAsia="Times New Roman" w:hAnsi="Times New Roman"/>
          <w:sz w:val="24"/>
          <w:szCs w:val="24"/>
        </w:rPr>
      </w:pPr>
      <w:r w:rsidRPr="007A7A4E">
        <w:rPr>
          <w:rFonts w:ascii="Times New Roman" w:eastAsia="Times New Roman" w:hAnsi="Times New Roman"/>
          <w:sz w:val="24"/>
          <w:szCs w:val="24"/>
        </w:rPr>
        <w:t>“</w:t>
      </w:r>
      <w:r w:rsidR="007A7A4E" w:rsidRPr="007A7A4E">
        <w:rPr>
          <w:rFonts w:ascii="Times New Roman" w:eastAsia="Times New Roman" w:hAnsi="Times New Roman"/>
          <w:sz w:val="24"/>
          <w:szCs w:val="24"/>
        </w:rPr>
        <w:t xml:space="preserve">4. </w:t>
      </w:r>
      <w:r w:rsidR="007A7A4E" w:rsidRPr="007A7A4E">
        <w:rPr>
          <w:rFonts w:ascii="Times New Roman" w:hAnsi="Times New Roman"/>
          <w:color w:val="000000"/>
          <w:sz w:val="24"/>
          <w:szCs w:val="24"/>
        </w:rPr>
        <w:t>Būvniecības ieceres ietvaros paredzētas izmaiņas arī sliežu ceļu vertikālajā plānojumā jeb garenprofila pazemināšana, līdz ar to būvdarbu veikšana organizējama ciešā sadarbībā ar saistītā projekta “Priekšizpētes veikšana Eiropas dzelzceļa infrastruktūras Rail Baltica integrēšanai pilsētas centra infrastruktūrā” būvdarbiem (saistītā projekta pasūtītājs – Rīgas domes Pilsētas attīstības departaments) un būvniecības ieceres dokumentācijas “</w:t>
      </w:r>
      <w:r w:rsidR="007A7A4E" w:rsidRPr="007A7A4E">
        <w:rPr>
          <w:rFonts w:ascii="Times New Roman" w:hAnsi="Times New Roman"/>
          <w:sz w:val="24"/>
          <w:szCs w:val="24"/>
        </w:rPr>
        <w:t>Rail Baltica dzelzceļa infrastruktūras izbūve 1435 mm platuma sliežu ceļiem, posmā no Lāčplēša ielas līdz Jelgavas iela (t.sk. jaunā Dzelzceļa tilta pār Daugavu izbūve) (BP2)” risinājumiem</w:t>
      </w:r>
      <w:r w:rsidR="007A7A4E" w:rsidRPr="007A7A4E">
        <w:rPr>
          <w:rFonts w:ascii="Times New Roman" w:hAnsi="Times New Roman"/>
          <w:color w:val="000000"/>
          <w:sz w:val="24"/>
          <w:szCs w:val="24"/>
        </w:rPr>
        <w:t>.</w:t>
      </w:r>
      <w:r w:rsidRPr="007A7A4E">
        <w:rPr>
          <w:rFonts w:ascii="Times New Roman" w:eastAsia="Times New Roman" w:hAnsi="Times New Roman"/>
          <w:sz w:val="24"/>
          <w:szCs w:val="24"/>
        </w:rPr>
        <w:t>”</w:t>
      </w:r>
    </w:p>
    <w:p w14:paraId="565C3BA8" w14:textId="1E180874" w:rsidR="00182D4E" w:rsidRPr="00CC0194" w:rsidRDefault="00182D4E" w:rsidP="00CC0194">
      <w:pPr>
        <w:spacing w:after="0" w:line="240" w:lineRule="auto"/>
        <w:jc w:val="both"/>
        <w:rPr>
          <w:rFonts w:ascii="Times New Roman" w:hAnsi="Times New Roman"/>
          <w:sz w:val="24"/>
          <w:szCs w:val="24"/>
        </w:rPr>
      </w:pPr>
    </w:p>
    <w:p w14:paraId="7C3C33AA" w14:textId="63CF2DA5" w:rsidR="00C5553C" w:rsidRPr="009D233D" w:rsidRDefault="00C5553C" w:rsidP="009D233D">
      <w:pPr>
        <w:widowControl w:val="0"/>
        <w:spacing w:after="0" w:line="240" w:lineRule="auto"/>
        <w:ind w:left="360"/>
        <w:jc w:val="both"/>
        <w:rPr>
          <w:rFonts w:ascii="Times New Roman" w:eastAsia="Times New Roman" w:hAnsi="Times New Roman"/>
          <w:sz w:val="24"/>
          <w:szCs w:val="24"/>
          <w:lang w:eastAsia="lv-LV"/>
        </w:rPr>
      </w:pPr>
    </w:p>
    <w:p w14:paraId="60255185" w14:textId="3A67C8C7" w:rsidR="009733E7" w:rsidRPr="00FE69C9" w:rsidRDefault="009733E7" w:rsidP="001150A3">
      <w:pPr>
        <w:pStyle w:val="ListParagraph"/>
        <w:spacing w:after="0" w:line="240" w:lineRule="auto"/>
        <w:ind w:left="360"/>
        <w:jc w:val="both"/>
        <w:rPr>
          <w:rFonts w:ascii="Times New Roman" w:hAnsi="Times New Roman"/>
          <w:sz w:val="24"/>
          <w:szCs w:val="24"/>
        </w:rPr>
      </w:pPr>
    </w:p>
    <w:p w14:paraId="36C76572" w14:textId="77777777" w:rsidR="00B523FC" w:rsidRPr="004110BB" w:rsidRDefault="00B523FC" w:rsidP="00692A4C">
      <w:pPr>
        <w:widowControl w:val="0"/>
        <w:spacing w:after="0" w:line="240" w:lineRule="auto"/>
        <w:jc w:val="both"/>
        <w:rPr>
          <w:rFonts w:ascii="Times New Roman" w:hAnsi="Times New Roman"/>
          <w:i/>
          <w:iCs/>
          <w:sz w:val="24"/>
          <w:szCs w:val="24"/>
        </w:rPr>
      </w:pPr>
    </w:p>
    <w:p w14:paraId="1F05A07D" w14:textId="23820FEC" w:rsidR="00712FA2" w:rsidRPr="003A27E2" w:rsidRDefault="00712FA2" w:rsidP="00720FE9">
      <w:pPr>
        <w:spacing w:after="0" w:line="360" w:lineRule="auto"/>
        <w:jc w:val="both"/>
        <w:rPr>
          <w:rFonts w:ascii="Times New Roman" w:hAnsi="Times New Roman"/>
          <w:iCs/>
          <w:sz w:val="24"/>
          <w:szCs w:val="24"/>
        </w:rPr>
      </w:pPr>
      <w:r w:rsidRPr="002E262C">
        <w:rPr>
          <w:rFonts w:ascii="Times New Roman" w:hAnsi="Times New Roman"/>
          <w:sz w:val="24"/>
          <w:szCs w:val="24"/>
        </w:rPr>
        <w:t>Ie</w:t>
      </w:r>
      <w:r w:rsidR="00A16F67" w:rsidRPr="002E262C">
        <w:rPr>
          <w:rFonts w:ascii="Times New Roman" w:hAnsi="Times New Roman"/>
          <w:sz w:val="24"/>
          <w:szCs w:val="24"/>
        </w:rPr>
        <w:t>pirkum</w:t>
      </w:r>
      <w:r w:rsidR="001D4A44" w:rsidRPr="002E262C">
        <w:rPr>
          <w:rFonts w:ascii="Times New Roman" w:hAnsi="Times New Roman"/>
          <w:sz w:val="24"/>
          <w:szCs w:val="24"/>
        </w:rPr>
        <w:t>u</w:t>
      </w:r>
      <w:r w:rsidR="00A16F67" w:rsidRPr="002E262C">
        <w:rPr>
          <w:rFonts w:ascii="Times New Roman" w:hAnsi="Times New Roman"/>
          <w:sz w:val="24"/>
          <w:szCs w:val="24"/>
        </w:rPr>
        <w:t xml:space="preserve"> komisijas priekšsēdētāja</w:t>
      </w:r>
      <w:r w:rsidR="001D4A44" w:rsidRPr="002E262C">
        <w:rPr>
          <w:rFonts w:ascii="Times New Roman" w:hAnsi="Times New Roman"/>
          <w:i/>
          <w:sz w:val="24"/>
          <w:szCs w:val="24"/>
        </w:rPr>
        <w:t xml:space="preserve"> </w:t>
      </w:r>
      <w:r w:rsidR="003A27E2">
        <w:rPr>
          <w:rFonts w:ascii="Times New Roman" w:hAnsi="Times New Roman"/>
          <w:iCs/>
          <w:sz w:val="24"/>
          <w:szCs w:val="24"/>
        </w:rPr>
        <w:t>vietnieks</w:t>
      </w:r>
      <w:r w:rsidR="001D4A44" w:rsidRPr="002E262C">
        <w:rPr>
          <w:rFonts w:ascii="Times New Roman" w:hAnsi="Times New Roman"/>
          <w:i/>
          <w:sz w:val="24"/>
          <w:szCs w:val="24"/>
        </w:rPr>
        <w:t xml:space="preserve">                                                                  </w:t>
      </w:r>
      <w:r w:rsidR="003A27E2">
        <w:rPr>
          <w:rFonts w:ascii="Times New Roman" w:hAnsi="Times New Roman"/>
          <w:i/>
          <w:sz w:val="24"/>
          <w:szCs w:val="24"/>
        </w:rPr>
        <w:t xml:space="preserve">  </w:t>
      </w:r>
      <w:r w:rsidR="001D4A44" w:rsidRPr="002E262C">
        <w:rPr>
          <w:rFonts w:ascii="Times New Roman" w:hAnsi="Times New Roman"/>
          <w:i/>
          <w:sz w:val="24"/>
          <w:szCs w:val="24"/>
        </w:rPr>
        <w:t xml:space="preserve">  </w:t>
      </w:r>
      <w:r w:rsidR="003A27E2" w:rsidRPr="003A27E2">
        <w:rPr>
          <w:rFonts w:ascii="Times New Roman" w:hAnsi="Times New Roman"/>
          <w:iCs/>
          <w:sz w:val="24"/>
          <w:szCs w:val="24"/>
        </w:rPr>
        <w:t>S.Gusevs</w:t>
      </w:r>
    </w:p>
    <w:sectPr w:rsidR="00712FA2" w:rsidRPr="003A27E2" w:rsidSect="00AA222A">
      <w:headerReference w:type="even" r:id="rId11"/>
      <w:headerReference w:type="default" r:id="rId12"/>
      <w:footerReference w:type="even" r:id="rId13"/>
      <w:footerReference w:type="default" r:id="rId14"/>
      <w:headerReference w:type="first" r:id="rId15"/>
      <w:footerReference w:type="first" r:id="rId16"/>
      <w:pgSz w:w="11900" w:h="16840" w:code="9"/>
      <w:pgMar w:top="1134" w:right="851" w:bottom="1134" w:left="1701"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A0D2B" w14:textId="77777777" w:rsidR="0048079A" w:rsidRDefault="0048079A">
      <w:pPr>
        <w:spacing w:after="0" w:line="240" w:lineRule="auto"/>
      </w:pPr>
      <w:r>
        <w:separator/>
      </w:r>
    </w:p>
  </w:endnote>
  <w:endnote w:type="continuationSeparator" w:id="0">
    <w:p w14:paraId="39E3BC9D" w14:textId="77777777" w:rsidR="0048079A" w:rsidRDefault="0048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Belwe Lt TL">
    <w:altName w:val="Cambria"/>
    <w:panose1 w:val="020603020503050205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97B50" w14:textId="77777777" w:rsidR="007D2B73" w:rsidRDefault="007D2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E2E7D" w14:textId="50F7E8DD" w:rsidR="001F4BA4" w:rsidRDefault="004078D3">
    <w:pPr>
      <w:pStyle w:val="Footer"/>
      <w:jc w:val="center"/>
    </w:pPr>
    <w:r>
      <w:fldChar w:fldCharType="begin"/>
    </w:r>
    <w:r>
      <w:instrText xml:space="preserve"> PAGE   \* MERGEFORMAT </w:instrText>
    </w:r>
    <w:r>
      <w:fldChar w:fldCharType="separate"/>
    </w:r>
    <w:r w:rsidR="00720FE9">
      <w:rPr>
        <w:noProof/>
      </w:rPr>
      <w:t>4</w:t>
    </w:r>
    <w:r>
      <w:rPr>
        <w:noProof/>
      </w:rPr>
      <w:fldChar w:fldCharType="end"/>
    </w:r>
  </w:p>
  <w:p w14:paraId="4E6A2064" w14:textId="77777777" w:rsidR="001F4BA4" w:rsidRDefault="007D2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5D950" w14:textId="77777777" w:rsidR="007D2B73" w:rsidRDefault="007D2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0D2A4" w14:textId="77777777" w:rsidR="0048079A" w:rsidRDefault="0048079A">
      <w:pPr>
        <w:spacing w:after="0" w:line="240" w:lineRule="auto"/>
      </w:pPr>
      <w:r>
        <w:separator/>
      </w:r>
    </w:p>
  </w:footnote>
  <w:footnote w:type="continuationSeparator" w:id="0">
    <w:p w14:paraId="6474A87B" w14:textId="77777777" w:rsidR="0048079A" w:rsidRDefault="0048079A">
      <w:pPr>
        <w:spacing w:after="0" w:line="240" w:lineRule="auto"/>
      </w:pPr>
      <w:r>
        <w:continuationSeparator/>
      </w:r>
    </w:p>
  </w:footnote>
  <w:footnote w:id="1">
    <w:p w14:paraId="6B65C2F6" w14:textId="77777777" w:rsidR="00761638" w:rsidRPr="00777049" w:rsidRDefault="00761638" w:rsidP="00761638">
      <w:pPr>
        <w:pStyle w:val="FootnoteText"/>
        <w:jc w:val="both"/>
        <w:rPr>
          <w:rFonts w:ascii="Times New Roman" w:hAnsi="Times New Roman"/>
        </w:rPr>
      </w:pPr>
      <w:r w:rsidRPr="00777049">
        <w:rPr>
          <w:rStyle w:val="FootnoteReference"/>
          <w:rFonts w:ascii="Times New Roman" w:hAnsi="Times New Roman"/>
        </w:rPr>
        <w:footnoteRef/>
      </w:r>
      <w:r w:rsidRPr="00777049">
        <w:rPr>
          <w:rFonts w:ascii="Times New Roman" w:hAnsi="Times New Roman"/>
        </w:rPr>
        <w:t xml:space="preserve"> Šeit un turpmāk - apdzīvotā vieta ir teritorija, kurā dzīvo cilvēki, ir izveidots ielu/ceļu tīkls, izveidota infrastruktūra un kurai piešķirts apdzīvotās vietas statuss attiecīgajā valstī.</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B19D" w14:textId="77777777" w:rsidR="001F4BA4" w:rsidRDefault="004078D3">
    <w:pPr>
      <w:pStyle w:val="HeaderFooter"/>
    </w:pPr>
    <w:r>
      <w:rPr>
        <w:noProof/>
        <w:lang w:val="lv-LV"/>
      </w:rPr>
      <w:drawing>
        <wp:inline distT="0" distB="0" distL="0" distR="0" wp14:anchorId="3BFE6391" wp14:editId="3BFE6392">
          <wp:extent cx="5576570" cy="2337435"/>
          <wp:effectExtent l="0" t="0" r="508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6570" cy="2337435"/>
                  </a:xfrm>
                  <a:prstGeom prst="rect">
                    <a:avLst/>
                  </a:prstGeom>
                  <a:noFill/>
                  <a:ln>
                    <a:noFill/>
                  </a:ln>
                  <a:effec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86B0" w14:textId="77777777" w:rsidR="007D2B73" w:rsidRDefault="007D2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348AA" w14:textId="7D5CD453" w:rsidR="00D97928" w:rsidRDefault="007D2B73" w:rsidP="00D97928">
    <w:pPr>
      <w:pStyle w:val="Header"/>
    </w:pPr>
    <w:r>
      <w:rPr>
        <w:noProof/>
      </w:rPr>
      <w:drawing>
        <wp:inline distT="0" distB="0" distL="0" distR="0" wp14:anchorId="6D4A607F" wp14:editId="5964DB27">
          <wp:extent cx="5529580" cy="15875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580" cy="1587500"/>
                  </a:xfrm>
                  <a:prstGeom prst="rect">
                    <a:avLst/>
                  </a:prstGeom>
                </pic:spPr>
              </pic:pic>
            </a:graphicData>
          </a:graphic>
        </wp:inline>
      </w:drawing>
    </w:r>
    <w:bookmarkStart w:id="3" w:name="_GoBack"/>
    <w:bookmarkEnd w:id="3"/>
  </w:p>
  <w:p w14:paraId="10477FDF" w14:textId="77777777" w:rsidR="001F4BA4" w:rsidRDefault="007D2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405A"/>
    <w:multiLevelType w:val="multilevel"/>
    <w:tmpl w:val="065A26A2"/>
    <w:lvl w:ilvl="0">
      <w:start w:val="1"/>
      <w:numFmt w:val="decimal"/>
      <w:lvlText w:val="%1."/>
      <w:lvlJc w:val="left"/>
      <w:pPr>
        <w:ind w:left="426" w:hanging="360"/>
      </w:pPr>
      <w:rPr>
        <w:rFonts w:hint="default"/>
      </w:rPr>
    </w:lvl>
    <w:lvl w:ilvl="1">
      <w:start w:val="7"/>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1" w15:restartNumberingAfterBreak="0">
    <w:nsid w:val="0C747B52"/>
    <w:multiLevelType w:val="multilevel"/>
    <w:tmpl w:val="AD088C2E"/>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137AC5"/>
    <w:multiLevelType w:val="hybridMultilevel"/>
    <w:tmpl w:val="641267A6"/>
    <w:lvl w:ilvl="0" w:tplc="5BDA14B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 w15:restartNumberingAfterBreak="0">
    <w:nsid w:val="18D84AE8"/>
    <w:multiLevelType w:val="hybridMultilevel"/>
    <w:tmpl w:val="BD0ADFB0"/>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1BC57C68"/>
    <w:multiLevelType w:val="multilevel"/>
    <w:tmpl w:val="2A44E452"/>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B421F"/>
    <w:multiLevelType w:val="multilevel"/>
    <w:tmpl w:val="DEC00CDE"/>
    <w:lvl w:ilvl="0">
      <w:start w:val="12"/>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434530"/>
    <w:multiLevelType w:val="hybridMultilevel"/>
    <w:tmpl w:val="B15208C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67406C5"/>
    <w:multiLevelType w:val="multilevel"/>
    <w:tmpl w:val="B2C49D64"/>
    <w:lvl w:ilvl="0">
      <w:start w:val="12"/>
      <w:numFmt w:val="decimal"/>
      <w:lvlText w:val="%1."/>
      <w:lvlJc w:val="left"/>
      <w:pPr>
        <w:ind w:left="660" w:hanging="660"/>
      </w:pPr>
      <w:rPr>
        <w:rFonts w:hint="default"/>
      </w:rPr>
    </w:lvl>
    <w:lvl w:ilvl="1">
      <w:start w:val="4"/>
      <w:numFmt w:val="decimal"/>
      <w:lvlText w:val="%1.%2."/>
      <w:lvlJc w:val="left"/>
      <w:pPr>
        <w:ind w:left="1375" w:hanging="660"/>
      </w:pPr>
      <w:rPr>
        <w:rFonts w:hint="default"/>
      </w:rPr>
    </w:lvl>
    <w:lvl w:ilvl="2">
      <w:start w:val="1"/>
      <w:numFmt w:val="decimal"/>
      <w:lvlText w:val="%1.%2.%3."/>
      <w:lvlJc w:val="left"/>
      <w:pPr>
        <w:ind w:left="2150" w:hanging="720"/>
      </w:pPr>
      <w:rPr>
        <w:rFonts w:hint="default"/>
      </w:rPr>
    </w:lvl>
    <w:lvl w:ilvl="3">
      <w:start w:val="1"/>
      <w:numFmt w:val="decimal"/>
      <w:lvlText w:val="%1.%2.%3.%4."/>
      <w:lvlJc w:val="left"/>
      <w:pPr>
        <w:ind w:left="2865" w:hanging="720"/>
      </w:pPr>
      <w:rPr>
        <w:rFonts w:hint="default"/>
      </w:rPr>
    </w:lvl>
    <w:lvl w:ilvl="4">
      <w:start w:val="1"/>
      <w:numFmt w:val="decimal"/>
      <w:lvlText w:val="%1.%2.%3.%4.%5."/>
      <w:lvlJc w:val="left"/>
      <w:pPr>
        <w:ind w:left="3940" w:hanging="1080"/>
      </w:pPr>
      <w:rPr>
        <w:rFonts w:hint="default"/>
      </w:rPr>
    </w:lvl>
    <w:lvl w:ilvl="5">
      <w:start w:val="1"/>
      <w:numFmt w:val="decimal"/>
      <w:lvlText w:val="%1.%2.%3.%4.%5.%6."/>
      <w:lvlJc w:val="left"/>
      <w:pPr>
        <w:ind w:left="4655" w:hanging="1080"/>
      </w:pPr>
      <w:rPr>
        <w:rFonts w:hint="default"/>
      </w:rPr>
    </w:lvl>
    <w:lvl w:ilvl="6">
      <w:start w:val="1"/>
      <w:numFmt w:val="decimal"/>
      <w:lvlText w:val="%1.%2.%3.%4.%5.%6.%7."/>
      <w:lvlJc w:val="left"/>
      <w:pPr>
        <w:ind w:left="5730" w:hanging="1440"/>
      </w:pPr>
      <w:rPr>
        <w:rFonts w:hint="default"/>
      </w:rPr>
    </w:lvl>
    <w:lvl w:ilvl="7">
      <w:start w:val="1"/>
      <w:numFmt w:val="decimal"/>
      <w:lvlText w:val="%1.%2.%3.%4.%5.%6.%7.%8."/>
      <w:lvlJc w:val="left"/>
      <w:pPr>
        <w:ind w:left="6445" w:hanging="1440"/>
      </w:pPr>
      <w:rPr>
        <w:rFonts w:hint="default"/>
      </w:rPr>
    </w:lvl>
    <w:lvl w:ilvl="8">
      <w:start w:val="1"/>
      <w:numFmt w:val="decimal"/>
      <w:lvlText w:val="%1.%2.%3.%4.%5.%6.%7.%8.%9."/>
      <w:lvlJc w:val="left"/>
      <w:pPr>
        <w:ind w:left="7520" w:hanging="1800"/>
      </w:pPr>
      <w:rPr>
        <w:rFonts w:hint="default"/>
      </w:rPr>
    </w:lvl>
  </w:abstractNum>
  <w:abstractNum w:abstractNumId="9"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E53673C"/>
    <w:multiLevelType w:val="multilevel"/>
    <w:tmpl w:val="67BADF70"/>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6D2B536D"/>
    <w:multiLevelType w:val="hybridMultilevel"/>
    <w:tmpl w:val="A022CFA6"/>
    <w:lvl w:ilvl="0" w:tplc="CF7C406C">
      <w:start w:val="1"/>
      <w:numFmt w:val="decimal"/>
      <w:lvlText w:val="%1."/>
      <w:lvlJc w:val="left"/>
      <w:pPr>
        <w:ind w:left="720" w:hanging="360"/>
      </w:pPr>
      <w:rPr>
        <w:rFonts w:hint="default"/>
        <w:i/>
        <w:i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D1D27DE"/>
    <w:multiLevelType w:val="hybridMultilevel"/>
    <w:tmpl w:val="558C4E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D3A61A3"/>
    <w:multiLevelType w:val="multilevel"/>
    <w:tmpl w:val="9DEAA6A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strike w:val="0"/>
        <w:color w:val="auto"/>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14"/>
  </w:num>
  <w:num w:numId="3">
    <w:abstractNumId w:val="12"/>
  </w:num>
  <w:num w:numId="4">
    <w:abstractNumId w:val="9"/>
  </w:num>
  <w:num w:numId="5">
    <w:abstractNumId w:val="7"/>
  </w:num>
  <w:num w:numId="6">
    <w:abstractNumId w:val="6"/>
  </w:num>
  <w:num w:numId="7">
    <w:abstractNumId w:val="0"/>
  </w:num>
  <w:num w:numId="8">
    <w:abstractNumId w:val="4"/>
  </w:num>
  <w:num w:numId="9">
    <w:abstractNumId w:val="1"/>
  </w:num>
  <w:num w:numId="10">
    <w:abstractNumId w:val="10"/>
  </w:num>
  <w:num w:numId="11">
    <w:abstractNumId w:val="11"/>
  </w:num>
  <w:num w:numId="12">
    <w:abstractNumId w:val="3"/>
  </w:num>
  <w:num w:numId="13">
    <w:abstractNumId w:val="13"/>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FA2"/>
    <w:rsid w:val="00002F05"/>
    <w:rsid w:val="00005B72"/>
    <w:rsid w:val="00044F50"/>
    <w:rsid w:val="00072071"/>
    <w:rsid w:val="00080283"/>
    <w:rsid w:val="00090593"/>
    <w:rsid w:val="000B703F"/>
    <w:rsid w:val="000F14EB"/>
    <w:rsid w:val="000F251E"/>
    <w:rsid w:val="00102E52"/>
    <w:rsid w:val="001058C3"/>
    <w:rsid w:val="00107038"/>
    <w:rsid w:val="00107FA6"/>
    <w:rsid w:val="00113E30"/>
    <w:rsid w:val="001150A3"/>
    <w:rsid w:val="001226D1"/>
    <w:rsid w:val="00154F23"/>
    <w:rsid w:val="001773E0"/>
    <w:rsid w:val="00182D4E"/>
    <w:rsid w:val="00191634"/>
    <w:rsid w:val="00191F0A"/>
    <w:rsid w:val="001B73F3"/>
    <w:rsid w:val="001C3F35"/>
    <w:rsid w:val="001C512C"/>
    <w:rsid w:val="001C6FB2"/>
    <w:rsid w:val="001D4A44"/>
    <w:rsid w:val="002152C6"/>
    <w:rsid w:val="00226864"/>
    <w:rsid w:val="00247125"/>
    <w:rsid w:val="00252040"/>
    <w:rsid w:val="0027726B"/>
    <w:rsid w:val="002804A5"/>
    <w:rsid w:val="002B1DB0"/>
    <w:rsid w:val="002C54EA"/>
    <w:rsid w:val="002E262C"/>
    <w:rsid w:val="002F1933"/>
    <w:rsid w:val="002F385D"/>
    <w:rsid w:val="002F60F0"/>
    <w:rsid w:val="002F6726"/>
    <w:rsid w:val="0031740D"/>
    <w:rsid w:val="00320A70"/>
    <w:rsid w:val="00331533"/>
    <w:rsid w:val="00334705"/>
    <w:rsid w:val="003650E0"/>
    <w:rsid w:val="00373447"/>
    <w:rsid w:val="00373CED"/>
    <w:rsid w:val="003911D2"/>
    <w:rsid w:val="003A27E2"/>
    <w:rsid w:val="003B0DD2"/>
    <w:rsid w:val="003C2B15"/>
    <w:rsid w:val="003C429F"/>
    <w:rsid w:val="003E3025"/>
    <w:rsid w:val="003E7068"/>
    <w:rsid w:val="004078D3"/>
    <w:rsid w:val="004110BB"/>
    <w:rsid w:val="0041343F"/>
    <w:rsid w:val="00433F31"/>
    <w:rsid w:val="00462698"/>
    <w:rsid w:val="00472805"/>
    <w:rsid w:val="0048079A"/>
    <w:rsid w:val="00486079"/>
    <w:rsid w:val="00487C10"/>
    <w:rsid w:val="004A6CDF"/>
    <w:rsid w:val="004B454C"/>
    <w:rsid w:val="004B4A2F"/>
    <w:rsid w:val="004C2D3C"/>
    <w:rsid w:val="004C41C2"/>
    <w:rsid w:val="004F146B"/>
    <w:rsid w:val="00520849"/>
    <w:rsid w:val="00536851"/>
    <w:rsid w:val="005445A5"/>
    <w:rsid w:val="005605DF"/>
    <w:rsid w:val="00562B66"/>
    <w:rsid w:val="00566D9A"/>
    <w:rsid w:val="00572CCD"/>
    <w:rsid w:val="00583B12"/>
    <w:rsid w:val="005B4D05"/>
    <w:rsid w:val="005D67AF"/>
    <w:rsid w:val="005E01EC"/>
    <w:rsid w:val="006034F2"/>
    <w:rsid w:val="006379F5"/>
    <w:rsid w:val="006645EF"/>
    <w:rsid w:val="00681CFD"/>
    <w:rsid w:val="00692A4C"/>
    <w:rsid w:val="006D2C03"/>
    <w:rsid w:val="006F170E"/>
    <w:rsid w:val="00712FA2"/>
    <w:rsid w:val="00714482"/>
    <w:rsid w:val="00720FE9"/>
    <w:rsid w:val="007375EB"/>
    <w:rsid w:val="00751397"/>
    <w:rsid w:val="00761638"/>
    <w:rsid w:val="00767601"/>
    <w:rsid w:val="007907B8"/>
    <w:rsid w:val="007A147C"/>
    <w:rsid w:val="007A7A4E"/>
    <w:rsid w:val="007B1DB8"/>
    <w:rsid w:val="007B35CE"/>
    <w:rsid w:val="007B7794"/>
    <w:rsid w:val="007C7382"/>
    <w:rsid w:val="007D2B73"/>
    <w:rsid w:val="007D385E"/>
    <w:rsid w:val="007D7074"/>
    <w:rsid w:val="007E6AE9"/>
    <w:rsid w:val="007F0C5A"/>
    <w:rsid w:val="007F2AAB"/>
    <w:rsid w:val="00832732"/>
    <w:rsid w:val="008377B4"/>
    <w:rsid w:val="00844EC3"/>
    <w:rsid w:val="00854890"/>
    <w:rsid w:val="00861B41"/>
    <w:rsid w:val="00883518"/>
    <w:rsid w:val="008A2B44"/>
    <w:rsid w:val="008C0A0D"/>
    <w:rsid w:val="008D2EC7"/>
    <w:rsid w:val="008F3ABD"/>
    <w:rsid w:val="00904C4A"/>
    <w:rsid w:val="00906089"/>
    <w:rsid w:val="00912074"/>
    <w:rsid w:val="00917F2E"/>
    <w:rsid w:val="00931C4F"/>
    <w:rsid w:val="00935998"/>
    <w:rsid w:val="0093670D"/>
    <w:rsid w:val="00952635"/>
    <w:rsid w:val="009567C1"/>
    <w:rsid w:val="009577F4"/>
    <w:rsid w:val="009733E7"/>
    <w:rsid w:val="00974431"/>
    <w:rsid w:val="009C22CE"/>
    <w:rsid w:val="009D233D"/>
    <w:rsid w:val="009D4F47"/>
    <w:rsid w:val="009E0081"/>
    <w:rsid w:val="009E5161"/>
    <w:rsid w:val="009F0C71"/>
    <w:rsid w:val="00A048C2"/>
    <w:rsid w:val="00A16F67"/>
    <w:rsid w:val="00A20500"/>
    <w:rsid w:val="00A2163E"/>
    <w:rsid w:val="00A2707C"/>
    <w:rsid w:val="00A63AB8"/>
    <w:rsid w:val="00A644A5"/>
    <w:rsid w:val="00AD38EC"/>
    <w:rsid w:val="00AE14F4"/>
    <w:rsid w:val="00B07C4B"/>
    <w:rsid w:val="00B25E7A"/>
    <w:rsid w:val="00B523FC"/>
    <w:rsid w:val="00B70DB3"/>
    <w:rsid w:val="00B86137"/>
    <w:rsid w:val="00B92BCA"/>
    <w:rsid w:val="00BB0E50"/>
    <w:rsid w:val="00BC0891"/>
    <w:rsid w:val="00BE514D"/>
    <w:rsid w:val="00C2772C"/>
    <w:rsid w:val="00C32214"/>
    <w:rsid w:val="00C5553C"/>
    <w:rsid w:val="00C84DAE"/>
    <w:rsid w:val="00CA7A4A"/>
    <w:rsid w:val="00CB695E"/>
    <w:rsid w:val="00CC0194"/>
    <w:rsid w:val="00CD3076"/>
    <w:rsid w:val="00CF03B6"/>
    <w:rsid w:val="00D172FE"/>
    <w:rsid w:val="00D210B6"/>
    <w:rsid w:val="00D2275D"/>
    <w:rsid w:val="00D308DD"/>
    <w:rsid w:val="00D36FA8"/>
    <w:rsid w:val="00D4501A"/>
    <w:rsid w:val="00D56904"/>
    <w:rsid w:val="00D61DB5"/>
    <w:rsid w:val="00D83052"/>
    <w:rsid w:val="00DA4C5B"/>
    <w:rsid w:val="00DB211F"/>
    <w:rsid w:val="00DB3B3B"/>
    <w:rsid w:val="00DE4FED"/>
    <w:rsid w:val="00DF57A7"/>
    <w:rsid w:val="00DF5EE8"/>
    <w:rsid w:val="00E23FC5"/>
    <w:rsid w:val="00E3171F"/>
    <w:rsid w:val="00E32ABD"/>
    <w:rsid w:val="00E40281"/>
    <w:rsid w:val="00E475BD"/>
    <w:rsid w:val="00E47C4D"/>
    <w:rsid w:val="00E50A8D"/>
    <w:rsid w:val="00E70E7B"/>
    <w:rsid w:val="00E90FEC"/>
    <w:rsid w:val="00EA3A03"/>
    <w:rsid w:val="00EB62A7"/>
    <w:rsid w:val="00ED1456"/>
    <w:rsid w:val="00EF420C"/>
    <w:rsid w:val="00EF7A67"/>
    <w:rsid w:val="00F04A3C"/>
    <w:rsid w:val="00F12736"/>
    <w:rsid w:val="00F30076"/>
    <w:rsid w:val="00F41F51"/>
    <w:rsid w:val="00F47BF5"/>
    <w:rsid w:val="00F5344C"/>
    <w:rsid w:val="00F65764"/>
    <w:rsid w:val="00F73820"/>
    <w:rsid w:val="00F76BB9"/>
    <w:rsid w:val="00FB18E3"/>
    <w:rsid w:val="00FB53E7"/>
    <w:rsid w:val="00FE2F9A"/>
    <w:rsid w:val="00FE69C9"/>
    <w:rsid w:val="00FE7742"/>
    <w:rsid w:val="00FE7A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00F52"/>
  <w15:chartTrackingRefBased/>
  <w15:docId w15:val="{89A1E113-83C1-402B-B0D4-E0090B3E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12F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12FA2"/>
    <w:pPr>
      <w:tabs>
        <w:tab w:val="right" w:pos="9360"/>
      </w:tabs>
      <w:spacing w:after="0" w:line="240" w:lineRule="auto"/>
    </w:pPr>
    <w:rPr>
      <w:rFonts w:ascii="Helvetica" w:eastAsia="Helvetica" w:hAnsi="Helvetica" w:cs="Times New Roman"/>
      <w:color w:val="000000"/>
      <w:sz w:val="20"/>
      <w:szCs w:val="20"/>
      <w:u w:color="000000"/>
      <w:lang w:val="en-US" w:eastAsia="lv-LV"/>
    </w:rPr>
  </w:style>
  <w:style w:type="paragraph" w:styleId="Header">
    <w:name w:val="header"/>
    <w:basedOn w:val="Normal"/>
    <w:link w:val="HeaderChar"/>
    <w:rsid w:val="00712FA2"/>
    <w:pPr>
      <w:tabs>
        <w:tab w:val="center" w:pos="4153"/>
        <w:tab w:val="right" w:pos="8306"/>
      </w:tabs>
      <w:spacing w:after="0" w:line="240" w:lineRule="auto"/>
    </w:pPr>
    <w:rPr>
      <w:rFonts w:ascii="Arial" w:eastAsia="Times New Roman" w:hAnsi="Arial"/>
      <w:sz w:val="24"/>
      <w:szCs w:val="20"/>
      <w:lang w:val="en-US"/>
    </w:rPr>
  </w:style>
  <w:style w:type="character" w:customStyle="1" w:styleId="HeaderChar">
    <w:name w:val="Header Char"/>
    <w:basedOn w:val="DefaultParagraphFont"/>
    <w:link w:val="Header"/>
    <w:rsid w:val="00712FA2"/>
    <w:rPr>
      <w:rFonts w:ascii="Arial" w:eastAsia="Times New Roman" w:hAnsi="Arial" w:cs="Times New Roman"/>
      <w:sz w:val="24"/>
      <w:szCs w:val="20"/>
      <w:lang w:val="en-US"/>
    </w:rPr>
  </w:style>
  <w:style w:type="paragraph" w:styleId="Footer">
    <w:name w:val="footer"/>
    <w:basedOn w:val="Normal"/>
    <w:link w:val="FooterChar"/>
    <w:uiPriority w:val="99"/>
    <w:unhideWhenUsed/>
    <w:rsid w:val="00712FA2"/>
    <w:pPr>
      <w:tabs>
        <w:tab w:val="center" w:pos="4153"/>
        <w:tab w:val="right" w:pos="8306"/>
      </w:tabs>
    </w:pPr>
  </w:style>
  <w:style w:type="character" w:customStyle="1" w:styleId="FooterChar">
    <w:name w:val="Footer Char"/>
    <w:basedOn w:val="DefaultParagraphFont"/>
    <w:link w:val="Footer"/>
    <w:uiPriority w:val="99"/>
    <w:rsid w:val="00712FA2"/>
    <w:rPr>
      <w:rFonts w:ascii="Calibri" w:eastAsia="Calibri" w:hAnsi="Calibri" w:cs="Times New Roma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712FA2"/>
    <w:pPr>
      <w:ind w:left="720"/>
      <w:contextualSpacing/>
    </w:pPr>
  </w:style>
  <w:style w:type="paragraph" w:styleId="Caption">
    <w:name w:val="caption"/>
    <w:basedOn w:val="Normal"/>
    <w:next w:val="Normal"/>
    <w:uiPriority w:val="35"/>
    <w:qFormat/>
    <w:rsid w:val="00712FA2"/>
    <w:pPr>
      <w:spacing w:after="0" w:line="240" w:lineRule="auto"/>
      <w:jc w:val="center"/>
    </w:pPr>
    <w:rPr>
      <w:rFonts w:ascii="Times New Roman" w:eastAsia="Times New Roman" w:hAnsi="Times New Roman"/>
      <w:b/>
      <w:sz w:val="28"/>
      <w:szCs w:val="20"/>
    </w:rPr>
  </w:style>
  <w:style w:type="paragraph" w:styleId="BodyText2">
    <w:name w:val="Body Text 2"/>
    <w:basedOn w:val="Normal"/>
    <w:link w:val="BodyText2Char"/>
    <w:uiPriority w:val="99"/>
    <w:rsid w:val="00CD3076"/>
    <w:pPr>
      <w:tabs>
        <w:tab w:val="num" w:pos="0"/>
      </w:tabs>
      <w:spacing w:after="0" w:line="240" w:lineRule="auto"/>
      <w:jc w:val="both"/>
      <w:outlineLvl w:val="0"/>
    </w:pPr>
    <w:rPr>
      <w:rFonts w:ascii="Belwe Lt TL" w:eastAsia="Times New Roman" w:hAnsi="Belwe Lt TL"/>
      <w:sz w:val="24"/>
      <w:szCs w:val="20"/>
    </w:rPr>
  </w:style>
  <w:style w:type="character" w:customStyle="1" w:styleId="BodyText2Char">
    <w:name w:val="Body Text 2 Char"/>
    <w:basedOn w:val="DefaultParagraphFont"/>
    <w:link w:val="BodyText2"/>
    <w:uiPriority w:val="99"/>
    <w:rsid w:val="00CD3076"/>
    <w:rPr>
      <w:rFonts w:ascii="Belwe Lt TL" w:eastAsia="Times New Roman" w:hAnsi="Belwe Lt TL" w:cs="Times New Roman"/>
      <w:sz w:val="24"/>
      <w:szCs w:val="20"/>
    </w:rPr>
  </w:style>
  <w:style w:type="paragraph" w:styleId="BalloonText">
    <w:name w:val="Balloon Text"/>
    <w:basedOn w:val="Normal"/>
    <w:link w:val="BalloonTextChar"/>
    <w:uiPriority w:val="99"/>
    <w:semiHidden/>
    <w:unhideWhenUsed/>
    <w:rsid w:val="003174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40D"/>
    <w:rPr>
      <w:rFonts w:ascii="Segoe UI" w:eastAsia="Calibri" w:hAnsi="Segoe UI" w:cs="Segoe UI"/>
      <w:sz w:val="18"/>
      <w:szCs w:val="18"/>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445A5"/>
    <w:rPr>
      <w:rFonts w:ascii="Calibri" w:eastAsia="Calibri" w:hAnsi="Calibri" w:cs="Times New Roman"/>
    </w:rPr>
  </w:style>
  <w:style w:type="paragraph" w:styleId="FootnoteText">
    <w:name w:val="footnote text"/>
    <w:basedOn w:val="Normal"/>
    <w:link w:val="FootnoteTextChar"/>
    <w:uiPriority w:val="99"/>
    <w:rsid w:val="00906089"/>
    <w:pPr>
      <w:spacing w:after="0" w:line="240" w:lineRule="auto"/>
    </w:pPr>
    <w:rPr>
      <w:rFonts w:ascii="Arial" w:eastAsia="Times New Roman" w:hAnsi="Arial"/>
      <w:sz w:val="20"/>
      <w:szCs w:val="20"/>
    </w:rPr>
  </w:style>
  <w:style w:type="character" w:customStyle="1" w:styleId="FootnoteTextChar">
    <w:name w:val="Footnote Text Char"/>
    <w:basedOn w:val="DefaultParagraphFont"/>
    <w:link w:val="FootnoteText"/>
    <w:uiPriority w:val="99"/>
    <w:rsid w:val="00906089"/>
    <w:rPr>
      <w:rFonts w:ascii="Arial" w:eastAsia="Times New Roman" w:hAnsi="Arial" w:cs="Times New Roman"/>
      <w:sz w:val="20"/>
      <w:szCs w:val="20"/>
    </w:rPr>
  </w:style>
  <w:style w:type="character" w:styleId="FootnoteReference">
    <w:name w:val="footnote reference"/>
    <w:uiPriority w:val="99"/>
    <w:rsid w:val="009060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2E67-058C-4429-BD55-A6AC3FA48F38}">
  <ds:schemaRefs>
    <ds:schemaRef ds:uri="http://schemas.microsoft.com/sharepoint/v3/contenttype/forms"/>
  </ds:schemaRefs>
</ds:datastoreItem>
</file>

<file path=customXml/itemProps2.xml><?xml version="1.0" encoding="utf-8"?>
<ds:datastoreItem xmlns:ds="http://schemas.openxmlformats.org/officeDocument/2006/customXml" ds:itemID="{825F9E6A-4B9D-4139-923D-F81E51AAB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629D62-7C5B-4B21-9685-B70133189F94}">
  <ds:schemaRefs>
    <ds:schemaRef ds:uri="http://schemas.openxmlformats.org/package/2006/metadata/core-properties"/>
    <ds:schemaRef ds:uri="http://purl.org/dc/elements/1.1/"/>
    <ds:schemaRef ds:uri="http://purl.org/dc/dcmitype/"/>
    <ds:schemaRef ds:uri="http://schemas.microsoft.com/office/infopath/2007/PartnerControls"/>
    <ds:schemaRef ds:uri="http://schemas.microsoft.com/office/2006/documentManagement/types"/>
    <ds:schemaRef ds:uri="407fae41-c47b-43cc-966a-01b838070d44"/>
    <ds:schemaRef ds:uri="6e8af54f-37a3-4179-b2ce-85d568299097"/>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0248B8DD-4AAA-4B6D-B8C3-D7DC2E02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6472</Words>
  <Characters>3690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Šmite</dc:creator>
  <cp:keywords/>
  <dc:description/>
  <cp:lastModifiedBy>Alena Kamisarova</cp:lastModifiedBy>
  <cp:revision>3</cp:revision>
  <cp:lastPrinted>2022-04-28T09:51:00Z</cp:lastPrinted>
  <dcterms:created xsi:type="dcterms:W3CDTF">2022-04-29T06:13:00Z</dcterms:created>
  <dcterms:modified xsi:type="dcterms:W3CDTF">2022-04-29T06:20:00Z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