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8C8BB" w14:textId="77777777" w:rsidR="006F6975" w:rsidRPr="00982CF6" w:rsidRDefault="006F6975" w:rsidP="00B052B9">
      <w:pPr>
        <w:jc w:val="right"/>
        <w:rPr>
          <w:b/>
          <w:lang w:val="lv-LV"/>
        </w:rPr>
      </w:pPr>
      <w:r w:rsidRPr="00982CF6">
        <w:rPr>
          <w:b/>
          <w:lang w:val="lv-LV"/>
        </w:rPr>
        <w:t>APSTIPRINĀTS</w:t>
      </w:r>
    </w:p>
    <w:p w14:paraId="4979671B" w14:textId="2CB2CD7B" w:rsidR="006F6975" w:rsidRPr="00982CF6" w:rsidRDefault="006F6975" w:rsidP="00B052B9">
      <w:pPr>
        <w:jc w:val="right"/>
        <w:rPr>
          <w:lang w:val="lv-LV"/>
        </w:rPr>
      </w:pPr>
      <w:r w:rsidRPr="00982CF6">
        <w:rPr>
          <w:lang w:val="lv-LV"/>
        </w:rPr>
        <w:t>ar 202</w:t>
      </w:r>
      <w:r w:rsidR="00C61013" w:rsidRPr="00982CF6">
        <w:rPr>
          <w:lang w:val="lv-LV"/>
        </w:rPr>
        <w:t>6.</w:t>
      </w:r>
      <w:r w:rsidRPr="00982CF6">
        <w:rPr>
          <w:lang w:val="lv-LV"/>
        </w:rPr>
        <w:t xml:space="preserve"> gada </w:t>
      </w:r>
      <w:r w:rsidR="00CA0636">
        <w:rPr>
          <w:lang w:val="lv-LV"/>
        </w:rPr>
        <w:t>16. aprīļa</w:t>
      </w:r>
      <w:r w:rsidRPr="00982CF6">
        <w:rPr>
          <w:lang w:val="lv-LV"/>
        </w:rPr>
        <w:t xml:space="preserve"> </w:t>
      </w:r>
    </w:p>
    <w:p w14:paraId="517540FD" w14:textId="77777777" w:rsidR="006F6975" w:rsidRPr="00982CF6" w:rsidRDefault="006F6975" w:rsidP="00B052B9">
      <w:pPr>
        <w:jc w:val="right"/>
        <w:rPr>
          <w:lang w:val="lv-LV"/>
        </w:rPr>
      </w:pPr>
      <w:r w:rsidRPr="00982CF6">
        <w:rPr>
          <w:lang w:val="lv-LV"/>
        </w:rPr>
        <w:t>Iepirkuma komisijas lēmumu</w:t>
      </w:r>
    </w:p>
    <w:p w14:paraId="1A4AFD02" w14:textId="77777777" w:rsidR="006F6975" w:rsidRPr="00982CF6" w:rsidRDefault="006F6975" w:rsidP="00B052B9">
      <w:pPr>
        <w:jc w:val="right"/>
        <w:rPr>
          <w:lang w:val="lv-LV"/>
        </w:rPr>
      </w:pPr>
    </w:p>
    <w:p w14:paraId="23FE0477" w14:textId="77777777" w:rsidR="006F6975" w:rsidRPr="00982CF6" w:rsidRDefault="006F6975" w:rsidP="00B052B9">
      <w:pPr>
        <w:jc w:val="center"/>
        <w:rPr>
          <w:b/>
          <w:lang w:val="lv-LV"/>
        </w:rPr>
      </w:pPr>
    </w:p>
    <w:p w14:paraId="62FE1C19" w14:textId="77777777" w:rsidR="006F6975" w:rsidRPr="00982CF6" w:rsidRDefault="006F6975" w:rsidP="00B052B9">
      <w:pPr>
        <w:ind w:hanging="284"/>
        <w:jc w:val="center"/>
        <w:rPr>
          <w:b/>
          <w:lang w:val="lv-LV"/>
        </w:rPr>
      </w:pPr>
      <w:r w:rsidRPr="00982CF6">
        <w:rPr>
          <w:b/>
          <w:lang w:val="lv-LV"/>
        </w:rPr>
        <w:t>GROZĪJUMI</w:t>
      </w:r>
    </w:p>
    <w:p w14:paraId="53EA0A46" w14:textId="2B917B4D" w:rsidR="00CA0636" w:rsidRPr="00CA0636" w:rsidRDefault="00CA0636" w:rsidP="00CA0636">
      <w:pPr>
        <w:jc w:val="center"/>
        <w:rPr>
          <w:b/>
          <w:lang w:val="lv-LV"/>
        </w:rPr>
      </w:pPr>
      <w:r>
        <w:rPr>
          <w:b/>
          <w:lang w:val="lv-LV"/>
        </w:rPr>
        <w:t>a</w:t>
      </w:r>
      <w:r w:rsidRPr="00CA0636">
        <w:rPr>
          <w:b/>
          <w:lang w:val="lv-LV"/>
        </w:rPr>
        <w:t>tklāta konkursa</w:t>
      </w:r>
      <w:r>
        <w:rPr>
          <w:b/>
          <w:lang w:val="lv-LV"/>
        </w:rPr>
        <w:t xml:space="preserve"> </w:t>
      </w:r>
      <w:r w:rsidRPr="00CA0636">
        <w:rPr>
          <w:b/>
          <w:lang w:val="lv-LV"/>
        </w:rPr>
        <w:t>“Tramvaju Škoda 15T bremžu bloku atjaunošana”</w:t>
      </w:r>
    </w:p>
    <w:p w14:paraId="5498F320" w14:textId="14A82BBA" w:rsidR="00CA0636" w:rsidRPr="00F215FD" w:rsidRDefault="00CA0636" w:rsidP="00CA0636">
      <w:pPr>
        <w:jc w:val="center"/>
        <w:rPr>
          <w:lang w:val="lv-LV"/>
        </w:rPr>
      </w:pPr>
      <w:r w:rsidRPr="00F215FD">
        <w:rPr>
          <w:lang w:val="lv-LV"/>
        </w:rPr>
        <w:t>Identifikācijas Nr.</w:t>
      </w:r>
      <w:r w:rsidR="00506BDF">
        <w:rPr>
          <w:lang w:val="lv-LV"/>
        </w:rPr>
        <w:t xml:space="preserve"> </w:t>
      </w:r>
      <w:r w:rsidRPr="00F215FD">
        <w:rPr>
          <w:lang w:val="lv-LV"/>
        </w:rPr>
        <w:t>RS/2026/</w:t>
      </w:r>
      <w:r w:rsidRPr="00F215FD">
        <w:rPr>
          <w:lang w:val="lv-LV"/>
        </w:rPr>
        <w:softHyphen/>
        <w:t>11</w:t>
      </w:r>
    </w:p>
    <w:p w14:paraId="241BE82D" w14:textId="6281A3ED" w:rsidR="006F6975" w:rsidRPr="00982CF6" w:rsidRDefault="006F6975" w:rsidP="00B052B9">
      <w:pPr>
        <w:jc w:val="center"/>
        <w:rPr>
          <w:b/>
          <w:lang w:val="lv-LV"/>
        </w:rPr>
      </w:pPr>
      <w:r w:rsidRPr="00982CF6">
        <w:rPr>
          <w:b/>
          <w:lang w:val="lv-LV"/>
        </w:rPr>
        <w:t>nolikumā</w:t>
      </w:r>
    </w:p>
    <w:p w14:paraId="5DA6D818" w14:textId="77777777" w:rsidR="006F6975" w:rsidRPr="00982CF6" w:rsidRDefault="006F6975" w:rsidP="00B052B9">
      <w:pPr>
        <w:jc w:val="center"/>
        <w:rPr>
          <w:lang w:val="lv-LV"/>
        </w:rPr>
      </w:pPr>
    </w:p>
    <w:p w14:paraId="64BCF113" w14:textId="12A22CA8" w:rsidR="006F6975" w:rsidRPr="00982CF6" w:rsidRDefault="006F6975" w:rsidP="00B052B9">
      <w:pPr>
        <w:ind w:firstLine="567"/>
        <w:jc w:val="both"/>
        <w:rPr>
          <w:color w:val="000000"/>
          <w:lang w:val="lv-LV"/>
        </w:rPr>
      </w:pPr>
      <w:r w:rsidRPr="00982CF6">
        <w:rPr>
          <w:lang w:val="lv-LV"/>
        </w:rPr>
        <w:t xml:space="preserve">Pamatojoties uz </w:t>
      </w:r>
      <w:bookmarkStart w:id="0" w:name="_Hlk101530575"/>
      <w:r w:rsidR="00F215FD">
        <w:rPr>
          <w:lang w:val="lv-LV"/>
        </w:rPr>
        <w:t>atklāta konkursa</w:t>
      </w:r>
      <w:r w:rsidRPr="00982CF6">
        <w:rPr>
          <w:lang w:val="lv-LV"/>
        </w:rPr>
        <w:t xml:space="preserve"> “</w:t>
      </w:r>
      <w:r w:rsidR="009428B7" w:rsidRPr="009428B7">
        <w:rPr>
          <w:bCs/>
          <w:lang w:val="lv-LV"/>
        </w:rPr>
        <w:t>Tramvaju Škoda 15T bremžu bloku atjaunošana</w:t>
      </w:r>
      <w:r w:rsidRPr="00982CF6">
        <w:rPr>
          <w:color w:val="000000"/>
          <w:lang w:val="lv-LV"/>
        </w:rPr>
        <w:t xml:space="preserve">”, </w:t>
      </w:r>
      <w:r w:rsidRPr="000A642B">
        <w:rPr>
          <w:lang w:val="lv-LV"/>
        </w:rPr>
        <w:t>identifikācijas Nr.</w:t>
      </w:r>
      <w:r w:rsidR="009428B7" w:rsidRPr="000A642B">
        <w:rPr>
          <w:lang w:val="lv-LV"/>
        </w:rPr>
        <w:t xml:space="preserve"> </w:t>
      </w:r>
      <w:r w:rsidRPr="000A642B">
        <w:rPr>
          <w:lang w:val="lv-LV"/>
        </w:rPr>
        <w:t>RS/202</w:t>
      </w:r>
      <w:r w:rsidR="009428B7" w:rsidRPr="000A642B">
        <w:rPr>
          <w:lang w:val="lv-LV"/>
        </w:rPr>
        <w:t>6/11</w:t>
      </w:r>
      <w:r w:rsidRPr="000A642B">
        <w:rPr>
          <w:lang w:val="lv-LV"/>
        </w:rPr>
        <w:t xml:space="preserve">, </w:t>
      </w:r>
      <w:bookmarkEnd w:id="0"/>
      <w:r w:rsidRPr="000A642B">
        <w:rPr>
          <w:lang w:val="lv-LV"/>
        </w:rPr>
        <w:t>Iepirkuma komisijas 202</w:t>
      </w:r>
      <w:r w:rsidR="00442830" w:rsidRPr="000A642B">
        <w:rPr>
          <w:lang w:val="lv-LV"/>
        </w:rPr>
        <w:t>6</w:t>
      </w:r>
      <w:r w:rsidRPr="000A642B">
        <w:rPr>
          <w:lang w:val="lv-LV"/>
        </w:rPr>
        <w:t xml:space="preserve">. gada </w:t>
      </w:r>
      <w:r w:rsidR="009428B7" w:rsidRPr="000A642B">
        <w:rPr>
          <w:lang w:val="lv-LV"/>
        </w:rPr>
        <w:t xml:space="preserve">16. aprīļa </w:t>
      </w:r>
      <w:r w:rsidRPr="000A642B">
        <w:rPr>
          <w:lang w:val="lv-LV"/>
        </w:rPr>
        <w:t xml:space="preserve">lēmumu, </w:t>
      </w:r>
      <w:r w:rsidR="009428B7" w:rsidRPr="000A642B">
        <w:rPr>
          <w:lang w:val="lv-LV"/>
        </w:rPr>
        <w:t>at</w:t>
      </w:r>
      <w:r w:rsidR="000A642B" w:rsidRPr="000A642B">
        <w:rPr>
          <w:lang w:val="lv-LV"/>
        </w:rPr>
        <w:t>klāta konkursa</w:t>
      </w:r>
      <w:r w:rsidRPr="000A642B">
        <w:rPr>
          <w:lang w:val="lv-LV"/>
        </w:rPr>
        <w:t xml:space="preserve"> </w:t>
      </w:r>
      <w:r w:rsidRPr="000A642B">
        <w:rPr>
          <w:color w:val="000000"/>
          <w:lang w:val="lv-LV"/>
        </w:rPr>
        <w:t>“</w:t>
      </w:r>
      <w:r w:rsidR="000A642B" w:rsidRPr="000A642B">
        <w:rPr>
          <w:lang w:val="lv-LV"/>
        </w:rPr>
        <w:t>Tramvaju Škoda 15T bremžu bloku atjaunošana</w:t>
      </w:r>
      <w:r w:rsidRPr="00982CF6">
        <w:rPr>
          <w:color w:val="000000"/>
          <w:lang w:val="lv-LV"/>
        </w:rPr>
        <w:t xml:space="preserve">”, </w:t>
      </w:r>
      <w:r w:rsidRPr="00982CF6">
        <w:rPr>
          <w:lang w:val="lv-LV"/>
        </w:rPr>
        <w:t>identifikācijas Nr.</w:t>
      </w:r>
      <w:r w:rsidR="00506BDF">
        <w:rPr>
          <w:lang w:val="lv-LV"/>
        </w:rPr>
        <w:t xml:space="preserve"> </w:t>
      </w:r>
      <w:r w:rsidRPr="00982CF6">
        <w:rPr>
          <w:lang w:val="lv-LV"/>
        </w:rPr>
        <w:t>RS/202</w:t>
      </w:r>
      <w:r w:rsidR="000A642B">
        <w:rPr>
          <w:lang w:val="lv-LV"/>
        </w:rPr>
        <w:t>6/11</w:t>
      </w:r>
      <w:r w:rsidRPr="00982CF6">
        <w:rPr>
          <w:lang w:val="lv-LV"/>
        </w:rPr>
        <w:t>, nolikum</w:t>
      </w:r>
      <w:r w:rsidR="00A42B8E" w:rsidRPr="00982CF6">
        <w:rPr>
          <w:lang w:val="lv-LV"/>
        </w:rPr>
        <w:t>ā</w:t>
      </w:r>
      <w:r w:rsidRPr="00982CF6">
        <w:rPr>
          <w:lang w:val="lv-LV"/>
        </w:rPr>
        <w:t xml:space="preserve"> (turpmāk - nolikums) izdarīt šādus grozījumus:</w:t>
      </w:r>
    </w:p>
    <w:p w14:paraId="3F79565F" w14:textId="77777777" w:rsidR="006F6975" w:rsidRPr="00982CF6" w:rsidRDefault="006F6975" w:rsidP="00B052B9">
      <w:pPr>
        <w:jc w:val="both"/>
        <w:rPr>
          <w:lang w:val="lv-LV"/>
        </w:rPr>
      </w:pPr>
    </w:p>
    <w:p w14:paraId="606420C1" w14:textId="7297D157" w:rsidR="00CB674F" w:rsidRDefault="007F58EB" w:rsidP="00B052B9">
      <w:pPr>
        <w:pStyle w:val="ListParagraph"/>
        <w:numPr>
          <w:ilvl w:val="0"/>
          <w:numId w:val="2"/>
        </w:numPr>
        <w:spacing w:after="0" w:line="240" w:lineRule="auto"/>
        <w:ind w:left="426"/>
        <w:jc w:val="both"/>
        <w:rPr>
          <w:rFonts w:ascii="Times New Roman" w:hAnsi="Times New Roman"/>
          <w:sz w:val="24"/>
          <w:szCs w:val="24"/>
        </w:rPr>
      </w:pPr>
      <w:r>
        <w:rPr>
          <w:rFonts w:ascii="Times New Roman" w:hAnsi="Times New Roman"/>
          <w:sz w:val="24"/>
          <w:szCs w:val="24"/>
        </w:rPr>
        <w:t>Svītrot</w:t>
      </w:r>
      <w:r w:rsidR="00CB674F" w:rsidRPr="00982CF6">
        <w:rPr>
          <w:rFonts w:ascii="Times New Roman" w:hAnsi="Times New Roman"/>
          <w:sz w:val="24"/>
          <w:szCs w:val="24"/>
        </w:rPr>
        <w:t xml:space="preserve"> nolikuma </w:t>
      </w:r>
      <w:r w:rsidR="006E0580">
        <w:rPr>
          <w:rFonts w:ascii="Times New Roman" w:hAnsi="Times New Roman"/>
          <w:sz w:val="24"/>
          <w:szCs w:val="24"/>
        </w:rPr>
        <w:t>16.1</w:t>
      </w:r>
      <w:r w:rsidR="00CB674F" w:rsidRPr="00982CF6">
        <w:rPr>
          <w:rFonts w:ascii="Times New Roman" w:hAnsi="Times New Roman"/>
          <w:sz w:val="24"/>
          <w:szCs w:val="24"/>
        </w:rPr>
        <w:t>. punk</w:t>
      </w:r>
      <w:r w:rsidR="00E91559">
        <w:rPr>
          <w:rFonts w:ascii="Times New Roman" w:hAnsi="Times New Roman"/>
          <w:sz w:val="24"/>
          <w:szCs w:val="24"/>
        </w:rPr>
        <w:t>ta pirmajā teikumā vārdu “</w:t>
      </w:r>
      <w:r w:rsidR="00E91559" w:rsidRPr="00E91559">
        <w:rPr>
          <w:rFonts w:ascii="Times New Roman" w:hAnsi="Times New Roman"/>
          <w:i/>
          <w:iCs/>
          <w:sz w:val="24"/>
          <w:szCs w:val="24"/>
        </w:rPr>
        <w:t>hidraulisko</w:t>
      </w:r>
      <w:r w:rsidR="00E91559">
        <w:rPr>
          <w:rFonts w:ascii="Times New Roman" w:hAnsi="Times New Roman"/>
          <w:sz w:val="24"/>
          <w:szCs w:val="24"/>
        </w:rPr>
        <w:t xml:space="preserve">” </w:t>
      </w:r>
      <w:r w:rsidR="00523630">
        <w:rPr>
          <w:rFonts w:ascii="Times New Roman" w:hAnsi="Times New Roman"/>
          <w:sz w:val="24"/>
          <w:szCs w:val="24"/>
        </w:rPr>
        <w:t>un izteikt nolikuma 16.1.</w:t>
      </w:r>
      <w:r w:rsidR="00506BDF">
        <w:rPr>
          <w:rFonts w:ascii="Times New Roman" w:hAnsi="Times New Roman"/>
          <w:sz w:val="24"/>
          <w:szCs w:val="24"/>
        </w:rPr>
        <w:t xml:space="preserve"> </w:t>
      </w:r>
      <w:r w:rsidR="00523630">
        <w:rPr>
          <w:rFonts w:ascii="Times New Roman" w:hAnsi="Times New Roman"/>
          <w:sz w:val="24"/>
          <w:szCs w:val="24"/>
        </w:rPr>
        <w:t xml:space="preserve">punktu </w:t>
      </w:r>
      <w:r w:rsidR="00CB674F" w:rsidRPr="00982CF6">
        <w:rPr>
          <w:rFonts w:ascii="Times New Roman" w:hAnsi="Times New Roman"/>
          <w:sz w:val="24"/>
          <w:szCs w:val="24"/>
        </w:rPr>
        <w:t>šādā</w:t>
      </w:r>
      <w:r w:rsidR="00523630">
        <w:rPr>
          <w:rFonts w:ascii="Times New Roman" w:hAnsi="Times New Roman"/>
          <w:sz w:val="24"/>
          <w:szCs w:val="24"/>
        </w:rPr>
        <w:t xml:space="preserve"> jaunā</w:t>
      </w:r>
      <w:r w:rsidR="00CB674F" w:rsidRPr="00982CF6">
        <w:rPr>
          <w:rFonts w:ascii="Times New Roman" w:hAnsi="Times New Roman"/>
          <w:sz w:val="24"/>
          <w:szCs w:val="24"/>
        </w:rPr>
        <w:t xml:space="preserve"> redakcijā:</w:t>
      </w:r>
    </w:p>
    <w:p w14:paraId="7559DAAD" w14:textId="77777777" w:rsidR="00523630" w:rsidRPr="00982CF6" w:rsidRDefault="00523630" w:rsidP="00523630">
      <w:pPr>
        <w:pStyle w:val="ListParagraph"/>
        <w:spacing w:after="0" w:line="240" w:lineRule="auto"/>
        <w:ind w:left="426"/>
        <w:jc w:val="both"/>
        <w:rPr>
          <w:rFonts w:ascii="Times New Roman" w:hAnsi="Times New Roman"/>
          <w:sz w:val="24"/>
          <w:szCs w:val="24"/>
        </w:rPr>
      </w:pPr>
    </w:p>
    <w:p w14:paraId="4AC6A632" w14:textId="5ED77B4F" w:rsidR="00DA3EC8" w:rsidRPr="00590AA1" w:rsidRDefault="00DA3EC8" w:rsidP="001E0DB7">
      <w:pPr>
        <w:pStyle w:val="ListParagraph"/>
        <w:tabs>
          <w:tab w:val="left" w:pos="1134"/>
        </w:tabs>
        <w:spacing w:after="0" w:line="240" w:lineRule="auto"/>
        <w:ind w:left="567" w:hanging="141"/>
        <w:jc w:val="both"/>
        <w:rPr>
          <w:rFonts w:ascii="Times New Roman" w:hAnsi="Times New Roman"/>
          <w:i/>
          <w:iCs/>
          <w:sz w:val="24"/>
          <w:szCs w:val="24"/>
        </w:rPr>
      </w:pPr>
      <w:r w:rsidRPr="00590AA1">
        <w:rPr>
          <w:rFonts w:ascii="Times New Roman" w:hAnsi="Times New Roman"/>
          <w:i/>
          <w:iCs/>
          <w:sz w:val="24"/>
          <w:szCs w:val="24"/>
        </w:rPr>
        <w:t>“</w:t>
      </w:r>
      <w:r w:rsidR="00610511" w:rsidRPr="00590AA1">
        <w:rPr>
          <w:rFonts w:ascii="Times New Roman" w:hAnsi="Times New Roman"/>
          <w:i/>
          <w:iCs/>
          <w:sz w:val="24"/>
          <w:szCs w:val="24"/>
        </w:rPr>
        <w:t>16.1</w:t>
      </w:r>
      <w:r w:rsidRPr="00590AA1">
        <w:rPr>
          <w:rFonts w:ascii="Times New Roman" w:hAnsi="Times New Roman"/>
          <w:i/>
          <w:iCs/>
          <w:sz w:val="24"/>
          <w:szCs w:val="24"/>
        </w:rPr>
        <w:t>.</w:t>
      </w:r>
      <w:r w:rsidRPr="00590AA1">
        <w:rPr>
          <w:rFonts w:ascii="Times New Roman" w:hAnsi="Times New Roman"/>
          <w:i/>
          <w:iCs/>
          <w:sz w:val="24"/>
          <w:szCs w:val="24"/>
        </w:rPr>
        <w:tab/>
      </w:r>
      <w:r w:rsidR="00610511" w:rsidRPr="00590AA1">
        <w:rPr>
          <w:rFonts w:ascii="Times New Roman" w:hAnsi="Times New Roman"/>
          <w:i/>
          <w:iCs/>
          <w:sz w:val="24"/>
          <w:szCs w:val="24"/>
        </w:rPr>
        <w:t>Pretendentam pēdējo 5 (piecu) gadu  laikā (2021., 2022., 2023., 2024., 2025. un 2026. gadā līdz piedāvājumu iesniegšanas brīdim) ir pieredze viena vai vairāku līgumu ietvaros vismaz 60 (sešdesmit) sliežu transportlīdzekļu bremžu sistēmu (bremžu vienību)  atjaunošanas remonta darbu  un/vai izgatavošanas darbu veikšanā. Pēc atjaunošanas remontu darbu pabeigšanas (t.i. pēc pilnas funkcionalitātes atjaunošanas pabeigšanas), Pretendents ir nodrošinājis katra bremžu bloka testēšanu, lai apliecinātu to darbspēju un atbilstību transportlīdzekļa bremžu sistēmas parametriem.</w:t>
      </w:r>
      <w:r w:rsidR="00523630" w:rsidRPr="00590AA1">
        <w:rPr>
          <w:rFonts w:ascii="Times New Roman" w:hAnsi="Times New Roman"/>
          <w:i/>
          <w:iCs/>
          <w:sz w:val="24"/>
          <w:szCs w:val="24"/>
        </w:rPr>
        <w:t>”</w:t>
      </w:r>
    </w:p>
    <w:p w14:paraId="1B7D215B" w14:textId="77777777" w:rsidR="00523630" w:rsidRPr="00443698" w:rsidRDefault="00523630" w:rsidP="00610511">
      <w:pPr>
        <w:pStyle w:val="ListParagraph"/>
        <w:tabs>
          <w:tab w:val="left" w:pos="1134"/>
        </w:tabs>
        <w:spacing w:after="0" w:line="240" w:lineRule="auto"/>
        <w:ind w:left="426"/>
        <w:jc w:val="both"/>
        <w:rPr>
          <w:rFonts w:ascii="Times New Roman" w:hAnsi="Times New Roman"/>
          <w:i/>
          <w:iCs/>
          <w:sz w:val="24"/>
          <w:szCs w:val="24"/>
        </w:rPr>
      </w:pPr>
    </w:p>
    <w:p w14:paraId="7A9B0E93" w14:textId="26FC3DAF" w:rsidR="00736381" w:rsidRDefault="000F4D94" w:rsidP="00B052B9">
      <w:pPr>
        <w:pStyle w:val="ListParagraph"/>
        <w:numPr>
          <w:ilvl w:val="0"/>
          <w:numId w:val="2"/>
        </w:numPr>
        <w:spacing w:after="0" w:line="240" w:lineRule="auto"/>
        <w:ind w:left="426"/>
        <w:jc w:val="both"/>
        <w:rPr>
          <w:rFonts w:ascii="Times New Roman" w:hAnsi="Times New Roman"/>
          <w:sz w:val="24"/>
          <w:szCs w:val="24"/>
        </w:rPr>
      </w:pPr>
      <w:r>
        <w:rPr>
          <w:rFonts w:ascii="Times New Roman" w:hAnsi="Times New Roman"/>
          <w:sz w:val="24"/>
          <w:szCs w:val="24"/>
        </w:rPr>
        <w:t>Grozīt nolikuma 2. pielikuma “TEHNISKĀ SPECIFIKĀCIJA”</w:t>
      </w:r>
      <w:r w:rsidR="00D34590">
        <w:rPr>
          <w:rFonts w:ascii="Times New Roman" w:hAnsi="Times New Roman"/>
          <w:sz w:val="24"/>
          <w:szCs w:val="24"/>
        </w:rPr>
        <w:t xml:space="preserve"> 12</w:t>
      </w:r>
      <w:r w:rsidR="00736381" w:rsidRPr="00982CF6">
        <w:rPr>
          <w:rFonts w:ascii="Times New Roman" w:hAnsi="Times New Roman"/>
          <w:sz w:val="24"/>
          <w:szCs w:val="24"/>
        </w:rPr>
        <w:t xml:space="preserve">. punktu </w:t>
      </w:r>
      <w:r w:rsidR="00D34590">
        <w:rPr>
          <w:rFonts w:ascii="Times New Roman" w:hAnsi="Times New Roman"/>
          <w:sz w:val="24"/>
          <w:szCs w:val="24"/>
        </w:rPr>
        <w:t xml:space="preserve">un izteikt to </w:t>
      </w:r>
      <w:r w:rsidR="00736381" w:rsidRPr="00982CF6">
        <w:rPr>
          <w:rFonts w:ascii="Times New Roman" w:hAnsi="Times New Roman"/>
          <w:sz w:val="24"/>
          <w:szCs w:val="24"/>
        </w:rPr>
        <w:t>šādā</w:t>
      </w:r>
      <w:r w:rsidR="00D34590">
        <w:rPr>
          <w:rFonts w:ascii="Times New Roman" w:hAnsi="Times New Roman"/>
          <w:sz w:val="24"/>
          <w:szCs w:val="24"/>
        </w:rPr>
        <w:t xml:space="preserve"> jaunā</w:t>
      </w:r>
      <w:r w:rsidR="00736381" w:rsidRPr="00982CF6">
        <w:rPr>
          <w:rFonts w:ascii="Times New Roman" w:hAnsi="Times New Roman"/>
          <w:sz w:val="24"/>
          <w:szCs w:val="24"/>
        </w:rPr>
        <w:t xml:space="preserve"> redakcijā:</w:t>
      </w:r>
    </w:p>
    <w:p w14:paraId="5B88DE0D" w14:textId="77777777" w:rsidR="00590AA1" w:rsidRPr="00982CF6" w:rsidRDefault="00590AA1" w:rsidP="00590AA1">
      <w:pPr>
        <w:pStyle w:val="ListParagraph"/>
        <w:spacing w:after="0" w:line="240" w:lineRule="auto"/>
        <w:ind w:left="426"/>
        <w:jc w:val="both"/>
        <w:rPr>
          <w:rFonts w:ascii="Times New Roman" w:hAnsi="Times New Roman"/>
          <w:sz w:val="24"/>
          <w:szCs w:val="24"/>
        </w:rPr>
      </w:pPr>
    </w:p>
    <w:p w14:paraId="0D499FB4" w14:textId="2C8D40B6" w:rsidR="000654CF" w:rsidRPr="00590AA1" w:rsidRDefault="00736381" w:rsidP="00590AA1">
      <w:pPr>
        <w:pStyle w:val="ListParagraph"/>
        <w:spacing w:after="0" w:line="278" w:lineRule="auto"/>
        <w:ind w:left="567" w:hanging="567"/>
        <w:jc w:val="both"/>
        <w:rPr>
          <w:rFonts w:ascii="Times New Roman" w:hAnsi="Times New Roman"/>
          <w:i/>
          <w:iCs/>
          <w:sz w:val="24"/>
          <w:szCs w:val="24"/>
        </w:rPr>
      </w:pPr>
      <w:r w:rsidRPr="00590AA1">
        <w:rPr>
          <w:rFonts w:ascii="Times New Roman" w:hAnsi="Times New Roman"/>
          <w:i/>
          <w:iCs/>
          <w:sz w:val="24"/>
          <w:szCs w:val="24"/>
        </w:rPr>
        <w:t>“</w:t>
      </w:r>
      <w:r w:rsidR="000654CF" w:rsidRPr="00590AA1">
        <w:rPr>
          <w:rFonts w:ascii="Times New Roman" w:hAnsi="Times New Roman"/>
          <w:i/>
          <w:iCs/>
          <w:sz w:val="24"/>
          <w:szCs w:val="24"/>
        </w:rPr>
        <w:t>12. Pēc atjaunošanas Izpildītājam jānodrošina katra bremžu bloka testēšana, lai apliecinātu to darbspēju un atbilstību tramvaju bremžu sistēmas parametriem, tajā skaitā:</w:t>
      </w:r>
    </w:p>
    <w:p w14:paraId="7E61EAA0" w14:textId="77777777" w:rsidR="000654CF" w:rsidRPr="00590AA1" w:rsidRDefault="000654CF" w:rsidP="00590AA1">
      <w:pPr>
        <w:pStyle w:val="ListParagraph"/>
        <w:numPr>
          <w:ilvl w:val="1"/>
          <w:numId w:val="8"/>
        </w:numPr>
        <w:ind w:left="1134" w:hanging="567"/>
        <w:jc w:val="both"/>
        <w:rPr>
          <w:rFonts w:ascii="Times New Roman" w:hAnsi="Times New Roman"/>
          <w:i/>
          <w:iCs/>
          <w:sz w:val="24"/>
          <w:szCs w:val="24"/>
        </w:rPr>
      </w:pPr>
      <w:r w:rsidRPr="00590AA1">
        <w:rPr>
          <w:rFonts w:ascii="Times New Roman" w:hAnsi="Times New Roman"/>
          <w:i/>
          <w:iCs/>
          <w:sz w:val="24"/>
          <w:szCs w:val="24"/>
        </w:rPr>
        <w:t>bremzēšanas spēka mērījumi (maksimālais bremzēšanas spēks pie 0 MPa spiediena);</w:t>
      </w:r>
    </w:p>
    <w:p w14:paraId="7D11DF01" w14:textId="77777777" w:rsidR="000654CF" w:rsidRPr="00590AA1" w:rsidRDefault="000654CF" w:rsidP="00590AA1">
      <w:pPr>
        <w:pStyle w:val="ListParagraph"/>
        <w:numPr>
          <w:ilvl w:val="1"/>
          <w:numId w:val="8"/>
        </w:numPr>
        <w:ind w:left="1134" w:hanging="567"/>
        <w:jc w:val="both"/>
        <w:rPr>
          <w:rFonts w:ascii="Times New Roman" w:hAnsi="Times New Roman"/>
          <w:i/>
          <w:iCs/>
          <w:sz w:val="24"/>
          <w:szCs w:val="24"/>
        </w:rPr>
      </w:pPr>
      <w:r w:rsidRPr="00590AA1">
        <w:rPr>
          <w:rFonts w:ascii="Times New Roman" w:hAnsi="Times New Roman"/>
          <w:i/>
          <w:iCs/>
          <w:sz w:val="24"/>
          <w:szCs w:val="24"/>
        </w:rPr>
        <w:t>mehānisko un hidraulisko funkciju pārbaude (darba atbremzēšanas spiediens: 8 MPa; avārijas atbremzēšanas spiediens: 10 – 12 MPa; sprauga starp bremžu kluci un riteni: 0,6 – 3,0 mm; sprauga starp energoakumulatora balstu un sviru: 0 mm);</w:t>
      </w:r>
    </w:p>
    <w:p w14:paraId="6A3AFA2B" w14:textId="4E85C636" w:rsidR="000654CF" w:rsidRPr="00590AA1" w:rsidRDefault="000654CF" w:rsidP="00590AA1">
      <w:pPr>
        <w:pStyle w:val="ListParagraph"/>
        <w:numPr>
          <w:ilvl w:val="1"/>
          <w:numId w:val="8"/>
        </w:numPr>
        <w:ind w:left="1134" w:hanging="567"/>
        <w:jc w:val="both"/>
        <w:rPr>
          <w:rFonts w:ascii="Times New Roman" w:hAnsi="Times New Roman"/>
          <w:i/>
          <w:iCs/>
          <w:sz w:val="24"/>
          <w:szCs w:val="24"/>
        </w:rPr>
      </w:pPr>
      <w:r w:rsidRPr="00590AA1">
        <w:rPr>
          <w:rFonts w:ascii="Times New Roman" w:hAnsi="Times New Roman"/>
          <w:i/>
          <w:iCs/>
          <w:sz w:val="24"/>
          <w:szCs w:val="24"/>
        </w:rPr>
        <w:t>hermētiskuma testi (maksimālais spiediens hidrauliskajā sistēmā: 14 ± 0,2 MPa, darba šķidrums: Esso Univis HVI 26).</w:t>
      </w:r>
    </w:p>
    <w:p w14:paraId="14D4C780" w14:textId="45C0F5DF" w:rsidR="00736381" w:rsidRPr="00590AA1" w:rsidRDefault="000654CF" w:rsidP="00590AA1">
      <w:pPr>
        <w:pStyle w:val="ListParagraph"/>
        <w:spacing w:after="0"/>
        <w:ind w:left="567"/>
        <w:jc w:val="both"/>
        <w:rPr>
          <w:rFonts w:ascii="Times New Roman" w:hAnsi="Times New Roman"/>
          <w:i/>
          <w:iCs/>
          <w:sz w:val="24"/>
          <w:szCs w:val="24"/>
        </w:rPr>
      </w:pPr>
      <w:r w:rsidRPr="00590AA1">
        <w:rPr>
          <w:rFonts w:ascii="Times New Roman" w:hAnsi="Times New Roman"/>
          <w:i/>
          <w:iCs/>
          <w:sz w:val="24"/>
          <w:szCs w:val="24"/>
        </w:rPr>
        <w:t xml:space="preserve">Testēšanas rezultātiem jābūt fiksētiem atbilstības protokolā (skatīt pielikumu Nr.2) vai sertifikātā.  Ja bremžu bloku testēšanu veic Izpildītājs, tam jābūt ieviestai un dokumentētai kvalitātes vadības sistēmai, piemēram, atbilstoši ISO 9001 vai ekvivalentam standartam. Neatkarīgi no kvalitātes vadības sistēmas, Izpildītājam jānodrošina kalibrētas mēriekārtas ar derīgiem kalibrācijas sertifikātiem, verificēts vai validēts testēšanas stends, dokumentēta </w:t>
      </w:r>
      <w:r w:rsidRPr="00590AA1">
        <w:rPr>
          <w:rFonts w:ascii="Times New Roman" w:hAnsi="Times New Roman"/>
          <w:i/>
          <w:iCs/>
          <w:sz w:val="24"/>
          <w:szCs w:val="24"/>
        </w:rPr>
        <w:lastRenderedPageBreak/>
        <w:t>un reproducējama testēšanas metodika, kā arī pilnīga testēšanas datu reģistrācija un izsekojamība. Pasūtītājam ir tiesības veikt auditu un pieprasīt atkārtotu testēšanu, kā arī neatkarīgu verifikāciju akreditētā laboratorijā.</w:t>
      </w:r>
      <w:r w:rsidR="00736381" w:rsidRPr="00590AA1">
        <w:rPr>
          <w:rFonts w:ascii="Times New Roman" w:hAnsi="Times New Roman"/>
          <w:i/>
          <w:iCs/>
          <w:sz w:val="24"/>
          <w:szCs w:val="24"/>
        </w:rPr>
        <w:t>”</w:t>
      </w:r>
    </w:p>
    <w:p w14:paraId="3AB86FA4" w14:textId="77777777" w:rsidR="00E74512" w:rsidRPr="00154362" w:rsidRDefault="00E74512" w:rsidP="00590AA1">
      <w:pPr>
        <w:jc w:val="both"/>
        <w:rPr>
          <w:i/>
          <w:iCs/>
          <w:lang w:val="lv-LV"/>
        </w:rPr>
      </w:pPr>
    </w:p>
    <w:p w14:paraId="604E8656" w14:textId="209EC55D" w:rsidR="00E74512" w:rsidRDefault="00E74512" w:rsidP="00E74512">
      <w:pPr>
        <w:pStyle w:val="ListParagraph"/>
        <w:numPr>
          <w:ilvl w:val="0"/>
          <w:numId w:val="2"/>
        </w:numPr>
        <w:spacing w:after="0" w:line="240" w:lineRule="auto"/>
        <w:ind w:left="426"/>
        <w:jc w:val="both"/>
        <w:rPr>
          <w:rFonts w:ascii="Times New Roman" w:hAnsi="Times New Roman"/>
          <w:sz w:val="24"/>
          <w:szCs w:val="24"/>
        </w:rPr>
      </w:pPr>
      <w:r>
        <w:rPr>
          <w:rFonts w:ascii="Times New Roman" w:hAnsi="Times New Roman"/>
          <w:sz w:val="24"/>
          <w:szCs w:val="24"/>
        </w:rPr>
        <w:t xml:space="preserve">Grozīt nolikuma </w:t>
      </w:r>
      <w:r w:rsidR="00CB1C55">
        <w:rPr>
          <w:rFonts w:ascii="Times New Roman" w:hAnsi="Times New Roman"/>
          <w:sz w:val="24"/>
          <w:szCs w:val="24"/>
        </w:rPr>
        <w:t>3</w:t>
      </w:r>
      <w:r>
        <w:rPr>
          <w:rFonts w:ascii="Times New Roman" w:hAnsi="Times New Roman"/>
          <w:sz w:val="24"/>
          <w:szCs w:val="24"/>
        </w:rPr>
        <w:t>. pielikuma “</w:t>
      </w:r>
      <w:r w:rsidR="00CB1C55">
        <w:rPr>
          <w:rFonts w:ascii="Times New Roman" w:hAnsi="Times New Roman"/>
          <w:sz w:val="24"/>
          <w:szCs w:val="24"/>
        </w:rPr>
        <w:t>Vispārīgās vienošanās projekts</w:t>
      </w:r>
      <w:r>
        <w:rPr>
          <w:rFonts w:ascii="Times New Roman" w:hAnsi="Times New Roman"/>
          <w:sz w:val="24"/>
          <w:szCs w:val="24"/>
        </w:rPr>
        <w:t>”</w:t>
      </w:r>
      <w:r w:rsidR="00A87C6D">
        <w:rPr>
          <w:rFonts w:ascii="Times New Roman" w:hAnsi="Times New Roman"/>
          <w:sz w:val="24"/>
          <w:szCs w:val="24"/>
        </w:rPr>
        <w:t xml:space="preserve"> </w:t>
      </w:r>
      <w:r w:rsidR="00BD16A6">
        <w:rPr>
          <w:rFonts w:ascii="Times New Roman" w:hAnsi="Times New Roman"/>
          <w:sz w:val="24"/>
          <w:szCs w:val="24"/>
        </w:rPr>
        <w:t xml:space="preserve">1. pielikumā </w:t>
      </w:r>
      <w:r w:rsidR="00A87C6D">
        <w:rPr>
          <w:rFonts w:ascii="Times New Roman" w:hAnsi="Times New Roman"/>
          <w:sz w:val="24"/>
          <w:szCs w:val="24"/>
        </w:rPr>
        <w:t>“TEHNISKĀ SPECIFIKĀCIJA” 12</w:t>
      </w:r>
      <w:r w:rsidR="00A87C6D" w:rsidRPr="00982CF6">
        <w:rPr>
          <w:rFonts w:ascii="Times New Roman" w:hAnsi="Times New Roman"/>
          <w:sz w:val="24"/>
          <w:szCs w:val="24"/>
        </w:rPr>
        <w:t xml:space="preserve">. punktu </w:t>
      </w:r>
      <w:r w:rsidR="00A87C6D">
        <w:rPr>
          <w:rFonts w:ascii="Times New Roman" w:hAnsi="Times New Roman"/>
          <w:sz w:val="24"/>
          <w:szCs w:val="24"/>
        </w:rPr>
        <w:t xml:space="preserve">un izteikt to </w:t>
      </w:r>
      <w:r w:rsidR="00A87C6D" w:rsidRPr="00982CF6">
        <w:rPr>
          <w:rFonts w:ascii="Times New Roman" w:hAnsi="Times New Roman"/>
          <w:sz w:val="24"/>
          <w:szCs w:val="24"/>
        </w:rPr>
        <w:t>šādā</w:t>
      </w:r>
      <w:r w:rsidR="00A87C6D">
        <w:rPr>
          <w:rFonts w:ascii="Times New Roman" w:hAnsi="Times New Roman"/>
          <w:sz w:val="24"/>
          <w:szCs w:val="24"/>
        </w:rPr>
        <w:t xml:space="preserve"> jaunā</w:t>
      </w:r>
      <w:r w:rsidR="00A87C6D" w:rsidRPr="00982CF6">
        <w:rPr>
          <w:rFonts w:ascii="Times New Roman" w:hAnsi="Times New Roman"/>
          <w:sz w:val="24"/>
          <w:szCs w:val="24"/>
        </w:rPr>
        <w:t xml:space="preserve"> redakcijā:</w:t>
      </w:r>
    </w:p>
    <w:p w14:paraId="60619E97" w14:textId="77777777" w:rsidR="00E74512" w:rsidRDefault="00E74512" w:rsidP="00BD16A6">
      <w:pPr>
        <w:pStyle w:val="ListParagraph"/>
        <w:spacing w:after="0" w:line="240" w:lineRule="auto"/>
        <w:ind w:left="426"/>
        <w:jc w:val="both"/>
        <w:rPr>
          <w:rFonts w:ascii="Times New Roman" w:hAnsi="Times New Roman"/>
          <w:sz w:val="24"/>
          <w:szCs w:val="24"/>
        </w:rPr>
      </w:pPr>
    </w:p>
    <w:p w14:paraId="697C1D4A" w14:textId="77777777" w:rsidR="00BD16A6" w:rsidRPr="00BD16A6" w:rsidRDefault="00BD16A6" w:rsidP="00BD16A6">
      <w:pPr>
        <w:pStyle w:val="ListParagraph"/>
        <w:spacing w:after="0" w:line="278" w:lineRule="auto"/>
        <w:ind w:left="567" w:hanging="567"/>
        <w:jc w:val="both"/>
        <w:rPr>
          <w:rFonts w:ascii="Times New Roman" w:hAnsi="Times New Roman"/>
          <w:i/>
          <w:iCs/>
          <w:sz w:val="24"/>
          <w:szCs w:val="24"/>
        </w:rPr>
      </w:pPr>
      <w:r w:rsidRPr="00BD16A6">
        <w:rPr>
          <w:rFonts w:ascii="Times New Roman" w:hAnsi="Times New Roman"/>
          <w:i/>
          <w:iCs/>
          <w:sz w:val="24"/>
          <w:szCs w:val="24"/>
        </w:rPr>
        <w:t>“12. Pēc atjaunošanas Izpildītājam jānodrošina katra bremžu bloka testēšana, lai apliecinātu to darbspēju un atbilstību tramvaju bremžu sistēmas parametriem, tajā skaitā:</w:t>
      </w:r>
    </w:p>
    <w:p w14:paraId="5E824036" w14:textId="77777777" w:rsidR="00BD16A6" w:rsidRPr="00BD16A6" w:rsidRDefault="00BD16A6" w:rsidP="00BD16A6">
      <w:pPr>
        <w:pStyle w:val="ListParagraph"/>
        <w:numPr>
          <w:ilvl w:val="1"/>
          <w:numId w:val="9"/>
        </w:numPr>
        <w:ind w:left="993"/>
        <w:jc w:val="both"/>
        <w:rPr>
          <w:rFonts w:ascii="Times New Roman" w:hAnsi="Times New Roman"/>
          <w:i/>
          <w:iCs/>
          <w:sz w:val="24"/>
          <w:szCs w:val="24"/>
        </w:rPr>
      </w:pPr>
      <w:r w:rsidRPr="00BD16A6">
        <w:rPr>
          <w:rFonts w:ascii="Times New Roman" w:hAnsi="Times New Roman"/>
          <w:i/>
          <w:iCs/>
          <w:sz w:val="24"/>
          <w:szCs w:val="24"/>
        </w:rPr>
        <w:t>bremzēšanas spēka mērījumi (maksimālais bremzēšanas spēks pie 0 MPa spiediena);</w:t>
      </w:r>
    </w:p>
    <w:p w14:paraId="2D7A7568" w14:textId="77777777" w:rsidR="00BD16A6" w:rsidRPr="00BD16A6" w:rsidRDefault="00BD16A6" w:rsidP="00BD16A6">
      <w:pPr>
        <w:pStyle w:val="ListParagraph"/>
        <w:numPr>
          <w:ilvl w:val="1"/>
          <w:numId w:val="9"/>
        </w:numPr>
        <w:ind w:left="993"/>
        <w:jc w:val="both"/>
        <w:rPr>
          <w:rFonts w:ascii="Times New Roman" w:hAnsi="Times New Roman"/>
          <w:i/>
          <w:iCs/>
          <w:sz w:val="24"/>
          <w:szCs w:val="24"/>
        </w:rPr>
      </w:pPr>
      <w:r w:rsidRPr="00BD16A6">
        <w:rPr>
          <w:rFonts w:ascii="Times New Roman" w:hAnsi="Times New Roman"/>
          <w:i/>
          <w:iCs/>
          <w:sz w:val="24"/>
          <w:szCs w:val="24"/>
        </w:rPr>
        <w:t>mehānisko un hidraulisko funkciju pārbaude (darba atbremzēšanas spiediens: 8 MPa; avārijas atbremzēšanas spiediens: 10 – 12 MPa; sprauga starp bremžu kluci un riteni: 0,6 – 3,0 mm; sprauga starp energoakumulatora balstu un sviru: 0 mm);</w:t>
      </w:r>
    </w:p>
    <w:p w14:paraId="4ED55135" w14:textId="71B7A679" w:rsidR="00BD16A6" w:rsidRPr="00BD16A6" w:rsidRDefault="00BD16A6" w:rsidP="00BD16A6">
      <w:pPr>
        <w:pStyle w:val="ListParagraph"/>
        <w:numPr>
          <w:ilvl w:val="1"/>
          <w:numId w:val="9"/>
        </w:numPr>
        <w:ind w:left="993"/>
        <w:jc w:val="both"/>
        <w:rPr>
          <w:rFonts w:ascii="Times New Roman" w:hAnsi="Times New Roman"/>
          <w:i/>
          <w:iCs/>
          <w:sz w:val="24"/>
          <w:szCs w:val="24"/>
        </w:rPr>
      </w:pPr>
      <w:r w:rsidRPr="00BD16A6">
        <w:rPr>
          <w:rFonts w:ascii="Times New Roman" w:hAnsi="Times New Roman"/>
          <w:i/>
          <w:iCs/>
          <w:sz w:val="24"/>
          <w:szCs w:val="24"/>
        </w:rPr>
        <w:t>hermētiskuma testi (maksimālais spiediens hidrauliskajā sistēmā: 14 ± 0,2 MPa, darba šķidrums: Esso Univis HVI 26).</w:t>
      </w:r>
    </w:p>
    <w:p w14:paraId="68993D56" w14:textId="77777777" w:rsidR="00BD16A6" w:rsidRPr="00590AA1" w:rsidRDefault="00BD16A6" w:rsidP="00BD16A6">
      <w:pPr>
        <w:pStyle w:val="ListParagraph"/>
        <w:spacing w:after="0"/>
        <w:ind w:left="567"/>
        <w:jc w:val="both"/>
        <w:rPr>
          <w:rFonts w:ascii="Times New Roman" w:hAnsi="Times New Roman"/>
          <w:i/>
          <w:iCs/>
          <w:sz w:val="24"/>
          <w:szCs w:val="24"/>
        </w:rPr>
      </w:pPr>
      <w:r w:rsidRPr="00BD16A6">
        <w:rPr>
          <w:rFonts w:ascii="Times New Roman" w:hAnsi="Times New Roman"/>
          <w:i/>
          <w:iCs/>
          <w:sz w:val="24"/>
          <w:szCs w:val="24"/>
        </w:rPr>
        <w:t>Testēšanas rezultātiem jābūt fiksētiem atbilstības protokolā (skatīt pielikumu Nr.2) vai sertifikātā</w:t>
      </w:r>
      <w:r w:rsidRPr="00590AA1">
        <w:rPr>
          <w:rFonts w:ascii="Times New Roman" w:hAnsi="Times New Roman"/>
          <w:i/>
          <w:iCs/>
          <w:sz w:val="24"/>
          <w:szCs w:val="24"/>
        </w:rPr>
        <w:t>.  Ja bremžu bloku testēšanu veic Izpildītājs, tam jābūt ieviestai un dokumentētai kvalitātes vadības sistēmai, piemēram, atbilstoši ISO 9001 vai ekvivalentam standartam. Neatkarīgi no kvalitātes vadības sistēmas, Izpildītājam jānodrošina kalibrētas mēriekārtas ar derīgiem kalibrācijas sertifikātiem, verificēts vai validēts testēšanas stends, dokumentēta un reproducējama testēšanas metodika, kā arī pilnīga testēšanas datu reģistrācija un izsekojamība. Pasūtītājam ir tiesības veikt auditu un pieprasīt atkārtotu testēšanu, kā arī neatkarīgu verifikāciju akreditētā laboratorijā.”</w:t>
      </w:r>
    </w:p>
    <w:p w14:paraId="5603C3D1" w14:textId="77777777" w:rsidR="00BD16A6" w:rsidRDefault="00BD16A6" w:rsidP="00BD16A6">
      <w:pPr>
        <w:pStyle w:val="ListParagraph"/>
        <w:spacing w:after="0" w:line="240" w:lineRule="auto"/>
        <w:ind w:left="426"/>
        <w:jc w:val="both"/>
        <w:rPr>
          <w:rFonts w:ascii="Times New Roman" w:hAnsi="Times New Roman"/>
          <w:sz w:val="24"/>
          <w:szCs w:val="24"/>
        </w:rPr>
      </w:pPr>
    </w:p>
    <w:p w14:paraId="0FD1880B" w14:textId="4C809D4E" w:rsidR="00982CF6" w:rsidRPr="00982CF6" w:rsidRDefault="00214E3D" w:rsidP="00B052B9">
      <w:pPr>
        <w:pStyle w:val="ListParagraph"/>
        <w:numPr>
          <w:ilvl w:val="0"/>
          <w:numId w:val="2"/>
        </w:numPr>
        <w:spacing w:after="0" w:line="240" w:lineRule="auto"/>
        <w:ind w:left="426"/>
        <w:jc w:val="both"/>
        <w:rPr>
          <w:rFonts w:ascii="Times New Roman" w:hAnsi="Times New Roman"/>
          <w:sz w:val="24"/>
          <w:szCs w:val="24"/>
        </w:rPr>
      </w:pPr>
      <w:r w:rsidRPr="00214E3D">
        <w:rPr>
          <w:rFonts w:ascii="Times New Roman" w:hAnsi="Times New Roman"/>
          <w:sz w:val="24"/>
          <w:szCs w:val="24"/>
        </w:rPr>
        <w:t>Aizstāt visā nolikuma tekstā vārdus un ciparus “202</w:t>
      </w:r>
      <w:r>
        <w:rPr>
          <w:rFonts w:ascii="Times New Roman" w:hAnsi="Times New Roman"/>
          <w:sz w:val="24"/>
          <w:szCs w:val="24"/>
        </w:rPr>
        <w:t>6</w:t>
      </w:r>
      <w:r w:rsidRPr="00214E3D">
        <w:rPr>
          <w:rFonts w:ascii="Times New Roman" w:hAnsi="Times New Roman"/>
          <w:sz w:val="24"/>
          <w:szCs w:val="24"/>
        </w:rPr>
        <w:t xml:space="preserve">. gada </w:t>
      </w:r>
      <w:r w:rsidR="00BD16A6">
        <w:rPr>
          <w:rFonts w:ascii="Times New Roman" w:hAnsi="Times New Roman"/>
          <w:sz w:val="24"/>
          <w:szCs w:val="24"/>
        </w:rPr>
        <w:t>27. aprī</w:t>
      </w:r>
      <w:r w:rsidR="007744F0">
        <w:rPr>
          <w:rFonts w:ascii="Times New Roman" w:hAnsi="Times New Roman"/>
          <w:sz w:val="24"/>
          <w:szCs w:val="24"/>
        </w:rPr>
        <w:t>ļa</w:t>
      </w:r>
      <w:r w:rsidRPr="00214E3D">
        <w:rPr>
          <w:rFonts w:ascii="Times New Roman" w:hAnsi="Times New Roman"/>
          <w:sz w:val="24"/>
          <w:szCs w:val="24"/>
        </w:rPr>
        <w:t>”, attiecīgajā locījumā, ar vārdiem un cipariem “202</w:t>
      </w:r>
      <w:r>
        <w:rPr>
          <w:rFonts w:ascii="Times New Roman" w:hAnsi="Times New Roman"/>
          <w:sz w:val="24"/>
          <w:szCs w:val="24"/>
        </w:rPr>
        <w:t>6</w:t>
      </w:r>
      <w:r w:rsidRPr="00214E3D">
        <w:rPr>
          <w:rFonts w:ascii="Times New Roman" w:hAnsi="Times New Roman"/>
          <w:sz w:val="24"/>
          <w:szCs w:val="24"/>
        </w:rPr>
        <w:t xml:space="preserve">. gada </w:t>
      </w:r>
      <w:r w:rsidR="007744F0">
        <w:rPr>
          <w:rFonts w:ascii="Times New Roman" w:hAnsi="Times New Roman"/>
          <w:sz w:val="24"/>
          <w:szCs w:val="24"/>
        </w:rPr>
        <w:t>6. maija</w:t>
      </w:r>
      <w:r w:rsidRPr="00214E3D">
        <w:rPr>
          <w:rFonts w:ascii="Times New Roman" w:hAnsi="Times New Roman"/>
          <w:sz w:val="24"/>
          <w:szCs w:val="24"/>
        </w:rPr>
        <w:t>”, attiecīgajā locījumā.</w:t>
      </w:r>
    </w:p>
    <w:p w14:paraId="22F8878C" w14:textId="77777777" w:rsidR="006F6975" w:rsidRPr="00982CF6" w:rsidRDefault="006F6975" w:rsidP="00B052B9">
      <w:pPr>
        <w:pStyle w:val="ListParagraph"/>
        <w:spacing w:after="0" w:line="240" w:lineRule="auto"/>
        <w:jc w:val="both"/>
        <w:rPr>
          <w:rFonts w:ascii="Times New Roman" w:hAnsi="Times New Roman"/>
          <w:sz w:val="24"/>
          <w:szCs w:val="24"/>
        </w:rPr>
      </w:pPr>
    </w:p>
    <w:p w14:paraId="530C08C5" w14:textId="77777777" w:rsidR="006F6975" w:rsidRDefault="006F6975" w:rsidP="00B052B9">
      <w:pPr>
        <w:jc w:val="both"/>
        <w:rPr>
          <w:lang w:val="lv-LV"/>
        </w:rPr>
      </w:pPr>
    </w:p>
    <w:p w14:paraId="28ABC8A0" w14:textId="77777777" w:rsidR="007744F0" w:rsidRPr="00982CF6" w:rsidRDefault="007744F0" w:rsidP="00B052B9">
      <w:pPr>
        <w:jc w:val="both"/>
        <w:rPr>
          <w:lang w:val="lv-LV"/>
        </w:rPr>
      </w:pPr>
    </w:p>
    <w:p w14:paraId="455F00A8" w14:textId="77777777" w:rsidR="00154362" w:rsidRDefault="00154362" w:rsidP="00154362">
      <w:pPr>
        <w:ind w:right="372"/>
        <w:jc w:val="both"/>
        <w:outlineLvl w:val="0"/>
        <w:rPr>
          <w:lang w:val="lv-LV"/>
        </w:rPr>
      </w:pPr>
    </w:p>
    <w:p w14:paraId="68A8F9D5" w14:textId="13606A2F" w:rsidR="00154362" w:rsidRPr="00C4199D" w:rsidRDefault="00154362" w:rsidP="00154362">
      <w:pPr>
        <w:ind w:right="372"/>
        <w:jc w:val="both"/>
        <w:outlineLvl w:val="0"/>
        <w:rPr>
          <w:lang w:val="lv-LV"/>
        </w:rPr>
      </w:pPr>
      <w:r w:rsidRPr="00C4199D">
        <w:rPr>
          <w:lang w:val="lv-LV"/>
        </w:rPr>
        <w:t>Iepirkumu komisijas priekšsēdētāja                                                                     Karīna Meiberga</w:t>
      </w:r>
    </w:p>
    <w:p w14:paraId="35854130" w14:textId="77777777" w:rsidR="00154362" w:rsidRPr="00C4199D" w:rsidRDefault="00154362" w:rsidP="00154362">
      <w:pPr>
        <w:rPr>
          <w:lang w:val="lv-LV"/>
        </w:rPr>
      </w:pPr>
    </w:p>
    <w:p w14:paraId="54229BFD" w14:textId="77777777" w:rsidR="00154362" w:rsidRPr="00C4199D" w:rsidRDefault="00154362" w:rsidP="00154362">
      <w:pPr>
        <w:rPr>
          <w:lang w:val="lv-LV"/>
        </w:rPr>
      </w:pPr>
    </w:p>
    <w:p w14:paraId="385A7C49" w14:textId="1AB5B5D8" w:rsidR="001C1098" w:rsidRDefault="005514DF" w:rsidP="00B052B9">
      <w:pPr>
        <w:tabs>
          <w:tab w:val="left" w:pos="7470"/>
        </w:tabs>
        <w:rPr>
          <w:lang w:val="lv-LV"/>
        </w:rPr>
      </w:pPr>
      <w:r w:rsidRPr="00982CF6">
        <w:rPr>
          <w:lang w:val="lv-LV"/>
        </w:rPr>
        <w:tab/>
      </w:r>
    </w:p>
    <w:sectPr w:rsidR="001C1098" w:rsidSect="00AD6E80">
      <w:headerReference w:type="even" r:id="rId12"/>
      <w:headerReference w:type="default" r:id="rId13"/>
      <w:footerReference w:type="default" r:id="rId14"/>
      <w:headerReference w:type="first" r:id="rId15"/>
      <w:footerReference w:type="first" r:id="rId16"/>
      <w:pgSz w:w="11900" w:h="16840" w:code="9"/>
      <w:pgMar w:top="1134" w:right="851" w:bottom="1134"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2DFA4" w14:textId="77777777" w:rsidR="00F000B8" w:rsidRDefault="00F000B8">
      <w:r>
        <w:separator/>
      </w:r>
    </w:p>
  </w:endnote>
  <w:endnote w:type="continuationSeparator" w:id="0">
    <w:p w14:paraId="4AB655B9" w14:textId="77777777" w:rsidR="00F000B8" w:rsidRDefault="00F00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ヒラギノ角ゴ Pro W3">
    <w:altName w:val="Yu Gothic"/>
    <w:charset w:val="80"/>
    <w:family w:val="swiss"/>
    <w:pitch w:val="variable"/>
    <w:sig w:usb0="E00002FF" w:usb1="7AC7FFFF" w:usb2="00000012" w:usb3="00000000" w:csb0="0002000D" w:csb1="00000000"/>
  </w:font>
  <w:font w:name="Calibri">
    <w:panose1 w:val="020F05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EndPr/>
    <w:sdtContent>
      <w:p w14:paraId="16F49A90" w14:textId="3FB115D6" w:rsidR="00AD6E80" w:rsidRDefault="00AD6E80">
        <w:pPr>
          <w:pStyle w:val="Footer"/>
          <w:jc w:val="right"/>
        </w:pPr>
        <w:r>
          <w:fldChar w:fldCharType="begin"/>
        </w:r>
        <w:r>
          <w:instrText>PAGE   \* MERGEFORMAT</w:instrText>
        </w:r>
        <w:r>
          <w:fldChar w:fldCharType="separate"/>
        </w:r>
        <w:r>
          <w:rPr>
            <w:lang w:val="lv-LV"/>
          </w:rPr>
          <w:t>2</w:t>
        </w:r>
        <w:r>
          <w:fldChar w:fldCharType="end"/>
        </w:r>
      </w:p>
    </w:sdtContent>
  </w:sdt>
  <w:p w14:paraId="4664754B" w14:textId="77777777" w:rsidR="00AD6E80" w:rsidRDefault="00AD6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B634E" w14:textId="3C2D91D2" w:rsidR="00EC111A" w:rsidRPr="00422761" w:rsidRDefault="00EC111A" w:rsidP="00EC111A">
    <w:pPr>
      <w:pStyle w:val="Footer"/>
      <w:jc w:val="right"/>
      <w:rPr>
        <w:sz w:val="20"/>
        <w:szCs w:val="20"/>
        <w:lang w:val="lv-LV"/>
      </w:rPr>
    </w:pPr>
  </w:p>
  <w:p w14:paraId="2FFE81AE" w14:textId="55CA1CB0" w:rsidR="00904B48" w:rsidRDefault="00904B48" w:rsidP="00611305">
    <w:pPr>
      <w:pStyle w:val="Footer"/>
      <w:tabs>
        <w:tab w:val="clear" w:pos="4153"/>
        <w:tab w:val="clear" w:pos="8306"/>
        <w:tab w:val="left" w:pos="600"/>
        <w:tab w:val="left" w:pos="231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73E2B" w14:textId="77777777" w:rsidR="00F000B8" w:rsidRDefault="00F000B8">
      <w:r>
        <w:separator/>
      </w:r>
    </w:p>
  </w:footnote>
  <w:footnote w:type="continuationSeparator" w:id="0">
    <w:p w14:paraId="1A1C6C97" w14:textId="77777777" w:rsidR="00F000B8" w:rsidRDefault="00F00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8B1DDB"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628A5" w14:textId="3179C475" w:rsidR="007A1834" w:rsidRPr="00422761" w:rsidRDefault="007A1834" w:rsidP="007A1834">
    <w:pPr>
      <w:pStyle w:val="Footer"/>
      <w:jc w:val="right"/>
      <w:rPr>
        <w:sz w:val="20"/>
        <w:szCs w:val="20"/>
        <w:lang w:val="lv-LV"/>
      </w:rPr>
    </w:pPr>
  </w:p>
  <w:p w14:paraId="3943877D" w14:textId="3C1ADCE1" w:rsidR="00756CAE" w:rsidRDefault="00E3203C" w:rsidP="00F631D4">
    <w:pPr>
      <w:pStyle w:val="Header"/>
      <w:tabs>
        <w:tab w:val="left" w:pos="426"/>
        <w:tab w:val="left" w:pos="1418"/>
      </w:tabs>
    </w:pPr>
    <w:r>
      <w:rPr>
        <w:noProof/>
      </w:rPr>
      <w:drawing>
        <wp:inline distT="0" distB="0" distL="0" distR="0" wp14:anchorId="6D986B24" wp14:editId="61EA3D9C">
          <wp:extent cx="5537200" cy="1587500"/>
          <wp:effectExtent l="0" t="0" r="0"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5A42A3CB" w:rsidR="00C96B4F" w:rsidRPr="00BA1D4B" w:rsidRDefault="00BA1D4B" w:rsidP="00BA1D4B">
    <w:pPr>
      <w:pStyle w:val="Header"/>
      <w:tabs>
        <w:tab w:val="left" w:pos="426"/>
        <w:tab w:val="left" w:pos="1418"/>
      </w:tabs>
      <w:jc w:val="center"/>
      <w:rPr>
        <w:lang w:val="lv-LV"/>
      </w:rPr>
    </w:pPr>
    <w:r w:rsidRPr="00BA1D4B">
      <w:rPr>
        <w:lang w:val="lv-LV"/>
      </w:rPr>
      <w:t>Rīgā</w:t>
    </w:r>
  </w:p>
  <w:p w14:paraId="4992808E" w14:textId="145AB150" w:rsidR="00BA1D4B" w:rsidRPr="00BA1D4B" w:rsidRDefault="00BA1D4B" w:rsidP="00BA1D4B">
    <w:pPr>
      <w:pStyle w:val="Header"/>
      <w:tabs>
        <w:tab w:val="left" w:pos="426"/>
        <w:tab w:val="left" w:pos="1418"/>
      </w:tabs>
      <w:jc w:val="center"/>
      <w:rPr>
        <w:lang w:val="lv-LV"/>
      </w:rPr>
    </w:pPr>
  </w:p>
  <w:p w14:paraId="765108D9" w14:textId="53F156FC" w:rsidR="00BA1D4B" w:rsidRDefault="00BA1D4B" w:rsidP="00BA1D4B">
    <w:pPr>
      <w:pStyle w:val="Header"/>
      <w:tabs>
        <w:tab w:val="left" w:pos="426"/>
        <w:tab w:val="left" w:pos="1418"/>
      </w:tabs>
      <w:jc w:val="both"/>
    </w:pPr>
    <w:bookmarkStart w:id="1" w:name="docDate"/>
    <w:bookmarkStart w:id="2" w:name="docN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E176C"/>
    <w:multiLevelType w:val="multilevel"/>
    <w:tmpl w:val="1556E3A2"/>
    <w:lvl w:ilvl="0">
      <w:start w:val="1"/>
      <w:numFmt w:val="decimal"/>
      <w:lvlText w:val="%1."/>
      <w:lvlJc w:val="left"/>
      <w:pPr>
        <w:ind w:left="1080" w:hanging="360"/>
      </w:pPr>
      <w:rPr>
        <w:color w:val="auto"/>
      </w:rPr>
    </w:lvl>
    <w:lvl w:ilvl="1">
      <w:start w:val="1"/>
      <w:numFmt w:val="decimal"/>
      <w:isLgl/>
      <w:lvlText w:val="%1.%2"/>
      <w:lvlJc w:val="left"/>
      <w:pPr>
        <w:ind w:left="150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2" w15:restartNumberingAfterBreak="0">
    <w:nsid w:val="3B8C2153"/>
    <w:multiLevelType w:val="hybridMultilevel"/>
    <w:tmpl w:val="81AC41F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549764E5"/>
    <w:multiLevelType w:val="hybridMultilevel"/>
    <w:tmpl w:val="70260448"/>
    <w:lvl w:ilvl="0" w:tplc="0A86338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62227C22"/>
    <w:multiLevelType w:val="hybridMultilevel"/>
    <w:tmpl w:val="650CD2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C293E70"/>
    <w:multiLevelType w:val="multilevel"/>
    <w:tmpl w:val="73A27FF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8355BB7"/>
    <w:multiLevelType w:val="multilevel"/>
    <w:tmpl w:val="73A27FF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EEF6288"/>
    <w:multiLevelType w:val="multilevel"/>
    <w:tmpl w:val="9C4454D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864202491">
    <w:abstractNumId w:val="0"/>
  </w:num>
  <w:num w:numId="2" w16cid:durableId="1674335855">
    <w:abstractNumId w:val="2"/>
  </w:num>
  <w:num w:numId="3" w16cid:durableId="5653435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6011516">
    <w:abstractNumId w:val="7"/>
  </w:num>
  <w:num w:numId="5" w16cid:durableId="1904097134">
    <w:abstractNumId w:val="4"/>
  </w:num>
  <w:num w:numId="6" w16cid:durableId="715812204">
    <w:abstractNumId w:val="3"/>
  </w:num>
  <w:num w:numId="7" w16cid:durableId="493767898">
    <w:abstractNumId w:val="1"/>
  </w:num>
  <w:num w:numId="8" w16cid:durableId="1862548368">
    <w:abstractNumId w:val="6"/>
  </w:num>
  <w:num w:numId="9" w16cid:durableId="21377917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4F0D"/>
    <w:rsid w:val="00034492"/>
    <w:rsid w:val="00042778"/>
    <w:rsid w:val="0004286D"/>
    <w:rsid w:val="000525F0"/>
    <w:rsid w:val="000569E9"/>
    <w:rsid w:val="000654CF"/>
    <w:rsid w:val="00066308"/>
    <w:rsid w:val="00083E27"/>
    <w:rsid w:val="000A4F7E"/>
    <w:rsid w:val="000A642B"/>
    <w:rsid w:val="000F4D94"/>
    <w:rsid w:val="001065FC"/>
    <w:rsid w:val="00113AFF"/>
    <w:rsid w:val="00120B92"/>
    <w:rsid w:val="00123A92"/>
    <w:rsid w:val="00124217"/>
    <w:rsid w:val="00143171"/>
    <w:rsid w:val="001436FA"/>
    <w:rsid w:val="00154362"/>
    <w:rsid w:val="00176AEB"/>
    <w:rsid w:val="0019201A"/>
    <w:rsid w:val="001A1728"/>
    <w:rsid w:val="001B000D"/>
    <w:rsid w:val="001C0D30"/>
    <w:rsid w:val="001C1098"/>
    <w:rsid w:val="001D43D0"/>
    <w:rsid w:val="001E0DB7"/>
    <w:rsid w:val="001F0C0F"/>
    <w:rsid w:val="001F76E4"/>
    <w:rsid w:val="00200517"/>
    <w:rsid w:val="0020232F"/>
    <w:rsid w:val="00205A9B"/>
    <w:rsid w:val="00214E3D"/>
    <w:rsid w:val="00233029"/>
    <w:rsid w:val="00233FCE"/>
    <w:rsid w:val="00242D2E"/>
    <w:rsid w:val="00243F7C"/>
    <w:rsid w:val="002547DC"/>
    <w:rsid w:val="00273772"/>
    <w:rsid w:val="00275FCF"/>
    <w:rsid w:val="0027646B"/>
    <w:rsid w:val="002C0830"/>
    <w:rsid w:val="002C589E"/>
    <w:rsid w:val="002D0F0E"/>
    <w:rsid w:val="002E0214"/>
    <w:rsid w:val="002E786C"/>
    <w:rsid w:val="00314DFA"/>
    <w:rsid w:val="00316ABE"/>
    <w:rsid w:val="00325A6F"/>
    <w:rsid w:val="003318B7"/>
    <w:rsid w:val="003416CF"/>
    <w:rsid w:val="00381661"/>
    <w:rsid w:val="00384C24"/>
    <w:rsid w:val="003877B2"/>
    <w:rsid w:val="003968FA"/>
    <w:rsid w:val="003973CA"/>
    <w:rsid w:val="003A2F53"/>
    <w:rsid w:val="003A76FA"/>
    <w:rsid w:val="003C2FBA"/>
    <w:rsid w:val="003D33D8"/>
    <w:rsid w:val="003F2A3C"/>
    <w:rsid w:val="004124BC"/>
    <w:rsid w:val="00413F4E"/>
    <w:rsid w:val="004230C0"/>
    <w:rsid w:val="00426451"/>
    <w:rsid w:val="00440C1D"/>
    <w:rsid w:val="00442830"/>
    <w:rsid w:val="00443698"/>
    <w:rsid w:val="00443F7D"/>
    <w:rsid w:val="00445AC7"/>
    <w:rsid w:val="00446224"/>
    <w:rsid w:val="0045081C"/>
    <w:rsid w:val="004542A5"/>
    <w:rsid w:val="00454D63"/>
    <w:rsid w:val="00470AA2"/>
    <w:rsid w:val="0048213B"/>
    <w:rsid w:val="00493B4C"/>
    <w:rsid w:val="00495061"/>
    <w:rsid w:val="004A0D6C"/>
    <w:rsid w:val="004A49A6"/>
    <w:rsid w:val="004C2F01"/>
    <w:rsid w:val="004C4EA1"/>
    <w:rsid w:val="004E7C8B"/>
    <w:rsid w:val="004F581B"/>
    <w:rsid w:val="004F670B"/>
    <w:rsid w:val="00505182"/>
    <w:rsid w:val="00506BDF"/>
    <w:rsid w:val="00523630"/>
    <w:rsid w:val="00541C33"/>
    <w:rsid w:val="0054525F"/>
    <w:rsid w:val="005514DF"/>
    <w:rsid w:val="005728B0"/>
    <w:rsid w:val="00577C12"/>
    <w:rsid w:val="00590AA1"/>
    <w:rsid w:val="005C2CC2"/>
    <w:rsid w:val="005D3F37"/>
    <w:rsid w:val="005E368F"/>
    <w:rsid w:val="005F1E16"/>
    <w:rsid w:val="005F2E32"/>
    <w:rsid w:val="005F4BC1"/>
    <w:rsid w:val="00610511"/>
    <w:rsid w:val="00611305"/>
    <w:rsid w:val="00615155"/>
    <w:rsid w:val="00615463"/>
    <w:rsid w:val="006339F1"/>
    <w:rsid w:val="00661540"/>
    <w:rsid w:val="00676CF1"/>
    <w:rsid w:val="006778B8"/>
    <w:rsid w:val="00681D93"/>
    <w:rsid w:val="00682DEC"/>
    <w:rsid w:val="006874A7"/>
    <w:rsid w:val="00694801"/>
    <w:rsid w:val="00697421"/>
    <w:rsid w:val="006A28CA"/>
    <w:rsid w:val="006A672C"/>
    <w:rsid w:val="006A7F20"/>
    <w:rsid w:val="006B45A6"/>
    <w:rsid w:val="006E0580"/>
    <w:rsid w:val="006F44DF"/>
    <w:rsid w:val="006F6975"/>
    <w:rsid w:val="00705195"/>
    <w:rsid w:val="00712459"/>
    <w:rsid w:val="00736381"/>
    <w:rsid w:val="007406FA"/>
    <w:rsid w:val="007431B4"/>
    <w:rsid w:val="00756CAE"/>
    <w:rsid w:val="00773F67"/>
    <w:rsid w:val="007744F0"/>
    <w:rsid w:val="007857EA"/>
    <w:rsid w:val="00785EB0"/>
    <w:rsid w:val="007875D1"/>
    <w:rsid w:val="00787B2A"/>
    <w:rsid w:val="007A1834"/>
    <w:rsid w:val="007A34BE"/>
    <w:rsid w:val="007D62F7"/>
    <w:rsid w:val="007F58EB"/>
    <w:rsid w:val="008034ED"/>
    <w:rsid w:val="00832355"/>
    <w:rsid w:val="008533C8"/>
    <w:rsid w:val="00860D14"/>
    <w:rsid w:val="00894288"/>
    <w:rsid w:val="008A0022"/>
    <w:rsid w:val="008B681E"/>
    <w:rsid w:val="008C54D6"/>
    <w:rsid w:val="008C5A8E"/>
    <w:rsid w:val="008E3092"/>
    <w:rsid w:val="008E4C93"/>
    <w:rsid w:val="00901C98"/>
    <w:rsid w:val="009023E2"/>
    <w:rsid w:val="00904B48"/>
    <w:rsid w:val="009056A7"/>
    <w:rsid w:val="009134FF"/>
    <w:rsid w:val="0093118B"/>
    <w:rsid w:val="00931737"/>
    <w:rsid w:val="009428B7"/>
    <w:rsid w:val="00946985"/>
    <w:rsid w:val="00947740"/>
    <w:rsid w:val="00950978"/>
    <w:rsid w:val="00950A6C"/>
    <w:rsid w:val="00982CF6"/>
    <w:rsid w:val="009A131E"/>
    <w:rsid w:val="009F3F8E"/>
    <w:rsid w:val="00A075D3"/>
    <w:rsid w:val="00A11A2D"/>
    <w:rsid w:val="00A2515F"/>
    <w:rsid w:val="00A3285A"/>
    <w:rsid w:val="00A42B8E"/>
    <w:rsid w:val="00A501D4"/>
    <w:rsid w:val="00A52673"/>
    <w:rsid w:val="00A55640"/>
    <w:rsid w:val="00A6497D"/>
    <w:rsid w:val="00A87C6D"/>
    <w:rsid w:val="00A90154"/>
    <w:rsid w:val="00AA0E4F"/>
    <w:rsid w:val="00AB152E"/>
    <w:rsid w:val="00AB17EA"/>
    <w:rsid w:val="00AD6E80"/>
    <w:rsid w:val="00AD7245"/>
    <w:rsid w:val="00B052B9"/>
    <w:rsid w:val="00B17037"/>
    <w:rsid w:val="00B25634"/>
    <w:rsid w:val="00B40737"/>
    <w:rsid w:val="00B50B06"/>
    <w:rsid w:val="00B53BFD"/>
    <w:rsid w:val="00B653E2"/>
    <w:rsid w:val="00B66AE6"/>
    <w:rsid w:val="00B67B48"/>
    <w:rsid w:val="00B766F2"/>
    <w:rsid w:val="00BA1D4B"/>
    <w:rsid w:val="00BB4A53"/>
    <w:rsid w:val="00BB6624"/>
    <w:rsid w:val="00BD16A6"/>
    <w:rsid w:val="00BD4528"/>
    <w:rsid w:val="00C03D66"/>
    <w:rsid w:val="00C2117D"/>
    <w:rsid w:val="00C235BC"/>
    <w:rsid w:val="00C61013"/>
    <w:rsid w:val="00C84969"/>
    <w:rsid w:val="00C950CD"/>
    <w:rsid w:val="00C96B4F"/>
    <w:rsid w:val="00CA0636"/>
    <w:rsid w:val="00CA73ED"/>
    <w:rsid w:val="00CB1C55"/>
    <w:rsid w:val="00CB674F"/>
    <w:rsid w:val="00CC79FC"/>
    <w:rsid w:val="00CD1A47"/>
    <w:rsid w:val="00D27360"/>
    <w:rsid w:val="00D34590"/>
    <w:rsid w:val="00D43D83"/>
    <w:rsid w:val="00D65033"/>
    <w:rsid w:val="00D7091E"/>
    <w:rsid w:val="00D819BD"/>
    <w:rsid w:val="00D81F1C"/>
    <w:rsid w:val="00D82510"/>
    <w:rsid w:val="00D86507"/>
    <w:rsid w:val="00DA00B9"/>
    <w:rsid w:val="00DA0C26"/>
    <w:rsid w:val="00DA3EC8"/>
    <w:rsid w:val="00DC6352"/>
    <w:rsid w:val="00DF0C35"/>
    <w:rsid w:val="00E02510"/>
    <w:rsid w:val="00E126F7"/>
    <w:rsid w:val="00E3203C"/>
    <w:rsid w:val="00E56511"/>
    <w:rsid w:val="00E6071D"/>
    <w:rsid w:val="00E66180"/>
    <w:rsid w:val="00E73695"/>
    <w:rsid w:val="00E74512"/>
    <w:rsid w:val="00E91559"/>
    <w:rsid w:val="00EB089E"/>
    <w:rsid w:val="00EC111A"/>
    <w:rsid w:val="00EC1B8C"/>
    <w:rsid w:val="00EE1EF2"/>
    <w:rsid w:val="00EE294B"/>
    <w:rsid w:val="00EF4710"/>
    <w:rsid w:val="00EF6D36"/>
    <w:rsid w:val="00F000B8"/>
    <w:rsid w:val="00F01048"/>
    <w:rsid w:val="00F01C15"/>
    <w:rsid w:val="00F213A8"/>
    <w:rsid w:val="00F215FD"/>
    <w:rsid w:val="00F43F6D"/>
    <w:rsid w:val="00F527AA"/>
    <w:rsid w:val="00F631D4"/>
    <w:rsid w:val="00F71D3E"/>
    <w:rsid w:val="00F83C9D"/>
    <w:rsid w:val="00F84DED"/>
    <w:rsid w:val="00FA0AE0"/>
    <w:rsid w:val="00FA11A5"/>
    <w:rsid w:val="00FE0013"/>
    <w:rsid w:val="00FE0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uiPriority="99" w:qFormat="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uiPriority="99" w:qFormat="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paragraph" w:styleId="ListParagraph">
    <w:name w:val="List Paragraph"/>
    <w:aliases w:val="Saistīto dokumentu saraksts,Syle 1,Numurets,PPS_Bullet,H&amp;P List Paragraph,2,Strip,Normal bullet 2,Bullet list,List Paragraph1,Colorful List - Accent 12,Virsraksti,Subtle Emphasis1,Akapit z listą BS,Numbered Para 1,Dot pt,No Spacing1"/>
    <w:basedOn w:val="Normal"/>
    <w:link w:val="ListParagraphChar"/>
    <w:uiPriority w:val="34"/>
    <w:qFormat/>
    <w:rsid w:val="006F6975"/>
    <w:pPr>
      <w:spacing w:after="200" w:line="276" w:lineRule="auto"/>
      <w:ind w:left="720"/>
      <w:contextualSpacing/>
    </w:pPr>
    <w:rPr>
      <w:rFonts w:ascii="Calibri" w:eastAsia="Calibri" w:hAnsi="Calibri"/>
      <w:sz w:val="22"/>
      <w:szCs w:val="22"/>
      <w:lang w:val="lv-LV"/>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34"/>
    <w:qFormat/>
    <w:locked/>
    <w:rsid w:val="006F6975"/>
    <w:rPr>
      <w:rFonts w:ascii="Calibri" w:eastAsia="Calibri" w:hAnsi="Calibri"/>
      <w:sz w:val="22"/>
      <w:szCs w:val="22"/>
      <w:lang w:val="lv-LV" w:eastAsia="en-US"/>
    </w:rPr>
  </w:style>
  <w:style w:type="paragraph" w:styleId="BodyText2">
    <w:name w:val="Body Text 2"/>
    <w:basedOn w:val="Normal"/>
    <w:link w:val="BodyText2Char"/>
    <w:locked/>
    <w:rsid w:val="00982CF6"/>
    <w:pPr>
      <w:tabs>
        <w:tab w:val="num" w:pos="0"/>
      </w:tabs>
      <w:jc w:val="both"/>
      <w:outlineLvl w:val="0"/>
    </w:pPr>
    <w:rPr>
      <w:rFonts w:ascii="Belwe Lt TL" w:hAnsi="Belwe Lt TL"/>
      <w:szCs w:val="20"/>
      <w:lang w:val="lv-LV"/>
    </w:rPr>
  </w:style>
  <w:style w:type="character" w:customStyle="1" w:styleId="BodyText2Char">
    <w:name w:val="Body Text 2 Char"/>
    <w:basedOn w:val="DefaultParagraphFont"/>
    <w:link w:val="BodyText2"/>
    <w:rsid w:val="00982CF6"/>
    <w:rPr>
      <w:rFonts w:ascii="Belwe Lt TL" w:hAnsi="Belwe Lt TL"/>
      <w:sz w:val="24"/>
      <w:lang w:val="lv-LV" w:eastAsia="en-US"/>
    </w:rPr>
  </w:style>
  <w:style w:type="paragraph" w:styleId="FootnoteText">
    <w:name w:val="footnote text"/>
    <w:aliases w:val="Footnote Text Char2 Char,Footnote Text Char1 Char2 Char,Footnote Text Char Char Char Char,Footnote Text Char1 Char Char Char Char,Footnote Text Char Char Char Char Char Char, Rakstz.,Rakstz.,Footnote,Fußnote,single space,ft Rakstz. Rakstz."/>
    <w:basedOn w:val="Normal"/>
    <w:link w:val="FootnoteTextChar"/>
    <w:uiPriority w:val="99"/>
    <w:qFormat/>
    <w:locked/>
    <w:rsid w:val="00982CF6"/>
    <w:rPr>
      <w:rFonts w:ascii="Arial" w:hAnsi="Arial"/>
      <w:sz w:val="20"/>
      <w:szCs w:val="20"/>
      <w:lang w:val="lv-LV"/>
    </w:r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 Rakstz. Char,Rakstz. Char"/>
    <w:basedOn w:val="DefaultParagraphFont"/>
    <w:link w:val="FootnoteText"/>
    <w:uiPriority w:val="99"/>
    <w:qFormat/>
    <w:rsid w:val="00982CF6"/>
    <w:rPr>
      <w:rFonts w:ascii="Arial" w:hAnsi="Arial"/>
      <w:lang w:val="lv-LV" w:eastAsia="en-US"/>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link w:val="CharCharCharChar"/>
    <w:uiPriority w:val="99"/>
    <w:qFormat/>
    <w:locked/>
    <w:rsid w:val="00982CF6"/>
    <w:rPr>
      <w:vertAlign w:val="superscript"/>
    </w:rPr>
  </w:style>
  <w:style w:type="paragraph" w:customStyle="1" w:styleId="CharCharCharChar">
    <w:name w:val="Char Char Char Char"/>
    <w:aliases w:val="Char2"/>
    <w:basedOn w:val="Normal"/>
    <w:next w:val="Normal"/>
    <w:link w:val="FootnoteReference"/>
    <w:uiPriority w:val="99"/>
    <w:rsid w:val="00982CF6"/>
    <w:pPr>
      <w:keepNext/>
      <w:keepLines/>
      <w:widowControl w:val="0"/>
      <w:autoSpaceDE w:val="0"/>
      <w:autoSpaceDN w:val="0"/>
      <w:spacing w:before="120" w:after="160" w:line="240" w:lineRule="exact"/>
      <w:jc w:val="both"/>
      <w:outlineLvl w:val="0"/>
    </w:pPr>
    <w:rPr>
      <w:sz w:val="20"/>
      <w:szCs w:val="20"/>
      <w:vertAlign w:val="superscript"/>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2.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customXml/itemProps3.xml><?xml version="1.0" encoding="utf-8"?>
<ds:datastoreItem xmlns:ds="http://schemas.openxmlformats.org/officeDocument/2006/customXml" ds:itemID="{98063060-CC78-48CB-AFCD-FD305F3C1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5.xml><?xml version="1.0" encoding="utf-8"?>
<ds:datastoreItem xmlns:ds="http://schemas.openxmlformats.org/officeDocument/2006/customXml" ds:itemID="{A2E68B2D-5A9A-4BC7-B342-391C8871E4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533</Words>
  <Characters>3785</Characters>
  <Application>Microsoft Office Word</Application>
  <DocSecurity>0</DocSecurity>
  <Lines>31</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Alena Kamisarova</cp:lastModifiedBy>
  <cp:revision>26</cp:revision>
  <cp:lastPrinted>2021-09-09T02:05:00Z</cp:lastPrinted>
  <dcterms:created xsi:type="dcterms:W3CDTF">2026-04-16T07:02:00Z</dcterms:created>
  <dcterms:modified xsi:type="dcterms:W3CDTF">2026-04-16T11:21:00Z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y fmtid="{D5CDD505-2E9C-101B-9397-08002B2CF9AE}" pid="17" name="MediaServiceImageTags">
    <vt:lpwstr/>
  </property>
</Properties>
</file>