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26B9" w14:textId="0B4C270C" w:rsidR="005C7246" w:rsidRPr="00DF136A" w:rsidRDefault="005C7246" w:rsidP="005C7246">
      <w:pPr>
        <w:spacing w:after="0" w:line="256" w:lineRule="auto"/>
        <w:jc w:val="right"/>
        <w:rPr>
          <w:rFonts w:ascii="Times New Roman" w:eastAsia="Calibri" w:hAnsi="Times New Roman" w:cs="Times New Roman"/>
          <w:kern w:val="0"/>
          <w:sz w:val="18"/>
          <w:szCs w:val="18"/>
          <w14:ligatures w14:val="none"/>
        </w:rPr>
      </w:pPr>
      <w:r w:rsidRPr="00DF136A">
        <w:rPr>
          <w:rFonts w:ascii="Times New Roman" w:eastAsia="Calibri" w:hAnsi="Times New Roman" w:cs="Times New Roman"/>
          <w:kern w:val="0"/>
          <w:sz w:val="18"/>
          <w:szCs w:val="18"/>
          <w14:ligatures w14:val="none"/>
        </w:rPr>
        <w:t>1.pielikums</w:t>
      </w:r>
    </w:p>
    <w:p w14:paraId="0A67E7B0" w14:textId="4F2FF725" w:rsidR="005C7246" w:rsidRDefault="00760DA0" w:rsidP="005C7246">
      <w:pPr>
        <w:spacing w:after="0" w:line="256" w:lineRule="auto"/>
        <w:jc w:val="center"/>
        <w:rPr>
          <w:rFonts w:ascii="Times New Roman" w:eastAsia="Calibri" w:hAnsi="Times New Roman" w:cs="Times New Roman"/>
          <w:b/>
          <w:bCs/>
          <w:kern w:val="0"/>
          <w:sz w:val="24"/>
          <w:szCs w:val="24"/>
          <w14:ligatures w14:val="none"/>
        </w:rPr>
      </w:pPr>
      <w:r w:rsidRPr="00760DA0">
        <w:rPr>
          <w:rFonts w:ascii="Times New Roman" w:eastAsia="Calibri" w:hAnsi="Times New Roman" w:cs="Times New Roman"/>
          <w:b/>
          <w:bCs/>
          <w:kern w:val="0"/>
          <w:sz w:val="24"/>
          <w:szCs w:val="24"/>
          <w14:ligatures w14:val="none"/>
        </w:rPr>
        <w:t>TEHNISKĀ SPECIFIKĀCIJA</w:t>
      </w:r>
    </w:p>
    <w:p w14:paraId="5C8FBD51" w14:textId="05E702ED" w:rsidR="00760DA0" w:rsidRPr="005C7246" w:rsidRDefault="00760DA0" w:rsidP="005C7246">
      <w:pPr>
        <w:spacing w:after="0" w:line="256" w:lineRule="auto"/>
        <w:jc w:val="center"/>
        <w:rPr>
          <w:rFonts w:ascii="Times New Roman" w:eastAsia="Calibri" w:hAnsi="Times New Roman" w:cs="Times New Roman"/>
          <w:b/>
          <w:bCs/>
          <w:i/>
          <w:iCs/>
          <w:kern w:val="0"/>
          <w:sz w:val="24"/>
          <w:szCs w:val="24"/>
          <w14:ligatures w14:val="none"/>
        </w:rPr>
      </w:pPr>
      <w:r w:rsidRPr="005C7246">
        <w:rPr>
          <w:rFonts w:ascii="Times New Roman" w:eastAsia="Calibri" w:hAnsi="Times New Roman" w:cs="Times New Roman"/>
          <w:i/>
          <w:iCs/>
          <w:color w:val="000000"/>
          <w:kern w:val="0"/>
          <w:sz w:val="24"/>
          <w:szCs w:val="24"/>
          <w14:ligatures w14:val="none"/>
        </w:rPr>
        <w:t>Piesūcinātu koka gulšņu ar metāla plāksnēm galos piegāde</w:t>
      </w:r>
    </w:p>
    <w:p w14:paraId="285091E9" w14:textId="127A9273" w:rsidR="0031509C" w:rsidRPr="00760DA0" w:rsidRDefault="00760DA0" w:rsidP="001033D1">
      <w:pPr>
        <w:spacing w:before="120" w:after="120" w:line="240" w:lineRule="auto"/>
        <w:jc w:val="both"/>
        <w:rPr>
          <w:rFonts w:ascii="Times New Roman" w:eastAsia="Calibri" w:hAnsi="Times New Roman" w:cs="Times New Roman"/>
          <w:color w:val="000000" w:themeColor="text1"/>
          <w:kern w:val="0"/>
          <w:sz w:val="24"/>
          <w:szCs w:val="24"/>
          <w14:ligatures w14:val="none"/>
        </w:rPr>
      </w:pPr>
      <w:r w:rsidRPr="00760DA0">
        <w:rPr>
          <w:rFonts w:ascii="Times New Roman" w:eastAsia="Calibri" w:hAnsi="Times New Roman" w:cs="Times New Roman"/>
          <w:i/>
          <w:iCs/>
          <w:color w:val="000000"/>
          <w:kern w:val="0"/>
          <w:sz w:val="24"/>
          <w:szCs w:val="24"/>
          <w:u w:val="single"/>
          <w14:ligatures w14:val="none"/>
        </w:rPr>
        <w:t>Iepirkuma priekšmeta apraksts</w:t>
      </w:r>
      <w:r w:rsidRPr="00760DA0">
        <w:rPr>
          <w:rFonts w:ascii="Times New Roman" w:eastAsia="Calibri" w:hAnsi="Times New Roman" w:cs="Times New Roman"/>
          <w:color w:val="000000" w:themeColor="text1"/>
          <w:kern w:val="0"/>
          <w:sz w:val="24"/>
          <w:szCs w:val="24"/>
          <w14:ligatures w14:val="none"/>
        </w:rPr>
        <w:t>:</w:t>
      </w:r>
    </w:p>
    <w:p w14:paraId="7B6D1EB6" w14:textId="77777777" w:rsidR="00760DA0" w:rsidRPr="00760DA0" w:rsidRDefault="00760DA0" w:rsidP="00760DA0">
      <w:pPr>
        <w:numPr>
          <w:ilvl w:val="0"/>
          <w:numId w:val="2"/>
        </w:numPr>
        <w:spacing w:before="120" w:after="120" w:line="240" w:lineRule="auto"/>
        <w:ind w:hanging="436"/>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b/>
          <w:bCs/>
          <w:iCs/>
          <w:kern w:val="0"/>
          <w:sz w:val="24"/>
          <w:szCs w:val="24"/>
          <w14:ligatures w14:val="none"/>
        </w:rPr>
        <w:t>Tehnoloģiskās prasības koksnei</w:t>
      </w:r>
    </w:p>
    <w:p w14:paraId="24402248" w14:textId="643BFA74"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Gulšņiem jābūt izgatavotiem no svaigi zāģētas koksnes: priedes, egles (egle var sastādīt ne vairāk kā 10</w:t>
      </w:r>
      <w:r w:rsidR="00E57CE1">
        <w:rPr>
          <w:rFonts w:ascii="Times New Roman" w:eastAsia="Calibri" w:hAnsi="Times New Roman" w:cs="Times New Roman"/>
          <w:kern w:val="0"/>
          <w:sz w:val="24"/>
          <w:szCs w:val="24"/>
          <w14:ligatures w14:val="none"/>
        </w:rPr>
        <w:t xml:space="preserve"> </w:t>
      </w:r>
      <w:r w:rsidRPr="00760DA0">
        <w:rPr>
          <w:rFonts w:ascii="Times New Roman" w:eastAsia="Calibri" w:hAnsi="Times New Roman" w:cs="Times New Roman"/>
          <w:kern w:val="0"/>
          <w:sz w:val="24"/>
          <w:szCs w:val="24"/>
          <w14:ligatures w14:val="none"/>
        </w:rPr>
        <w:t>% no kopējā daudzuma).</w:t>
      </w:r>
    </w:p>
    <w:p w14:paraId="4B6FE8DD"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Koksnei nedrīkst būt:</w:t>
      </w:r>
    </w:p>
    <w:p w14:paraId="1F4555C8"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zari zem tiešās sliežu uzlikšanas vietas;</w:t>
      </w:r>
    </w:p>
    <w:p w14:paraId="41F897EC"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puvušas zaru vietas;</w:t>
      </w:r>
    </w:p>
    <w:p w14:paraId="78E91066"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bojāti zari;</w:t>
      </w:r>
    </w:p>
    <w:p w14:paraId="202706D4"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ne vairāk kā trīs zari uz vienu gulsni ar diametru ne lielāku kā 25 mm;</w:t>
      </w:r>
    </w:p>
    <w:p w14:paraId="143DAA8A"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divdaļīgā serde;</w:t>
      </w:r>
    </w:p>
    <w:p w14:paraId="1CC43A77"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puve;</w:t>
      </w:r>
    </w:p>
    <w:p w14:paraId="2F03A1E7"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sēnītes vai joslas ar tām;</w:t>
      </w:r>
    </w:p>
    <w:p w14:paraId="3966D703"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mīkstās apmales;</w:t>
      </w:r>
    </w:p>
    <w:p w14:paraId="39535B7E"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plaisas ne vairāk kā 1/3 no gulšņa sijas garuma vai biezuma;</w:t>
      </w:r>
    </w:p>
    <w:p w14:paraId="4DE9BC9A" w14:textId="05A76E8B"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šķiedras novirze 10</w:t>
      </w:r>
      <w:r w:rsidR="00EA74B5">
        <w:rPr>
          <w:rFonts w:ascii="Times New Roman" w:eastAsia="Calibri" w:hAnsi="Times New Roman" w:cs="Times New Roman"/>
          <w:kern w:val="0"/>
          <w:sz w:val="24"/>
          <w:szCs w:val="24"/>
          <w14:ligatures w14:val="none"/>
        </w:rPr>
        <w:t xml:space="preserve"> </w:t>
      </w:r>
      <w:r w:rsidRPr="00760DA0">
        <w:rPr>
          <w:rFonts w:ascii="Times New Roman" w:eastAsia="Calibri" w:hAnsi="Times New Roman" w:cs="Times New Roman"/>
          <w:kern w:val="0"/>
          <w:sz w:val="24"/>
          <w:szCs w:val="24"/>
          <w14:ligatures w14:val="none"/>
        </w:rPr>
        <w:t>% no taisnās līnijas;</w:t>
      </w:r>
    </w:p>
    <w:p w14:paraId="1AF532E5"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iezāģējumi ne vairāk kā 20 mm dziļumā un 40 mm platumā;</w:t>
      </w:r>
    </w:p>
    <w:p w14:paraId="4BAE3197"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zāģējuma malās jābūt notīrītai mizai un plēves apvalkam;</w:t>
      </w:r>
    </w:p>
    <w:p w14:paraId="74B142BF"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zariem jābūt nocirstiem līdz attīrītajai virsmai;</w:t>
      </w:r>
    </w:p>
    <w:p w14:paraId="4F5A91DF"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savērpti;</w:t>
      </w:r>
    </w:p>
    <w:p w14:paraId="609AF4D9"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izmantoti deguši vai zibens skarti koki;</w:t>
      </w:r>
    </w:p>
    <w:p w14:paraId="33B004B2"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izmantoti sausi nokaltuši koki;</w:t>
      </w:r>
    </w:p>
    <w:p w14:paraId="02B0EEAB"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koka vēzis;</w:t>
      </w:r>
    </w:p>
    <w:p w14:paraId="58C0CCF8" w14:textId="77777777" w:rsidR="00760DA0" w:rsidRPr="00760DA0" w:rsidRDefault="00760DA0" w:rsidP="00760DA0">
      <w:pPr>
        <w:numPr>
          <w:ilvl w:val="2"/>
          <w:numId w:val="2"/>
        </w:numPr>
        <w:spacing w:before="40" w:after="40" w:line="240" w:lineRule="auto"/>
        <w:ind w:left="1985" w:hanging="709"/>
        <w:jc w:val="both"/>
        <w:rPr>
          <w:rFonts w:ascii="Times New Roman" w:eastAsia="Calibri" w:hAnsi="Times New Roman" w:cs="Times New Roman"/>
          <w:kern w:val="0"/>
          <w:sz w:val="24"/>
          <w:szCs w:val="24"/>
          <w14:ligatures w14:val="none"/>
        </w:rPr>
      </w:pPr>
      <w:r w:rsidRPr="00760DA0">
        <w:rPr>
          <w:rFonts w:ascii="Times New Roman" w:eastAsia="Calibri" w:hAnsi="Times New Roman" w:cs="Times New Roman"/>
          <w:kern w:val="0"/>
          <w:sz w:val="24"/>
          <w:szCs w:val="24"/>
          <w14:ligatures w14:val="none"/>
        </w:rPr>
        <w:t>svešķermeņi.</w:t>
      </w:r>
    </w:p>
    <w:p w14:paraId="77841E6F" w14:textId="77777777" w:rsidR="00760DA0" w:rsidRPr="00760DA0" w:rsidRDefault="00760DA0" w:rsidP="00760DA0">
      <w:pPr>
        <w:numPr>
          <w:ilvl w:val="0"/>
          <w:numId w:val="2"/>
        </w:numPr>
        <w:spacing w:before="120" w:after="120" w:line="240" w:lineRule="auto"/>
        <w:ind w:hanging="436"/>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b/>
          <w:bCs/>
          <w:kern w:val="0"/>
          <w:sz w:val="24"/>
          <w:szCs w:val="24"/>
          <w14:ligatures w14:val="none"/>
        </w:rPr>
        <w:t xml:space="preserve">Piegādājamās produkcijas izmēri </w:t>
      </w:r>
    </w:p>
    <w:p w14:paraId="22907F16" w14:textId="2F477A8A"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Sūcinātu koka gulšņu izmēri: 230</w:t>
      </w:r>
      <w:r w:rsidRPr="00760DA0">
        <w:rPr>
          <w:rFonts w:ascii="Times New Roman" w:eastAsia="Calibri" w:hAnsi="Times New Roman" w:cs="Times New Roman"/>
          <w:kern w:val="0"/>
          <w:sz w:val="24"/>
          <w:szCs w:val="24"/>
          <w:vertAlign w:val="superscript"/>
          <w14:ligatures w14:val="none"/>
        </w:rPr>
        <w:t>+</w:t>
      </w:r>
      <w:r w:rsidR="009A2E0A">
        <w:rPr>
          <w:rFonts w:ascii="Times New Roman" w:eastAsia="Calibri" w:hAnsi="Times New Roman" w:cs="Times New Roman"/>
          <w:kern w:val="0"/>
          <w:sz w:val="24"/>
          <w:szCs w:val="24"/>
          <w:vertAlign w:val="superscript"/>
          <w14:ligatures w14:val="none"/>
        </w:rPr>
        <w:t>10</w:t>
      </w:r>
      <w:r w:rsidRPr="00760DA0">
        <w:rPr>
          <w:rFonts w:ascii="Times New Roman" w:eastAsia="Calibri" w:hAnsi="Times New Roman" w:cs="Times New Roman"/>
          <w:kern w:val="0"/>
          <w:sz w:val="24"/>
          <w:szCs w:val="24"/>
          <w:vertAlign w:val="superscript"/>
          <w14:ligatures w14:val="none"/>
        </w:rPr>
        <w:t>/-</w:t>
      </w:r>
      <w:r w:rsidR="009A2E0A">
        <w:rPr>
          <w:rFonts w:ascii="Times New Roman" w:eastAsia="Calibri" w:hAnsi="Times New Roman" w:cs="Times New Roman"/>
          <w:kern w:val="0"/>
          <w:sz w:val="24"/>
          <w:szCs w:val="24"/>
          <w:vertAlign w:val="superscript"/>
          <w14:ligatures w14:val="none"/>
        </w:rPr>
        <w:t>3</w:t>
      </w:r>
      <w:r w:rsidRPr="00760DA0">
        <w:rPr>
          <w:rFonts w:ascii="Times New Roman" w:eastAsia="Calibri" w:hAnsi="Times New Roman" w:cs="Times New Roman"/>
          <w:kern w:val="0"/>
          <w:sz w:val="24"/>
          <w:szCs w:val="24"/>
          <w14:ligatures w14:val="none"/>
        </w:rPr>
        <w:t>x 160</w:t>
      </w:r>
      <w:r w:rsidRPr="00760DA0">
        <w:rPr>
          <w:rFonts w:ascii="Times New Roman" w:eastAsia="Calibri" w:hAnsi="Times New Roman" w:cs="Times New Roman"/>
          <w:kern w:val="0"/>
          <w:sz w:val="24"/>
          <w:szCs w:val="24"/>
          <w:vertAlign w:val="superscript"/>
          <w14:ligatures w14:val="none"/>
        </w:rPr>
        <w:t>+</w:t>
      </w:r>
      <w:r w:rsidR="009A2E0A">
        <w:rPr>
          <w:rFonts w:ascii="Times New Roman" w:eastAsia="Calibri" w:hAnsi="Times New Roman" w:cs="Times New Roman"/>
          <w:kern w:val="0"/>
          <w:sz w:val="24"/>
          <w:szCs w:val="24"/>
          <w:vertAlign w:val="superscript"/>
          <w14:ligatures w14:val="none"/>
        </w:rPr>
        <w:t>10</w:t>
      </w:r>
      <w:r w:rsidRPr="00760DA0">
        <w:rPr>
          <w:rFonts w:ascii="Times New Roman" w:eastAsia="Calibri" w:hAnsi="Times New Roman" w:cs="Times New Roman"/>
          <w:kern w:val="0"/>
          <w:sz w:val="24"/>
          <w:szCs w:val="24"/>
          <w:vertAlign w:val="superscript"/>
          <w14:ligatures w14:val="none"/>
        </w:rPr>
        <w:t>/-</w:t>
      </w:r>
      <w:r w:rsidR="009A2E0A">
        <w:rPr>
          <w:rFonts w:ascii="Times New Roman" w:eastAsia="Calibri" w:hAnsi="Times New Roman" w:cs="Times New Roman"/>
          <w:kern w:val="0"/>
          <w:sz w:val="24"/>
          <w:szCs w:val="24"/>
          <w:vertAlign w:val="superscript"/>
          <w14:ligatures w14:val="none"/>
        </w:rPr>
        <w:t>3</w:t>
      </w:r>
      <w:r w:rsidRPr="00760DA0">
        <w:rPr>
          <w:rFonts w:ascii="Times New Roman" w:eastAsia="Calibri" w:hAnsi="Times New Roman" w:cs="Times New Roman"/>
          <w:kern w:val="0"/>
          <w:sz w:val="24"/>
          <w:szCs w:val="24"/>
          <w14:ligatures w14:val="none"/>
        </w:rPr>
        <w:t xml:space="preserve"> x 2450</w:t>
      </w:r>
      <w:r w:rsidRPr="00760DA0">
        <w:rPr>
          <w:rFonts w:ascii="Times New Roman" w:eastAsia="Calibri" w:hAnsi="Times New Roman" w:cs="Times New Roman"/>
          <w:kern w:val="0"/>
          <w:sz w:val="24"/>
          <w:szCs w:val="24"/>
          <w:vertAlign w:val="superscript"/>
          <w14:ligatures w14:val="none"/>
        </w:rPr>
        <w:t>+</w:t>
      </w:r>
      <w:r w:rsidR="009A2E0A">
        <w:rPr>
          <w:rFonts w:ascii="Times New Roman" w:eastAsia="Calibri" w:hAnsi="Times New Roman" w:cs="Times New Roman"/>
          <w:kern w:val="0"/>
          <w:sz w:val="24"/>
          <w:szCs w:val="24"/>
          <w:vertAlign w:val="superscript"/>
          <w14:ligatures w14:val="none"/>
        </w:rPr>
        <w:t>30</w:t>
      </w:r>
      <w:r w:rsidRPr="00760DA0">
        <w:rPr>
          <w:rFonts w:ascii="Times New Roman" w:eastAsia="Calibri" w:hAnsi="Times New Roman" w:cs="Times New Roman"/>
          <w:kern w:val="0"/>
          <w:sz w:val="24"/>
          <w:szCs w:val="24"/>
          <w:vertAlign w:val="superscript"/>
          <w14:ligatures w14:val="none"/>
        </w:rPr>
        <w:t>/-</w:t>
      </w:r>
      <w:r w:rsidR="009A2E0A">
        <w:rPr>
          <w:rFonts w:ascii="Times New Roman" w:eastAsia="Calibri" w:hAnsi="Times New Roman" w:cs="Times New Roman"/>
          <w:kern w:val="0"/>
          <w:sz w:val="24"/>
          <w:szCs w:val="24"/>
          <w:vertAlign w:val="superscript"/>
          <w14:ligatures w14:val="none"/>
        </w:rPr>
        <w:t>30</w:t>
      </w:r>
      <w:r w:rsidRPr="00760DA0">
        <w:rPr>
          <w:rFonts w:ascii="Times New Roman" w:eastAsia="Calibri" w:hAnsi="Times New Roman" w:cs="Times New Roman"/>
          <w:kern w:val="0"/>
          <w:sz w:val="24"/>
          <w:szCs w:val="24"/>
          <w:vertAlign w:val="superscript"/>
          <w14:ligatures w14:val="none"/>
        </w:rPr>
        <w:t xml:space="preserve"> </w:t>
      </w:r>
      <w:r w:rsidRPr="00760DA0">
        <w:rPr>
          <w:rFonts w:ascii="Times New Roman" w:eastAsia="Calibri" w:hAnsi="Times New Roman" w:cs="Times New Roman"/>
          <w:kern w:val="0"/>
          <w:sz w:val="24"/>
          <w:szCs w:val="24"/>
          <w14:ligatures w14:val="none"/>
        </w:rPr>
        <w:t>mm.</w:t>
      </w:r>
    </w:p>
    <w:p w14:paraId="1C684516"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Gulšņu apakšējās pēdas platums 230 mm. Gulšņu virsmas platumam jābūt ne šaurākam kā 160 mm.</w:t>
      </w:r>
    </w:p>
    <w:p w14:paraId="672F2B84"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Apakšējai virsmai jābūt vienmērīgi platai.</w:t>
      </w:r>
    </w:p>
    <w:p w14:paraId="17A54E95" w14:textId="77777777" w:rsidR="00760DA0" w:rsidRPr="00760DA0" w:rsidRDefault="00760DA0" w:rsidP="00760DA0">
      <w:pPr>
        <w:numPr>
          <w:ilvl w:val="0"/>
          <w:numId w:val="2"/>
        </w:numPr>
        <w:spacing w:before="120" w:after="120" w:line="240" w:lineRule="auto"/>
        <w:ind w:hanging="436"/>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b/>
          <w:bCs/>
          <w:kern w:val="0"/>
          <w:sz w:val="24"/>
          <w:szCs w:val="24"/>
          <w14:ligatures w14:val="none"/>
        </w:rPr>
        <w:t>Piesūcināšanas tehniskie noteikumi</w:t>
      </w:r>
    </w:p>
    <w:p w14:paraId="3BC4659F" w14:textId="08F5A64B"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14:ligatures w14:val="none"/>
        </w:rPr>
        <w:t>Koksnes apstrādei drīkst izmantot kreozotu, kas atbilst 2012.</w:t>
      </w:r>
      <w:r w:rsidR="002A0B1A">
        <w:rPr>
          <w:rFonts w:ascii="Times New Roman" w:eastAsia="Calibri" w:hAnsi="Times New Roman" w:cs="Times New Roman"/>
          <w:kern w:val="0"/>
          <w:sz w:val="24"/>
          <w14:ligatures w14:val="none"/>
        </w:rPr>
        <w:t xml:space="preserve"> </w:t>
      </w:r>
      <w:r w:rsidRPr="00760DA0">
        <w:rPr>
          <w:rFonts w:ascii="Times New Roman" w:eastAsia="Calibri" w:hAnsi="Times New Roman" w:cs="Times New Roman"/>
          <w:kern w:val="0"/>
          <w:sz w:val="24"/>
          <w14:ligatures w14:val="none"/>
        </w:rPr>
        <w:t>gada 22.</w:t>
      </w:r>
      <w:r w:rsidR="002A0B1A">
        <w:rPr>
          <w:rFonts w:ascii="Times New Roman" w:eastAsia="Calibri" w:hAnsi="Times New Roman" w:cs="Times New Roman"/>
          <w:kern w:val="0"/>
          <w:sz w:val="24"/>
          <w14:ligatures w14:val="none"/>
        </w:rPr>
        <w:t xml:space="preserve"> </w:t>
      </w:r>
      <w:r w:rsidRPr="00760DA0">
        <w:rPr>
          <w:rFonts w:ascii="Times New Roman" w:eastAsia="Calibri" w:hAnsi="Times New Roman" w:cs="Times New Roman"/>
          <w:kern w:val="0"/>
          <w:sz w:val="24"/>
          <w14:ligatures w14:val="none"/>
        </w:rPr>
        <w:t xml:space="preserve">maija </w:t>
      </w:r>
      <w:r w:rsidRPr="00760DA0">
        <w:rPr>
          <w:rFonts w:ascii="Times New Roman" w:eastAsia="Times New Roman" w:hAnsi="Times New Roman" w:cs="Times New Roman"/>
          <w:kern w:val="0"/>
          <w:sz w:val="24"/>
          <w:szCs w:val="24"/>
          <w14:ligatures w14:val="none"/>
        </w:rPr>
        <w:t>Eiropas Parlamenta un Padomes Regulā (ES) Nr. 528/2012 par biocīdu piedāvāšanu tirgū un lietošanu noteiktajām prasībām, kā arī 2006.</w:t>
      </w:r>
      <w:r w:rsidR="005E2EB9">
        <w:rPr>
          <w:rFonts w:ascii="Times New Roman" w:eastAsia="Times New Roman" w:hAnsi="Times New Roman" w:cs="Times New Roman"/>
          <w:kern w:val="0"/>
          <w:sz w:val="24"/>
          <w:szCs w:val="24"/>
          <w14:ligatures w14:val="none"/>
        </w:rPr>
        <w:t xml:space="preserve"> </w:t>
      </w:r>
      <w:r w:rsidRPr="00760DA0">
        <w:rPr>
          <w:rFonts w:ascii="Times New Roman" w:eastAsia="Times New Roman" w:hAnsi="Times New Roman" w:cs="Times New Roman"/>
          <w:kern w:val="0"/>
          <w:sz w:val="24"/>
          <w:szCs w:val="24"/>
          <w14:ligatures w14:val="none"/>
        </w:rPr>
        <w:t>gada 18.</w:t>
      </w:r>
      <w:r w:rsidR="005E2EB9">
        <w:rPr>
          <w:rFonts w:ascii="Times New Roman" w:eastAsia="Times New Roman" w:hAnsi="Times New Roman" w:cs="Times New Roman"/>
          <w:kern w:val="0"/>
          <w:sz w:val="24"/>
          <w:szCs w:val="24"/>
          <w14:ligatures w14:val="none"/>
        </w:rPr>
        <w:t xml:space="preserve"> </w:t>
      </w:r>
      <w:r w:rsidRPr="00760DA0">
        <w:rPr>
          <w:rFonts w:ascii="Times New Roman" w:eastAsia="Times New Roman" w:hAnsi="Times New Roman" w:cs="Times New Roman"/>
          <w:kern w:val="0"/>
          <w:sz w:val="24"/>
          <w:szCs w:val="24"/>
          <w14:ligatures w14:val="none"/>
        </w:rPr>
        <w:t xml:space="preserve">decembra Eiropas Parlamenta un Padomes Regulā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w:t>
      </w:r>
      <w:r w:rsidRPr="00760DA0">
        <w:rPr>
          <w:rFonts w:ascii="Times New Roman" w:eastAsia="Times New Roman" w:hAnsi="Times New Roman" w:cs="Times New Roman"/>
          <w:kern w:val="0"/>
          <w:sz w:val="24"/>
          <w:szCs w:val="24"/>
          <w14:ligatures w14:val="none"/>
        </w:rPr>
        <w:lastRenderedPageBreak/>
        <w:t xml:space="preserve">93/67/EEK, Direktīvu 93/105/EK un Direktīvu 2000/21/EK, </w:t>
      </w:r>
      <w:r w:rsidRPr="00760DA0">
        <w:rPr>
          <w:rFonts w:ascii="Times New Roman" w:eastAsia="Calibri" w:hAnsi="Times New Roman" w:cs="Times New Roman"/>
          <w:kern w:val="0"/>
          <w:sz w:val="24"/>
          <w14:ligatures w14:val="none"/>
        </w:rPr>
        <w:t>noteiktajām prasībām.</w:t>
      </w:r>
    </w:p>
    <w:p w14:paraId="787B6724" w14:textId="79BA8393"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14:ligatures w14:val="none"/>
        </w:rPr>
        <w:t xml:space="preserve">Piesūcināšanai jāizmanto konservants (kreozots C pakāpes (WEI-C)), kā noteikts Eiropas standartā LVS EN 13991 </w:t>
      </w:r>
      <w:r w:rsidRPr="00760DA0">
        <w:rPr>
          <w:rFonts w:ascii="Times New Roman" w:eastAsia="Calibri" w:hAnsi="Times New Roman" w:cs="Times New Roman"/>
          <w:kern w:val="0"/>
          <w:sz w:val="24"/>
          <w:szCs w:val="24"/>
          <w14:ligatures w14:val="none"/>
        </w:rPr>
        <w:t>„</w:t>
      </w:r>
      <w:r w:rsidRPr="00760DA0">
        <w:rPr>
          <w:rFonts w:ascii="Times New Roman" w:eastAsia="Calibri" w:hAnsi="Times New Roman" w:cs="Times New Roman"/>
          <w:kern w:val="0"/>
          <w:sz w:val="24"/>
          <w14:ligatures w14:val="none"/>
        </w:rPr>
        <w:t xml:space="preserve">Akmeņogļu </w:t>
      </w:r>
      <w:proofErr w:type="spellStart"/>
      <w:r w:rsidRPr="00760DA0">
        <w:rPr>
          <w:rFonts w:ascii="Times New Roman" w:eastAsia="Calibri" w:hAnsi="Times New Roman" w:cs="Times New Roman"/>
          <w:kern w:val="0"/>
          <w:sz w:val="24"/>
          <w14:ligatures w14:val="none"/>
        </w:rPr>
        <w:t>pirolīzes</w:t>
      </w:r>
      <w:proofErr w:type="spellEnd"/>
      <w:r w:rsidRPr="00760DA0">
        <w:rPr>
          <w:rFonts w:ascii="Times New Roman" w:eastAsia="Calibri" w:hAnsi="Times New Roman" w:cs="Times New Roman"/>
          <w:kern w:val="0"/>
          <w:sz w:val="24"/>
          <w14:ligatures w14:val="none"/>
        </w:rPr>
        <w:t xml:space="preserve"> produkti. Produkti uz akmeņogļu darvas bāzes: </w:t>
      </w:r>
      <w:proofErr w:type="spellStart"/>
      <w:r w:rsidRPr="00760DA0">
        <w:rPr>
          <w:rFonts w:ascii="Times New Roman" w:eastAsia="Calibri" w:hAnsi="Times New Roman" w:cs="Times New Roman"/>
          <w:kern w:val="0"/>
          <w:sz w:val="24"/>
          <w14:ligatures w14:val="none"/>
        </w:rPr>
        <w:t>kreozīti</w:t>
      </w:r>
      <w:proofErr w:type="spellEnd"/>
      <w:r w:rsidRPr="00760DA0">
        <w:rPr>
          <w:rFonts w:ascii="Times New Roman" w:eastAsia="Calibri" w:hAnsi="Times New Roman" w:cs="Times New Roman"/>
          <w:kern w:val="0"/>
          <w:sz w:val="24"/>
          <w14:ligatures w14:val="none"/>
        </w:rPr>
        <w:t>. Specifikācijas un testēšana.” un prasībās (skatīt tabulu):</w:t>
      </w:r>
    </w:p>
    <w:tbl>
      <w:tblPr>
        <w:tblpPr w:leftFromText="180" w:rightFromText="180" w:bottomFromText="160" w:vertAnchor="text" w:horzAnchor="margin" w:tblpXSpec="right" w:tblpY="4"/>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558"/>
        <w:gridCol w:w="1701"/>
        <w:gridCol w:w="2269"/>
      </w:tblGrid>
      <w:tr w:rsidR="00760DA0" w:rsidRPr="00760DA0" w14:paraId="25416CE9" w14:textId="77777777" w:rsidTr="00760DA0">
        <w:trPr>
          <w:trHeight w:val="416"/>
        </w:trPr>
        <w:tc>
          <w:tcPr>
            <w:tcW w:w="226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30BCE0" w14:textId="77777777" w:rsidR="00760DA0" w:rsidRPr="00760DA0" w:rsidRDefault="00760DA0" w:rsidP="00760DA0">
            <w:pPr>
              <w:spacing w:before="40" w:after="40" w:line="240" w:lineRule="auto"/>
              <w:ind w:right="103"/>
              <w:jc w:val="center"/>
              <w:rPr>
                <w:rFonts w:ascii="Times New Roman" w:eastAsia="Calibri" w:hAnsi="Times New Roman" w:cs="Times New Roman"/>
                <w:b/>
                <w:kern w:val="0"/>
                <w:sz w:val="20"/>
                <w:szCs w:val="20"/>
                <w14:ligatures w14:val="none"/>
              </w:rPr>
            </w:pPr>
            <w:r w:rsidRPr="00760DA0">
              <w:rPr>
                <w:rFonts w:ascii="Times New Roman" w:eastAsia="Calibri" w:hAnsi="Times New Roman" w:cs="Times New Roman"/>
                <w:b/>
                <w:kern w:val="0"/>
                <w:sz w:val="20"/>
                <w:szCs w:val="20"/>
                <w14:ligatures w14:val="none"/>
              </w:rPr>
              <w:t>Prasības</w:t>
            </w:r>
          </w:p>
        </w:tc>
        <w:tc>
          <w:tcPr>
            <w:tcW w:w="15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CAAD53" w14:textId="77777777" w:rsidR="00760DA0" w:rsidRPr="00760DA0" w:rsidRDefault="00760DA0" w:rsidP="00760DA0">
            <w:pPr>
              <w:spacing w:before="40" w:after="40" w:line="240" w:lineRule="auto"/>
              <w:ind w:right="72"/>
              <w:jc w:val="center"/>
              <w:rPr>
                <w:rFonts w:ascii="Times New Roman" w:eastAsia="Calibri" w:hAnsi="Times New Roman" w:cs="Times New Roman"/>
                <w:b/>
                <w:kern w:val="0"/>
                <w:sz w:val="20"/>
                <w:szCs w:val="20"/>
                <w14:ligatures w14:val="none"/>
              </w:rPr>
            </w:pPr>
            <w:r w:rsidRPr="00760DA0">
              <w:rPr>
                <w:rFonts w:ascii="Times New Roman" w:eastAsia="Calibri" w:hAnsi="Times New Roman" w:cs="Times New Roman"/>
                <w:b/>
                <w:kern w:val="0"/>
                <w:sz w:val="20"/>
                <w:szCs w:val="20"/>
                <w14:ligatures w14:val="none"/>
              </w:rPr>
              <w:t>Vienība</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681BB9" w14:textId="77777777" w:rsidR="00760DA0" w:rsidRPr="00760DA0" w:rsidRDefault="00760DA0" w:rsidP="00760DA0">
            <w:pPr>
              <w:spacing w:before="40" w:after="40" w:line="240" w:lineRule="auto"/>
              <w:ind w:right="60"/>
              <w:jc w:val="center"/>
              <w:rPr>
                <w:rFonts w:ascii="Times New Roman" w:eastAsia="Calibri" w:hAnsi="Times New Roman" w:cs="Times New Roman"/>
                <w:b/>
                <w:kern w:val="0"/>
                <w:sz w:val="20"/>
                <w:szCs w:val="20"/>
                <w14:ligatures w14:val="none"/>
              </w:rPr>
            </w:pPr>
            <w:r w:rsidRPr="00760DA0">
              <w:rPr>
                <w:rFonts w:ascii="Times New Roman" w:eastAsia="Calibri" w:hAnsi="Times New Roman" w:cs="Times New Roman"/>
                <w:b/>
                <w:kern w:val="0"/>
                <w:sz w:val="20"/>
                <w:szCs w:val="20"/>
                <w14:ligatures w14:val="none"/>
              </w:rPr>
              <w:t>Lielums</w:t>
            </w:r>
          </w:p>
        </w:tc>
        <w:tc>
          <w:tcPr>
            <w:tcW w:w="22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3FC687E" w14:textId="77777777" w:rsidR="00760DA0" w:rsidRPr="00760DA0" w:rsidRDefault="00760DA0" w:rsidP="00760DA0">
            <w:pPr>
              <w:spacing w:before="40" w:after="40" w:line="240" w:lineRule="auto"/>
              <w:ind w:right="60"/>
              <w:jc w:val="center"/>
              <w:rPr>
                <w:rFonts w:ascii="Times New Roman" w:eastAsia="Calibri" w:hAnsi="Times New Roman" w:cs="Times New Roman"/>
                <w:b/>
                <w:kern w:val="0"/>
                <w:sz w:val="20"/>
                <w:szCs w:val="20"/>
                <w14:ligatures w14:val="none"/>
              </w:rPr>
            </w:pPr>
            <w:r w:rsidRPr="00760DA0">
              <w:rPr>
                <w:rFonts w:ascii="Times New Roman" w:eastAsia="Calibri" w:hAnsi="Times New Roman" w:cs="Times New Roman"/>
                <w:b/>
                <w:kern w:val="0"/>
                <w:sz w:val="20"/>
                <w:szCs w:val="20"/>
                <w14:ligatures w14:val="none"/>
              </w:rPr>
              <w:t>Pārbaudes metode</w:t>
            </w:r>
          </w:p>
        </w:tc>
      </w:tr>
      <w:tr w:rsidR="00760DA0" w:rsidRPr="00760DA0" w14:paraId="1856E8B4" w14:textId="77777777" w:rsidTr="00760DA0">
        <w:tc>
          <w:tcPr>
            <w:tcW w:w="2265" w:type="dxa"/>
            <w:tcBorders>
              <w:top w:val="single" w:sz="4" w:space="0" w:color="auto"/>
              <w:left w:val="single" w:sz="4" w:space="0" w:color="auto"/>
              <w:bottom w:val="single" w:sz="4" w:space="0" w:color="auto"/>
              <w:right w:val="single" w:sz="4" w:space="0" w:color="auto"/>
            </w:tcBorders>
            <w:vAlign w:val="center"/>
            <w:hideMark/>
          </w:tcPr>
          <w:p w14:paraId="59FBF6E4" w14:textId="77777777" w:rsidR="00760DA0" w:rsidRPr="00760DA0" w:rsidRDefault="00760DA0" w:rsidP="00760DA0">
            <w:pPr>
              <w:spacing w:before="40" w:after="40" w:line="240" w:lineRule="auto"/>
              <w:ind w:right="103"/>
              <w:jc w:val="both"/>
              <w:rPr>
                <w:rFonts w:ascii="Times New Roman" w:eastAsia="Calibri" w:hAnsi="Times New Roman" w:cs="Times New Roman"/>
                <w:kern w:val="0"/>
                <w:sz w:val="20"/>
                <w14:ligatures w14:val="none"/>
              </w:rPr>
            </w:pPr>
            <w:r w:rsidRPr="00760DA0">
              <w:rPr>
                <w:rFonts w:ascii="Times New Roman" w:eastAsia="Calibri" w:hAnsi="Times New Roman" w:cs="Times New Roman"/>
                <w:kern w:val="0"/>
                <w:sz w:val="24"/>
                <w14:ligatures w14:val="none"/>
              </w:rPr>
              <w:t>Ūdenī šķīstoši fenoli</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23B7746" w14:textId="77777777" w:rsidR="00760DA0" w:rsidRPr="00760DA0" w:rsidRDefault="00760DA0" w:rsidP="00760DA0">
            <w:pPr>
              <w:spacing w:before="40" w:after="40" w:line="240" w:lineRule="auto"/>
              <w:ind w:right="72"/>
              <w:jc w:val="center"/>
              <w:rPr>
                <w:rFonts w:ascii="Times New Roman" w:eastAsia="Calibri" w:hAnsi="Times New Roman" w:cs="Times New Roman"/>
                <w:kern w:val="0"/>
                <w:sz w:val="24"/>
                <w14:ligatures w14:val="none"/>
              </w:rPr>
            </w:pPr>
            <w:r w:rsidRPr="00760DA0">
              <w:rPr>
                <w:rFonts w:ascii="Times New Roman" w:eastAsia="Calibri" w:hAnsi="Times New Roman" w:cs="Times New Roman"/>
                <w:kern w:val="0"/>
                <w:sz w:val="24"/>
                <w14:ligatures w14:val="none"/>
              </w:rPr>
              <w:t>svara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5B883B" w14:textId="77777777" w:rsidR="00760DA0" w:rsidRPr="00760DA0" w:rsidRDefault="00760DA0" w:rsidP="00760DA0">
            <w:pPr>
              <w:spacing w:before="40" w:after="40" w:line="240" w:lineRule="auto"/>
              <w:ind w:right="60"/>
              <w:jc w:val="center"/>
              <w:rPr>
                <w:rFonts w:ascii="Times New Roman" w:eastAsia="Calibri" w:hAnsi="Times New Roman" w:cs="Times New Roman"/>
                <w:kern w:val="0"/>
                <w:sz w:val="24"/>
                <w14:ligatures w14:val="none"/>
              </w:rPr>
            </w:pPr>
            <w:r w:rsidRPr="00760DA0">
              <w:rPr>
                <w:rFonts w:ascii="Times New Roman" w:eastAsia="Calibri" w:hAnsi="Times New Roman" w:cs="Times New Roman"/>
                <w:kern w:val="0"/>
                <w:sz w:val="24"/>
                <w14:ligatures w14:val="none"/>
              </w:rPr>
              <w:t>Max. 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8860412" w14:textId="44E8FAFD" w:rsidR="00760DA0" w:rsidRPr="00760DA0" w:rsidRDefault="00760DA0" w:rsidP="00760DA0">
            <w:pPr>
              <w:spacing w:before="40" w:after="40" w:line="240" w:lineRule="auto"/>
              <w:ind w:right="60"/>
              <w:jc w:val="center"/>
              <w:rPr>
                <w:rFonts w:ascii="Times New Roman" w:eastAsia="Calibri" w:hAnsi="Times New Roman" w:cs="Times New Roman"/>
                <w:kern w:val="0"/>
                <w:sz w:val="24"/>
                <w14:ligatures w14:val="none"/>
              </w:rPr>
            </w:pPr>
            <w:r w:rsidRPr="00760DA0">
              <w:rPr>
                <w:rFonts w:ascii="Times New Roman" w:eastAsia="Calibri" w:hAnsi="Times New Roman" w:cs="Times New Roman"/>
                <w:kern w:val="0"/>
                <w:sz w:val="24"/>
                <w14:ligatures w14:val="none"/>
              </w:rPr>
              <w:t>atbilst LVS EN 1014-</w:t>
            </w:r>
            <w:r w:rsidR="000051DB">
              <w:rPr>
                <w:rFonts w:ascii="Times New Roman" w:eastAsia="Calibri" w:hAnsi="Times New Roman" w:cs="Times New Roman"/>
                <w:kern w:val="0"/>
                <w:sz w:val="24"/>
                <w14:ligatures w14:val="none"/>
              </w:rPr>
              <w:t>4</w:t>
            </w:r>
          </w:p>
        </w:tc>
      </w:tr>
      <w:tr w:rsidR="00760DA0" w:rsidRPr="00760DA0" w14:paraId="4EE1F45F" w14:textId="77777777" w:rsidTr="00760DA0">
        <w:tc>
          <w:tcPr>
            <w:tcW w:w="2265" w:type="dxa"/>
            <w:tcBorders>
              <w:top w:val="single" w:sz="4" w:space="0" w:color="auto"/>
              <w:left w:val="single" w:sz="4" w:space="0" w:color="auto"/>
              <w:bottom w:val="single" w:sz="4" w:space="0" w:color="auto"/>
              <w:right w:val="single" w:sz="4" w:space="0" w:color="auto"/>
            </w:tcBorders>
            <w:vAlign w:val="center"/>
            <w:hideMark/>
          </w:tcPr>
          <w:p w14:paraId="592A03C7" w14:textId="77777777" w:rsidR="00760DA0" w:rsidRPr="00760DA0" w:rsidRDefault="00760DA0" w:rsidP="00760DA0">
            <w:pPr>
              <w:spacing w:before="40" w:after="40" w:line="240" w:lineRule="auto"/>
              <w:ind w:right="103"/>
              <w:jc w:val="both"/>
              <w:rPr>
                <w:rFonts w:ascii="Times New Roman" w:eastAsia="Calibri" w:hAnsi="Times New Roman" w:cs="Times New Roman"/>
                <w:kern w:val="0"/>
                <w:sz w:val="24"/>
                <w14:ligatures w14:val="none"/>
              </w:rPr>
            </w:pPr>
            <w:proofErr w:type="spellStart"/>
            <w:r w:rsidRPr="00760DA0">
              <w:rPr>
                <w:rFonts w:ascii="Times New Roman" w:eastAsia="Calibri" w:hAnsi="Times New Roman" w:cs="Times New Roman"/>
                <w:kern w:val="0"/>
                <w:sz w:val="24"/>
                <w14:ligatures w14:val="none"/>
              </w:rPr>
              <w:t>Benzo</w:t>
            </w:r>
            <w:proofErr w:type="spellEnd"/>
            <w:r w:rsidRPr="00760DA0">
              <w:rPr>
                <w:rFonts w:ascii="Times New Roman" w:eastAsia="Calibri" w:hAnsi="Times New Roman" w:cs="Times New Roman"/>
                <w:kern w:val="0"/>
                <w:sz w:val="24"/>
                <w14:ligatures w14:val="none"/>
              </w:rPr>
              <w:t>[a]</w:t>
            </w:r>
            <w:proofErr w:type="spellStart"/>
            <w:r w:rsidRPr="00760DA0">
              <w:rPr>
                <w:rFonts w:ascii="Times New Roman" w:eastAsia="Calibri" w:hAnsi="Times New Roman" w:cs="Times New Roman"/>
                <w:kern w:val="0"/>
                <w:sz w:val="24"/>
                <w14:ligatures w14:val="none"/>
              </w:rPr>
              <w:t>pirena</w:t>
            </w:r>
            <w:proofErr w:type="spellEnd"/>
            <w:r w:rsidRPr="00760DA0">
              <w:rPr>
                <w:rFonts w:ascii="Times New Roman" w:eastAsia="Calibri" w:hAnsi="Times New Roman" w:cs="Times New Roman"/>
                <w:kern w:val="0"/>
                <w:sz w:val="24"/>
                <w14:ligatures w14:val="none"/>
              </w:rPr>
              <w:t xml:space="preserve"> saturs</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BDFC096" w14:textId="77777777" w:rsidR="00760DA0" w:rsidRPr="00760DA0" w:rsidRDefault="00760DA0" w:rsidP="00760DA0">
            <w:pPr>
              <w:spacing w:before="40" w:after="40" w:line="240" w:lineRule="auto"/>
              <w:ind w:right="72"/>
              <w:jc w:val="center"/>
              <w:rPr>
                <w:rFonts w:ascii="Times New Roman" w:eastAsia="Calibri" w:hAnsi="Times New Roman" w:cs="Times New Roman"/>
                <w:kern w:val="0"/>
                <w:sz w:val="24"/>
                <w14:ligatures w14:val="none"/>
              </w:rPr>
            </w:pPr>
            <w:proofErr w:type="spellStart"/>
            <w:r w:rsidRPr="00760DA0">
              <w:rPr>
                <w:rFonts w:ascii="Times New Roman" w:eastAsia="Calibri" w:hAnsi="Times New Roman" w:cs="Times New Roman"/>
                <w:kern w:val="0"/>
                <w:sz w:val="24"/>
                <w14:ligatures w14:val="none"/>
              </w:rPr>
              <w:t>ppm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1EC056C" w14:textId="77777777" w:rsidR="00760DA0" w:rsidRPr="00760DA0" w:rsidRDefault="00760DA0" w:rsidP="00760DA0">
            <w:pPr>
              <w:spacing w:before="40" w:after="40" w:line="240" w:lineRule="auto"/>
              <w:ind w:right="60"/>
              <w:jc w:val="center"/>
              <w:rPr>
                <w:rFonts w:ascii="Times New Roman" w:eastAsia="Calibri" w:hAnsi="Times New Roman" w:cs="Times New Roman"/>
                <w:kern w:val="0"/>
                <w:sz w:val="24"/>
                <w14:ligatures w14:val="none"/>
              </w:rPr>
            </w:pPr>
            <w:r w:rsidRPr="00760DA0">
              <w:rPr>
                <w:rFonts w:ascii="Times New Roman" w:eastAsia="Calibri" w:hAnsi="Times New Roman" w:cs="Times New Roman"/>
                <w:kern w:val="0"/>
                <w:sz w:val="24"/>
                <w14:ligatures w14:val="none"/>
              </w:rPr>
              <w:t>Max. 50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698CC4A" w14:textId="15728680" w:rsidR="00760DA0" w:rsidRPr="00760DA0" w:rsidRDefault="00760DA0" w:rsidP="00760DA0">
            <w:pPr>
              <w:spacing w:before="40" w:after="40" w:line="240" w:lineRule="auto"/>
              <w:ind w:right="60"/>
              <w:jc w:val="center"/>
              <w:rPr>
                <w:rFonts w:ascii="Times New Roman" w:eastAsia="Calibri" w:hAnsi="Times New Roman" w:cs="Times New Roman"/>
                <w:kern w:val="0"/>
                <w:sz w:val="24"/>
                <w14:ligatures w14:val="none"/>
              </w:rPr>
            </w:pPr>
            <w:r w:rsidRPr="00760DA0">
              <w:rPr>
                <w:rFonts w:ascii="Times New Roman" w:eastAsia="Calibri" w:hAnsi="Times New Roman" w:cs="Times New Roman"/>
                <w:kern w:val="0"/>
                <w:sz w:val="24"/>
                <w14:ligatures w14:val="none"/>
              </w:rPr>
              <w:t>atbilst LVS EN 1014-3</w:t>
            </w:r>
          </w:p>
        </w:tc>
      </w:tr>
    </w:tbl>
    <w:p w14:paraId="4D68B0E9" w14:textId="77777777" w:rsidR="00760DA0" w:rsidRPr="00760DA0" w:rsidRDefault="00760DA0" w:rsidP="00760DA0">
      <w:pPr>
        <w:spacing w:before="120" w:after="120" w:line="240" w:lineRule="auto"/>
        <w:ind w:left="709"/>
        <w:jc w:val="both"/>
        <w:rPr>
          <w:rFonts w:ascii="Times New Roman" w:eastAsia="Calibri" w:hAnsi="Times New Roman" w:cs="Times New Roman"/>
          <w:b/>
          <w:bCs/>
          <w:iCs/>
          <w:kern w:val="0"/>
          <w:sz w:val="24"/>
          <w:szCs w:val="24"/>
          <w14:ligatures w14:val="none"/>
        </w:rPr>
      </w:pPr>
    </w:p>
    <w:p w14:paraId="4457B0AA" w14:textId="77777777" w:rsidR="00760DA0" w:rsidRPr="00760DA0" w:rsidRDefault="00760DA0" w:rsidP="00760DA0">
      <w:pPr>
        <w:numPr>
          <w:ilvl w:val="1"/>
          <w:numId w:val="2"/>
        </w:numPr>
        <w:spacing w:before="20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14:ligatures w14:val="none"/>
        </w:rPr>
        <w:t>Konservantam jānodrošina gulšņu kondicionālā pretestība ne mazāka kā 0,5 x 10</w:t>
      </w:r>
      <w:r w:rsidRPr="00760DA0">
        <w:rPr>
          <w:rFonts w:ascii="Times New Roman" w:eastAsia="Calibri" w:hAnsi="Times New Roman" w:cs="Times New Roman"/>
          <w:kern w:val="0"/>
          <w:sz w:val="24"/>
          <w:vertAlign w:val="superscript"/>
          <w14:ligatures w14:val="none"/>
        </w:rPr>
        <w:t xml:space="preserve">6 </w:t>
      </w:r>
      <w:r w:rsidRPr="00760DA0">
        <w:rPr>
          <w:rFonts w:ascii="Times New Roman" w:eastAsia="Calibri" w:hAnsi="Times New Roman" w:cs="Times New Roman"/>
          <w:kern w:val="0"/>
          <w:sz w:val="24"/>
          <w14:ligatures w14:val="none"/>
        </w:rPr>
        <w:t>OM</w:t>
      </w:r>
      <w:r w:rsidRPr="00760DA0">
        <w:rPr>
          <w:rFonts w:ascii="Times New Roman" w:eastAsia="Calibri" w:hAnsi="Times New Roman" w:cs="Times New Roman"/>
          <w:color w:val="262626"/>
          <w:kern w:val="0"/>
          <w:sz w:val="24"/>
          <w:vertAlign w:val="superscript"/>
          <w14:ligatures w14:val="none"/>
        </w:rPr>
        <w:footnoteReference w:id="1"/>
      </w:r>
      <w:r w:rsidRPr="00760DA0">
        <w:rPr>
          <w:rFonts w:ascii="Times New Roman" w:eastAsia="Calibri" w:hAnsi="Times New Roman" w:cs="Times New Roman"/>
          <w:kern w:val="0"/>
          <w:sz w:val="24"/>
          <w14:ligatures w14:val="none"/>
        </w:rPr>
        <w:t>.</w:t>
      </w:r>
    </w:p>
    <w:p w14:paraId="73213150" w14:textId="31D10766"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14:ligatures w14:val="none"/>
        </w:rPr>
        <w:t>Koksne derīga piesūcināšanai, ja absolūtais mitrums nepārsniedz 22</w:t>
      </w:r>
      <w:r w:rsidR="003A70EB">
        <w:rPr>
          <w:rFonts w:ascii="Times New Roman" w:eastAsia="Calibri" w:hAnsi="Times New Roman" w:cs="Times New Roman"/>
          <w:kern w:val="0"/>
          <w:sz w:val="24"/>
          <w14:ligatures w14:val="none"/>
        </w:rPr>
        <w:t xml:space="preserve"> </w:t>
      </w:r>
      <w:r w:rsidRPr="00760DA0">
        <w:rPr>
          <w:rFonts w:ascii="Times New Roman" w:eastAsia="Calibri" w:hAnsi="Times New Roman" w:cs="Times New Roman"/>
          <w:kern w:val="0"/>
          <w:sz w:val="24"/>
          <w14:ligatures w14:val="none"/>
        </w:rPr>
        <w:t>%.</w:t>
      </w:r>
    </w:p>
    <w:p w14:paraId="5B6DB5CF"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14:ligatures w14:val="none"/>
        </w:rPr>
        <w:t>Konservanta patēriņš: skujkoka (priedei, eglei) – ne mazāk par 70 – 100 kg/ m</w:t>
      </w:r>
      <w:r w:rsidRPr="00760DA0">
        <w:rPr>
          <w:rFonts w:ascii="Times New Roman" w:eastAsia="Calibri" w:hAnsi="Times New Roman" w:cs="Times New Roman"/>
          <w:kern w:val="0"/>
          <w:sz w:val="24"/>
          <w:vertAlign w:val="superscript"/>
          <w14:ligatures w14:val="none"/>
        </w:rPr>
        <w:t>3</w:t>
      </w:r>
      <w:r w:rsidRPr="00760DA0">
        <w:rPr>
          <w:rFonts w:ascii="Times New Roman" w:eastAsia="Calibri" w:hAnsi="Times New Roman" w:cs="Times New Roman"/>
          <w:kern w:val="0"/>
          <w:sz w:val="24"/>
          <w14:ligatures w14:val="none"/>
        </w:rPr>
        <w:t>.</w:t>
      </w:r>
    </w:p>
    <w:p w14:paraId="1AE4A7D5"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14:ligatures w14:val="none"/>
        </w:rPr>
        <w:t>Gulšņu piesūcināšanas jābūt vienmērīgi visā garumā un dziļumam: skujkoka ne mazāk kā 5 mm.</w:t>
      </w:r>
    </w:p>
    <w:p w14:paraId="510763DB"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Piesūcināšanu veikt sertificētā impregnēšanas cehā.</w:t>
      </w:r>
    </w:p>
    <w:p w14:paraId="238E9B5B"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kern w:val="0"/>
          <w:sz w:val="24"/>
          <w14:ligatures w14:val="none"/>
        </w:rPr>
      </w:pPr>
      <w:r w:rsidRPr="00760DA0">
        <w:rPr>
          <w:rFonts w:ascii="Times New Roman" w:eastAsia="Calibri" w:hAnsi="Times New Roman" w:cs="Times New Roman"/>
          <w:kern w:val="0"/>
          <w:sz w:val="24"/>
          <w14:ligatures w14:val="none"/>
        </w:rPr>
        <w:t>Jāiesniedz dokumentu kopijas par piegādāto konservanta daudzumu un tā esamību pasūtījumu izpildei, kā arī par faktisko patēriņu uz katru piegādātas preces partiju atsevišķi.</w:t>
      </w:r>
    </w:p>
    <w:p w14:paraId="30EAC0E2"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kern w:val="0"/>
          <w:sz w:val="24"/>
          <w14:ligatures w14:val="none"/>
        </w:rPr>
      </w:pPr>
      <w:r w:rsidRPr="00760DA0">
        <w:rPr>
          <w:rFonts w:ascii="Times New Roman" w:eastAsia="Calibri" w:hAnsi="Times New Roman" w:cs="Times New Roman"/>
          <w:kern w:val="0"/>
          <w:sz w:val="24"/>
          <w14:ligatures w14:val="none"/>
        </w:rPr>
        <w:t>Jāiesniedz piesūcināšanas konservantu sertifikāta/-u vai tehniskās pases kopijas un ražotāja izsniegtu piesūcināšanas tehnoloģiskā procesu apraksta kopiju.</w:t>
      </w:r>
    </w:p>
    <w:p w14:paraId="38F67B3D" w14:textId="2AEE3FB6"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Produkcijai jāpievieno kompetentās institūcijas izsniegta dokumenta kopiju, kas apstiprina piedāvātās preces atbilstību standartiem LVS EN 13145 „Dzelzceļa aprīkojums. Sliežu ceļš. Koka gulšņi un brusas.”, LVS EN 599 „</w:t>
      </w:r>
      <w:r w:rsidRPr="00760DA0">
        <w:rPr>
          <w:rFonts w:ascii="Times New Roman" w:eastAsia="Calibri" w:hAnsi="Times New Roman" w:cs="Times New Roman"/>
          <w:kern w:val="0"/>
          <w:sz w:val="24"/>
          <w:szCs w:val="24"/>
          <w:shd w:val="clear" w:color="auto" w:fill="FFFFFF"/>
          <w14:ligatures w14:val="none"/>
        </w:rPr>
        <w:t>Koksnes un tās izstrādājumu ilgizturība. Koksnes konservantu iedarbības noteikšanas bioloģiskie testi.”</w:t>
      </w:r>
      <w:r w:rsidRPr="00760DA0">
        <w:rPr>
          <w:rFonts w:ascii="Times New Roman" w:eastAsia="Calibri" w:hAnsi="Times New Roman" w:cs="Times New Roman"/>
          <w:kern w:val="0"/>
          <w:sz w:val="24"/>
          <w:szCs w:val="24"/>
          <w14:ligatures w14:val="none"/>
        </w:rPr>
        <w:t>, LVS EN 13991 „</w:t>
      </w:r>
      <w:r w:rsidRPr="00760DA0">
        <w:rPr>
          <w:rFonts w:ascii="Times New Roman" w:eastAsia="Calibri" w:hAnsi="Times New Roman" w:cs="Times New Roman"/>
          <w:kern w:val="0"/>
          <w:sz w:val="24"/>
          <w14:ligatures w14:val="none"/>
        </w:rPr>
        <w:t xml:space="preserve">Akmeņogļu </w:t>
      </w:r>
      <w:proofErr w:type="spellStart"/>
      <w:r w:rsidRPr="00760DA0">
        <w:rPr>
          <w:rFonts w:ascii="Times New Roman" w:eastAsia="Calibri" w:hAnsi="Times New Roman" w:cs="Times New Roman"/>
          <w:kern w:val="0"/>
          <w:sz w:val="24"/>
          <w14:ligatures w14:val="none"/>
        </w:rPr>
        <w:t>pirolīzes</w:t>
      </w:r>
      <w:proofErr w:type="spellEnd"/>
      <w:r w:rsidRPr="00760DA0">
        <w:rPr>
          <w:rFonts w:ascii="Times New Roman" w:eastAsia="Calibri" w:hAnsi="Times New Roman" w:cs="Times New Roman"/>
          <w:kern w:val="0"/>
          <w:sz w:val="24"/>
          <w14:ligatures w14:val="none"/>
        </w:rPr>
        <w:t xml:space="preserve"> produkti. Produkti uz akmeņogļu darvas bāzes: </w:t>
      </w:r>
      <w:proofErr w:type="spellStart"/>
      <w:r w:rsidRPr="00760DA0">
        <w:rPr>
          <w:rFonts w:ascii="Times New Roman" w:eastAsia="Calibri" w:hAnsi="Times New Roman" w:cs="Times New Roman"/>
          <w:kern w:val="0"/>
          <w:sz w:val="24"/>
          <w14:ligatures w14:val="none"/>
        </w:rPr>
        <w:t>kreozīti</w:t>
      </w:r>
      <w:proofErr w:type="spellEnd"/>
      <w:r w:rsidRPr="00760DA0">
        <w:rPr>
          <w:rFonts w:ascii="Times New Roman" w:eastAsia="Calibri" w:hAnsi="Times New Roman" w:cs="Times New Roman"/>
          <w:kern w:val="0"/>
          <w:sz w:val="24"/>
          <w14:ligatures w14:val="none"/>
        </w:rPr>
        <w:t xml:space="preserve">. Specifikācijas un testēšana.” un Tehniskās specifikācijas prasībām </w:t>
      </w:r>
      <w:r w:rsidRPr="00760DA0">
        <w:rPr>
          <w:rFonts w:ascii="Times New Roman" w:eastAsia="Calibri" w:hAnsi="Times New Roman" w:cs="Times New Roman"/>
          <w:kern w:val="0"/>
          <w:sz w:val="24"/>
          <w:szCs w:val="24"/>
          <w14:ligatures w14:val="none"/>
        </w:rPr>
        <w:t>vai ekvivalentam.</w:t>
      </w:r>
    </w:p>
    <w:p w14:paraId="62E2A488" w14:textId="77777777" w:rsidR="00760DA0" w:rsidRPr="00760DA0" w:rsidRDefault="00760DA0" w:rsidP="00760DA0">
      <w:pPr>
        <w:spacing w:before="80" w:after="80" w:line="240" w:lineRule="auto"/>
        <w:ind w:left="1276"/>
        <w:jc w:val="both"/>
        <w:rPr>
          <w:rFonts w:ascii="Times New Roman" w:eastAsia="Calibri" w:hAnsi="Times New Roman" w:cs="Times New Roman"/>
          <w:i/>
          <w:iCs/>
          <w:color w:val="000000" w:themeColor="text1"/>
          <w:kern w:val="0"/>
          <w:sz w:val="24"/>
          <w:szCs w:val="24"/>
          <w14:ligatures w14:val="none"/>
        </w:rPr>
      </w:pPr>
      <w:r w:rsidRPr="00760DA0">
        <w:rPr>
          <w:rFonts w:ascii="Times New Roman" w:eastAsia="Calibri" w:hAnsi="Times New Roman" w:cs="Times New Roman"/>
          <w:i/>
          <w:iCs/>
          <w:kern w:val="0"/>
          <w:sz w:val="24"/>
          <w:szCs w:val="24"/>
          <w14:ligatures w14:val="none"/>
        </w:rPr>
        <w:t xml:space="preserve">Piedāvājot ekvivalentu preci, </w:t>
      </w:r>
      <w:r w:rsidRPr="00760DA0">
        <w:rPr>
          <w:rFonts w:ascii="Times New Roman" w:eastAsia="Calibri" w:hAnsi="Times New Roman" w:cs="Times New Roman"/>
          <w:i/>
          <w:iCs/>
          <w:kern w:val="0"/>
          <w:sz w:val="24"/>
          <w:szCs w:val="28"/>
          <w14:ligatures w14:val="none"/>
        </w:rPr>
        <w:t>kas ražota trešajās valstīs, pretendentam</w:t>
      </w:r>
      <w:r w:rsidRPr="00760DA0">
        <w:rPr>
          <w:rFonts w:ascii="Calibri" w:eastAsia="Calibri" w:hAnsi="Calibri" w:cs="Times New Roman"/>
          <w:i/>
          <w:iCs/>
          <w:kern w:val="0"/>
          <w:sz w:val="24"/>
          <w:szCs w:val="28"/>
          <w14:ligatures w14:val="none"/>
        </w:rPr>
        <w:t xml:space="preserve"> </w:t>
      </w:r>
      <w:r w:rsidRPr="00760DA0">
        <w:rPr>
          <w:rFonts w:ascii="Times New Roman" w:eastAsia="Calibri" w:hAnsi="Times New Roman" w:cs="Times New Roman"/>
          <w:i/>
          <w:iCs/>
          <w:kern w:val="0"/>
          <w:sz w:val="24"/>
          <w:szCs w:val="24"/>
          <w14:ligatures w14:val="none"/>
        </w:rPr>
        <w:t xml:space="preserve">jāiesniedz ražotāja dokumentācijas kopija vai Eiropas standartiem atbilstošu Latvijas Republikas vai citas valsts testēšanas un kalibrēšanas laboratoriju un sertificēšanas un inspicēšanas institūciju izsniegtu detalizētu kvalitātes kontroles sistēmu apraksta kopija par piedāvātās preces pārbaudes rezultātiem, kas pierāda, ka piedāvātā prece ir </w:t>
      </w:r>
      <w:r w:rsidRPr="00760DA0">
        <w:rPr>
          <w:rFonts w:ascii="Times New Roman" w:eastAsia="Calibri" w:hAnsi="Times New Roman" w:cs="Times New Roman"/>
          <w:i/>
          <w:iCs/>
          <w:kern w:val="0"/>
          <w:sz w:val="24"/>
          <w:szCs w:val="24"/>
          <w14:ligatures w14:val="none"/>
        </w:rPr>
        <w:lastRenderedPageBreak/>
        <w:t xml:space="preserve">ekvivalenta </w:t>
      </w:r>
      <w:r w:rsidRPr="00760DA0">
        <w:rPr>
          <w:rFonts w:ascii="Times New Roman" w:eastAsia="Calibri" w:hAnsi="Times New Roman" w:cs="Times New Roman"/>
          <w:i/>
          <w:iCs/>
          <w:color w:val="000000" w:themeColor="text1"/>
          <w:kern w:val="0"/>
          <w:sz w:val="24"/>
          <w:szCs w:val="24"/>
          <w14:ligatures w14:val="none"/>
        </w:rPr>
        <w:t>3.10. punktā minētajiem standartiem un  Tehniskās specifikācijas prasībām.</w:t>
      </w:r>
    </w:p>
    <w:p w14:paraId="2BCED94A" w14:textId="77777777" w:rsidR="00760DA0" w:rsidRPr="00760DA0" w:rsidRDefault="00760DA0" w:rsidP="00760DA0">
      <w:pPr>
        <w:numPr>
          <w:ilvl w:val="0"/>
          <w:numId w:val="2"/>
        </w:numPr>
        <w:spacing w:before="120" w:after="120" w:line="240" w:lineRule="auto"/>
        <w:ind w:left="721" w:hanging="43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b/>
          <w:bCs/>
          <w:kern w:val="0"/>
          <w:sz w:val="24"/>
          <w:szCs w:val="24"/>
          <w14:ligatures w14:val="none"/>
        </w:rPr>
        <w:t>Marķējums un tehnoloģiskās prasības gala metāla plāksnei</w:t>
      </w:r>
    </w:p>
    <w:p w14:paraId="3972A43B"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Uz visiem gulšņiem jābūt norādītam ražošanas gadam. Marķējumam jābūt izvietotam gulšņa virsmas centrā.</w:t>
      </w:r>
    </w:p>
    <w:p w14:paraId="7E1335AF"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spacing w:val="-11"/>
          <w:kern w:val="0"/>
          <w:sz w:val="24"/>
          <w:szCs w:val="24"/>
          <w14:ligatures w14:val="none"/>
        </w:rPr>
        <w:t>Cinkotās galu plāksnes paredzētas</w:t>
      </w:r>
      <w:r w:rsidRPr="00760DA0">
        <w:rPr>
          <w:rFonts w:ascii="Times New Roman" w:eastAsia="Calibri" w:hAnsi="Times New Roman" w:cs="Times New Roman"/>
          <w:spacing w:val="-12"/>
          <w:kern w:val="0"/>
          <w:sz w:val="24"/>
          <w:szCs w:val="24"/>
          <w14:ligatures w14:val="none"/>
        </w:rPr>
        <w:t xml:space="preserve"> plaisu veidošanās samazināšanai gulšņu galos. </w:t>
      </w:r>
      <w:r w:rsidRPr="00760DA0">
        <w:rPr>
          <w:rFonts w:ascii="Times New Roman" w:eastAsia="Calibri" w:hAnsi="Times New Roman" w:cs="Times New Roman"/>
          <w:kern w:val="0"/>
          <w:sz w:val="24"/>
          <w:szCs w:val="24"/>
          <w14:ligatures w14:val="none"/>
        </w:rPr>
        <w:t>Plāksnes zobu forma minimāli bojā gulšņu galu koksnes struktūru.</w:t>
      </w:r>
    </w:p>
    <w:p w14:paraId="41FF7B00"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Plāksnes izmēri: 70 x 218 x 1,5 mm.</w:t>
      </w:r>
    </w:p>
    <w:p w14:paraId="011E95BB"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Plāksnes materiāls: FeE280G.</w:t>
      </w:r>
    </w:p>
    <w:p w14:paraId="0D62DB89"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 xml:space="preserve">Mehāniskās īpašības: </w:t>
      </w:r>
      <w:proofErr w:type="spellStart"/>
      <w:r w:rsidRPr="00760DA0">
        <w:rPr>
          <w:rFonts w:ascii="Times New Roman" w:eastAsia="Calibri" w:hAnsi="Times New Roman" w:cs="Times New Roman"/>
          <w:kern w:val="0"/>
          <w:sz w:val="24"/>
          <w:szCs w:val="24"/>
          <w14:ligatures w14:val="none"/>
        </w:rPr>
        <w:t>Rm</w:t>
      </w:r>
      <w:proofErr w:type="spellEnd"/>
      <w:r w:rsidRPr="00760DA0">
        <w:rPr>
          <w:rFonts w:ascii="Times New Roman" w:eastAsia="Calibri" w:hAnsi="Times New Roman" w:cs="Times New Roman"/>
          <w:kern w:val="0"/>
          <w:sz w:val="24"/>
          <w:szCs w:val="24"/>
          <w14:ligatures w14:val="none"/>
        </w:rPr>
        <w:t xml:space="preserve">: 370 – 510 </w:t>
      </w:r>
      <w:proofErr w:type="spellStart"/>
      <w:r w:rsidRPr="00760DA0">
        <w:rPr>
          <w:rFonts w:ascii="Times New Roman" w:eastAsia="Calibri" w:hAnsi="Times New Roman" w:cs="Times New Roman"/>
          <w:kern w:val="0"/>
          <w:sz w:val="24"/>
          <w:szCs w:val="24"/>
          <w14:ligatures w14:val="none"/>
        </w:rPr>
        <w:t>Mpa</w:t>
      </w:r>
      <w:proofErr w:type="spellEnd"/>
      <w:r w:rsidRPr="00760DA0">
        <w:rPr>
          <w:rFonts w:ascii="Times New Roman" w:eastAsia="Calibri" w:hAnsi="Times New Roman" w:cs="Times New Roman"/>
          <w:kern w:val="0"/>
          <w:sz w:val="24"/>
          <w:szCs w:val="24"/>
          <w14:ligatures w14:val="none"/>
        </w:rPr>
        <w:t xml:space="preserve">; Re: min. 280 </w:t>
      </w:r>
      <w:proofErr w:type="spellStart"/>
      <w:r w:rsidRPr="00760DA0">
        <w:rPr>
          <w:rFonts w:ascii="Times New Roman" w:eastAsia="Calibri" w:hAnsi="Times New Roman" w:cs="Times New Roman"/>
          <w:kern w:val="0"/>
          <w:sz w:val="24"/>
          <w:szCs w:val="24"/>
          <w14:ligatures w14:val="none"/>
        </w:rPr>
        <w:t>Mpa</w:t>
      </w:r>
      <w:proofErr w:type="spellEnd"/>
      <w:r w:rsidRPr="00760DA0">
        <w:rPr>
          <w:rFonts w:ascii="Times New Roman" w:eastAsia="Calibri" w:hAnsi="Times New Roman" w:cs="Times New Roman"/>
          <w:kern w:val="0"/>
          <w:sz w:val="24"/>
          <w:szCs w:val="24"/>
          <w14:ligatures w14:val="none"/>
        </w:rPr>
        <w:t>.</w:t>
      </w:r>
    </w:p>
    <w:p w14:paraId="248CDDE1" w14:textId="77777777" w:rsidR="00760DA0" w:rsidRPr="00760DA0"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Pārklājums: karstais cinks 275 g/m</w:t>
      </w:r>
      <w:r w:rsidRPr="00760DA0">
        <w:rPr>
          <w:rFonts w:ascii="Times New Roman" w:eastAsia="Calibri" w:hAnsi="Times New Roman" w:cs="Times New Roman"/>
          <w:kern w:val="0"/>
          <w:sz w:val="24"/>
          <w:szCs w:val="24"/>
          <w:vertAlign w:val="superscript"/>
          <w14:ligatures w14:val="none"/>
        </w:rPr>
        <w:t xml:space="preserve">2 </w:t>
      </w:r>
      <w:r w:rsidRPr="00760DA0">
        <w:rPr>
          <w:rFonts w:ascii="Times New Roman" w:eastAsia="Calibri" w:hAnsi="Times New Roman" w:cs="Times New Roman"/>
          <w:kern w:val="0"/>
          <w:sz w:val="24"/>
          <w:szCs w:val="24"/>
          <w14:ligatures w14:val="none"/>
        </w:rPr>
        <w:t>EKOZINC.</w:t>
      </w:r>
    </w:p>
    <w:p w14:paraId="4B28CE2D" w14:textId="77777777" w:rsidR="00760DA0" w:rsidRPr="00D00DFD"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760DA0">
        <w:rPr>
          <w:rFonts w:ascii="Times New Roman" w:eastAsia="Calibri" w:hAnsi="Times New Roman" w:cs="Times New Roman"/>
          <w:kern w:val="0"/>
          <w:sz w:val="24"/>
          <w:szCs w:val="24"/>
          <w14:ligatures w14:val="none"/>
        </w:rPr>
        <w:t xml:space="preserve">Izgatavots atbilstoši DIN EN 10142; DIN EN 10143 un DIN EN 10147 </w:t>
      </w:r>
      <w:r w:rsidRPr="00D00DFD">
        <w:rPr>
          <w:rFonts w:ascii="Times New Roman" w:eastAsia="Calibri" w:hAnsi="Times New Roman" w:cs="Times New Roman"/>
          <w:kern w:val="0"/>
          <w:sz w:val="24"/>
          <w:szCs w:val="24"/>
          <w14:ligatures w14:val="none"/>
        </w:rPr>
        <w:t>standartu prasībām.</w:t>
      </w:r>
    </w:p>
    <w:p w14:paraId="777A76D6" w14:textId="77777777" w:rsidR="00760DA0" w:rsidRPr="00D00DFD"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D00DFD">
        <w:rPr>
          <w:rFonts w:ascii="Times New Roman" w:eastAsia="Calibri" w:hAnsi="Times New Roman" w:cs="Times New Roman"/>
          <w:kern w:val="0"/>
          <w:sz w:val="24"/>
          <w:szCs w:val="24"/>
          <w14:ligatures w14:val="none"/>
        </w:rPr>
        <w:t>Jāiesniedz metāliskās plāksnes ražotāja izdots tehniskais apraksts, kas apliecina atbilstību Tehniskās specifikācijas prasībām.</w:t>
      </w:r>
    </w:p>
    <w:p w14:paraId="302DFA36" w14:textId="77777777" w:rsidR="00760DA0" w:rsidRPr="00D00DFD" w:rsidRDefault="00760DA0" w:rsidP="00760DA0">
      <w:pPr>
        <w:numPr>
          <w:ilvl w:val="0"/>
          <w:numId w:val="2"/>
        </w:numPr>
        <w:spacing w:before="120" w:after="120" w:line="240" w:lineRule="auto"/>
        <w:ind w:hanging="436"/>
        <w:jc w:val="both"/>
        <w:rPr>
          <w:rFonts w:ascii="Times New Roman" w:eastAsia="Calibri" w:hAnsi="Times New Roman" w:cs="Times New Roman"/>
          <w:b/>
          <w:bCs/>
          <w:iCs/>
          <w:kern w:val="0"/>
          <w:sz w:val="24"/>
          <w:szCs w:val="24"/>
          <w14:ligatures w14:val="none"/>
        </w:rPr>
      </w:pPr>
      <w:r w:rsidRPr="00D00DFD">
        <w:rPr>
          <w:rFonts w:ascii="Times New Roman" w:eastAsia="Calibri" w:hAnsi="Times New Roman" w:cs="Times New Roman"/>
          <w:b/>
          <w:bCs/>
          <w:kern w:val="0"/>
          <w:sz w:val="24"/>
          <w:szCs w:val="24"/>
          <w14:ligatures w14:val="none"/>
        </w:rPr>
        <w:t>Piegādes grafiks un pieņemšanas kārtība</w:t>
      </w:r>
    </w:p>
    <w:p w14:paraId="6EE4B6DE" w14:textId="2A934CF1" w:rsidR="00760DA0" w:rsidRPr="00D00DFD"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D00DFD">
        <w:rPr>
          <w:rFonts w:ascii="Times New Roman" w:eastAsia="Calibri" w:hAnsi="Times New Roman" w:cs="Times New Roman"/>
          <w:kern w:val="0"/>
          <w:sz w:val="24"/>
          <w:szCs w:val="24"/>
          <w14:ligatures w14:val="none"/>
        </w:rPr>
        <w:t xml:space="preserve">Pirmā gada piegādes grafiks </w:t>
      </w:r>
      <w:r w:rsidR="00B05E7C" w:rsidRPr="00B05E7C">
        <w:rPr>
          <w:rFonts w:ascii="Times New Roman" w:eastAsia="Calibri" w:hAnsi="Times New Roman" w:cs="Times New Roman"/>
          <w:kern w:val="0"/>
          <w:sz w:val="24"/>
          <w:szCs w:val="24"/>
          <w14:ligatures w14:val="none"/>
        </w:rPr>
        <w:t>(2025. gadā kopā plānots pasūtīt 2400 gulšņus)</w:t>
      </w:r>
      <w:r w:rsidRPr="00D00DFD">
        <w:rPr>
          <w:rFonts w:ascii="Times New Roman" w:eastAsia="Calibri" w:hAnsi="Times New Roman" w:cs="Times New Roman"/>
          <w:kern w:val="0"/>
          <w:sz w:val="24"/>
          <w:szCs w:val="24"/>
          <w14:ligatures w14:val="none"/>
        </w:rPr>
        <w:t>:</w:t>
      </w:r>
    </w:p>
    <w:p w14:paraId="574846E7" w14:textId="66B386B9" w:rsidR="00760DA0" w:rsidRPr="00D00DFD" w:rsidRDefault="00760DA0" w:rsidP="00760DA0">
      <w:pPr>
        <w:spacing w:before="80" w:after="80" w:line="240" w:lineRule="auto"/>
        <w:ind w:left="1276"/>
        <w:jc w:val="both"/>
        <w:rPr>
          <w:rFonts w:ascii="Times New Roman" w:eastAsia="Calibri" w:hAnsi="Times New Roman" w:cs="Times New Roman"/>
          <w:b/>
          <w:bCs/>
          <w:iCs/>
          <w:kern w:val="0"/>
          <w:sz w:val="24"/>
          <w:szCs w:val="24"/>
          <w14:ligatures w14:val="none"/>
        </w:rPr>
      </w:pPr>
      <w:r w:rsidRPr="00D00DFD">
        <w:rPr>
          <w:rFonts w:ascii="Times New Roman" w:eastAsia="Calibri" w:hAnsi="Times New Roman" w:cs="Times New Roman"/>
          <w:kern w:val="0"/>
          <w:sz w:val="24"/>
          <w:szCs w:val="24"/>
          <w14:ligatures w14:val="none"/>
        </w:rPr>
        <w:t xml:space="preserve">5.1.1. </w:t>
      </w:r>
      <w:r w:rsidR="009A2E0A" w:rsidRPr="00D00DFD">
        <w:rPr>
          <w:rFonts w:ascii="Times New Roman" w:eastAsia="Calibri" w:hAnsi="Times New Roman" w:cs="Times New Roman"/>
          <w:kern w:val="0"/>
          <w:sz w:val="24"/>
          <w:szCs w:val="24"/>
          <w14:ligatures w14:val="none"/>
        </w:rPr>
        <w:t>8</w:t>
      </w:r>
      <w:r w:rsidRPr="00D00DFD">
        <w:rPr>
          <w:rFonts w:ascii="Times New Roman" w:eastAsia="Calibri" w:hAnsi="Times New Roman" w:cs="Times New Roman"/>
          <w:kern w:val="0"/>
          <w:sz w:val="24"/>
          <w:szCs w:val="24"/>
          <w14:ligatures w14:val="none"/>
        </w:rPr>
        <w:t xml:space="preserve">00 gulšņi jāpiegādā </w:t>
      </w:r>
      <w:r w:rsidR="009A2E0A" w:rsidRPr="00D00DFD">
        <w:rPr>
          <w:rFonts w:ascii="Times New Roman" w:eastAsia="Calibri" w:hAnsi="Times New Roman" w:cs="Times New Roman"/>
          <w:kern w:val="0"/>
          <w:sz w:val="24"/>
          <w:szCs w:val="24"/>
          <w14:ligatures w14:val="none"/>
        </w:rPr>
        <w:t>1</w:t>
      </w:r>
      <w:r w:rsidRPr="00D00DFD">
        <w:rPr>
          <w:rFonts w:ascii="Times New Roman" w:eastAsia="Calibri" w:hAnsi="Times New Roman" w:cs="Times New Roman"/>
          <w:kern w:val="0"/>
          <w:sz w:val="24"/>
          <w:szCs w:val="24"/>
          <w14:ligatures w14:val="none"/>
        </w:rPr>
        <w:t>20 darba dienu laikā no iepirkuma līguma noslēgšanas brīža;</w:t>
      </w:r>
    </w:p>
    <w:p w14:paraId="57DB7202" w14:textId="3BF5F5A3" w:rsidR="00760DA0" w:rsidRPr="00D00DFD" w:rsidRDefault="00760DA0" w:rsidP="009A2E0A">
      <w:pPr>
        <w:spacing w:before="80" w:after="80" w:line="240" w:lineRule="auto"/>
        <w:ind w:left="1276"/>
        <w:jc w:val="both"/>
        <w:rPr>
          <w:rFonts w:ascii="Times New Roman" w:eastAsia="Calibri" w:hAnsi="Times New Roman" w:cs="Times New Roman"/>
          <w:kern w:val="0"/>
          <w:sz w:val="24"/>
          <w:szCs w:val="24"/>
          <w14:ligatures w14:val="none"/>
        </w:rPr>
      </w:pPr>
      <w:r w:rsidRPr="00D00DFD">
        <w:rPr>
          <w:rFonts w:ascii="Times New Roman" w:eastAsia="Calibri" w:hAnsi="Times New Roman" w:cs="Times New Roman"/>
          <w:kern w:val="0"/>
          <w:sz w:val="24"/>
          <w:szCs w:val="24"/>
          <w14:ligatures w14:val="none"/>
        </w:rPr>
        <w:t xml:space="preserve">5.1.2. </w:t>
      </w:r>
      <w:r w:rsidR="009A2E0A" w:rsidRPr="00D00DFD">
        <w:rPr>
          <w:rFonts w:ascii="Times New Roman" w:eastAsia="Calibri" w:hAnsi="Times New Roman" w:cs="Times New Roman"/>
          <w:kern w:val="0"/>
          <w:sz w:val="24"/>
          <w:szCs w:val="24"/>
          <w14:ligatures w14:val="none"/>
        </w:rPr>
        <w:t>1600</w:t>
      </w:r>
      <w:r w:rsidRPr="00D00DFD">
        <w:rPr>
          <w:rFonts w:ascii="Times New Roman" w:eastAsia="Calibri" w:hAnsi="Times New Roman" w:cs="Times New Roman"/>
          <w:kern w:val="0"/>
          <w:sz w:val="24"/>
          <w:szCs w:val="24"/>
          <w14:ligatures w14:val="none"/>
        </w:rPr>
        <w:t xml:space="preserve"> gulšņi jāpiegādā </w:t>
      </w:r>
      <w:r w:rsidR="009A2E0A" w:rsidRPr="00D00DFD">
        <w:rPr>
          <w:rFonts w:ascii="Times New Roman" w:eastAsia="Calibri" w:hAnsi="Times New Roman" w:cs="Times New Roman"/>
          <w:kern w:val="0"/>
          <w:sz w:val="24"/>
          <w:szCs w:val="24"/>
          <w14:ligatures w14:val="none"/>
        </w:rPr>
        <w:t>150</w:t>
      </w:r>
      <w:r w:rsidRPr="00D00DFD">
        <w:rPr>
          <w:rFonts w:ascii="Times New Roman" w:eastAsia="Calibri" w:hAnsi="Times New Roman" w:cs="Times New Roman"/>
          <w:kern w:val="0"/>
          <w:sz w:val="24"/>
          <w:szCs w:val="24"/>
          <w14:ligatures w14:val="none"/>
        </w:rPr>
        <w:t xml:space="preserve"> darba dienu laikā no iepirkuma līguma noslēgšanas brīža.</w:t>
      </w:r>
    </w:p>
    <w:p w14:paraId="43DE2E27" w14:textId="64C25458" w:rsidR="005C2262" w:rsidRPr="00D00DFD" w:rsidRDefault="00760DA0" w:rsidP="001E7F27">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D00DFD">
        <w:rPr>
          <w:rFonts w:ascii="Times New Roman" w:eastAsia="Calibri" w:hAnsi="Times New Roman" w:cs="Times New Roman"/>
          <w:kern w:val="0"/>
          <w:sz w:val="24"/>
          <w:szCs w:val="24"/>
          <w14:ligatures w14:val="none"/>
        </w:rPr>
        <w:t xml:space="preserve">Nākamo gadu piegāde jāveic pa daļām atbilstoši nepieciešamībai un saskaņā ar Pasūtītāja pilnvarotās personas pasūtījumiem, ievērojot paziņojumā par cenu aptaujas rezultātiem norādīto piegādes termiņu. </w:t>
      </w:r>
    </w:p>
    <w:p w14:paraId="6E65C375" w14:textId="5AF26BCE" w:rsidR="00760DA0" w:rsidRPr="00D00DFD" w:rsidRDefault="00760DA0" w:rsidP="00760DA0">
      <w:pPr>
        <w:numPr>
          <w:ilvl w:val="1"/>
          <w:numId w:val="2"/>
        </w:numPr>
        <w:spacing w:before="80" w:after="80" w:line="240" w:lineRule="auto"/>
        <w:ind w:left="1276" w:hanging="567"/>
        <w:jc w:val="both"/>
        <w:rPr>
          <w:rFonts w:ascii="Times New Roman" w:eastAsia="Calibri" w:hAnsi="Times New Roman" w:cs="Times New Roman"/>
          <w:b/>
          <w:bCs/>
          <w:iCs/>
          <w:kern w:val="0"/>
          <w:sz w:val="24"/>
          <w:szCs w:val="24"/>
          <w14:ligatures w14:val="none"/>
        </w:rPr>
      </w:pPr>
      <w:r w:rsidRPr="00D00DFD">
        <w:rPr>
          <w:rFonts w:ascii="Times New Roman" w:eastAsia="Calibri" w:hAnsi="Times New Roman" w:cs="Times New Roman"/>
          <w:kern w:val="0"/>
          <w:sz w:val="24"/>
          <w:szCs w:val="24"/>
          <w14:ligatures w14:val="none"/>
        </w:rPr>
        <w:t xml:space="preserve">Orientējošais </w:t>
      </w:r>
      <w:r w:rsidR="005C2262" w:rsidRPr="00D00DFD">
        <w:rPr>
          <w:rFonts w:ascii="Times New Roman" w:eastAsia="Calibri" w:hAnsi="Times New Roman" w:cs="Times New Roman"/>
          <w:kern w:val="0"/>
          <w:sz w:val="24"/>
          <w:szCs w:val="24"/>
          <w14:ligatures w14:val="none"/>
        </w:rPr>
        <w:t>otrā</w:t>
      </w:r>
      <w:r w:rsidRPr="00D00DFD">
        <w:rPr>
          <w:rFonts w:ascii="Times New Roman" w:eastAsia="Calibri" w:hAnsi="Times New Roman" w:cs="Times New Roman"/>
          <w:kern w:val="0"/>
          <w:sz w:val="24"/>
          <w:szCs w:val="24"/>
          <w14:ligatures w14:val="none"/>
        </w:rPr>
        <w:t xml:space="preserve"> gad</w:t>
      </w:r>
      <w:r w:rsidR="005C2262" w:rsidRPr="00D00DFD">
        <w:rPr>
          <w:rFonts w:ascii="Times New Roman" w:eastAsia="Calibri" w:hAnsi="Times New Roman" w:cs="Times New Roman"/>
          <w:kern w:val="0"/>
          <w:sz w:val="24"/>
          <w:szCs w:val="24"/>
          <w14:ligatures w14:val="none"/>
        </w:rPr>
        <w:t>a</w:t>
      </w:r>
      <w:r w:rsidRPr="00D00DFD">
        <w:rPr>
          <w:rFonts w:ascii="Times New Roman" w:eastAsia="Calibri" w:hAnsi="Times New Roman" w:cs="Times New Roman"/>
          <w:kern w:val="0"/>
          <w:sz w:val="24"/>
          <w:szCs w:val="24"/>
          <w14:ligatures w14:val="none"/>
        </w:rPr>
        <w:t xml:space="preserve"> piegādes apjoms:</w:t>
      </w:r>
    </w:p>
    <w:p w14:paraId="48B41B6E" w14:textId="6094F056" w:rsidR="00760DA0" w:rsidRPr="00D00DFD" w:rsidRDefault="004409FC" w:rsidP="004409FC">
      <w:pPr>
        <w:spacing w:before="80" w:after="80" w:line="240" w:lineRule="auto"/>
        <w:contextualSpacing/>
        <w:jc w:val="both"/>
        <w:rPr>
          <w:rFonts w:ascii="Times New Roman" w:hAnsi="Times New Roman"/>
          <w:sz w:val="24"/>
          <w:szCs w:val="24"/>
        </w:rPr>
      </w:pPr>
      <w:r w:rsidRPr="00D00DFD">
        <w:rPr>
          <w:rFonts w:ascii="Times New Roman" w:hAnsi="Times New Roman"/>
          <w:sz w:val="24"/>
          <w:szCs w:val="24"/>
        </w:rPr>
        <w:t xml:space="preserve">                     </w:t>
      </w:r>
      <w:r w:rsidR="00760DA0" w:rsidRPr="00D00DFD">
        <w:rPr>
          <w:rFonts w:ascii="Times New Roman" w:hAnsi="Times New Roman"/>
          <w:sz w:val="24"/>
          <w:szCs w:val="24"/>
        </w:rPr>
        <w:t>202</w:t>
      </w:r>
      <w:r w:rsidR="009A2E0A" w:rsidRPr="00D00DFD">
        <w:rPr>
          <w:rFonts w:ascii="Times New Roman" w:hAnsi="Times New Roman"/>
          <w:sz w:val="24"/>
          <w:szCs w:val="24"/>
        </w:rPr>
        <w:t>6</w:t>
      </w:r>
      <w:r w:rsidR="00760DA0" w:rsidRPr="00D00DFD">
        <w:rPr>
          <w:rFonts w:ascii="Times New Roman" w:hAnsi="Times New Roman"/>
          <w:sz w:val="24"/>
          <w:szCs w:val="24"/>
        </w:rPr>
        <w:t xml:space="preserve">. gadā plānots pasūtīt </w:t>
      </w:r>
      <w:r w:rsidR="009A2E0A" w:rsidRPr="00D00DFD">
        <w:rPr>
          <w:rFonts w:ascii="Times New Roman" w:hAnsi="Times New Roman"/>
          <w:sz w:val="24"/>
          <w:szCs w:val="24"/>
        </w:rPr>
        <w:t>3</w:t>
      </w:r>
      <w:r w:rsidR="00760DA0" w:rsidRPr="00D00DFD">
        <w:rPr>
          <w:rFonts w:ascii="Times New Roman" w:hAnsi="Times New Roman"/>
          <w:sz w:val="24"/>
          <w:szCs w:val="24"/>
        </w:rPr>
        <w:t>000 gulšņus</w:t>
      </w:r>
      <w:r w:rsidR="009A2E0A" w:rsidRPr="00D00DFD">
        <w:rPr>
          <w:rFonts w:ascii="Times New Roman" w:hAnsi="Times New Roman"/>
          <w:sz w:val="24"/>
          <w:szCs w:val="24"/>
        </w:rPr>
        <w:t>.</w:t>
      </w:r>
    </w:p>
    <w:p w14:paraId="408D2686" w14:textId="77777777" w:rsidR="00760DA0" w:rsidRPr="00D00DFD" w:rsidRDefault="00760DA0" w:rsidP="00760DA0">
      <w:pPr>
        <w:numPr>
          <w:ilvl w:val="0"/>
          <w:numId w:val="2"/>
        </w:numPr>
        <w:spacing w:before="120" w:after="120" w:line="240" w:lineRule="auto"/>
        <w:ind w:hanging="436"/>
        <w:jc w:val="both"/>
        <w:rPr>
          <w:rFonts w:ascii="Times New Roman" w:eastAsia="Calibri" w:hAnsi="Times New Roman" w:cs="Times New Roman"/>
          <w:b/>
          <w:iCs/>
          <w:kern w:val="0"/>
          <w:sz w:val="24"/>
          <w:szCs w:val="24"/>
          <w14:ligatures w14:val="none"/>
        </w:rPr>
      </w:pPr>
      <w:r w:rsidRPr="00D00DFD">
        <w:rPr>
          <w:rFonts w:ascii="Times New Roman" w:eastAsia="Calibri" w:hAnsi="Times New Roman" w:cs="Times New Roman"/>
          <w:b/>
          <w:iCs/>
          <w:kern w:val="0"/>
          <w:sz w:val="24"/>
          <w14:ligatures w14:val="none"/>
        </w:rPr>
        <w:t>Kvalitātes nodrošināšana un pārbaudes</w:t>
      </w:r>
    </w:p>
    <w:p w14:paraId="020BBB2D" w14:textId="77777777" w:rsidR="00760DA0" w:rsidRPr="00760DA0" w:rsidRDefault="00760DA0" w:rsidP="00760DA0">
      <w:pPr>
        <w:numPr>
          <w:ilvl w:val="1"/>
          <w:numId w:val="2"/>
        </w:numPr>
        <w:spacing w:before="80" w:after="120" w:line="240" w:lineRule="auto"/>
        <w:ind w:left="1276" w:hanging="567"/>
        <w:jc w:val="both"/>
        <w:rPr>
          <w:rFonts w:ascii="Times New Roman" w:eastAsia="Calibri" w:hAnsi="Times New Roman" w:cs="Times New Roman"/>
          <w:b/>
          <w:bCs/>
          <w:kern w:val="0"/>
          <w:sz w:val="24"/>
          <w:szCs w:val="24"/>
          <w14:ligatures w14:val="none"/>
        </w:rPr>
      </w:pPr>
      <w:r w:rsidRPr="00D00DFD">
        <w:rPr>
          <w:rFonts w:ascii="Times New Roman" w:eastAsia="Calibri" w:hAnsi="Times New Roman" w:cs="Times New Roman"/>
          <w:kern w:val="0"/>
          <w:sz w:val="24"/>
          <w14:ligatures w14:val="none"/>
        </w:rPr>
        <w:t>Pasūtītājs var veikt preču kvalitātes nodrošināšanas auditus, ja tas tiek uzskatīts par nepieciešamu, kā arī pieprasīt preču paraugus un nosūtīt tos neatkarīgiem ekspertiem vai sertificētām organizācijām</w:t>
      </w:r>
      <w:r w:rsidRPr="00760DA0">
        <w:rPr>
          <w:rFonts w:ascii="Times New Roman" w:eastAsia="Calibri" w:hAnsi="Times New Roman" w:cs="Times New Roman"/>
          <w:kern w:val="0"/>
          <w:sz w:val="24"/>
          <w14:ligatures w14:val="none"/>
        </w:rPr>
        <w:t xml:space="preserve"> ekspertīzes veikšanai, kā arī nodot ekspertīzei piegādātās preces paraugus izlases veidā.</w:t>
      </w:r>
    </w:p>
    <w:p w14:paraId="17184E52" w14:textId="77777777" w:rsidR="00760DA0" w:rsidRPr="00760DA0" w:rsidRDefault="00760DA0" w:rsidP="00760DA0">
      <w:pPr>
        <w:spacing w:before="80" w:after="120" w:line="240" w:lineRule="auto"/>
        <w:jc w:val="both"/>
        <w:rPr>
          <w:rFonts w:ascii="Times New Roman" w:eastAsia="Calibri" w:hAnsi="Times New Roman" w:cs="Times New Roman"/>
          <w:kern w:val="0"/>
          <w:sz w:val="24"/>
          <w14:ligatures w14:val="none"/>
        </w:rPr>
      </w:pPr>
    </w:p>
    <w:p w14:paraId="1A815046" w14:textId="77777777" w:rsidR="00760DA0" w:rsidRPr="00760DA0" w:rsidRDefault="00760DA0" w:rsidP="00760DA0">
      <w:pPr>
        <w:spacing w:before="80" w:after="120" w:line="240" w:lineRule="auto"/>
        <w:jc w:val="both"/>
        <w:rPr>
          <w:rFonts w:ascii="Times New Roman" w:eastAsia="Calibri" w:hAnsi="Times New Roman" w:cs="Times New Roman"/>
          <w:b/>
          <w:bCs/>
          <w:kern w:val="0"/>
          <w:sz w:val="24"/>
          <w:szCs w:val="24"/>
          <w14:ligatures w14:val="none"/>
        </w:rPr>
      </w:pPr>
    </w:p>
    <w:p w14:paraId="43928096" w14:textId="1954DF92" w:rsidR="00BD2228" w:rsidRDefault="00423ECC">
      <w:r>
        <w:t>/</w:t>
      </w:r>
      <w:r w:rsidR="00962C83">
        <w:t>Tehniskā specifikācija aktualizēta 23.04.2025.</w:t>
      </w:r>
      <w:r>
        <w:t>/</w:t>
      </w:r>
    </w:p>
    <w:sectPr w:rsidR="00BD22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0E2B" w14:textId="77777777" w:rsidR="004F442A" w:rsidRDefault="004F442A" w:rsidP="00760DA0">
      <w:pPr>
        <w:spacing w:after="0" w:line="240" w:lineRule="auto"/>
      </w:pPr>
      <w:r>
        <w:separator/>
      </w:r>
    </w:p>
  </w:endnote>
  <w:endnote w:type="continuationSeparator" w:id="0">
    <w:p w14:paraId="3342A9D3" w14:textId="77777777" w:rsidR="004F442A" w:rsidRDefault="004F442A" w:rsidP="0076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125B" w14:textId="77777777" w:rsidR="004F442A" w:rsidRDefault="004F442A" w:rsidP="00760DA0">
      <w:pPr>
        <w:spacing w:after="0" w:line="240" w:lineRule="auto"/>
      </w:pPr>
      <w:r>
        <w:separator/>
      </w:r>
    </w:p>
  </w:footnote>
  <w:footnote w:type="continuationSeparator" w:id="0">
    <w:p w14:paraId="773A7739" w14:textId="77777777" w:rsidR="004F442A" w:rsidRDefault="004F442A" w:rsidP="00760DA0">
      <w:pPr>
        <w:spacing w:after="0" w:line="240" w:lineRule="auto"/>
      </w:pPr>
      <w:r>
        <w:continuationSeparator/>
      </w:r>
    </w:p>
  </w:footnote>
  <w:footnote w:id="1">
    <w:p w14:paraId="3DF1AC89" w14:textId="77777777" w:rsidR="00760DA0" w:rsidRDefault="00760DA0" w:rsidP="00760DA0">
      <w:pPr>
        <w:pStyle w:val="FootnoteText"/>
        <w:jc w:val="both"/>
        <w:rPr>
          <w:rFonts w:ascii="Times New Roman" w:hAnsi="Times New Roman"/>
          <w:sz w:val="18"/>
          <w:szCs w:val="18"/>
        </w:rPr>
      </w:pPr>
      <w:r>
        <w:rPr>
          <w:rStyle w:val="FootnoteReference"/>
          <w:rFonts w:ascii="Times New Roman" w:eastAsiaTheme="majorEastAsia" w:hAnsi="Times New Roman"/>
          <w:sz w:val="18"/>
          <w:szCs w:val="18"/>
        </w:rPr>
        <w:footnoteRef/>
      </w:r>
      <w:r>
        <w:rPr>
          <w:rFonts w:ascii="Times New Roman" w:hAnsi="Times New Roman"/>
          <w:sz w:val="18"/>
          <w:szCs w:val="18"/>
        </w:rPr>
        <w:t xml:space="preserve"> Kondicionālā pretestība ir rādītājs, kuru pārbauda atbilstoši IEC 60093:1980 ED2 „Cietu elektrisko izolācijas materiālu tilpuma un virsmas pretestības testa metodes”. Kondicionālās pretestības ir konkrētā materiāla vadītāja pretestību, kura šķērsgriezums ir 1 m</w:t>
      </w:r>
      <w:r>
        <w:rPr>
          <w:rFonts w:ascii="Times New Roman" w:hAnsi="Times New Roman"/>
          <w:sz w:val="18"/>
          <w:szCs w:val="18"/>
          <w:vertAlign w:val="superscript"/>
        </w:rPr>
        <w:t>2</w:t>
      </w:r>
      <w:r>
        <w:rPr>
          <w:rFonts w:ascii="Times New Roman" w:hAnsi="Times New Roman"/>
          <w:sz w:val="18"/>
          <w:szCs w:val="18"/>
        </w:rPr>
        <w:t xml:space="preserve"> un garums 1 m, lielums ir ≥1,0х106ом. OM – ommetrs.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2117209110">
    <w:abstractNumId w:val="0"/>
  </w:num>
  <w:num w:numId="2" w16cid:durableId="197358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A0"/>
    <w:rsid w:val="000051DB"/>
    <w:rsid w:val="001033D1"/>
    <w:rsid w:val="00126515"/>
    <w:rsid w:val="001E7F27"/>
    <w:rsid w:val="00256C2E"/>
    <w:rsid w:val="00270795"/>
    <w:rsid w:val="002A0B1A"/>
    <w:rsid w:val="0030677B"/>
    <w:rsid w:val="0031509C"/>
    <w:rsid w:val="003A70EB"/>
    <w:rsid w:val="00423ECC"/>
    <w:rsid w:val="004409FC"/>
    <w:rsid w:val="004F442A"/>
    <w:rsid w:val="00565C68"/>
    <w:rsid w:val="005C2262"/>
    <w:rsid w:val="005C7246"/>
    <w:rsid w:val="005D7ECE"/>
    <w:rsid w:val="005E2EB9"/>
    <w:rsid w:val="006A4E2B"/>
    <w:rsid w:val="00754C71"/>
    <w:rsid w:val="00760DA0"/>
    <w:rsid w:val="00777959"/>
    <w:rsid w:val="007B77EF"/>
    <w:rsid w:val="00905BF7"/>
    <w:rsid w:val="00962C83"/>
    <w:rsid w:val="00972AC7"/>
    <w:rsid w:val="00974255"/>
    <w:rsid w:val="009A2E0A"/>
    <w:rsid w:val="009C7EEA"/>
    <w:rsid w:val="00B04D55"/>
    <w:rsid w:val="00B05E7C"/>
    <w:rsid w:val="00BD2228"/>
    <w:rsid w:val="00CC704C"/>
    <w:rsid w:val="00CD2A83"/>
    <w:rsid w:val="00D00DFD"/>
    <w:rsid w:val="00DF136A"/>
    <w:rsid w:val="00E130AD"/>
    <w:rsid w:val="00E57CE1"/>
    <w:rsid w:val="00E97866"/>
    <w:rsid w:val="00EA74B5"/>
    <w:rsid w:val="00F663A1"/>
    <w:rsid w:val="00F762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8953"/>
  <w15:chartTrackingRefBased/>
  <w15:docId w15:val="{BD9E8F92-F233-42F1-B5ED-CF9DF5A0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0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0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0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0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0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0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0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0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0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0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DA0"/>
    <w:rPr>
      <w:rFonts w:eastAsiaTheme="majorEastAsia" w:cstheme="majorBidi"/>
      <w:color w:val="272727" w:themeColor="text1" w:themeTint="D8"/>
    </w:rPr>
  </w:style>
  <w:style w:type="paragraph" w:styleId="Title">
    <w:name w:val="Title"/>
    <w:basedOn w:val="Normal"/>
    <w:next w:val="Normal"/>
    <w:link w:val="TitleChar"/>
    <w:uiPriority w:val="10"/>
    <w:qFormat/>
    <w:rsid w:val="00760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DA0"/>
    <w:pPr>
      <w:spacing w:before="160"/>
      <w:jc w:val="center"/>
    </w:pPr>
    <w:rPr>
      <w:i/>
      <w:iCs/>
      <w:color w:val="404040" w:themeColor="text1" w:themeTint="BF"/>
    </w:rPr>
  </w:style>
  <w:style w:type="character" w:customStyle="1" w:styleId="QuoteChar">
    <w:name w:val="Quote Char"/>
    <w:basedOn w:val="DefaultParagraphFont"/>
    <w:link w:val="Quote"/>
    <w:uiPriority w:val="29"/>
    <w:rsid w:val="00760DA0"/>
    <w:rPr>
      <w:i/>
      <w:iCs/>
      <w:color w:val="404040" w:themeColor="text1" w:themeTint="BF"/>
    </w:rPr>
  </w:style>
  <w:style w:type="paragraph" w:styleId="ListParagraph">
    <w:name w:val="List Paragraph"/>
    <w:basedOn w:val="Normal"/>
    <w:uiPriority w:val="34"/>
    <w:qFormat/>
    <w:rsid w:val="00760DA0"/>
    <w:pPr>
      <w:ind w:left="720"/>
      <w:contextualSpacing/>
    </w:pPr>
  </w:style>
  <w:style w:type="character" w:styleId="IntenseEmphasis">
    <w:name w:val="Intense Emphasis"/>
    <w:basedOn w:val="DefaultParagraphFont"/>
    <w:uiPriority w:val="21"/>
    <w:qFormat/>
    <w:rsid w:val="00760DA0"/>
    <w:rPr>
      <w:i/>
      <w:iCs/>
      <w:color w:val="2F5496" w:themeColor="accent1" w:themeShade="BF"/>
    </w:rPr>
  </w:style>
  <w:style w:type="paragraph" w:styleId="IntenseQuote">
    <w:name w:val="Intense Quote"/>
    <w:basedOn w:val="Normal"/>
    <w:next w:val="Normal"/>
    <w:link w:val="IntenseQuoteChar"/>
    <w:uiPriority w:val="30"/>
    <w:qFormat/>
    <w:rsid w:val="00760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0DA0"/>
    <w:rPr>
      <w:i/>
      <w:iCs/>
      <w:color w:val="2F5496" w:themeColor="accent1" w:themeShade="BF"/>
    </w:rPr>
  </w:style>
  <w:style w:type="character" w:styleId="IntenseReference">
    <w:name w:val="Intense Reference"/>
    <w:basedOn w:val="DefaultParagraphFont"/>
    <w:uiPriority w:val="32"/>
    <w:qFormat/>
    <w:rsid w:val="00760DA0"/>
    <w:rPr>
      <w:b/>
      <w:bCs/>
      <w:smallCaps/>
      <w:color w:val="2F5496" w:themeColor="accent1" w:themeShade="BF"/>
      <w:spacing w:val="5"/>
    </w:rPr>
  </w:style>
  <w:style w:type="paragraph" w:styleId="FootnoteText">
    <w:name w:val="footnote text"/>
    <w:basedOn w:val="Normal"/>
    <w:link w:val="FootnoteTextChar"/>
    <w:uiPriority w:val="99"/>
    <w:semiHidden/>
    <w:unhideWhenUsed/>
    <w:rsid w:val="00760DA0"/>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760DA0"/>
    <w:rPr>
      <w:rFonts w:ascii="Arial" w:eastAsia="Times New Roman" w:hAnsi="Arial" w:cs="Times New Roman"/>
      <w:kern w:val="0"/>
      <w:sz w:val="20"/>
      <w:szCs w:val="20"/>
      <w14:ligatures w14:val="none"/>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unhideWhenUsed/>
    <w:qFormat/>
    <w:rsid w:val="00760DA0"/>
    <w:rPr>
      <w:vertAlign w:val="superscript"/>
    </w:rPr>
  </w:style>
  <w:style w:type="paragraph" w:customStyle="1" w:styleId="CharCharCharChar">
    <w:name w:val="Char Char Char Char"/>
    <w:aliases w:val="Char2"/>
    <w:basedOn w:val="Normal"/>
    <w:next w:val="Normal"/>
    <w:link w:val="FootnoteReference"/>
    <w:uiPriority w:val="99"/>
    <w:rsid w:val="00760DA0"/>
    <w:pPr>
      <w:spacing w:line="240" w:lineRule="exact"/>
      <w:jc w:val="both"/>
    </w:pPr>
    <w:rPr>
      <w:vertAlign w:val="superscript"/>
    </w:rPr>
  </w:style>
  <w:style w:type="paragraph" w:styleId="BodyText2">
    <w:name w:val="Body Text 2"/>
    <w:basedOn w:val="Normal"/>
    <w:link w:val="BodyText2Char"/>
    <w:rsid w:val="0031509C"/>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31509C"/>
    <w:rPr>
      <w:rFonts w:ascii="Belwe Lt TL" w:eastAsia="Times New Roman" w:hAnsi="Belwe Lt T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5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Cerbulis</dc:creator>
  <cp:keywords/>
  <dc:description/>
  <cp:lastModifiedBy>Solvita Riekstiņa</cp:lastModifiedBy>
  <cp:revision>28</cp:revision>
  <dcterms:created xsi:type="dcterms:W3CDTF">2025-03-13T07:02:00Z</dcterms:created>
  <dcterms:modified xsi:type="dcterms:W3CDTF">2025-04-28T04:38:00Z</dcterms:modified>
</cp:coreProperties>
</file>