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1D58" w14:textId="7CDF45FB" w:rsidR="007B2501" w:rsidRPr="00287DDD" w:rsidRDefault="00287DDD" w:rsidP="007B2501">
      <w:pPr>
        <w:ind w:right="372"/>
        <w:rPr>
          <w:lang w:val="lv-LV"/>
        </w:rPr>
      </w:pPr>
      <w:r w:rsidRPr="00287DDD">
        <w:rPr>
          <w:lang w:val="lv-LV"/>
        </w:rPr>
        <w:t>14.01.2029.</w:t>
      </w:r>
    </w:p>
    <w:p w14:paraId="4DB2BCCC" w14:textId="77777777" w:rsidR="005E2E96" w:rsidRPr="00772AC7" w:rsidRDefault="005E2E96" w:rsidP="00772AC7">
      <w:pPr>
        <w:ind w:right="372"/>
        <w:jc w:val="center"/>
        <w:rPr>
          <w:b/>
          <w:lang w:val="lv-LV"/>
        </w:rPr>
      </w:pPr>
    </w:p>
    <w:p w14:paraId="5D01B4CD" w14:textId="77777777" w:rsidR="005E2E96" w:rsidRPr="00772AC7" w:rsidRDefault="005E2E96" w:rsidP="00772AC7">
      <w:pPr>
        <w:ind w:right="-8"/>
        <w:jc w:val="center"/>
        <w:rPr>
          <w:b/>
          <w:lang w:val="lv-LV"/>
        </w:rPr>
      </w:pPr>
      <w:r w:rsidRPr="00772AC7">
        <w:rPr>
          <w:b/>
          <w:lang w:val="lv-LV"/>
        </w:rPr>
        <w:t>Iepirkuma procedūras ziņojums</w:t>
      </w:r>
    </w:p>
    <w:p w14:paraId="2581FC62" w14:textId="4C09D78C" w:rsidR="005E2E96" w:rsidRPr="00772AC7" w:rsidRDefault="005E2E96" w:rsidP="00772AC7">
      <w:pPr>
        <w:ind w:right="-8"/>
        <w:jc w:val="center"/>
        <w:rPr>
          <w:b/>
          <w:lang w:val="lv-LV"/>
        </w:rPr>
      </w:pPr>
      <w:r w:rsidRPr="00772AC7">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772AC7">
        <w:rPr>
          <w:b/>
          <w:lang w:val="lv-LV"/>
        </w:rPr>
        <w:t>21</w:t>
      </w:r>
      <w:r w:rsidRPr="00772AC7">
        <w:rPr>
          <w:b/>
          <w:lang w:val="lv-LV"/>
        </w:rPr>
        <w:t>. punkta noteikumiem)</w:t>
      </w:r>
    </w:p>
    <w:p w14:paraId="06BC0243" w14:textId="77777777" w:rsidR="005E2E96" w:rsidRPr="00772AC7" w:rsidRDefault="005E2E96" w:rsidP="00772AC7">
      <w:pPr>
        <w:ind w:right="-8"/>
        <w:jc w:val="both"/>
        <w:rPr>
          <w:lang w:val="lv-LV"/>
        </w:rPr>
      </w:pPr>
      <w:r w:rsidRPr="00772AC7">
        <w:rPr>
          <w:lang w:val="lv-LV"/>
        </w:rPr>
        <w:tab/>
      </w:r>
    </w:p>
    <w:p w14:paraId="75AF82D4" w14:textId="77777777" w:rsidR="005E2E96" w:rsidRPr="00772AC7" w:rsidRDefault="005E2E96" w:rsidP="00772AC7">
      <w:pPr>
        <w:numPr>
          <w:ilvl w:val="0"/>
          <w:numId w:val="2"/>
        </w:numPr>
        <w:tabs>
          <w:tab w:val="clear" w:pos="720"/>
          <w:tab w:val="num" w:pos="0"/>
          <w:tab w:val="left" w:pos="284"/>
        </w:tabs>
        <w:ind w:left="0" w:right="-8" w:firstLine="0"/>
        <w:jc w:val="both"/>
        <w:rPr>
          <w:b/>
          <w:lang w:val="lv-LV"/>
        </w:rPr>
      </w:pPr>
      <w:r w:rsidRPr="00772AC7">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772AC7" w:rsidRDefault="005E2E96" w:rsidP="00772AC7">
      <w:pPr>
        <w:ind w:left="720" w:right="-8"/>
        <w:jc w:val="both"/>
        <w:rPr>
          <w:b/>
          <w:lang w:val="lv-LV"/>
        </w:rPr>
      </w:pPr>
    </w:p>
    <w:p w14:paraId="6AC600F9" w14:textId="21CD8583" w:rsidR="00FC41A4" w:rsidRDefault="005E2E96" w:rsidP="00FC41A4">
      <w:pPr>
        <w:tabs>
          <w:tab w:val="left" w:pos="9356"/>
        </w:tabs>
        <w:ind w:right="-8"/>
        <w:jc w:val="both"/>
        <w:rPr>
          <w:color w:val="000000" w:themeColor="text1"/>
          <w:lang w:val="lv-LV"/>
        </w:rPr>
      </w:pPr>
      <w:r w:rsidRPr="00772AC7">
        <w:rPr>
          <w:lang w:val="lv-LV"/>
        </w:rPr>
        <w:t>R</w:t>
      </w:r>
      <w:r w:rsidR="0075124E">
        <w:rPr>
          <w:lang w:val="lv-LV"/>
        </w:rPr>
        <w:t>īgas pašvaldības</w:t>
      </w:r>
      <w:r w:rsidRPr="00772AC7">
        <w:rPr>
          <w:lang w:val="lv-LV"/>
        </w:rPr>
        <w:t xml:space="preserve"> SIA „Rīgas satiksme”, juridiskā adrese Kleistu iela 28, Rīga LV-1067, biroja adrese Vestienas iela 35, Rīga LV-1035 veica atklātu konkursu </w:t>
      </w:r>
      <w:r w:rsidR="004C1196" w:rsidRPr="00363EAA">
        <w:rPr>
          <w:lang w:val="lv-LV" w:eastAsia="de-DE"/>
        </w:rPr>
        <w:t>“Teritoriju uzkopšanas pakalpojumi” (ID Nr. RS/2025/62)</w:t>
      </w:r>
      <w:r w:rsidR="004C1196">
        <w:rPr>
          <w:lang w:val="lv-LV" w:eastAsia="de-DE"/>
        </w:rPr>
        <w:t>.</w:t>
      </w:r>
    </w:p>
    <w:p w14:paraId="7644E66A" w14:textId="77777777" w:rsidR="00FC41A4" w:rsidRDefault="00FC41A4" w:rsidP="00FC41A4">
      <w:pPr>
        <w:tabs>
          <w:tab w:val="left" w:pos="9356"/>
        </w:tabs>
        <w:ind w:right="-8"/>
        <w:jc w:val="both"/>
        <w:rPr>
          <w:color w:val="000000" w:themeColor="text1"/>
          <w:lang w:val="lv-LV"/>
        </w:rPr>
      </w:pPr>
    </w:p>
    <w:p w14:paraId="7E08A12B" w14:textId="77777777" w:rsidR="00DC39FE" w:rsidRPr="00363EAA" w:rsidRDefault="00DC39FE" w:rsidP="00DC39FE">
      <w:pPr>
        <w:tabs>
          <w:tab w:val="left" w:pos="9356"/>
        </w:tabs>
        <w:ind w:right="-8"/>
        <w:jc w:val="both"/>
        <w:rPr>
          <w:lang w:val="lv-LV" w:eastAsia="de-DE"/>
        </w:rPr>
      </w:pPr>
      <w:r w:rsidRPr="00363EAA">
        <w:rPr>
          <w:lang w:val="lv-LV" w:eastAsia="de-DE"/>
        </w:rPr>
        <w:t xml:space="preserve">Iepirkuma priekšmets ir Rīgas pašvaldības </w:t>
      </w:r>
      <w:r w:rsidRPr="00363EAA">
        <w:rPr>
          <w:lang w:val="lv-LV"/>
        </w:rPr>
        <w:t xml:space="preserve">SIA “Rīgas satiksme” valdījumā esošo teritoriju Rīgā uzkopšana, kas </w:t>
      </w:r>
      <w:r w:rsidRPr="00363EAA">
        <w:rPr>
          <w:lang w:val="lv-LV" w:eastAsia="de-DE"/>
        </w:rPr>
        <w:t>tika sadalīts 2 (divās) daļās:</w:t>
      </w:r>
    </w:p>
    <w:p w14:paraId="2C1BFD36" w14:textId="77777777" w:rsidR="00DC39FE" w:rsidRPr="00363EAA" w:rsidRDefault="00DC39FE" w:rsidP="00DC39FE">
      <w:pPr>
        <w:tabs>
          <w:tab w:val="left" w:pos="9356"/>
        </w:tabs>
        <w:ind w:left="284" w:right="-8"/>
        <w:jc w:val="both"/>
        <w:rPr>
          <w:lang w:val="lv-LV" w:eastAsia="de-DE"/>
        </w:rPr>
      </w:pPr>
      <w:r w:rsidRPr="00363EAA">
        <w:rPr>
          <w:color w:val="000000"/>
          <w:lang w:val="lv-LV" w:eastAsia="lv-LV"/>
        </w:rPr>
        <w:t>1.daļa - Teritoriju uzkopšanas pakalpojumi objektos Daugavas labajā pusē;</w:t>
      </w:r>
    </w:p>
    <w:p w14:paraId="48CDCD91" w14:textId="77777777" w:rsidR="00DC39FE" w:rsidRPr="00363EAA" w:rsidRDefault="00DC39FE" w:rsidP="00DC39FE">
      <w:pPr>
        <w:tabs>
          <w:tab w:val="left" w:pos="9356"/>
        </w:tabs>
        <w:ind w:left="284" w:right="-8"/>
        <w:jc w:val="both"/>
        <w:rPr>
          <w:lang w:val="lv-LV" w:eastAsia="de-DE"/>
        </w:rPr>
      </w:pPr>
      <w:r w:rsidRPr="00363EAA">
        <w:rPr>
          <w:color w:val="000000"/>
          <w:lang w:val="lv-LV" w:eastAsia="lv-LV"/>
        </w:rPr>
        <w:t>2.daļa - Teritoriju uzkopšana pakalpojumi objektos Daugavas kreisajā pusē.</w:t>
      </w:r>
    </w:p>
    <w:p w14:paraId="2A4DC85C" w14:textId="73534E6B" w:rsidR="005E2E96" w:rsidRPr="00772AC7" w:rsidRDefault="005E2E96" w:rsidP="00772AC7">
      <w:pPr>
        <w:ind w:right="-8"/>
        <w:jc w:val="both"/>
        <w:rPr>
          <w:lang w:val="lv-LV"/>
        </w:rPr>
      </w:pPr>
    </w:p>
    <w:p w14:paraId="050C4C77" w14:textId="77777777" w:rsidR="005E2E96" w:rsidRPr="00772AC7" w:rsidRDefault="005E2E96" w:rsidP="00772AC7">
      <w:pPr>
        <w:ind w:right="-8"/>
        <w:jc w:val="both"/>
        <w:rPr>
          <w:b/>
          <w:lang w:val="lv-LV"/>
        </w:rPr>
      </w:pPr>
      <w:r w:rsidRPr="00772AC7">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772AC7" w:rsidRDefault="005E2E96" w:rsidP="00772AC7">
      <w:pPr>
        <w:ind w:left="360" w:right="-8"/>
        <w:jc w:val="both"/>
        <w:rPr>
          <w:b/>
          <w:lang w:val="lv-LV"/>
        </w:rPr>
      </w:pPr>
    </w:p>
    <w:p w14:paraId="3A6FB9BB" w14:textId="674E0175" w:rsidR="005E2E96" w:rsidRPr="00772AC7" w:rsidRDefault="005F46A2" w:rsidP="00772AC7">
      <w:pPr>
        <w:ind w:right="-8"/>
        <w:jc w:val="both"/>
        <w:rPr>
          <w:lang w:val="lv-LV"/>
        </w:rPr>
      </w:pPr>
      <w:r>
        <w:rPr>
          <w:lang w:val="lv-LV"/>
        </w:rPr>
        <w:t xml:space="preserve">Paziņojums par apspriedi </w:t>
      </w:r>
      <w:r w:rsidRPr="00772AC7">
        <w:rPr>
          <w:lang w:val="lv-LV"/>
        </w:rPr>
        <w:t>Iepirkumu uzraudzības biroja tīmekļvietnē tika publicēts</w:t>
      </w:r>
      <w:r>
        <w:rPr>
          <w:lang w:val="lv-LV"/>
        </w:rPr>
        <w:t xml:space="preserve"> 2025. gada </w:t>
      </w:r>
      <w:r w:rsidR="00746B9E">
        <w:rPr>
          <w:lang w:val="lv-LV"/>
        </w:rPr>
        <w:t>16</w:t>
      </w:r>
      <w:r w:rsidR="00514C06">
        <w:rPr>
          <w:lang w:val="lv-LV"/>
        </w:rPr>
        <w:t>.</w:t>
      </w:r>
      <w:r w:rsidR="00746B9E">
        <w:rPr>
          <w:lang w:val="lv-LV"/>
        </w:rPr>
        <w:t>oktobrī</w:t>
      </w:r>
      <w:r w:rsidR="00EC4D5F">
        <w:rPr>
          <w:lang w:val="lv-LV"/>
        </w:rPr>
        <w:t>.</w:t>
      </w:r>
      <w:r w:rsidR="0090601C">
        <w:rPr>
          <w:lang w:val="lv-LV"/>
        </w:rPr>
        <w:t xml:space="preserve"> </w:t>
      </w:r>
      <w:r w:rsidR="00F51C2C" w:rsidRPr="00F51C2C">
        <w:rPr>
          <w:lang w:val="lv-LV"/>
        </w:rPr>
        <w:t>Periodisks informatīvs paziņojums, ko izmanto tikai informācijai</w:t>
      </w:r>
      <w:r w:rsidR="00F51C2C">
        <w:rPr>
          <w:lang w:val="lv-LV"/>
        </w:rPr>
        <w:t xml:space="preserve">, </w:t>
      </w:r>
      <w:r w:rsidR="00F51C2C" w:rsidRPr="00772AC7">
        <w:rPr>
          <w:lang w:val="lv-LV"/>
        </w:rPr>
        <w:t>Iepirkumu uzraudzības biroja tīmekļvietnē tika publicēts</w:t>
      </w:r>
      <w:r w:rsidR="00F51C2C">
        <w:rPr>
          <w:lang w:val="lv-LV"/>
        </w:rPr>
        <w:t xml:space="preserve"> 2025. gada </w:t>
      </w:r>
      <w:r w:rsidR="003E23AA">
        <w:rPr>
          <w:lang w:val="lv-LV"/>
        </w:rPr>
        <w:t>1</w:t>
      </w:r>
      <w:r w:rsidR="00ED0C47">
        <w:rPr>
          <w:lang w:val="lv-LV"/>
        </w:rPr>
        <w:t xml:space="preserve">7. oktobrī. </w:t>
      </w:r>
      <w:r w:rsidR="005E2E96" w:rsidRPr="00772AC7">
        <w:rPr>
          <w:lang w:val="lv-LV"/>
        </w:rPr>
        <w:t>Paziņojums par līgumu Iepirkumu uzraudzības biroja tīmekļvietnē tika publicēts 202</w:t>
      </w:r>
      <w:r w:rsidR="0090601C">
        <w:rPr>
          <w:lang w:val="lv-LV"/>
        </w:rPr>
        <w:t>5</w:t>
      </w:r>
      <w:r w:rsidR="005E2E96" w:rsidRPr="00772AC7">
        <w:rPr>
          <w:lang w:val="lv-LV"/>
        </w:rPr>
        <w:t xml:space="preserve">. gada </w:t>
      </w:r>
      <w:r w:rsidR="00ED0C47">
        <w:rPr>
          <w:lang w:val="lv-LV"/>
        </w:rPr>
        <w:t>9. novembrī</w:t>
      </w:r>
      <w:r w:rsidR="003E23AA">
        <w:rPr>
          <w:lang w:val="lv-LV"/>
        </w:rPr>
        <w:t>.</w:t>
      </w:r>
      <w:r w:rsidR="005E2E96" w:rsidRPr="00772AC7">
        <w:rPr>
          <w:lang w:val="lv-LV"/>
        </w:rPr>
        <w:t xml:space="preserve"> Dalības paziņojums Eiropas Savienības Oficiālajā vēstnesī publicēts </w:t>
      </w:r>
      <w:r w:rsidR="00133B3F" w:rsidRPr="00772AC7">
        <w:rPr>
          <w:lang w:val="lv-LV"/>
        </w:rPr>
        <w:t>202</w:t>
      </w:r>
      <w:r w:rsidR="00133B3F">
        <w:rPr>
          <w:lang w:val="lv-LV"/>
        </w:rPr>
        <w:t>5</w:t>
      </w:r>
      <w:r w:rsidR="00133B3F" w:rsidRPr="00772AC7">
        <w:rPr>
          <w:lang w:val="lv-LV"/>
        </w:rPr>
        <w:t xml:space="preserve">. gada </w:t>
      </w:r>
      <w:r w:rsidR="00ED0C47">
        <w:rPr>
          <w:lang w:val="lv-LV"/>
        </w:rPr>
        <w:t>9. novembrī.</w:t>
      </w:r>
    </w:p>
    <w:p w14:paraId="69B55B86" w14:textId="77777777" w:rsidR="005832E9" w:rsidRPr="00772AC7" w:rsidRDefault="005832E9" w:rsidP="00772AC7">
      <w:pPr>
        <w:ind w:right="-8"/>
        <w:jc w:val="both"/>
        <w:rPr>
          <w:b/>
          <w:lang w:val="lv-LV"/>
        </w:rPr>
      </w:pPr>
    </w:p>
    <w:p w14:paraId="6D932B4C" w14:textId="77777777" w:rsidR="005E2E96" w:rsidRPr="00772AC7" w:rsidRDefault="005E2E96" w:rsidP="00772AC7">
      <w:pPr>
        <w:ind w:right="-8"/>
        <w:jc w:val="both"/>
        <w:rPr>
          <w:b/>
          <w:lang w:val="lv-LV"/>
        </w:rPr>
      </w:pPr>
      <w:r w:rsidRPr="00772AC7">
        <w:rPr>
          <w:b/>
          <w:lang w:val="lv-LV"/>
        </w:rPr>
        <w:t>3) Iepirkuma komisijas sastāvs un tās izveidošanas pamatojums, iepirkuma procedūras dokumentu sagatavotāji un pieaicinātie eksperti.</w:t>
      </w:r>
    </w:p>
    <w:p w14:paraId="41F1049C" w14:textId="77777777" w:rsidR="005E2E96" w:rsidRPr="00772AC7" w:rsidRDefault="005E2E96" w:rsidP="00772AC7">
      <w:pPr>
        <w:ind w:right="-8"/>
        <w:jc w:val="both"/>
        <w:rPr>
          <w:b/>
          <w:lang w:val="lv-LV"/>
        </w:rPr>
      </w:pPr>
    </w:p>
    <w:p w14:paraId="327583B2" w14:textId="394C1201" w:rsidR="00507849" w:rsidRPr="00772AC7" w:rsidRDefault="005E2E96" w:rsidP="00507849">
      <w:pPr>
        <w:ind w:right="-8"/>
        <w:jc w:val="both"/>
        <w:rPr>
          <w:lang w:val="lv-LV"/>
        </w:rPr>
      </w:pPr>
      <w:r w:rsidRPr="00772AC7">
        <w:rPr>
          <w:lang w:val="lv-LV"/>
        </w:rPr>
        <w:t>Iepirkumu komisija izveidota saskaņā ar RP SIA “Rīgas satiksme” 202</w:t>
      </w:r>
      <w:r w:rsidR="00DA3494">
        <w:rPr>
          <w:lang w:val="lv-LV"/>
        </w:rPr>
        <w:t>5</w:t>
      </w:r>
      <w:r w:rsidRPr="00772AC7">
        <w:rPr>
          <w:lang w:val="lv-LV"/>
        </w:rPr>
        <w:t xml:space="preserve">. gada </w:t>
      </w:r>
      <w:r w:rsidR="00E43351">
        <w:rPr>
          <w:lang w:val="lv-LV"/>
        </w:rPr>
        <w:t>16</w:t>
      </w:r>
      <w:r w:rsidR="008C3CAD">
        <w:rPr>
          <w:lang w:val="lv-LV"/>
        </w:rPr>
        <w:t xml:space="preserve">. </w:t>
      </w:r>
      <w:r w:rsidR="00E43351">
        <w:rPr>
          <w:lang w:val="lv-LV"/>
        </w:rPr>
        <w:t>oktobra</w:t>
      </w:r>
      <w:r w:rsidR="008C3CAD">
        <w:rPr>
          <w:lang w:val="lv-LV"/>
        </w:rPr>
        <w:t xml:space="preserve"> </w:t>
      </w:r>
      <w:r w:rsidRPr="00772AC7">
        <w:rPr>
          <w:lang w:val="lv-LV"/>
        </w:rPr>
        <w:t>rīkojumu Nr. RIK/PD/202</w:t>
      </w:r>
      <w:r w:rsidR="00DB4212">
        <w:rPr>
          <w:lang w:val="lv-LV"/>
        </w:rPr>
        <w:t>5</w:t>
      </w:r>
      <w:r w:rsidRPr="00772AC7">
        <w:rPr>
          <w:lang w:val="lv-LV"/>
        </w:rPr>
        <w:t>/</w:t>
      </w:r>
      <w:r w:rsidR="008C3CAD">
        <w:rPr>
          <w:lang w:val="lv-LV"/>
        </w:rPr>
        <w:t>1</w:t>
      </w:r>
      <w:r w:rsidR="00E43351">
        <w:rPr>
          <w:lang w:val="lv-LV"/>
        </w:rPr>
        <w:t>79</w:t>
      </w:r>
      <w:r w:rsidR="00507849">
        <w:rPr>
          <w:lang w:val="lv-LV"/>
        </w:rPr>
        <w:t xml:space="preserve"> un </w:t>
      </w:r>
      <w:r w:rsidR="00507849" w:rsidRPr="00772AC7">
        <w:rPr>
          <w:lang w:val="lv-LV"/>
        </w:rPr>
        <w:t>202</w:t>
      </w:r>
      <w:r w:rsidR="00507849">
        <w:rPr>
          <w:lang w:val="lv-LV"/>
        </w:rPr>
        <w:t>5</w:t>
      </w:r>
      <w:r w:rsidR="00507849" w:rsidRPr="00772AC7">
        <w:rPr>
          <w:lang w:val="lv-LV"/>
        </w:rPr>
        <w:t xml:space="preserve">. gada </w:t>
      </w:r>
      <w:r w:rsidR="009A57D9">
        <w:rPr>
          <w:lang w:val="lv-LV"/>
        </w:rPr>
        <w:t>26. novembra</w:t>
      </w:r>
      <w:r w:rsidR="00507849">
        <w:rPr>
          <w:lang w:val="lv-LV"/>
        </w:rPr>
        <w:t xml:space="preserve"> </w:t>
      </w:r>
      <w:r w:rsidR="00507849" w:rsidRPr="00772AC7">
        <w:rPr>
          <w:lang w:val="lv-LV"/>
        </w:rPr>
        <w:t>rīkojum</w:t>
      </w:r>
      <w:r w:rsidR="009A57D9">
        <w:rPr>
          <w:lang w:val="lv-LV"/>
        </w:rPr>
        <w:t>a grozījumiem</w:t>
      </w:r>
      <w:r w:rsidR="00507849" w:rsidRPr="00772AC7">
        <w:rPr>
          <w:lang w:val="lv-LV"/>
        </w:rPr>
        <w:t xml:space="preserve"> Nr. RIK/PD/202</w:t>
      </w:r>
      <w:r w:rsidR="00507849">
        <w:rPr>
          <w:lang w:val="lv-LV"/>
        </w:rPr>
        <w:t>5</w:t>
      </w:r>
      <w:r w:rsidR="00507849" w:rsidRPr="00772AC7">
        <w:rPr>
          <w:lang w:val="lv-LV"/>
        </w:rPr>
        <w:t>/</w:t>
      </w:r>
      <w:r w:rsidR="00507849">
        <w:rPr>
          <w:lang w:val="lv-LV"/>
        </w:rPr>
        <w:t>1</w:t>
      </w:r>
      <w:r w:rsidR="0073166F">
        <w:rPr>
          <w:lang w:val="lv-LV"/>
        </w:rPr>
        <w:t>96 (spēkā ar 2025. gada 25. novembri)</w:t>
      </w:r>
      <w:r w:rsidR="00507849" w:rsidRPr="00772AC7">
        <w:rPr>
          <w:lang w:val="lv-LV"/>
        </w:rPr>
        <w:t>:</w:t>
      </w:r>
    </w:p>
    <w:p w14:paraId="0AF01F70" w14:textId="614A1D6D" w:rsidR="005E2E96" w:rsidRPr="00772AC7" w:rsidRDefault="00507849" w:rsidP="00772AC7">
      <w:pPr>
        <w:ind w:right="-8"/>
        <w:jc w:val="both"/>
        <w:rPr>
          <w:lang w:val="lv-LV"/>
        </w:rPr>
      </w:pPr>
      <w:r>
        <w:rPr>
          <w:lang w:val="lv-LV"/>
        </w:rPr>
        <w:t xml:space="preserve">grozījumiem </w:t>
      </w:r>
      <w:r w:rsidR="005E2E96" w:rsidRPr="00772AC7">
        <w:rPr>
          <w:lang w:val="lv-LV"/>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4394"/>
      </w:tblGrid>
      <w:tr w:rsidR="005E2E96" w:rsidRPr="00772AC7" w14:paraId="71236CB0"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priekšsēdētāja:</w:t>
            </w:r>
          </w:p>
        </w:tc>
        <w:tc>
          <w:tcPr>
            <w:tcW w:w="4394" w:type="dxa"/>
            <w:tcBorders>
              <w:top w:val="single" w:sz="4" w:space="0" w:color="auto"/>
              <w:left w:val="single" w:sz="4" w:space="0" w:color="auto"/>
              <w:bottom w:val="single" w:sz="4" w:space="0" w:color="auto"/>
              <w:right w:val="single" w:sz="4" w:space="0" w:color="auto"/>
            </w:tcBorders>
            <w:hideMark/>
          </w:tcPr>
          <w:p w14:paraId="5299CB91" w14:textId="62D83CF9"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w:t>
            </w:r>
            <w:r w:rsidR="00DF5C62" w:rsidRPr="00772AC7">
              <w:rPr>
                <w:noProof/>
                <w:lang w:val="lv-LV"/>
              </w:rPr>
              <w:t xml:space="preserve"> </w:t>
            </w:r>
            <w:r w:rsidRPr="00772AC7">
              <w:rPr>
                <w:noProof/>
                <w:lang w:val="lv-LV"/>
              </w:rPr>
              <w:t>Meiberga</w:t>
            </w:r>
          </w:p>
        </w:tc>
      </w:tr>
      <w:tr w:rsidR="005E2E96" w:rsidRPr="00772AC7" w14:paraId="7F18011F"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priekšsēdētājas vietniece:</w:t>
            </w:r>
          </w:p>
        </w:tc>
        <w:tc>
          <w:tcPr>
            <w:tcW w:w="4394" w:type="dxa"/>
            <w:tcBorders>
              <w:top w:val="single" w:sz="4" w:space="0" w:color="auto"/>
              <w:left w:val="single" w:sz="4" w:space="0" w:color="auto"/>
              <w:bottom w:val="single" w:sz="4" w:space="0" w:color="auto"/>
              <w:right w:val="single" w:sz="4" w:space="0" w:color="auto"/>
            </w:tcBorders>
          </w:tcPr>
          <w:p w14:paraId="5F208EED" w14:textId="1CA816AB"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L.</w:t>
            </w:r>
            <w:r w:rsidR="00DF5C62" w:rsidRPr="00772AC7">
              <w:rPr>
                <w:noProof/>
                <w:lang w:val="lv-LV"/>
              </w:rPr>
              <w:t xml:space="preserve"> </w:t>
            </w:r>
            <w:r w:rsidRPr="00772AC7">
              <w:rPr>
                <w:noProof/>
                <w:lang w:val="lv-LV"/>
              </w:rPr>
              <w:t>Hodaseviča</w:t>
            </w:r>
          </w:p>
        </w:tc>
      </w:tr>
      <w:tr w:rsidR="005E2E96" w:rsidRPr="00772AC7" w14:paraId="1B8562B8"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sekretārs:</w:t>
            </w:r>
          </w:p>
        </w:tc>
        <w:tc>
          <w:tcPr>
            <w:tcW w:w="4394" w:type="dxa"/>
            <w:tcBorders>
              <w:top w:val="single" w:sz="4" w:space="0" w:color="auto"/>
              <w:left w:val="single" w:sz="4" w:space="0" w:color="auto"/>
              <w:bottom w:val="single" w:sz="4" w:space="0" w:color="auto"/>
              <w:right w:val="single" w:sz="4" w:space="0" w:color="auto"/>
            </w:tcBorders>
            <w:hideMark/>
          </w:tcPr>
          <w:p w14:paraId="5208D28A" w14:textId="53FBA106" w:rsidR="00977CAB" w:rsidRDefault="009D2A0B" w:rsidP="00F37898">
            <w:pPr>
              <w:tabs>
                <w:tab w:val="left" w:pos="2694"/>
                <w:tab w:val="center" w:pos="4320"/>
                <w:tab w:val="left" w:pos="6804"/>
                <w:tab w:val="left" w:pos="7938"/>
                <w:tab w:val="right" w:pos="8640"/>
              </w:tabs>
              <w:ind w:right="372"/>
              <w:rPr>
                <w:noProof/>
                <w:lang w:val="lv-LV" w:eastAsia="lv-LV"/>
              </w:rPr>
            </w:pPr>
            <w:r>
              <w:rPr>
                <w:noProof/>
                <w:lang w:val="lv-LV" w:eastAsia="lv-LV"/>
              </w:rPr>
              <w:t>M. Volkova</w:t>
            </w:r>
            <w:r w:rsidR="00240782">
              <w:rPr>
                <w:noProof/>
                <w:lang w:val="lv-LV" w:eastAsia="lv-LV"/>
              </w:rPr>
              <w:t xml:space="preserve"> </w:t>
            </w:r>
            <w:r w:rsidR="00977CAB">
              <w:rPr>
                <w:noProof/>
                <w:lang w:val="lv-LV" w:eastAsia="lv-LV"/>
              </w:rPr>
              <w:t>(</w:t>
            </w:r>
            <w:r w:rsidR="002D2A6B">
              <w:rPr>
                <w:noProof/>
                <w:lang w:val="lv-LV" w:eastAsia="lv-LV"/>
              </w:rPr>
              <w:t xml:space="preserve">līdz </w:t>
            </w:r>
            <w:r w:rsidR="007B6D78">
              <w:rPr>
                <w:noProof/>
                <w:lang w:val="lv-LV" w:eastAsia="lv-LV"/>
              </w:rPr>
              <w:t>21.11.2025.)</w:t>
            </w:r>
          </w:p>
          <w:p w14:paraId="4F341138" w14:textId="770247DE" w:rsidR="007B6D78" w:rsidRPr="00772AC7" w:rsidRDefault="007B6D78" w:rsidP="00F37898">
            <w:pPr>
              <w:tabs>
                <w:tab w:val="left" w:pos="2694"/>
                <w:tab w:val="center" w:pos="4320"/>
                <w:tab w:val="left" w:pos="6804"/>
                <w:tab w:val="left" w:pos="7938"/>
                <w:tab w:val="right" w:pos="8640"/>
              </w:tabs>
              <w:ind w:right="372"/>
              <w:rPr>
                <w:noProof/>
                <w:lang w:val="lv-LV" w:eastAsia="lv-LV"/>
              </w:rPr>
            </w:pPr>
            <w:r>
              <w:rPr>
                <w:noProof/>
                <w:lang w:val="lv-LV" w:eastAsia="lv-LV"/>
              </w:rPr>
              <w:t>A. Kamisarova</w:t>
            </w:r>
            <w:r w:rsidR="00240782">
              <w:rPr>
                <w:noProof/>
                <w:lang w:val="lv-LV" w:eastAsia="lv-LV"/>
              </w:rPr>
              <w:t xml:space="preserve"> </w:t>
            </w:r>
            <w:r>
              <w:rPr>
                <w:noProof/>
                <w:lang w:val="lv-LV" w:eastAsia="lv-LV"/>
              </w:rPr>
              <w:t>(no 25.11.2025.)</w:t>
            </w:r>
          </w:p>
        </w:tc>
      </w:tr>
      <w:tr w:rsidR="005E2E96" w:rsidRPr="00772AC7" w14:paraId="3292A49B"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Komisijas locekļi:</w:t>
            </w:r>
          </w:p>
        </w:tc>
        <w:tc>
          <w:tcPr>
            <w:tcW w:w="4394" w:type="dxa"/>
            <w:tcBorders>
              <w:top w:val="single" w:sz="4" w:space="0" w:color="auto"/>
              <w:left w:val="single" w:sz="4" w:space="0" w:color="auto"/>
              <w:bottom w:val="single" w:sz="4" w:space="0" w:color="auto"/>
              <w:right w:val="single" w:sz="4" w:space="0" w:color="auto"/>
            </w:tcBorders>
            <w:hideMark/>
          </w:tcPr>
          <w:p w14:paraId="27B3AA22" w14:textId="28D68053" w:rsidR="005E2E96" w:rsidRPr="00772AC7" w:rsidRDefault="00086878" w:rsidP="00772AC7">
            <w:pPr>
              <w:tabs>
                <w:tab w:val="left" w:pos="2694"/>
                <w:tab w:val="center" w:pos="4320"/>
                <w:tab w:val="left" w:pos="6804"/>
                <w:tab w:val="left" w:pos="7938"/>
                <w:tab w:val="right" w:pos="8640"/>
              </w:tabs>
              <w:ind w:right="372"/>
              <w:rPr>
                <w:noProof/>
                <w:lang w:val="lv-LV"/>
              </w:rPr>
            </w:pPr>
            <w:r w:rsidRPr="00772AC7">
              <w:rPr>
                <w:noProof/>
                <w:lang w:val="lv-LV"/>
              </w:rPr>
              <w:t>J.</w:t>
            </w:r>
            <w:r w:rsidR="00DF5C62" w:rsidRPr="00772AC7">
              <w:rPr>
                <w:noProof/>
                <w:lang w:val="lv-LV"/>
              </w:rPr>
              <w:t xml:space="preserve"> </w:t>
            </w:r>
            <w:r w:rsidRPr="00772AC7">
              <w:rPr>
                <w:noProof/>
                <w:lang w:val="lv-LV"/>
              </w:rPr>
              <w:t>Deļņikovs</w:t>
            </w:r>
          </w:p>
        </w:tc>
      </w:tr>
      <w:tr w:rsidR="005E2E96" w:rsidRPr="00772AC7" w14:paraId="1232DE63"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772AC7" w:rsidRDefault="005E2E96" w:rsidP="00772AC7">
            <w:pPr>
              <w:tabs>
                <w:tab w:val="left" w:pos="2694"/>
                <w:tab w:val="center" w:pos="4320"/>
                <w:tab w:val="left" w:pos="6804"/>
                <w:tab w:val="left" w:pos="7938"/>
                <w:tab w:val="right" w:pos="8640"/>
              </w:tabs>
              <w:ind w:right="372"/>
              <w:rPr>
                <w:noProof/>
                <w:lang w:val="lv-LV"/>
              </w:rPr>
            </w:pPr>
          </w:p>
        </w:tc>
        <w:tc>
          <w:tcPr>
            <w:tcW w:w="4394" w:type="dxa"/>
            <w:tcBorders>
              <w:top w:val="single" w:sz="4" w:space="0" w:color="auto"/>
              <w:left w:val="single" w:sz="4" w:space="0" w:color="auto"/>
              <w:bottom w:val="single" w:sz="4" w:space="0" w:color="auto"/>
              <w:right w:val="single" w:sz="4" w:space="0" w:color="auto"/>
            </w:tcBorders>
            <w:hideMark/>
          </w:tcPr>
          <w:p w14:paraId="26652B17" w14:textId="4805C9EB"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S.</w:t>
            </w:r>
            <w:r w:rsidR="00DF5C62" w:rsidRPr="00772AC7">
              <w:rPr>
                <w:noProof/>
                <w:lang w:val="lv-LV"/>
              </w:rPr>
              <w:t xml:space="preserve"> </w:t>
            </w:r>
            <w:r w:rsidRPr="00772AC7">
              <w:rPr>
                <w:noProof/>
                <w:lang w:val="lv-LV"/>
              </w:rPr>
              <w:t xml:space="preserve">Bērziņa </w:t>
            </w:r>
          </w:p>
        </w:tc>
      </w:tr>
      <w:tr w:rsidR="005E2E96" w:rsidRPr="00772AC7" w14:paraId="772750E7" w14:textId="77777777" w:rsidTr="00240782">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772AC7" w:rsidRDefault="005E2E96" w:rsidP="00772AC7">
            <w:pPr>
              <w:tabs>
                <w:tab w:val="left" w:pos="2694"/>
                <w:tab w:val="center" w:pos="4320"/>
                <w:tab w:val="left" w:pos="6804"/>
                <w:tab w:val="left" w:pos="7938"/>
                <w:tab w:val="right" w:pos="8640"/>
              </w:tabs>
              <w:ind w:right="372"/>
              <w:rPr>
                <w:noProof/>
                <w:lang w:val="lv-LV"/>
              </w:rPr>
            </w:pPr>
          </w:p>
        </w:tc>
        <w:tc>
          <w:tcPr>
            <w:tcW w:w="4394" w:type="dxa"/>
            <w:tcBorders>
              <w:top w:val="single" w:sz="4" w:space="0" w:color="auto"/>
              <w:left w:val="single" w:sz="4" w:space="0" w:color="auto"/>
              <w:bottom w:val="single" w:sz="4" w:space="0" w:color="auto"/>
              <w:right w:val="single" w:sz="4" w:space="0" w:color="auto"/>
            </w:tcBorders>
            <w:hideMark/>
          </w:tcPr>
          <w:p w14:paraId="02B865D5" w14:textId="21200714" w:rsidR="005E2E96" w:rsidRPr="00772AC7" w:rsidRDefault="005E2E96" w:rsidP="00772AC7">
            <w:pPr>
              <w:tabs>
                <w:tab w:val="left" w:pos="2694"/>
                <w:tab w:val="center" w:pos="4320"/>
                <w:tab w:val="left" w:pos="6804"/>
                <w:tab w:val="left" w:pos="7938"/>
                <w:tab w:val="right" w:pos="8640"/>
              </w:tabs>
              <w:ind w:right="372"/>
              <w:rPr>
                <w:noProof/>
                <w:lang w:val="lv-LV"/>
              </w:rPr>
            </w:pPr>
            <w:r w:rsidRPr="00772AC7">
              <w:rPr>
                <w:noProof/>
                <w:lang w:val="lv-LV"/>
              </w:rPr>
              <w:t>I.</w:t>
            </w:r>
            <w:r w:rsidR="00DF5C62" w:rsidRPr="00772AC7">
              <w:rPr>
                <w:noProof/>
                <w:lang w:val="lv-LV"/>
              </w:rPr>
              <w:t xml:space="preserve"> </w:t>
            </w:r>
            <w:r w:rsidRPr="00772AC7">
              <w:rPr>
                <w:noProof/>
                <w:lang w:val="lv-LV"/>
              </w:rPr>
              <w:t>Vīnavs</w:t>
            </w:r>
          </w:p>
        </w:tc>
      </w:tr>
    </w:tbl>
    <w:p w14:paraId="3A57946C" w14:textId="789812BB" w:rsidR="005E2E96" w:rsidRDefault="005E2E96" w:rsidP="00772AC7">
      <w:pPr>
        <w:autoSpaceDE w:val="0"/>
        <w:autoSpaceDN w:val="0"/>
        <w:adjustRightInd w:val="0"/>
        <w:ind w:right="372"/>
        <w:rPr>
          <w:sz w:val="19"/>
          <w:szCs w:val="19"/>
          <w:lang w:val="lv-LV" w:eastAsia="lv-LV"/>
        </w:rPr>
      </w:pPr>
    </w:p>
    <w:p w14:paraId="7253E30C" w14:textId="77777777" w:rsidR="002B26A8" w:rsidRPr="00772AC7" w:rsidRDefault="002B26A8" w:rsidP="00772AC7">
      <w:pPr>
        <w:autoSpaceDE w:val="0"/>
        <w:autoSpaceDN w:val="0"/>
        <w:adjustRightInd w:val="0"/>
        <w:ind w:right="372"/>
        <w:rPr>
          <w:sz w:val="19"/>
          <w:szCs w:val="19"/>
          <w:lang w:val="lv-LV" w:eastAsia="lv-LV"/>
        </w:rPr>
      </w:pPr>
    </w:p>
    <w:p w14:paraId="4CE5D05F" w14:textId="16B73C56" w:rsidR="005E2E96" w:rsidRDefault="005E2E96" w:rsidP="00772AC7">
      <w:pPr>
        <w:ind w:right="-8"/>
        <w:jc w:val="both"/>
        <w:rPr>
          <w:noProof/>
          <w:lang w:val="lv-LV"/>
        </w:rPr>
      </w:pPr>
      <w:r w:rsidRPr="00772AC7">
        <w:rPr>
          <w:noProof/>
          <w:lang w:val="lv-LV"/>
        </w:rPr>
        <w:t xml:space="preserve">Iepirkuma procedūras dokumenta sagatavotājs: </w:t>
      </w:r>
      <w:r w:rsidR="00680931">
        <w:rPr>
          <w:noProof/>
          <w:lang w:val="lv-LV"/>
        </w:rPr>
        <w:t>G. Goļevska, M. Volkova.</w:t>
      </w:r>
    </w:p>
    <w:p w14:paraId="0A4F9094" w14:textId="77777777" w:rsidR="002B26A8" w:rsidRPr="00772AC7" w:rsidRDefault="002B26A8" w:rsidP="00772AC7">
      <w:pPr>
        <w:ind w:right="-8"/>
        <w:jc w:val="both"/>
        <w:rPr>
          <w:noProof/>
          <w:lang w:val="lv-LV"/>
        </w:rPr>
      </w:pPr>
    </w:p>
    <w:p w14:paraId="32F0CAFB" w14:textId="224AC7F5" w:rsidR="005E2E96" w:rsidRPr="00772AC7" w:rsidRDefault="005E2E96" w:rsidP="00772AC7">
      <w:pPr>
        <w:ind w:right="-8"/>
        <w:jc w:val="both"/>
        <w:rPr>
          <w:b/>
          <w:lang w:val="lv-LV"/>
        </w:rPr>
      </w:pPr>
      <w:r w:rsidRPr="00772AC7">
        <w:rPr>
          <w:b/>
          <w:lang w:val="lv-LV"/>
        </w:rPr>
        <w:t xml:space="preserve">4) Piedāvājumu iesniegšanas termiņš – </w:t>
      </w:r>
      <w:r w:rsidR="00070C5A" w:rsidRPr="00070C5A">
        <w:t xml:space="preserve">2025.gada 15.decembris </w:t>
      </w:r>
      <w:proofErr w:type="spellStart"/>
      <w:r w:rsidR="00070C5A" w:rsidRPr="00070C5A">
        <w:t>plkst</w:t>
      </w:r>
      <w:proofErr w:type="spellEnd"/>
      <w:r w:rsidR="00070C5A" w:rsidRPr="00070C5A">
        <w:t>. 11:00.</w:t>
      </w:r>
    </w:p>
    <w:p w14:paraId="5AA7DDE4" w14:textId="77777777" w:rsidR="005E2E96" w:rsidRPr="00772AC7" w:rsidRDefault="005E2E96" w:rsidP="00772AC7">
      <w:pPr>
        <w:ind w:right="-8"/>
        <w:jc w:val="both"/>
        <w:rPr>
          <w:b/>
          <w:lang w:val="lv-LV"/>
        </w:rPr>
      </w:pPr>
    </w:p>
    <w:p w14:paraId="74F86471" w14:textId="77777777" w:rsidR="005E2E96" w:rsidRPr="00772AC7" w:rsidRDefault="005E2E96" w:rsidP="00772AC7">
      <w:pPr>
        <w:ind w:right="-8"/>
        <w:jc w:val="both"/>
        <w:rPr>
          <w:b/>
          <w:lang w:val="lv-LV"/>
        </w:rPr>
      </w:pPr>
      <w:r w:rsidRPr="00772AC7">
        <w:rPr>
          <w:b/>
          <w:lang w:val="lv-LV"/>
        </w:rPr>
        <w:t>5)To piegādātāju nosaukumi, kuri pieteikušies uz kandidātu atlasi, un to pretendentu nosaukumi, kuri ir iesnieguši piedāvājumus, kā arī piedāvātās cenas vai izmaksas.</w:t>
      </w:r>
    </w:p>
    <w:p w14:paraId="71ECEDF8" w14:textId="77777777" w:rsidR="00781A95" w:rsidRPr="00772AC7" w:rsidRDefault="00781A95" w:rsidP="00772AC7">
      <w:pPr>
        <w:ind w:right="372"/>
        <w:rPr>
          <w:b/>
          <w:lang w:val="lv-LV"/>
        </w:rPr>
      </w:pPr>
    </w:p>
    <w:p w14:paraId="70DC9E56" w14:textId="77777777" w:rsidR="00C12970" w:rsidRPr="00363EAA" w:rsidRDefault="00C12970" w:rsidP="00C12970">
      <w:pPr>
        <w:jc w:val="center"/>
        <w:rPr>
          <w:bCs/>
          <w:szCs w:val="26"/>
          <w:lang w:val="lv-LV"/>
        </w:rPr>
      </w:pPr>
      <w:r w:rsidRPr="00363EAA">
        <w:rPr>
          <w:b/>
          <w:lang w:val="lv-LV"/>
        </w:rPr>
        <w:t xml:space="preserve">1.daļa - </w:t>
      </w:r>
      <w:bookmarkStart w:id="0" w:name="_Hlk218518979"/>
      <w:r w:rsidRPr="00363EAA">
        <w:rPr>
          <w:b/>
          <w:lang w:val="lv-LV"/>
        </w:rPr>
        <w:t>Teritoriju uzkopšanas pakalpojumi objektos Daugavas labajā pusē</w:t>
      </w:r>
      <w:bookmarkEnd w:id="0"/>
    </w:p>
    <w:tbl>
      <w:tblPr>
        <w:tblStyle w:val="TableGrid"/>
        <w:tblW w:w="5000" w:type="pct"/>
        <w:tblInd w:w="-113" w:type="dxa"/>
        <w:tblLayout w:type="fixed"/>
        <w:tblLook w:val="04A0" w:firstRow="1" w:lastRow="0" w:firstColumn="1" w:lastColumn="0" w:noHBand="0" w:noVBand="1"/>
      </w:tblPr>
      <w:tblGrid>
        <w:gridCol w:w="2660"/>
        <w:gridCol w:w="2551"/>
        <w:gridCol w:w="4127"/>
      </w:tblGrid>
      <w:tr w:rsidR="00C12970" w:rsidRPr="00287DDD" w14:paraId="623F146C" w14:textId="77777777" w:rsidTr="00142F6B">
        <w:tc>
          <w:tcPr>
            <w:tcW w:w="1424" w:type="pct"/>
            <w:shd w:val="pct10" w:color="auto" w:fill="auto"/>
          </w:tcPr>
          <w:p w14:paraId="5AB32BC6" w14:textId="77777777" w:rsidR="00C12970" w:rsidRPr="00363EAA" w:rsidRDefault="00C12970" w:rsidP="00142F6B">
            <w:pPr>
              <w:jc w:val="center"/>
              <w:rPr>
                <w:b/>
                <w:bCs/>
                <w:lang w:val="lv-LV"/>
              </w:rPr>
            </w:pPr>
            <w:r w:rsidRPr="00363EAA">
              <w:rPr>
                <w:b/>
                <w:bCs/>
                <w:lang w:val="lv-LV"/>
              </w:rPr>
              <w:t>Pretendents</w:t>
            </w:r>
          </w:p>
        </w:tc>
        <w:tc>
          <w:tcPr>
            <w:tcW w:w="1366" w:type="pct"/>
            <w:shd w:val="pct10" w:color="auto" w:fill="auto"/>
          </w:tcPr>
          <w:p w14:paraId="26A31F60" w14:textId="77777777" w:rsidR="00C12970" w:rsidRPr="00363EAA" w:rsidRDefault="00C12970" w:rsidP="00142F6B">
            <w:pPr>
              <w:jc w:val="center"/>
              <w:rPr>
                <w:b/>
                <w:lang w:val="lv-LV"/>
              </w:rPr>
            </w:pPr>
            <w:r w:rsidRPr="00363EAA">
              <w:rPr>
                <w:b/>
                <w:lang w:val="lv-LV"/>
              </w:rPr>
              <w:t>Cena EUR bez PVN</w:t>
            </w:r>
          </w:p>
        </w:tc>
        <w:tc>
          <w:tcPr>
            <w:tcW w:w="2210" w:type="pct"/>
            <w:shd w:val="pct10" w:color="auto" w:fill="auto"/>
          </w:tcPr>
          <w:p w14:paraId="5AF7748C" w14:textId="77777777" w:rsidR="00C12970" w:rsidRPr="00363EAA" w:rsidRDefault="00C12970" w:rsidP="00142F6B">
            <w:pPr>
              <w:jc w:val="center"/>
              <w:rPr>
                <w:b/>
                <w:bCs/>
                <w:lang w:val="lv-LV"/>
              </w:rPr>
            </w:pPr>
            <w:r w:rsidRPr="00363EAA">
              <w:rPr>
                <w:b/>
                <w:bCs/>
                <w:iCs/>
                <w:lang w:val="lv-LV" w:eastAsia="ar-SA"/>
              </w:rPr>
              <w:t>Veselības apdrošināšana</w:t>
            </w:r>
            <w:r w:rsidRPr="00363EAA">
              <w:rPr>
                <w:lang w:val="lv-LV"/>
              </w:rPr>
              <w:t xml:space="preserve"> iepirkuma līguma izpildē iesaistītajam </w:t>
            </w:r>
            <w:r w:rsidRPr="00363EAA">
              <w:rPr>
                <w:b/>
                <w:bCs/>
                <w:lang w:val="lv-LV"/>
              </w:rPr>
              <w:t>personālam</w:t>
            </w:r>
            <w:r w:rsidRPr="00363EAA">
              <w:rPr>
                <w:lang w:val="lv-LV"/>
              </w:rPr>
              <w:t xml:space="preserve"> visā iepirkuma līguma darbības laikā</w:t>
            </w:r>
          </w:p>
        </w:tc>
      </w:tr>
      <w:tr w:rsidR="00C12970" w:rsidRPr="00363EAA" w14:paraId="7824A45C" w14:textId="77777777" w:rsidTr="00142F6B">
        <w:tc>
          <w:tcPr>
            <w:tcW w:w="1424" w:type="pct"/>
          </w:tcPr>
          <w:p w14:paraId="28FF4CDA" w14:textId="77777777" w:rsidR="00C12970" w:rsidRPr="00363EAA" w:rsidRDefault="00C12970" w:rsidP="00142F6B">
            <w:pPr>
              <w:jc w:val="center"/>
              <w:rPr>
                <w:bCs/>
                <w:lang w:val="lv-LV"/>
              </w:rPr>
            </w:pPr>
            <w:r w:rsidRPr="00363EAA">
              <w:rPr>
                <w:lang w:val="lv-LV"/>
              </w:rPr>
              <w:t>"Cander Serviss" SIA</w:t>
            </w:r>
          </w:p>
        </w:tc>
        <w:tc>
          <w:tcPr>
            <w:tcW w:w="1366" w:type="pct"/>
          </w:tcPr>
          <w:p w14:paraId="653403F6" w14:textId="77777777" w:rsidR="00C12970" w:rsidRPr="00363EAA" w:rsidRDefault="00C12970" w:rsidP="00142F6B">
            <w:pPr>
              <w:jc w:val="center"/>
              <w:rPr>
                <w:lang w:val="lv-LV"/>
              </w:rPr>
            </w:pPr>
            <w:r w:rsidRPr="00363EAA">
              <w:rPr>
                <w:lang w:val="lv-LV"/>
              </w:rPr>
              <w:t>1 140 319.73</w:t>
            </w:r>
          </w:p>
        </w:tc>
        <w:tc>
          <w:tcPr>
            <w:tcW w:w="2210" w:type="pct"/>
          </w:tcPr>
          <w:p w14:paraId="1788DA1F" w14:textId="77777777" w:rsidR="00C12970" w:rsidRPr="00363EAA" w:rsidRDefault="00C12970" w:rsidP="00142F6B">
            <w:pPr>
              <w:jc w:val="center"/>
              <w:rPr>
                <w:lang w:val="lv-LV"/>
              </w:rPr>
            </w:pPr>
            <w:r w:rsidRPr="00363EAA">
              <w:rPr>
                <w:lang w:val="lv-LV"/>
              </w:rPr>
              <w:t>Apņemas nodrošināt</w:t>
            </w:r>
          </w:p>
        </w:tc>
      </w:tr>
      <w:tr w:rsidR="00C12970" w:rsidRPr="00363EAA" w14:paraId="32FB5632" w14:textId="77777777" w:rsidTr="00142F6B">
        <w:tc>
          <w:tcPr>
            <w:tcW w:w="1424" w:type="pct"/>
          </w:tcPr>
          <w:p w14:paraId="30C25A1B" w14:textId="77777777" w:rsidR="00C12970" w:rsidRPr="00363EAA" w:rsidRDefault="00C12970" w:rsidP="00142F6B">
            <w:pPr>
              <w:jc w:val="center"/>
              <w:rPr>
                <w:bCs/>
                <w:lang w:val="lv-LV"/>
              </w:rPr>
            </w:pPr>
            <w:r w:rsidRPr="00363EAA">
              <w:rPr>
                <w:lang w:val="lv-LV"/>
              </w:rPr>
              <w:t>"CHS" SIA</w:t>
            </w:r>
          </w:p>
        </w:tc>
        <w:tc>
          <w:tcPr>
            <w:tcW w:w="1366" w:type="pct"/>
          </w:tcPr>
          <w:p w14:paraId="2B077AE0" w14:textId="77777777" w:rsidR="00C12970" w:rsidRPr="00363EAA" w:rsidRDefault="00C12970" w:rsidP="00142F6B">
            <w:pPr>
              <w:jc w:val="center"/>
              <w:rPr>
                <w:lang w:val="lv-LV"/>
              </w:rPr>
            </w:pPr>
            <w:r w:rsidRPr="00363EAA">
              <w:rPr>
                <w:lang w:val="lv-LV"/>
              </w:rPr>
              <w:t>785 609.62</w:t>
            </w:r>
          </w:p>
        </w:tc>
        <w:tc>
          <w:tcPr>
            <w:tcW w:w="2210" w:type="pct"/>
          </w:tcPr>
          <w:p w14:paraId="5901BEA3" w14:textId="77777777" w:rsidR="00C12970" w:rsidRPr="00363EAA" w:rsidRDefault="00C12970" w:rsidP="00142F6B">
            <w:pPr>
              <w:jc w:val="center"/>
              <w:rPr>
                <w:lang w:val="lv-LV"/>
              </w:rPr>
            </w:pPr>
            <w:r w:rsidRPr="00363EAA">
              <w:rPr>
                <w:lang w:val="lv-LV"/>
              </w:rPr>
              <w:t>Apņemas nodrošināt</w:t>
            </w:r>
          </w:p>
        </w:tc>
      </w:tr>
      <w:tr w:rsidR="00C12970" w:rsidRPr="00363EAA" w14:paraId="7CE85C03" w14:textId="77777777" w:rsidTr="00142F6B">
        <w:tc>
          <w:tcPr>
            <w:tcW w:w="1424" w:type="pct"/>
          </w:tcPr>
          <w:p w14:paraId="6F2693FA" w14:textId="77777777" w:rsidR="00C12970" w:rsidRPr="00363EAA" w:rsidRDefault="00C12970" w:rsidP="00142F6B">
            <w:pPr>
              <w:jc w:val="center"/>
              <w:rPr>
                <w:bCs/>
                <w:lang w:val="lv-LV"/>
              </w:rPr>
            </w:pPr>
            <w:r w:rsidRPr="00363EAA">
              <w:rPr>
                <w:lang w:val="lv-LV"/>
              </w:rPr>
              <w:t>"Eco Baltia vide" SIA</w:t>
            </w:r>
          </w:p>
        </w:tc>
        <w:tc>
          <w:tcPr>
            <w:tcW w:w="1366" w:type="pct"/>
          </w:tcPr>
          <w:p w14:paraId="3607D987" w14:textId="77777777" w:rsidR="00C12970" w:rsidRPr="00363EAA" w:rsidRDefault="00C12970" w:rsidP="00142F6B">
            <w:pPr>
              <w:jc w:val="center"/>
              <w:rPr>
                <w:lang w:val="lv-LV"/>
              </w:rPr>
            </w:pPr>
            <w:r w:rsidRPr="00363EAA">
              <w:rPr>
                <w:lang w:val="lv-LV"/>
              </w:rPr>
              <w:t>666 092.05</w:t>
            </w:r>
          </w:p>
        </w:tc>
        <w:tc>
          <w:tcPr>
            <w:tcW w:w="2210" w:type="pct"/>
          </w:tcPr>
          <w:p w14:paraId="6630E5AF" w14:textId="77777777" w:rsidR="00C12970" w:rsidRPr="00363EAA" w:rsidRDefault="00C12970" w:rsidP="00142F6B">
            <w:pPr>
              <w:jc w:val="center"/>
              <w:rPr>
                <w:lang w:val="lv-LV"/>
              </w:rPr>
            </w:pPr>
            <w:r w:rsidRPr="00363EAA">
              <w:rPr>
                <w:lang w:val="lv-LV"/>
              </w:rPr>
              <w:t>Apņemas nodrošināt</w:t>
            </w:r>
          </w:p>
        </w:tc>
      </w:tr>
      <w:tr w:rsidR="00C12970" w:rsidRPr="00363EAA" w14:paraId="55ED1A3B" w14:textId="77777777" w:rsidTr="00142F6B">
        <w:tc>
          <w:tcPr>
            <w:tcW w:w="1424" w:type="pct"/>
          </w:tcPr>
          <w:p w14:paraId="791EDF70" w14:textId="77777777" w:rsidR="00C12970" w:rsidRPr="00363EAA" w:rsidRDefault="00C12970" w:rsidP="00142F6B">
            <w:pPr>
              <w:jc w:val="center"/>
              <w:rPr>
                <w:bCs/>
                <w:lang w:val="lv-LV"/>
              </w:rPr>
            </w:pPr>
            <w:r w:rsidRPr="00363EAA">
              <w:rPr>
                <w:lang w:val="lv-LV"/>
              </w:rPr>
              <w:t>"Ferrus" AS</w:t>
            </w:r>
          </w:p>
        </w:tc>
        <w:tc>
          <w:tcPr>
            <w:tcW w:w="1366" w:type="pct"/>
          </w:tcPr>
          <w:p w14:paraId="306ED1BC" w14:textId="77777777" w:rsidR="00C12970" w:rsidRPr="00363EAA" w:rsidRDefault="00C12970" w:rsidP="00142F6B">
            <w:pPr>
              <w:jc w:val="center"/>
              <w:rPr>
                <w:lang w:val="lv-LV"/>
              </w:rPr>
            </w:pPr>
            <w:r w:rsidRPr="00363EAA">
              <w:rPr>
                <w:lang w:val="lv-LV"/>
              </w:rPr>
              <w:t>631 327.20</w:t>
            </w:r>
          </w:p>
        </w:tc>
        <w:tc>
          <w:tcPr>
            <w:tcW w:w="2210" w:type="pct"/>
          </w:tcPr>
          <w:p w14:paraId="2670F17D" w14:textId="77777777" w:rsidR="00C12970" w:rsidRPr="00363EAA" w:rsidRDefault="00C12970" w:rsidP="00142F6B">
            <w:pPr>
              <w:jc w:val="center"/>
              <w:rPr>
                <w:lang w:val="lv-LV"/>
              </w:rPr>
            </w:pPr>
            <w:r w:rsidRPr="00363EAA">
              <w:rPr>
                <w:lang w:val="lv-LV"/>
              </w:rPr>
              <w:t>Apņemas nodrošināt</w:t>
            </w:r>
          </w:p>
        </w:tc>
      </w:tr>
      <w:tr w:rsidR="00C12970" w:rsidRPr="00363EAA" w14:paraId="527B0077" w14:textId="77777777" w:rsidTr="00142F6B">
        <w:tc>
          <w:tcPr>
            <w:tcW w:w="1424" w:type="pct"/>
          </w:tcPr>
          <w:p w14:paraId="041430C4" w14:textId="77777777" w:rsidR="00C12970" w:rsidRPr="00363EAA" w:rsidRDefault="00C12970" w:rsidP="00142F6B">
            <w:pPr>
              <w:jc w:val="center"/>
              <w:rPr>
                <w:bCs/>
                <w:lang w:val="lv-LV"/>
              </w:rPr>
            </w:pPr>
            <w:r w:rsidRPr="00363EAA">
              <w:rPr>
                <w:lang w:val="lv-LV"/>
              </w:rPr>
              <w:t>"Vizii Urban" SIA</w:t>
            </w:r>
          </w:p>
        </w:tc>
        <w:tc>
          <w:tcPr>
            <w:tcW w:w="1366" w:type="pct"/>
          </w:tcPr>
          <w:p w14:paraId="159F6ED3" w14:textId="77777777" w:rsidR="00C12970" w:rsidRPr="00363EAA" w:rsidRDefault="00C12970" w:rsidP="00142F6B">
            <w:pPr>
              <w:jc w:val="center"/>
              <w:rPr>
                <w:lang w:val="lv-LV"/>
              </w:rPr>
            </w:pPr>
            <w:r w:rsidRPr="00363EAA">
              <w:rPr>
                <w:lang w:val="lv-LV"/>
              </w:rPr>
              <w:t>574 993.99</w:t>
            </w:r>
          </w:p>
        </w:tc>
        <w:tc>
          <w:tcPr>
            <w:tcW w:w="2210" w:type="pct"/>
          </w:tcPr>
          <w:p w14:paraId="206B6128" w14:textId="77777777" w:rsidR="00C12970" w:rsidRPr="00363EAA" w:rsidRDefault="00C12970" w:rsidP="00142F6B">
            <w:pPr>
              <w:jc w:val="center"/>
              <w:rPr>
                <w:lang w:val="lv-LV"/>
              </w:rPr>
            </w:pPr>
            <w:r w:rsidRPr="00363EAA">
              <w:rPr>
                <w:lang w:val="lv-LV"/>
              </w:rPr>
              <w:t>Apņemas nodrošināt</w:t>
            </w:r>
          </w:p>
        </w:tc>
      </w:tr>
    </w:tbl>
    <w:p w14:paraId="53CDB344" w14:textId="77777777" w:rsidR="00C12970" w:rsidRPr="00363EAA" w:rsidRDefault="00C12970" w:rsidP="00C12970">
      <w:pPr>
        <w:rPr>
          <w:b/>
          <w:lang w:val="lv-LV"/>
        </w:rPr>
      </w:pPr>
    </w:p>
    <w:p w14:paraId="15630FF9" w14:textId="77777777" w:rsidR="00C12970" w:rsidRPr="00363EAA" w:rsidRDefault="00C12970" w:rsidP="00C12970">
      <w:pPr>
        <w:jc w:val="center"/>
        <w:rPr>
          <w:b/>
          <w:lang w:val="lv-LV"/>
        </w:rPr>
      </w:pPr>
      <w:r w:rsidRPr="00363EAA">
        <w:rPr>
          <w:b/>
          <w:lang w:val="lv-LV"/>
        </w:rPr>
        <w:t>2.daļa - Teritoriju uzkopšana pakalpojumi objektos Daugavas kreisajā pusē</w:t>
      </w:r>
    </w:p>
    <w:tbl>
      <w:tblPr>
        <w:tblStyle w:val="TableGrid"/>
        <w:tblW w:w="4991" w:type="pct"/>
        <w:tblInd w:w="-113" w:type="dxa"/>
        <w:tblLayout w:type="fixed"/>
        <w:tblLook w:val="04A0" w:firstRow="1" w:lastRow="0" w:firstColumn="1" w:lastColumn="0" w:noHBand="0" w:noVBand="1"/>
      </w:tblPr>
      <w:tblGrid>
        <w:gridCol w:w="2661"/>
        <w:gridCol w:w="2410"/>
        <w:gridCol w:w="4250"/>
      </w:tblGrid>
      <w:tr w:rsidR="00C12970" w:rsidRPr="00363EAA" w14:paraId="65F2E36D" w14:textId="77777777" w:rsidTr="00142F6B">
        <w:tc>
          <w:tcPr>
            <w:tcW w:w="1427" w:type="pct"/>
            <w:shd w:val="pct10" w:color="auto" w:fill="auto"/>
          </w:tcPr>
          <w:p w14:paraId="146875E3" w14:textId="77777777" w:rsidR="00C12970" w:rsidRPr="00363EAA" w:rsidRDefault="00C12970" w:rsidP="00142F6B">
            <w:pPr>
              <w:jc w:val="center"/>
              <w:rPr>
                <w:b/>
                <w:bCs/>
                <w:lang w:val="lv-LV"/>
              </w:rPr>
            </w:pPr>
            <w:r w:rsidRPr="00363EAA">
              <w:rPr>
                <w:b/>
                <w:bCs/>
                <w:lang w:val="lv-LV"/>
              </w:rPr>
              <w:t>Pretendents</w:t>
            </w:r>
          </w:p>
        </w:tc>
        <w:tc>
          <w:tcPr>
            <w:tcW w:w="1293" w:type="pct"/>
            <w:shd w:val="pct10" w:color="auto" w:fill="auto"/>
          </w:tcPr>
          <w:p w14:paraId="067F424F" w14:textId="77777777" w:rsidR="00C12970" w:rsidRPr="00363EAA" w:rsidRDefault="00C12970" w:rsidP="00142F6B">
            <w:pPr>
              <w:jc w:val="center"/>
              <w:rPr>
                <w:b/>
                <w:bCs/>
                <w:lang w:val="lv-LV"/>
              </w:rPr>
            </w:pPr>
            <w:r w:rsidRPr="00363EAA">
              <w:rPr>
                <w:b/>
                <w:lang w:val="lv-LV"/>
              </w:rPr>
              <w:t>Cena EUR bez PVN</w:t>
            </w:r>
          </w:p>
        </w:tc>
        <w:tc>
          <w:tcPr>
            <w:tcW w:w="2280" w:type="pct"/>
            <w:shd w:val="pct10" w:color="auto" w:fill="auto"/>
          </w:tcPr>
          <w:p w14:paraId="5B1F970E" w14:textId="77777777" w:rsidR="00C12970" w:rsidRPr="00363EAA" w:rsidRDefault="00C12970" w:rsidP="00142F6B">
            <w:pPr>
              <w:jc w:val="center"/>
              <w:rPr>
                <w:b/>
                <w:bCs/>
                <w:lang w:val="lv-LV"/>
              </w:rPr>
            </w:pPr>
            <w:r w:rsidRPr="00363EAA">
              <w:rPr>
                <w:b/>
                <w:lang w:val="lv-LV"/>
              </w:rPr>
              <w:t>Veselības apdrošināšana personālam</w:t>
            </w:r>
          </w:p>
        </w:tc>
      </w:tr>
      <w:tr w:rsidR="00C12970" w:rsidRPr="00363EAA" w14:paraId="66DA3B16" w14:textId="77777777" w:rsidTr="00142F6B">
        <w:tc>
          <w:tcPr>
            <w:tcW w:w="1427" w:type="pct"/>
          </w:tcPr>
          <w:p w14:paraId="320BC9A7" w14:textId="77777777" w:rsidR="00C12970" w:rsidRPr="00363EAA" w:rsidRDefault="00C12970" w:rsidP="00142F6B">
            <w:pPr>
              <w:jc w:val="center"/>
              <w:rPr>
                <w:bCs/>
                <w:lang w:val="lv-LV"/>
              </w:rPr>
            </w:pPr>
            <w:r w:rsidRPr="00363EAA">
              <w:rPr>
                <w:lang w:val="lv-LV"/>
              </w:rPr>
              <w:t>"Cander Serviss" SIA</w:t>
            </w:r>
          </w:p>
        </w:tc>
        <w:tc>
          <w:tcPr>
            <w:tcW w:w="1293" w:type="pct"/>
          </w:tcPr>
          <w:p w14:paraId="0943EB94" w14:textId="77777777" w:rsidR="00C12970" w:rsidRPr="00363EAA" w:rsidRDefault="00C12970" w:rsidP="00142F6B">
            <w:pPr>
              <w:jc w:val="center"/>
              <w:rPr>
                <w:lang w:val="lv-LV"/>
              </w:rPr>
            </w:pPr>
            <w:r w:rsidRPr="00363EAA">
              <w:rPr>
                <w:lang w:val="lv-LV"/>
              </w:rPr>
              <w:t>692 148.45</w:t>
            </w:r>
          </w:p>
        </w:tc>
        <w:tc>
          <w:tcPr>
            <w:tcW w:w="2280" w:type="pct"/>
          </w:tcPr>
          <w:p w14:paraId="0DB1536D" w14:textId="77777777" w:rsidR="00C12970" w:rsidRPr="00363EAA" w:rsidRDefault="00C12970" w:rsidP="00142F6B">
            <w:pPr>
              <w:jc w:val="center"/>
              <w:rPr>
                <w:lang w:val="lv-LV"/>
              </w:rPr>
            </w:pPr>
            <w:r w:rsidRPr="00363EAA">
              <w:rPr>
                <w:lang w:val="lv-LV"/>
              </w:rPr>
              <w:t>Apņemas nodrošināt</w:t>
            </w:r>
          </w:p>
        </w:tc>
      </w:tr>
      <w:tr w:rsidR="00C12970" w:rsidRPr="00363EAA" w14:paraId="0408DE75" w14:textId="77777777" w:rsidTr="00142F6B">
        <w:tc>
          <w:tcPr>
            <w:tcW w:w="1427" w:type="pct"/>
          </w:tcPr>
          <w:p w14:paraId="5D19A790" w14:textId="77777777" w:rsidR="00C12970" w:rsidRPr="00363EAA" w:rsidRDefault="00C12970" w:rsidP="00142F6B">
            <w:pPr>
              <w:jc w:val="center"/>
              <w:rPr>
                <w:bCs/>
                <w:lang w:val="lv-LV"/>
              </w:rPr>
            </w:pPr>
            <w:r w:rsidRPr="00363EAA">
              <w:rPr>
                <w:lang w:val="lv-LV"/>
              </w:rPr>
              <w:t>"Eco Baltia vide" SIA</w:t>
            </w:r>
          </w:p>
        </w:tc>
        <w:tc>
          <w:tcPr>
            <w:tcW w:w="1293" w:type="pct"/>
          </w:tcPr>
          <w:p w14:paraId="3C3E20B8" w14:textId="77777777" w:rsidR="00C12970" w:rsidRPr="00363EAA" w:rsidRDefault="00C12970" w:rsidP="00142F6B">
            <w:pPr>
              <w:jc w:val="center"/>
              <w:rPr>
                <w:lang w:val="lv-LV"/>
              </w:rPr>
            </w:pPr>
            <w:r w:rsidRPr="00363EAA">
              <w:rPr>
                <w:lang w:val="lv-LV"/>
              </w:rPr>
              <w:t>389 294.63</w:t>
            </w:r>
          </w:p>
        </w:tc>
        <w:tc>
          <w:tcPr>
            <w:tcW w:w="2280" w:type="pct"/>
          </w:tcPr>
          <w:p w14:paraId="367A11C7" w14:textId="77777777" w:rsidR="00C12970" w:rsidRPr="00363EAA" w:rsidRDefault="00C12970" w:rsidP="00142F6B">
            <w:pPr>
              <w:jc w:val="center"/>
              <w:rPr>
                <w:lang w:val="lv-LV"/>
              </w:rPr>
            </w:pPr>
            <w:r w:rsidRPr="00363EAA">
              <w:rPr>
                <w:lang w:val="lv-LV"/>
              </w:rPr>
              <w:t>Apņemas nodrošināt</w:t>
            </w:r>
          </w:p>
        </w:tc>
      </w:tr>
      <w:tr w:rsidR="00C12970" w:rsidRPr="00363EAA" w14:paraId="36C5FCA8" w14:textId="77777777" w:rsidTr="00142F6B">
        <w:tc>
          <w:tcPr>
            <w:tcW w:w="1427" w:type="pct"/>
          </w:tcPr>
          <w:p w14:paraId="634AD5D7" w14:textId="77777777" w:rsidR="00C12970" w:rsidRPr="00363EAA" w:rsidRDefault="00C12970" w:rsidP="00142F6B">
            <w:pPr>
              <w:jc w:val="center"/>
              <w:rPr>
                <w:bCs/>
                <w:lang w:val="lv-LV"/>
              </w:rPr>
            </w:pPr>
            <w:r w:rsidRPr="00363EAA">
              <w:rPr>
                <w:lang w:val="lv-LV"/>
              </w:rPr>
              <w:t>"Ferrus" AS</w:t>
            </w:r>
          </w:p>
        </w:tc>
        <w:tc>
          <w:tcPr>
            <w:tcW w:w="1293" w:type="pct"/>
          </w:tcPr>
          <w:p w14:paraId="48FA80CE" w14:textId="77777777" w:rsidR="00C12970" w:rsidRPr="00363EAA" w:rsidRDefault="00C12970" w:rsidP="00142F6B">
            <w:pPr>
              <w:jc w:val="center"/>
              <w:rPr>
                <w:lang w:val="lv-LV"/>
              </w:rPr>
            </w:pPr>
            <w:r w:rsidRPr="00363EAA">
              <w:rPr>
                <w:lang w:val="lv-LV"/>
              </w:rPr>
              <w:t>378 050.75</w:t>
            </w:r>
          </w:p>
        </w:tc>
        <w:tc>
          <w:tcPr>
            <w:tcW w:w="2280" w:type="pct"/>
          </w:tcPr>
          <w:p w14:paraId="4D2C47A9" w14:textId="77777777" w:rsidR="00C12970" w:rsidRPr="00363EAA" w:rsidRDefault="00C12970" w:rsidP="00142F6B">
            <w:pPr>
              <w:jc w:val="center"/>
              <w:rPr>
                <w:lang w:val="lv-LV"/>
              </w:rPr>
            </w:pPr>
            <w:r w:rsidRPr="00363EAA">
              <w:rPr>
                <w:lang w:val="lv-LV"/>
              </w:rPr>
              <w:t>Apņemas nodrošināt</w:t>
            </w:r>
          </w:p>
        </w:tc>
      </w:tr>
      <w:tr w:rsidR="00C12970" w:rsidRPr="00363EAA" w14:paraId="4B65BE74" w14:textId="77777777" w:rsidTr="00142F6B">
        <w:tc>
          <w:tcPr>
            <w:tcW w:w="1427" w:type="pct"/>
          </w:tcPr>
          <w:p w14:paraId="647A7FD6" w14:textId="77777777" w:rsidR="00C12970" w:rsidRPr="00363EAA" w:rsidRDefault="00C12970" w:rsidP="00142F6B">
            <w:pPr>
              <w:jc w:val="center"/>
              <w:rPr>
                <w:bCs/>
                <w:lang w:val="lv-LV"/>
              </w:rPr>
            </w:pPr>
            <w:r w:rsidRPr="00363EAA">
              <w:rPr>
                <w:lang w:val="lv-LV"/>
              </w:rPr>
              <w:t>"NJ Pakalpojumi" SIA</w:t>
            </w:r>
          </w:p>
        </w:tc>
        <w:tc>
          <w:tcPr>
            <w:tcW w:w="1293" w:type="pct"/>
          </w:tcPr>
          <w:p w14:paraId="4A872788" w14:textId="77777777" w:rsidR="00C12970" w:rsidRPr="00363EAA" w:rsidRDefault="00C12970" w:rsidP="00142F6B">
            <w:pPr>
              <w:jc w:val="center"/>
              <w:rPr>
                <w:lang w:val="lv-LV"/>
              </w:rPr>
            </w:pPr>
            <w:r w:rsidRPr="00363EAA">
              <w:rPr>
                <w:lang w:val="lv-LV"/>
              </w:rPr>
              <w:t>599 733.70</w:t>
            </w:r>
          </w:p>
        </w:tc>
        <w:tc>
          <w:tcPr>
            <w:tcW w:w="2280" w:type="pct"/>
          </w:tcPr>
          <w:p w14:paraId="3E0470BC" w14:textId="77777777" w:rsidR="00C12970" w:rsidRPr="00363EAA" w:rsidRDefault="00C12970" w:rsidP="00142F6B">
            <w:pPr>
              <w:jc w:val="center"/>
              <w:rPr>
                <w:lang w:val="lv-LV"/>
              </w:rPr>
            </w:pPr>
            <w:r w:rsidRPr="00363EAA">
              <w:rPr>
                <w:lang w:val="lv-LV"/>
              </w:rPr>
              <w:t>Apņemas nodrošināt</w:t>
            </w:r>
          </w:p>
        </w:tc>
      </w:tr>
      <w:tr w:rsidR="00C12970" w:rsidRPr="00363EAA" w14:paraId="1843783C" w14:textId="77777777" w:rsidTr="00142F6B">
        <w:tc>
          <w:tcPr>
            <w:tcW w:w="1427" w:type="pct"/>
          </w:tcPr>
          <w:p w14:paraId="19484009" w14:textId="77777777" w:rsidR="00C12970" w:rsidRPr="00363EAA" w:rsidRDefault="00C12970" w:rsidP="00142F6B">
            <w:pPr>
              <w:jc w:val="center"/>
              <w:rPr>
                <w:bCs/>
                <w:lang w:val="lv-LV"/>
              </w:rPr>
            </w:pPr>
            <w:r w:rsidRPr="00363EAA">
              <w:rPr>
                <w:lang w:val="lv-LV"/>
              </w:rPr>
              <w:t>"Vizii Urban" SIA</w:t>
            </w:r>
          </w:p>
        </w:tc>
        <w:tc>
          <w:tcPr>
            <w:tcW w:w="1293" w:type="pct"/>
          </w:tcPr>
          <w:p w14:paraId="03CD4F39" w14:textId="77777777" w:rsidR="00C12970" w:rsidRPr="00363EAA" w:rsidRDefault="00C12970" w:rsidP="00142F6B">
            <w:pPr>
              <w:jc w:val="center"/>
              <w:rPr>
                <w:lang w:val="lv-LV"/>
              </w:rPr>
            </w:pPr>
            <w:r w:rsidRPr="00363EAA">
              <w:rPr>
                <w:lang w:val="lv-LV"/>
              </w:rPr>
              <w:t>379 946.70</w:t>
            </w:r>
          </w:p>
        </w:tc>
        <w:tc>
          <w:tcPr>
            <w:tcW w:w="2280" w:type="pct"/>
          </w:tcPr>
          <w:p w14:paraId="7664E8CA" w14:textId="77777777" w:rsidR="00C12970" w:rsidRPr="00363EAA" w:rsidRDefault="00C12970" w:rsidP="00142F6B">
            <w:pPr>
              <w:jc w:val="center"/>
              <w:rPr>
                <w:lang w:val="lv-LV"/>
              </w:rPr>
            </w:pPr>
            <w:r w:rsidRPr="00363EAA">
              <w:rPr>
                <w:lang w:val="lv-LV"/>
              </w:rPr>
              <w:t>Apņemas nodrošināt</w:t>
            </w:r>
          </w:p>
        </w:tc>
      </w:tr>
    </w:tbl>
    <w:p w14:paraId="69F18965" w14:textId="77777777" w:rsidR="00987C86" w:rsidRPr="0010074E" w:rsidRDefault="00987C86" w:rsidP="00772AC7">
      <w:pPr>
        <w:ind w:right="-8"/>
        <w:rPr>
          <w:b/>
        </w:rPr>
      </w:pPr>
    </w:p>
    <w:p w14:paraId="0D616A26" w14:textId="77777777" w:rsidR="005E2E96" w:rsidRPr="00772AC7" w:rsidRDefault="005E2E96" w:rsidP="00772AC7">
      <w:pPr>
        <w:ind w:right="-8"/>
        <w:jc w:val="both"/>
        <w:rPr>
          <w:b/>
          <w:lang w:val="lv-LV"/>
        </w:rPr>
      </w:pPr>
      <w:r w:rsidRPr="00772AC7">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772AC7" w:rsidRDefault="005E2E96" w:rsidP="00772AC7">
      <w:pPr>
        <w:ind w:right="-8"/>
        <w:jc w:val="both"/>
        <w:rPr>
          <w:bCs/>
          <w:lang w:val="lv-LV"/>
        </w:rPr>
      </w:pPr>
    </w:p>
    <w:p w14:paraId="2CC21B01" w14:textId="77777777" w:rsidR="005E2E96" w:rsidRPr="00772AC7" w:rsidRDefault="005E2E96" w:rsidP="00772AC7">
      <w:pPr>
        <w:ind w:right="-8"/>
        <w:jc w:val="both"/>
        <w:rPr>
          <w:bCs/>
          <w:lang w:val="lv-LV"/>
        </w:rPr>
      </w:pPr>
      <w:r w:rsidRPr="00772AC7">
        <w:rPr>
          <w:bCs/>
          <w:lang w:val="lv-LV"/>
        </w:rPr>
        <w:t>Neviens kandidāts netika noraidīts.</w:t>
      </w:r>
    </w:p>
    <w:p w14:paraId="2D92C59D" w14:textId="77777777" w:rsidR="005E2E96" w:rsidRPr="00772AC7" w:rsidRDefault="005E2E96" w:rsidP="00772AC7">
      <w:pPr>
        <w:ind w:right="-8"/>
        <w:jc w:val="both"/>
        <w:rPr>
          <w:b/>
          <w:lang w:val="lv-LV"/>
        </w:rPr>
      </w:pPr>
    </w:p>
    <w:p w14:paraId="72B3E01D" w14:textId="77777777" w:rsidR="005E2E96" w:rsidRPr="00772AC7" w:rsidRDefault="005E2E96" w:rsidP="00772AC7">
      <w:pPr>
        <w:ind w:right="-8"/>
        <w:jc w:val="both"/>
        <w:rPr>
          <w:b/>
          <w:lang w:val="lv-LV"/>
        </w:rPr>
      </w:pPr>
      <w:r w:rsidRPr="00772AC7">
        <w:rPr>
          <w:b/>
          <w:lang w:val="lv-LV"/>
        </w:rPr>
        <w:t xml:space="preserve">7) Pieteikumu un piedāvājumu atvēršanas vieta, datums un laiks. </w:t>
      </w:r>
    </w:p>
    <w:p w14:paraId="79A9AEB2" w14:textId="77777777" w:rsidR="005E2E96" w:rsidRPr="00772AC7" w:rsidRDefault="005E2E96" w:rsidP="00772AC7">
      <w:pPr>
        <w:ind w:right="-8"/>
        <w:jc w:val="both"/>
        <w:rPr>
          <w:b/>
          <w:lang w:val="lv-LV"/>
        </w:rPr>
      </w:pPr>
    </w:p>
    <w:p w14:paraId="7D9FCDBC" w14:textId="382C5217" w:rsidR="005E2E96" w:rsidRPr="00070C5A" w:rsidRDefault="005E2E96" w:rsidP="00772AC7">
      <w:pPr>
        <w:ind w:right="-8"/>
        <w:jc w:val="both"/>
        <w:rPr>
          <w:b/>
          <w:lang w:val="lv-LV"/>
        </w:rPr>
      </w:pPr>
      <w:r w:rsidRPr="00772AC7">
        <w:rPr>
          <w:lang w:val="lv-LV"/>
        </w:rPr>
        <w:t xml:space="preserve">Piedāvājumi tika atvērti </w:t>
      </w:r>
      <w:r w:rsidR="00B5671A" w:rsidRPr="00772AC7">
        <w:rPr>
          <w:lang w:val="lv-LV"/>
        </w:rPr>
        <w:t>202</w:t>
      </w:r>
      <w:r w:rsidR="00CE4AFC">
        <w:rPr>
          <w:lang w:val="lv-LV"/>
        </w:rPr>
        <w:t>5</w:t>
      </w:r>
      <w:r w:rsidR="00B5671A" w:rsidRPr="00772AC7">
        <w:rPr>
          <w:lang w:val="lv-LV"/>
        </w:rPr>
        <w:t>.</w:t>
      </w:r>
      <w:r w:rsidR="00B7692C">
        <w:rPr>
          <w:lang w:val="lv-LV"/>
        </w:rPr>
        <w:t xml:space="preserve"> </w:t>
      </w:r>
      <w:r w:rsidR="00B5671A" w:rsidRPr="00772AC7">
        <w:rPr>
          <w:lang w:val="lv-LV"/>
        </w:rPr>
        <w:t xml:space="preserve">gada </w:t>
      </w:r>
      <w:r w:rsidR="00070C5A" w:rsidRPr="00070C5A">
        <w:t xml:space="preserve">15.decembris </w:t>
      </w:r>
      <w:r w:rsidR="00CE4AFC" w:rsidRPr="00772AC7">
        <w:rPr>
          <w:lang w:val="lv-LV"/>
        </w:rPr>
        <w:t>plkst. 1</w:t>
      </w:r>
      <w:r w:rsidR="00CE4AFC">
        <w:rPr>
          <w:lang w:val="lv-LV"/>
        </w:rPr>
        <w:t>5</w:t>
      </w:r>
      <w:r w:rsidR="00CE4AFC" w:rsidRPr="00772AC7">
        <w:rPr>
          <w:lang w:val="lv-LV"/>
        </w:rPr>
        <w:t>.00</w:t>
      </w:r>
      <w:r w:rsidRPr="00772AC7">
        <w:rPr>
          <w:lang w:val="lv-LV"/>
        </w:rPr>
        <w:t xml:space="preserve">, Elektronisko iepirkumu sistēmā. </w:t>
      </w:r>
    </w:p>
    <w:p w14:paraId="76A494DD" w14:textId="77777777" w:rsidR="005E2E96" w:rsidRPr="00772AC7" w:rsidRDefault="005E2E96" w:rsidP="00772AC7">
      <w:pPr>
        <w:ind w:right="-8"/>
        <w:jc w:val="both"/>
        <w:rPr>
          <w:b/>
          <w:lang w:val="lv-LV"/>
        </w:rPr>
      </w:pPr>
    </w:p>
    <w:p w14:paraId="22EFCDF6" w14:textId="77777777" w:rsidR="005E2E96" w:rsidRPr="00772AC7" w:rsidRDefault="005E2E96" w:rsidP="00772AC7">
      <w:pPr>
        <w:ind w:right="-8"/>
        <w:jc w:val="both"/>
        <w:rPr>
          <w:b/>
          <w:lang w:val="lv-LV"/>
        </w:rPr>
      </w:pPr>
      <w:r w:rsidRPr="00772AC7">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77777777" w:rsidR="005E2E96" w:rsidRPr="00772AC7" w:rsidRDefault="005E2E96" w:rsidP="00772AC7">
      <w:pPr>
        <w:ind w:right="-8"/>
        <w:jc w:val="both"/>
        <w:rPr>
          <w:b/>
          <w:lang w:val="lv-LV"/>
        </w:rPr>
      </w:pPr>
    </w:p>
    <w:p w14:paraId="731ADF80" w14:textId="5B88366A" w:rsidR="00137DEE" w:rsidRPr="00E67CC1" w:rsidRDefault="005E2E96" w:rsidP="00772AC7">
      <w:pPr>
        <w:pStyle w:val="Subtitle"/>
        <w:ind w:right="-8"/>
        <w:jc w:val="both"/>
        <w:rPr>
          <w:rFonts w:ascii="Times New Roman" w:hAnsi="Times New Roman"/>
          <w:b w:val="0"/>
          <w:sz w:val="24"/>
          <w:szCs w:val="24"/>
          <w:lang w:val="lv-LV"/>
        </w:rPr>
      </w:pPr>
      <w:r w:rsidRPr="00772AC7">
        <w:rPr>
          <w:rFonts w:ascii="Times New Roman" w:hAnsi="Times New Roman"/>
          <w:sz w:val="24"/>
          <w:szCs w:val="24"/>
          <w:lang w:val="lv-LV"/>
        </w:rPr>
        <w:t xml:space="preserve">Tiesības noslēgt iepirkuma līgumu </w:t>
      </w:r>
      <w:r w:rsidR="00D16235" w:rsidRPr="00772AC7">
        <w:rPr>
          <w:rFonts w:ascii="Times New Roman" w:hAnsi="Times New Roman"/>
          <w:sz w:val="24"/>
          <w:szCs w:val="24"/>
          <w:lang w:val="lv-LV"/>
        </w:rPr>
        <w:t>atklāta konkursa 1.</w:t>
      </w:r>
      <w:r w:rsidR="00862FBD" w:rsidRPr="00772AC7">
        <w:rPr>
          <w:rFonts w:ascii="Times New Roman" w:hAnsi="Times New Roman"/>
          <w:sz w:val="24"/>
          <w:szCs w:val="24"/>
          <w:lang w:val="lv-LV"/>
        </w:rPr>
        <w:t xml:space="preserve"> daļā </w:t>
      </w:r>
      <w:r w:rsidRPr="00772AC7">
        <w:rPr>
          <w:rFonts w:ascii="Times New Roman" w:hAnsi="Times New Roman"/>
          <w:sz w:val="24"/>
          <w:szCs w:val="24"/>
          <w:lang w:val="lv-LV"/>
        </w:rPr>
        <w:t>piešķirtas:</w:t>
      </w:r>
      <w:r w:rsidR="00706312">
        <w:rPr>
          <w:rFonts w:ascii="Times New Roman" w:hAnsi="Times New Roman"/>
          <w:b w:val="0"/>
          <w:bCs/>
          <w:sz w:val="24"/>
          <w:szCs w:val="24"/>
          <w:lang w:val="lv-LV"/>
        </w:rPr>
        <w:t xml:space="preserve"> SIA </w:t>
      </w:r>
      <w:r w:rsidR="00706312" w:rsidRPr="00EE715B">
        <w:rPr>
          <w:rFonts w:ascii="Times New Roman" w:hAnsi="Times New Roman"/>
          <w:b w:val="0"/>
          <w:bCs/>
          <w:sz w:val="24"/>
          <w:szCs w:val="24"/>
          <w:lang w:val="lv-LV"/>
        </w:rPr>
        <w:t>“Vizii Urban”</w:t>
      </w:r>
      <w:r w:rsidR="00706312" w:rsidRPr="00EE715B">
        <w:rPr>
          <w:rFonts w:ascii="Times New Roman" w:hAnsi="Times New Roman"/>
          <w:sz w:val="24"/>
          <w:szCs w:val="24"/>
          <w:lang w:val="lv-LV"/>
        </w:rPr>
        <w:t xml:space="preserve"> </w:t>
      </w:r>
      <w:r w:rsidR="00706312" w:rsidRPr="00EE715B">
        <w:rPr>
          <w:rFonts w:ascii="Times New Roman" w:hAnsi="Times New Roman"/>
          <w:b w:val="0"/>
          <w:sz w:val="24"/>
          <w:szCs w:val="24"/>
          <w:lang w:val="lv-LV"/>
        </w:rPr>
        <w:t xml:space="preserve">(vien. reģ. Nr. </w:t>
      </w:r>
      <w:r w:rsidR="00706312" w:rsidRPr="00EE715B">
        <w:rPr>
          <w:rFonts w:ascii="Times New Roman" w:hAnsi="Times New Roman"/>
          <w:b w:val="0"/>
          <w:bCs/>
          <w:sz w:val="24"/>
          <w:szCs w:val="24"/>
          <w:lang w:val="lv-LV"/>
        </w:rPr>
        <w:t>40203413376</w:t>
      </w:r>
      <w:r w:rsidR="00706312" w:rsidRPr="00EE715B">
        <w:rPr>
          <w:rFonts w:ascii="Times New Roman" w:hAnsi="Times New Roman"/>
          <w:b w:val="0"/>
          <w:sz w:val="24"/>
          <w:szCs w:val="24"/>
          <w:lang w:val="lv-LV"/>
        </w:rPr>
        <w:t>) par piedāvājuma cen</w:t>
      </w:r>
      <w:r w:rsidR="00137DEE">
        <w:rPr>
          <w:rFonts w:ascii="Times New Roman" w:hAnsi="Times New Roman"/>
          <w:b w:val="0"/>
          <w:sz w:val="24"/>
          <w:szCs w:val="24"/>
          <w:lang w:val="lv-LV"/>
        </w:rPr>
        <w:t>u</w:t>
      </w:r>
      <w:r w:rsidR="00D80DB8">
        <w:rPr>
          <w:rFonts w:ascii="Times New Roman" w:hAnsi="Times New Roman"/>
          <w:b w:val="0"/>
          <w:sz w:val="24"/>
          <w:szCs w:val="24"/>
          <w:lang w:val="lv-LV"/>
        </w:rPr>
        <w:t xml:space="preserve"> </w:t>
      </w:r>
      <w:r w:rsidR="00D80DB8" w:rsidRPr="00D80DB8">
        <w:rPr>
          <w:rFonts w:ascii="Times New Roman" w:hAnsi="Times New Roman"/>
          <w:b w:val="0"/>
          <w:bCs/>
          <w:sz w:val="24"/>
          <w:szCs w:val="24"/>
          <w:lang w:val="lv-LV"/>
        </w:rPr>
        <w:t>574 993.99 EUR bez PVN.</w:t>
      </w:r>
    </w:p>
    <w:p w14:paraId="4F5581AB" w14:textId="77777777" w:rsidR="007F20F1" w:rsidRDefault="007F20F1" w:rsidP="00772AC7">
      <w:pPr>
        <w:tabs>
          <w:tab w:val="left" w:pos="9356"/>
        </w:tabs>
        <w:ind w:right="372"/>
        <w:jc w:val="both"/>
        <w:rPr>
          <w:bCs/>
          <w:lang w:val="lv-LV"/>
        </w:rPr>
      </w:pPr>
    </w:p>
    <w:p w14:paraId="5CECAC7D" w14:textId="771D46A3" w:rsidR="00D80DB8" w:rsidRPr="00E67CC1" w:rsidRDefault="00E67CC1" w:rsidP="00E67CC1">
      <w:pPr>
        <w:pStyle w:val="Subtitle"/>
        <w:ind w:right="-8"/>
        <w:jc w:val="both"/>
        <w:rPr>
          <w:rFonts w:ascii="Times New Roman" w:hAnsi="Times New Roman"/>
          <w:b w:val="0"/>
          <w:sz w:val="24"/>
          <w:szCs w:val="24"/>
          <w:lang w:val="lv-LV"/>
        </w:rPr>
      </w:pPr>
      <w:r w:rsidRPr="00772AC7">
        <w:rPr>
          <w:rFonts w:ascii="Times New Roman" w:hAnsi="Times New Roman"/>
          <w:sz w:val="24"/>
          <w:szCs w:val="24"/>
          <w:lang w:val="lv-LV"/>
        </w:rPr>
        <w:t xml:space="preserve">Tiesības noslēgt iepirkuma līgumu atklāta konkursa </w:t>
      </w:r>
      <w:r>
        <w:rPr>
          <w:rFonts w:ascii="Times New Roman" w:hAnsi="Times New Roman"/>
          <w:sz w:val="24"/>
          <w:szCs w:val="24"/>
          <w:lang w:val="lv-LV"/>
        </w:rPr>
        <w:t>2</w:t>
      </w:r>
      <w:r w:rsidRPr="00772AC7">
        <w:rPr>
          <w:rFonts w:ascii="Times New Roman" w:hAnsi="Times New Roman"/>
          <w:sz w:val="24"/>
          <w:szCs w:val="24"/>
          <w:lang w:val="lv-LV"/>
        </w:rPr>
        <w:t>. daļā piešķirtas:</w:t>
      </w:r>
      <w:r w:rsidRPr="00772AC7">
        <w:rPr>
          <w:rFonts w:ascii="Times New Roman" w:hAnsi="Times New Roman"/>
          <w:b w:val="0"/>
          <w:bCs/>
          <w:sz w:val="24"/>
          <w:szCs w:val="24"/>
          <w:lang w:val="lv-LV"/>
        </w:rPr>
        <w:t xml:space="preserve"> </w:t>
      </w:r>
      <w:r w:rsidR="00F608E4">
        <w:rPr>
          <w:rFonts w:ascii="Times New Roman" w:hAnsi="Times New Roman"/>
          <w:b w:val="0"/>
          <w:sz w:val="24"/>
          <w:szCs w:val="24"/>
          <w:lang w:val="lv-LV"/>
        </w:rPr>
        <w:t>AS</w:t>
      </w:r>
      <w:r w:rsidR="00F608E4" w:rsidRPr="00EE715B">
        <w:rPr>
          <w:rFonts w:ascii="Times New Roman" w:hAnsi="Times New Roman"/>
          <w:b w:val="0"/>
          <w:bCs/>
          <w:sz w:val="24"/>
          <w:szCs w:val="24"/>
          <w:lang w:val="lv-LV"/>
        </w:rPr>
        <w:t xml:space="preserve"> “</w:t>
      </w:r>
      <w:r w:rsidR="00F608E4">
        <w:rPr>
          <w:rFonts w:ascii="Times New Roman" w:hAnsi="Times New Roman"/>
          <w:b w:val="0"/>
          <w:bCs/>
          <w:sz w:val="24"/>
          <w:szCs w:val="24"/>
          <w:lang w:val="lv-LV"/>
        </w:rPr>
        <w:t>Ferrus</w:t>
      </w:r>
      <w:r w:rsidR="00F608E4" w:rsidRPr="00EE715B">
        <w:rPr>
          <w:rFonts w:ascii="Times New Roman" w:hAnsi="Times New Roman"/>
          <w:b w:val="0"/>
          <w:bCs/>
          <w:sz w:val="24"/>
          <w:szCs w:val="24"/>
          <w:lang w:val="lv-LV"/>
        </w:rPr>
        <w:t>”</w:t>
      </w:r>
      <w:r w:rsidR="00F608E4" w:rsidRPr="00EE715B">
        <w:rPr>
          <w:rFonts w:ascii="Times New Roman" w:hAnsi="Times New Roman"/>
          <w:sz w:val="24"/>
          <w:szCs w:val="24"/>
          <w:lang w:val="lv-LV"/>
        </w:rPr>
        <w:t xml:space="preserve"> </w:t>
      </w:r>
      <w:r w:rsidR="00F608E4" w:rsidRPr="00EE715B">
        <w:rPr>
          <w:rFonts w:ascii="Times New Roman" w:hAnsi="Times New Roman"/>
          <w:b w:val="0"/>
          <w:sz w:val="24"/>
          <w:szCs w:val="24"/>
          <w:lang w:val="lv-LV"/>
        </w:rPr>
        <w:t>(vien. reģ. Nr.</w:t>
      </w:r>
      <w:r w:rsidR="00F608E4" w:rsidRPr="00F608E4">
        <w:rPr>
          <w:lang w:val="lv-LV"/>
        </w:rPr>
        <w:t xml:space="preserve"> </w:t>
      </w:r>
      <w:r w:rsidR="00F608E4" w:rsidRPr="001668B1">
        <w:rPr>
          <w:rFonts w:ascii="Times New Roman" w:hAnsi="Times New Roman"/>
          <w:b w:val="0"/>
          <w:sz w:val="24"/>
          <w:szCs w:val="24"/>
          <w:lang w:val="lv-LV"/>
        </w:rPr>
        <w:t>40003444852</w:t>
      </w:r>
      <w:r w:rsidR="00F608E4" w:rsidRPr="00EE715B">
        <w:rPr>
          <w:rFonts w:ascii="Times New Roman" w:hAnsi="Times New Roman"/>
          <w:b w:val="0"/>
          <w:sz w:val="24"/>
          <w:szCs w:val="24"/>
          <w:lang w:val="lv-LV"/>
        </w:rPr>
        <w:t>) par piedāvājuma cen</w:t>
      </w:r>
      <w:r w:rsidR="00F608E4">
        <w:rPr>
          <w:rFonts w:ascii="Times New Roman" w:hAnsi="Times New Roman"/>
          <w:b w:val="0"/>
          <w:sz w:val="24"/>
          <w:szCs w:val="24"/>
          <w:lang w:val="lv-LV"/>
        </w:rPr>
        <w:t>u</w:t>
      </w:r>
      <w:r w:rsidR="00D80DB8">
        <w:rPr>
          <w:rFonts w:ascii="Times New Roman" w:hAnsi="Times New Roman"/>
          <w:b w:val="0"/>
          <w:sz w:val="24"/>
          <w:szCs w:val="24"/>
          <w:lang w:val="lv-LV"/>
        </w:rPr>
        <w:t xml:space="preserve"> </w:t>
      </w:r>
      <w:r w:rsidR="00D80DB8" w:rsidRPr="00D80DB8">
        <w:rPr>
          <w:rFonts w:ascii="Times New Roman" w:hAnsi="Times New Roman"/>
          <w:b w:val="0"/>
          <w:sz w:val="24"/>
          <w:szCs w:val="24"/>
          <w:lang w:val="lv-LV"/>
        </w:rPr>
        <w:t>378 050.75</w:t>
      </w:r>
      <w:r w:rsidR="00D80DB8">
        <w:rPr>
          <w:rFonts w:ascii="Times New Roman" w:hAnsi="Times New Roman"/>
          <w:b w:val="0"/>
          <w:sz w:val="24"/>
          <w:szCs w:val="24"/>
          <w:lang w:val="lv-LV"/>
        </w:rPr>
        <w:t xml:space="preserve"> </w:t>
      </w:r>
      <w:r w:rsidR="00D80DB8" w:rsidRPr="00D80DB8">
        <w:rPr>
          <w:rFonts w:ascii="Times New Roman" w:hAnsi="Times New Roman"/>
          <w:b w:val="0"/>
          <w:bCs/>
          <w:sz w:val="24"/>
          <w:szCs w:val="24"/>
          <w:lang w:val="lv-LV"/>
        </w:rPr>
        <w:t>574 993.99 EUR bez PVN.</w:t>
      </w:r>
    </w:p>
    <w:p w14:paraId="0074C510" w14:textId="77777777" w:rsidR="00E67CC1" w:rsidRPr="00772AC7" w:rsidRDefault="00E67CC1" w:rsidP="00772AC7">
      <w:pPr>
        <w:tabs>
          <w:tab w:val="left" w:pos="9356"/>
        </w:tabs>
        <w:ind w:right="372"/>
        <w:jc w:val="both"/>
        <w:rPr>
          <w:bCs/>
          <w:lang w:val="lv-LV"/>
        </w:rPr>
      </w:pPr>
    </w:p>
    <w:p w14:paraId="51BEACD7" w14:textId="271BD5E8" w:rsidR="00E00222" w:rsidRPr="00E00222" w:rsidRDefault="00C81EB6" w:rsidP="00E00222">
      <w:pPr>
        <w:ind w:right="-8"/>
        <w:jc w:val="both"/>
        <w:rPr>
          <w:bCs/>
          <w:lang w:val="lv-LV"/>
        </w:rPr>
      </w:pPr>
      <w:r w:rsidRPr="003F1312">
        <w:rPr>
          <w:bCs/>
          <w:lang w:val="lv-LV"/>
        </w:rPr>
        <w:t>Piedāvāju</w:t>
      </w:r>
      <w:r w:rsidR="003F1312" w:rsidRPr="003F1312">
        <w:rPr>
          <w:bCs/>
          <w:lang w:val="lv-LV"/>
        </w:rPr>
        <w:t>mi izvēlēti</w:t>
      </w:r>
      <w:r w:rsidR="003F1312">
        <w:rPr>
          <w:bCs/>
          <w:lang w:val="lv-LV"/>
        </w:rPr>
        <w:t xml:space="preserve"> saskaņā ar atklāta konkursa</w:t>
      </w:r>
      <w:r w:rsidR="003F1312" w:rsidRPr="003B45EF">
        <w:rPr>
          <w:bCs/>
          <w:lang w:val="lv-LV"/>
        </w:rPr>
        <w:t xml:space="preserve"> nolikuma 2</w:t>
      </w:r>
      <w:r w:rsidR="00435239">
        <w:rPr>
          <w:bCs/>
          <w:lang w:val="lv-LV"/>
        </w:rPr>
        <w:t>7</w:t>
      </w:r>
      <w:r w:rsidR="003F1312" w:rsidRPr="003B45EF">
        <w:rPr>
          <w:bCs/>
          <w:lang w:val="lv-LV"/>
        </w:rPr>
        <w:t>.</w:t>
      </w:r>
      <w:r w:rsidR="003F1312">
        <w:rPr>
          <w:bCs/>
          <w:lang w:val="lv-LV"/>
        </w:rPr>
        <w:t xml:space="preserve"> </w:t>
      </w:r>
      <w:r w:rsidR="003F1312" w:rsidRPr="003B45EF">
        <w:rPr>
          <w:bCs/>
          <w:lang w:val="lv-LV"/>
        </w:rPr>
        <w:t>punktu</w:t>
      </w:r>
      <w:r w:rsidR="003F1312">
        <w:rPr>
          <w:bCs/>
          <w:lang w:val="lv-LV"/>
        </w:rPr>
        <w:t xml:space="preserve">, kas nosaka, ka </w:t>
      </w:r>
      <w:r w:rsidR="003F1312" w:rsidRPr="003B45EF">
        <w:rPr>
          <w:bCs/>
          <w:lang w:val="lv-LV"/>
        </w:rPr>
        <w:t>piedāvājuma izvēles kritērijs ir saimnieciski izdevīgākais piedāvājums, kuru nosaka, ņemot vērā</w:t>
      </w:r>
      <w:r w:rsidR="00E00222">
        <w:rPr>
          <w:bCs/>
          <w:lang w:val="lv-LV"/>
        </w:rPr>
        <w:t xml:space="preserve"> </w:t>
      </w:r>
      <w:r w:rsidR="00E00222" w:rsidRPr="00363EAA">
        <w:rPr>
          <w:lang w:val="lv-LV"/>
        </w:rPr>
        <w:t>šādus saimnieciski visizdevīgākā piedāvājuma izvērtēšanas kritērijus, to skaitliskās vērtības un aprēķināšanas kārtību:</w:t>
      </w:r>
    </w:p>
    <w:tbl>
      <w:tblPr>
        <w:tblpPr w:leftFromText="180" w:rightFromText="180" w:vertAnchor="text" w:horzAnchor="margin" w:tblpX="98" w:tblpY="147"/>
        <w:tblW w:w="9209" w:type="dxa"/>
        <w:tblLayout w:type="fixed"/>
        <w:tblLook w:val="0000" w:firstRow="0" w:lastRow="0" w:firstColumn="0" w:lastColumn="0" w:noHBand="0" w:noVBand="0"/>
      </w:tblPr>
      <w:tblGrid>
        <w:gridCol w:w="1129"/>
        <w:gridCol w:w="6096"/>
        <w:gridCol w:w="1984"/>
      </w:tblGrid>
      <w:tr w:rsidR="00E00222" w:rsidRPr="00363EAA" w14:paraId="56EE1ED5" w14:textId="77777777" w:rsidTr="00142F6B">
        <w:trPr>
          <w:trHeight w:val="572"/>
        </w:trPr>
        <w:tc>
          <w:tcPr>
            <w:tcW w:w="1129" w:type="dxa"/>
            <w:tcBorders>
              <w:top w:val="single" w:sz="4" w:space="0" w:color="000000"/>
              <w:left w:val="single" w:sz="4" w:space="0" w:color="000000"/>
              <w:bottom w:val="single" w:sz="4" w:space="0" w:color="000000"/>
            </w:tcBorders>
            <w:vAlign w:val="center"/>
          </w:tcPr>
          <w:p w14:paraId="1AF9A7A6" w14:textId="77777777" w:rsidR="00E00222" w:rsidRPr="00363EAA" w:rsidRDefault="00E00222" w:rsidP="00142F6B">
            <w:pPr>
              <w:suppressAutoHyphens/>
              <w:snapToGrid w:val="0"/>
              <w:jc w:val="center"/>
              <w:rPr>
                <w:b/>
                <w:bCs/>
                <w:lang w:val="lv-LV" w:eastAsia="ar-SA"/>
              </w:rPr>
            </w:pPr>
            <w:r w:rsidRPr="00363EAA">
              <w:rPr>
                <w:b/>
                <w:bCs/>
                <w:lang w:val="lv-LV" w:eastAsia="ar-SA"/>
              </w:rPr>
              <w:lastRenderedPageBreak/>
              <w:t>Kritērijs</w:t>
            </w:r>
          </w:p>
        </w:tc>
        <w:tc>
          <w:tcPr>
            <w:tcW w:w="6096" w:type="dxa"/>
            <w:tcBorders>
              <w:top w:val="single" w:sz="4" w:space="0" w:color="000000"/>
              <w:left w:val="single" w:sz="4" w:space="0" w:color="000000"/>
              <w:bottom w:val="single" w:sz="4" w:space="0" w:color="000000"/>
            </w:tcBorders>
            <w:vAlign w:val="center"/>
          </w:tcPr>
          <w:p w14:paraId="76A14239" w14:textId="77777777" w:rsidR="00E00222" w:rsidRPr="00363EAA" w:rsidRDefault="00E00222" w:rsidP="00142F6B">
            <w:pPr>
              <w:suppressAutoHyphens/>
              <w:snapToGrid w:val="0"/>
              <w:jc w:val="center"/>
              <w:rPr>
                <w:b/>
                <w:bCs/>
                <w:lang w:val="lv-LV" w:eastAsia="ar-SA"/>
              </w:rPr>
            </w:pPr>
            <w:r w:rsidRPr="00363EAA">
              <w:rPr>
                <w:b/>
                <w:bCs/>
                <w:lang w:val="lv-LV" w:eastAsia="ar-SA"/>
              </w:rPr>
              <w:t>Saimnieciski visizdevīgākā piedāvājuma vērtēšanas kritērija apraksts</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68A62" w14:textId="77777777" w:rsidR="00E00222" w:rsidRPr="00363EAA" w:rsidRDefault="00E00222" w:rsidP="00142F6B">
            <w:pPr>
              <w:suppressAutoHyphens/>
              <w:snapToGrid w:val="0"/>
              <w:jc w:val="center"/>
              <w:rPr>
                <w:b/>
                <w:bCs/>
                <w:lang w:val="lv-LV" w:eastAsia="ar-SA"/>
              </w:rPr>
            </w:pPr>
            <w:r w:rsidRPr="00363EAA">
              <w:rPr>
                <w:b/>
                <w:bCs/>
                <w:lang w:val="lv-LV" w:eastAsia="ar-SA"/>
              </w:rPr>
              <w:t>Maksimālā skaitliskā vērtība</w:t>
            </w:r>
          </w:p>
          <w:p w14:paraId="15A786E1" w14:textId="77777777" w:rsidR="00E00222" w:rsidRPr="00363EAA" w:rsidRDefault="00E00222" w:rsidP="00142F6B">
            <w:pPr>
              <w:suppressAutoHyphens/>
              <w:snapToGrid w:val="0"/>
              <w:jc w:val="center"/>
              <w:rPr>
                <w:b/>
                <w:bCs/>
                <w:lang w:val="lv-LV" w:eastAsia="ar-SA"/>
              </w:rPr>
            </w:pPr>
            <w:r w:rsidRPr="00363EAA">
              <w:rPr>
                <w:b/>
                <w:bCs/>
                <w:lang w:val="lv-LV" w:eastAsia="ar-SA"/>
              </w:rPr>
              <w:t>(punkti)</w:t>
            </w:r>
          </w:p>
        </w:tc>
      </w:tr>
      <w:tr w:rsidR="00E00222" w:rsidRPr="00363EAA" w14:paraId="405B1E46" w14:textId="77777777" w:rsidTr="00142F6B">
        <w:trPr>
          <w:trHeight w:val="572"/>
        </w:trPr>
        <w:tc>
          <w:tcPr>
            <w:tcW w:w="1129" w:type="dxa"/>
            <w:tcBorders>
              <w:top w:val="single" w:sz="4" w:space="0" w:color="000000"/>
              <w:left w:val="single" w:sz="4" w:space="0" w:color="000000"/>
              <w:bottom w:val="single" w:sz="4" w:space="0" w:color="000000"/>
            </w:tcBorders>
            <w:vAlign w:val="center"/>
          </w:tcPr>
          <w:p w14:paraId="0821BAF5" w14:textId="77777777" w:rsidR="00E00222" w:rsidRPr="00363EAA" w:rsidRDefault="00E00222" w:rsidP="00142F6B">
            <w:pPr>
              <w:suppressAutoHyphens/>
              <w:snapToGrid w:val="0"/>
              <w:jc w:val="both"/>
              <w:rPr>
                <w:b/>
                <w:lang w:val="lv-LV" w:eastAsia="ar-SA"/>
              </w:rPr>
            </w:pPr>
            <w:r w:rsidRPr="00363EAA">
              <w:rPr>
                <w:b/>
                <w:lang w:val="lv-LV" w:eastAsia="ar-SA"/>
              </w:rPr>
              <w:t>CE</w:t>
            </w:r>
          </w:p>
        </w:tc>
        <w:tc>
          <w:tcPr>
            <w:tcW w:w="6096" w:type="dxa"/>
            <w:tcBorders>
              <w:top w:val="single" w:sz="4" w:space="0" w:color="000000"/>
              <w:left w:val="single" w:sz="4" w:space="0" w:color="000000"/>
              <w:bottom w:val="single" w:sz="4" w:space="0" w:color="000000"/>
            </w:tcBorders>
            <w:vAlign w:val="center"/>
          </w:tcPr>
          <w:p w14:paraId="110DF9DC" w14:textId="77777777" w:rsidR="00E00222" w:rsidRPr="00363EAA" w:rsidRDefault="00E00222" w:rsidP="00142F6B">
            <w:pPr>
              <w:jc w:val="both"/>
              <w:rPr>
                <w:bCs/>
                <w:color w:val="000000"/>
                <w:lang w:val="lv-LV"/>
              </w:rPr>
            </w:pPr>
            <w:r w:rsidRPr="00363EAA">
              <w:rPr>
                <w:bCs/>
                <w:color w:val="000000"/>
                <w:lang w:val="lv-LV"/>
              </w:rPr>
              <w:t>Piedāvājuma kopējā cena EUR bez PVN.</w:t>
            </w:r>
          </w:p>
        </w:tc>
        <w:tc>
          <w:tcPr>
            <w:tcW w:w="1984" w:type="dxa"/>
            <w:tcBorders>
              <w:top w:val="single" w:sz="4" w:space="0" w:color="000000"/>
              <w:left w:val="single" w:sz="4" w:space="0" w:color="000000"/>
              <w:bottom w:val="single" w:sz="4" w:space="0" w:color="000000"/>
              <w:right w:val="single" w:sz="4" w:space="0" w:color="000000"/>
            </w:tcBorders>
            <w:vAlign w:val="center"/>
          </w:tcPr>
          <w:p w14:paraId="603730E1" w14:textId="77777777" w:rsidR="00E00222" w:rsidRPr="00363EAA" w:rsidRDefault="00E00222" w:rsidP="00142F6B">
            <w:pPr>
              <w:tabs>
                <w:tab w:val="center" w:pos="4320"/>
                <w:tab w:val="right" w:pos="8640"/>
              </w:tabs>
              <w:suppressAutoHyphens/>
              <w:snapToGrid w:val="0"/>
              <w:jc w:val="center"/>
              <w:rPr>
                <w:b/>
                <w:bCs/>
                <w:iCs/>
                <w:lang w:val="lv-LV" w:eastAsia="ar-SA"/>
              </w:rPr>
            </w:pPr>
            <w:r w:rsidRPr="00363EAA">
              <w:rPr>
                <w:b/>
                <w:bCs/>
                <w:iCs/>
                <w:lang w:val="lv-LV" w:eastAsia="ar-SA"/>
              </w:rPr>
              <w:t>95</w:t>
            </w:r>
          </w:p>
        </w:tc>
      </w:tr>
      <w:tr w:rsidR="00E00222" w:rsidRPr="00363EAA" w14:paraId="0A5EE74B" w14:textId="77777777" w:rsidTr="00142F6B">
        <w:trPr>
          <w:trHeight w:val="572"/>
        </w:trPr>
        <w:tc>
          <w:tcPr>
            <w:tcW w:w="1129" w:type="dxa"/>
            <w:tcBorders>
              <w:top w:val="single" w:sz="4" w:space="0" w:color="000000"/>
              <w:left w:val="single" w:sz="4" w:space="0" w:color="000000"/>
              <w:bottom w:val="single" w:sz="4" w:space="0" w:color="000000"/>
            </w:tcBorders>
            <w:vAlign w:val="center"/>
          </w:tcPr>
          <w:p w14:paraId="02A54AE9" w14:textId="77777777" w:rsidR="00E00222" w:rsidRPr="00363EAA" w:rsidRDefault="00E00222" w:rsidP="00142F6B">
            <w:pPr>
              <w:suppressAutoHyphens/>
              <w:snapToGrid w:val="0"/>
              <w:jc w:val="both"/>
              <w:rPr>
                <w:b/>
                <w:lang w:val="lv-LV" w:eastAsia="ar-SA"/>
              </w:rPr>
            </w:pPr>
            <w:r w:rsidRPr="00363EAA">
              <w:rPr>
                <w:b/>
                <w:lang w:val="lv-LV" w:eastAsia="ar-SA"/>
              </w:rPr>
              <w:t>K1</w:t>
            </w:r>
          </w:p>
        </w:tc>
        <w:tc>
          <w:tcPr>
            <w:tcW w:w="6096" w:type="dxa"/>
            <w:tcBorders>
              <w:top w:val="single" w:sz="4" w:space="0" w:color="000000"/>
              <w:left w:val="single" w:sz="4" w:space="0" w:color="000000"/>
              <w:bottom w:val="single" w:sz="4" w:space="0" w:color="000000"/>
            </w:tcBorders>
            <w:vAlign w:val="center"/>
          </w:tcPr>
          <w:p w14:paraId="1A377A34" w14:textId="77777777" w:rsidR="00E00222" w:rsidRPr="00363EAA" w:rsidRDefault="00E00222" w:rsidP="00142F6B">
            <w:pPr>
              <w:jc w:val="both"/>
              <w:rPr>
                <w:bCs/>
                <w:color w:val="000000"/>
                <w:lang w:val="lv-LV"/>
              </w:rPr>
            </w:pPr>
            <w:r w:rsidRPr="00363EAA">
              <w:rPr>
                <w:bCs/>
                <w:color w:val="000000"/>
                <w:lang w:val="lv-LV"/>
              </w:rPr>
              <w:t xml:space="preserve">Veselības apdrošināšana </w:t>
            </w:r>
            <w:r w:rsidRPr="00363EAA">
              <w:rPr>
                <w:lang w:val="lv-LV"/>
              </w:rPr>
              <w:t>iepirkuma līguma izpildē iesaistītajam personālam</w:t>
            </w:r>
            <w:r w:rsidRPr="00363EAA">
              <w:rPr>
                <w:bCs/>
                <w:color w:val="000000"/>
                <w:lang w:val="lv-LV"/>
              </w:rPr>
              <w:t>.</w:t>
            </w:r>
          </w:p>
          <w:p w14:paraId="5D57E127" w14:textId="77777777" w:rsidR="00E00222" w:rsidRPr="00363EAA" w:rsidRDefault="00E00222" w:rsidP="00142F6B">
            <w:pPr>
              <w:tabs>
                <w:tab w:val="center" w:pos="4320"/>
                <w:tab w:val="right" w:pos="8640"/>
              </w:tabs>
              <w:suppressAutoHyphens/>
              <w:snapToGrid w:val="0"/>
              <w:rPr>
                <w:i/>
                <w:lang w:val="lv-LV" w:eastAsia="ar-SA"/>
              </w:rPr>
            </w:pPr>
            <w:r w:rsidRPr="00363EAA">
              <w:rPr>
                <w:i/>
                <w:lang w:val="lv-LV" w:eastAsia="ar-SA"/>
              </w:rPr>
              <w:t>Ja Pretendents apņemas nodrošināt veselības apdrošināšanu</w:t>
            </w:r>
            <w:r w:rsidRPr="00363EAA">
              <w:rPr>
                <w:i/>
                <w:lang w:val="lv-LV"/>
              </w:rPr>
              <w:t xml:space="preserve"> iepirkuma līguma izpildē iesaistītajam personālam  visā iepirkuma līguma darbības laikā  atbilstoši iepirkuma līguma nosacījumiem – pretendentam K1 kritē</w:t>
            </w:r>
            <w:r w:rsidRPr="00363EAA">
              <w:rPr>
                <w:i/>
                <w:lang w:val="lv-LV" w:eastAsia="ar-SA"/>
              </w:rPr>
              <w:t>rijā tiks piešķirti 5 punkti.</w:t>
            </w:r>
          </w:p>
          <w:p w14:paraId="0F6571DC" w14:textId="77777777" w:rsidR="00E00222" w:rsidRPr="00363EAA" w:rsidRDefault="00E00222" w:rsidP="00142F6B">
            <w:pPr>
              <w:jc w:val="both"/>
              <w:rPr>
                <w:bCs/>
                <w:color w:val="000000"/>
                <w:lang w:val="lv-LV"/>
              </w:rPr>
            </w:pPr>
            <w:r w:rsidRPr="00363EAA">
              <w:rPr>
                <w:i/>
                <w:lang w:val="lv-LV" w:eastAsia="ar-SA"/>
              </w:rPr>
              <w:t xml:space="preserve">Ja Pretendents neapņemas nodrošināt veselības apdrošināšanu </w:t>
            </w:r>
            <w:r w:rsidRPr="00363EAA">
              <w:rPr>
                <w:i/>
                <w:lang w:val="lv-LV"/>
              </w:rPr>
              <w:t xml:space="preserve"> iepirkuma līguma izpildē  iesaistītajam personālam  visā iepirkuma līguma darbības laikā   atbilstoši iepirkuma līguma nosacījumiem </w:t>
            </w:r>
            <w:r w:rsidRPr="00363EAA">
              <w:rPr>
                <w:i/>
                <w:lang w:val="lv-LV" w:eastAsia="ar-SA"/>
              </w:rPr>
              <w:t>–  pretendentam K1 kritērijā tiks piešķirti 0 punkti.</w:t>
            </w:r>
          </w:p>
        </w:tc>
        <w:tc>
          <w:tcPr>
            <w:tcW w:w="1984" w:type="dxa"/>
            <w:tcBorders>
              <w:top w:val="single" w:sz="4" w:space="0" w:color="000000"/>
              <w:left w:val="single" w:sz="4" w:space="0" w:color="000000"/>
              <w:bottom w:val="single" w:sz="4" w:space="0" w:color="000000"/>
              <w:right w:val="single" w:sz="4" w:space="0" w:color="000000"/>
            </w:tcBorders>
            <w:vAlign w:val="center"/>
          </w:tcPr>
          <w:p w14:paraId="41CDAC7C" w14:textId="77777777" w:rsidR="00E00222" w:rsidRPr="00363EAA" w:rsidRDefault="00E00222" w:rsidP="00142F6B">
            <w:pPr>
              <w:tabs>
                <w:tab w:val="center" w:pos="4320"/>
                <w:tab w:val="right" w:pos="8640"/>
              </w:tabs>
              <w:suppressAutoHyphens/>
              <w:snapToGrid w:val="0"/>
              <w:jc w:val="center"/>
              <w:rPr>
                <w:b/>
                <w:bCs/>
                <w:iCs/>
                <w:lang w:val="lv-LV" w:eastAsia="ar-SA"/>
              </w:rPr>
            </w:pPr>
            <w:r w:rsidRPr="00363EAA">
              <w:rPr>
                <w:b/>
                <w:bCs/>
                <w:iCs/>
                <w:lang w:val="lv-LV" w:eastAsia="ar-SA"/>
              </w:rPr>
              <w:t>5</w:t>
            </w:r>
          </w:p>
        </w:tc>
      </w:tr>
      <w:tr w:rsidR="00E00222" w:rsidRPr="00363EAA" w14:paraId="50532060" w14:textId="77777777" w:rsidTr="00142F6B">
        <w:trPr>
          <w:trHeight w:val="572"/>
        </w:trPr>
        <w:tc>
          <w:tcPr>
            <w:tcW w:w="7225" w:type="dxa"/>
            <w:gridSpan w:val="2"/>
            <w:tcBorders>
              <w:top w:val="single" w:sz="4" w:space="0" w:color="000000"/>
              <w:left w:val="single" w:sz="4" w:space="0" w:color="000000"/>
              <w:bottom w:val="single" w:sz="4" w:space="0" w:color="000000"/>
            </w:tcBorders>
            <w:vAlign w:val="center"/>
          </w:tcPr>
          <w:p w14:paraId="75DBDE57" w14:textId="77777777" w:rsidR="00E00222" w:rsidRPr="00363EAA" w:rsidRDefault="00E00222" w:rsidP="00142F6B">
            <w:pPr>
              <w:suppressAutoHyphens/>
              <w:snapToGrid w:val="0"/>
              <w:jc w:val="center"/>
              <w:rPr>
                <w:b/>
                <w:bCs/>
                <w:lang w:val="lv-LV" w:eastAsia="ar-SA"/>
              </w:rPr>
            </w:pPr>
            <w:r w:rsidRPr="00363EAA">
              <w:rPr>
                <w:rStyle w:val="ui-provider"/>
                <w:b/>
                <w:bCs/>
                <w:lang w:val="lv-LV"/>
              </w:rPr>
              <w:t>Maksimālais punktu skaits</w:t>
            </w:r>
          </w:p>
        </w:tc>
        <w:tc>
          <w:tcPr>
            <w:tcW w:w="1984" w:type="dxa"/>
            <w:tcBorders>
              <w:top w:val="single" w:sz="4" w:space="0" w:color="000000"/>
              <w:left w:val="single" w:sz="4" w:space="0" w:color="000000"/>
              <w:bottom w:val="single" w:sz="4" w:space="0" w:color="000000"/>
              <w:right w:val="single" w:sz="4" w:space="0" w:color="000000"/>
            </w:tcBorders>
            <w:vAlign w:val="center"/>
          </w:tcPr>
          <w:p w14:paraId="0EEDB55B" w14:textId="77777777" w:rsidR="00E00222" w:rsidRPr="00363EAA" w:rsidRDefault="00E00222" w:rsidP="00142F6B">
            <w:pPr>
              <w:suppressAutoHyphens/>
              <w:snapToGrid w:val="0"/>
              <w:jc w:val="center"/>
              <w:rPr>
                <w:b/>
                <w:bCs/>
                <w:iCs/>
                <w:lang w:val="lv-LV" w:eastAsia="ar-SA"/>
              </w:rPr>
            </w:pPr>
            <w:r w:rsidRPr="00363EAA">
              <w:rPr>
                <w:b/>
                <w:bCs/>
                <w:iCs/>
                <w:lang w:val="lv-LV" w:eastAsia="ar-SA"/>
              </w:rPr>
              <w:t>100</w:t>
            </w:r>
          </w:p>
        </w:tc>
      </w:tr>
    </w:tbl>
    <w:p w14:paraId="56F943AC" w14:textId="77777777" w:rsidR="003F1312" w:rsidRPr="007F0E99" w:rsidRDefault="003F1312" w:rsidP="00772AC7">
      <w:pPr>
        <w:ind w:right="-8"/>
        <w:jc w:val="both"/>
        <w:rPr>
          <w:bCs/>
          <w:lang w:val="lv-LV"/>
        </w:rPr>
      </w:pPr>
    </w:p>
    <w:p w14:paraId="09567AD2" w14:textId="5C462DE9" w:rsidR="007F0E99" w:rsidRPr="007F0E99" w:rsidRDefault="004E0C0C" w:rsidP="007F0E99">
      <w:pPr>
        <w:pStyle w:val="BodyText2"/>
        <w:tabs>
          <w:tab w:val="left" w:pos="9356"/>
        </w:tabs>
        <w:spacing w:after="0" w:line="240" w:lineRule="auto"/>
        <w:ind w:right="-8"/>
        <w:jc w:val="both"/>
        <w:outlineLvl w:val="0"/>
        <w:rPr>
          <w:bCs/>
          <w:lang w:val="lv-LV"/>
        </w:rPr>
      </w:pPr>
      <w:r w:rsidRPr="007F0E99">
        <w:rPr>
          <w:bCs/>
          <w:lang w:val="lv-LV"/>
        </w:rPr>
        <w:t xml:space="preserve">Saimnieciski izdevīgākā piedāvājuma vērtēšanā iepirkuma 1. daļā (Teritoriju uzkopšanas pakalpojumi objektos Daugavas labajā pusē) </w:t>
      </w:r>
      <w:r w:rsidR="007F0E99" w:rsidRPr="007F0E99">
        <w:rPr>
          <w:bCs/>
          <w:lang w:val="lv-LV"/>
        </w:rPr>
        <w:t>SIA “Vizii Urban” ieguva maksimālo punktu skaitu – 100 (95.00+5.00) punktus un piedāvājums atzīts par saimnieciski izdevīgāko.</w:t>
      </w:r>
    </w:p>
    <w:p w14:paraId="6BDBBD88" w14:textId="55B27F7D" w:rsidR="004E0C0C" w:rsidRPr="00772AC7" w:rsidRDefault="004E0C0C" w:rsidP="004E0C0C">
      <w:pPr>
        <w:pStyle w:val="Subtitle"/>
        <w:ind w:right="-8"/>
        <w:jc w:val="both"/>
        <w:rPr>
          <w:rFonts w:ascii="Times New Roman" w:hAnsi="Times New Roman"/>
          <w:lang w:val="lv-LV"/>
        </w:rPr>
      </w:pPr>
    </w:p>
    <w:p w14:paraId="032CEF6E" w14:textId="2382D451" w:rsidR="007F0E99" w:rsidRPr="007F0E99" w:rsidRDefault="007F0E99" w:rsidP="007F0E99">
      <w:pPr>
        <w:pStyle w:val="BodyText2"/>
        <w:tabs>
          <w:tab w:val="left" w:pos="9356"/>
        </w:tabs>
        <w:spacing w:after="0" w:line="240" w:lineRule="auto"/>
        <w:ind w:right="-8"/>
        <w:jc w:val="both"/>
        <w:outlineLvl w:val="0"/>
        <w:rPr>
          <w:lang w:val="lv-LV"/>
        </w:rPr>
      </w:pPr>
      <w:r w:rsidRPr="007F0E99">
        <w:rPr>
          <w:bCs/>
          <w:lang w:val="lv-LV"/>
        </w:rPr>
        <w:t xml:space="preserve">Saimnieciski izdevīgākā piedāvājuma vērtēšanā iepirkuma </w:t>
      </w:r>
      <w:r w:rsidRPr="007F0E99">
        <w:rPr>
          <w:lang w:val="lv-LV"/>
        </w:rPr>
        <w:t xml:space="preserve">2. daļā (Teritoriju uzkopšanas pakalpojumi objektos Daugavas kreisajā pusē) AS “Ferrus” ieguva maksimālo punktu skaitu – 100 </w:t>
      </w:r>
      <w:r>
        <w:rPr>
          <w:lang w:val="lv-LV"/>
        </w:rPr>
        <w:t xml:space="preserve">(95.00+5.00) </w:t>
      </w:r>
      <w:r w:rsidRPr="007F0E99">
        <w:rPr>
          <w:lang w:val="lv-LV"/>
        </w:rPr>
        <w:t>punktus un piedāvājums atzīts par saimnieciski izdevīgāko.</w:t>
      </w:r>
    </w:p>
    <w:p w14:paraId="4FDC9B89" w14:textId="1D5548EF" w:rsidR="001C5FB7" w:rsidRPr="001C5FB7" w:rsidRDefault="001C5FB7" w:rsidP="00772AC7">
      <w:pPr>
        <w:ind w:right="-8"/>
        <w:jc w:val="both"/>
        <w:rPr>
          <w:bCs/>
          <w:lang w:val="lv-LV"/>
        </w:rPr>
      </w:pPr>
    </w:p>
    <w:p w14:paraId="6618655B" w14:textId="77777777" w:rsidR="005E2E96" w:rsidRPr="00772AC7" w:rsidRDefault="005E2E96" w:rsidP="00772AC7">
      <w:pPr>
        <w:ind w:right="-8"/>
        <w:jc w:val="both"/>
        <w:rPr>
          <w:b/>
          <w:lang w:val="lv-LV"/>
        </w:rPr>
      </w:pPr>
      <w:r w:rsidRPr="00772AC7">
        <w:rPr>
          <w:b/>
          <w:lang w:val="lv-LV"/>
        </w:rPr>
        <w:t xml:space="preserve">9) Informācija, ja tā ir zināma, par to iepirkuma līguma vai vispārīgās vienošanās daļu, kuru izraudzītais piegādātājs plānojis nodot apakšuzņēmējiem, kā arī apakšuzņēmēju nosaukumi. </w:t>
      </w:r>
      <w:r w:rsidRPr="00772AC7">
        <w:rPr>
          <w:b/>
          <w:lang w:val="lv-LV"/>
        </w:rPr>
        <w:br/>
      </w:r>
    </w:p>
    <w:p w14:paraId="0C875E92" w14:textId="4B71D499" w:rsidR="0079294D" w:rsidRPr="00501213" w:rsidRDefault="00F514A6" w:rsidP="0079294D">
      <w:pPr>
        <w:pStyle w:val="BodyText2"/>
        <w:tabs>
          <w:tab w:val="left" w:pos="9356"/>
        </w:tabs>
        <w:spacing w:after="0" w:line="240" w:lineRule="auto"/>
        <w:ind w:right="-8"/>
        <w:jc w:val="both"/>
        <w:outlineLvl w:val="0"/>
        <w:rPr>
          <w:lang w:val="lv-LV"/>
        </w:rPr>
      </w:pPr>
      <w:r>
        <w:rPr>
          <w:lang w:val="lv-LV"/>
        </w:rPr>
        <w:t>Nav attiecināms.</w:t>
      </w:r>
    </w:p>
    <w:p w14:paraId="5FB877F1" w14:textId="77777777" w:rsidR="00DF1190" w:rsidRPr="00772AC7" w:rsidRDefault="00DF1190" w:rsidP="00772AC7">
      <w:pPr>
        <w:pStyle w:val="Header"/>
        <w:tabs>
          <w:tab w:val="clear" w:pos="4153"/>
          <w:tab w:val="left" w:pos="0"/>
          <w:tab w:val="left" w:pos="6946"/>
        </w:tabs>
        <w:ind w:right="372"/>
        <w:jc w:val="both"/>
        <w:rPr>
          <w:b/>
          <w:lang w:val="lv-LV"/>
        </w:rPr>
      </w:pPr>
    </w:p>
    <w:p w14:paraId="66C5D67D" w14:textId="77777777"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 xml:space="preserve">10) Pamatojums lēmumam par katru noraidīto kandidātu un pretendentu, kā arī par katru iepirkuma procedūras dokumentiem neatbilstošu pieteikumu un piedāvājumu. </w:t>
      </w:r>
    </w:p>
    <w:p w14:paraId="4EC274BE" w14:textId="77777777" w:rsidR="005E2E96" w:rsidRPr="00772AC7" w:rsidRDefault="005E2E96" w:rsidP="00772AC7">
      <w:pPr>
        <w:pStyle w:val="Header"/>
        <w:tabs>
          <w:tab w:val="clear" w:pos="4153"/>
          <w:tab w:val="left" w:pos="0"/>
          <w:tab w:val="left" w:pos="6946"/>
        </w:tabs>
        <w:ind w:right="-8"/>
        <w:jc w:val="both"/>
        <w:rPr>
          <w:b/>
          <w:lang w:val="lv-LV"/>
        </w:rPr>
      </w:pPr>
    </w:p>
    <w:p w14:paraId="78069456" w14:textId="595BDA04" w:rsidR="009131C1" w:rsidRDefault="00202FB5" w:rsidP="00367847">
      <w:pPr>
        <w:tabs>
          <w:tab w:val="left" w:pos="9356"/>
        </w:tabs>
        <w:ind w:right="-8"/>
        <w:jc w:val="both"/>
        <w:rPr>
          <w:lang w:val="lv-LV"/>
        </w:rPr>
      </w:pPr>
      <w:r>
        <w:rPr>
          <w:lang w:val="lv-LV"/>
        </w:rPr>
        <w:t>Šāds lēmums netika pieņemts.</w:t>
      </w:r>
    </w:p>
    <w:p w14:paraId="45EE1301" w14:textId="77777777" w:rsidR="00202FB5" w:rsidRPr="00367847" w:rsidRDefault="00202FB5" w:rsidP="00367847">
      <w:pPr>
        <w:tabs>
          <w:tab w:val="left" w:pos="9356"/>
        </w:tabs>
        <w:ind w:right="-8"/>
        <w:jc w:val="both"/>
        <w:rPr>
          <w:lang w:val="lv-LV"/>
        </w:rPr>
      </w:pPr>
    </w:p>
    <w:p w14:paraId="25F3A666" w14:textId="2AC1A705" w:rsidR="00990FFB" w:rsidRPr="00772AC7" w:rsidRDefault="00990FFB" w:rsidP="00772AC7">
      <w:pPr>
        <w:pStyle w:val="Header"/>
        <w:tabs>
          <w:tab w:val="clear" w:pos="4153"/>
          <w:tab w:val="left" w:pos="0"/>
          <w:tab w:val="left" w:pos="6946"/>
        </w:tabs>
        <w:jc w:val="both"/>
        <w:rPr>
          <w:b/>
          <w:bCs/>
          <w:lang w:val="lv-LV"/>
        </w:rPr>
      </w:pPr>
      <w:r w:rsidRPr="00772AC7">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772AC7" w:rsidRDefault="00990FFB" w:rsidP="00772AC7">
      <w:pPr>
        <w:pStyle w:val="Header"/>
        <w:tabs>
          <w:tab w:val="clear" w:pos="4153"/>
          <w:tab w:val="left" w:pos="0"/>
          <w:tab w:val="left" w:pos="6946"/>
        </w:tabs>
        <w:ind w:right="-8"/>
        <w:jc w:val="both"/>
        <w:rPr>
          <w:b/>
          <w:lang w:val="lv-LV"/>
        </w:rPr>
      </w:pPr>
    </w:p>
    <w:p w14:paraId="0472839E" w14:textId="77777777" w:rsidR="00990FFB" w:rsidRPr="00772AC7" w:rsidRDefault="00990FFB" w:rsidP="00772AC7">
      <w:pPr>
        <w:jc w:val="both"/>
        <w:rPr>
          <w:lang w:val="lv-LV"/>
        </w:rPr>
      </w:pPr>
      <w:r w:rsidRPr="00772AC7">
        <w:rPr>
          <w:lang w:val="lv-LV"/>
        </w:rPr>
        <w:t>Nav attiecināms.</w:t>
      </w:r>
    </w:p>
    <w:p w14:paraId="3233B34E" w14:textId="77777777" w:rsidR="00990FFB" w:rsidRPr="00772AC7" w:rsidRDefault="00990FFB" w:rsidP="00772AC7">
      <w:pPr>
        <w:pStyle w:val="Header"/>
        <w:tabs>
          <w:tab w:val="clear" w:pos="4153"/>
          <w:tab w:val="left" w:pos="0"/>
          <w:tab w:val="left" w:pos="6946"/>
        </w:tabs>
        <w:ind w:right="-8"/>
        <w:jc w:val="both"/>
        <w:rPr>
          <w:b/>
          <w:lang w:val="lv-LV"/>
        </w:rPr>
      </w:pPr>
    </w:p>
    <w:p w14:paraId="375113E4" w14:textId="14BE92BD" w:rsidR="005E2E96" w:rsidRDefault="005E2E96" w:rsidP="00287DDD">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2</w:t>
      </w:r>
      <w:r w:rsidRPr="00772AC7">
        <w:rPr>
          <w:b/>
          <w:lang w:val="lv-LV"/>
        </w:rPr>
        <w:t xml:space="preserve">) Lēmuma pamatojums, ja iepirkuma komisija pieņēmusi lēmumu pārtraukt vai izbeigt iepirkuma procedūru. </w:t>
      </w:r>
    </w:p>
    <w:p w14:paraId="7D7DCFE3" w14:textId="77777777" w:rsidR="00287DDD" w:rsidRPr="00287DDD" w:rsidRDefault="00287DDD" w:rsidP="00287DDD">
      <w:pPr>
        <w:pStyle w:val="Header"/>
        <w:tabs>
          <w:tab w:val="clear" w:pos="4153"/>
          <w:tab w:val="left" w:pos="0"/>
          <w:tab w:val="left" w:pos="6946"/>
        </w:tabs>
        <w:ind w:right="-8"/>
        <w:jc w:val="both"/>
        <w:rPr>
          <w:b/>
          <w:lang w:val="lv-LV"/>
        </w:rPr>
      </w:pPr>
    </w:p>
    <w:p w14:paraId="38BE074F" w14:textId="77777777" w:rsidR="00202FB5" w:rsidRDefault="00202FB5" w:rsidP="00202FB5">
      <w:pPr>
        <w:tabs>
          <w:tab w:val="left" w:pos="9356"/>
        </w:tabs>
        <w:ind w:right="-8"/>
        <w:jc w:val="both"/>
        <w:rPr>
          <w:lang w:val="lv-LV"/>
        </w:rPr>
      </w:pPr>
      <w:r>
        <w:rPr>
          <w:lang w:val="lv-LV"/>
        </w:rPr>
        <w:lastRenderedPageBreak/>
        <w:t>Šāds lēmums netika pieņemts.</w:t>
      </w:r>
    </w:p>
    <w:p w14:paraId="69ECAE89" w14:textId="77777777" w:rsidR="005E2E96" w:rsidRPr="00772AC7" w:rsidRDefault="005E2E96" w:rsidP="00772AC7">
      <w:pPr>
        <w:pStyle w:val="Header"/>
        <w:tabs>
          <w:tab w:val="clear" w:pos="4153"/>
          <w:tab w:val="left" w:pos="0"/>
          <w:tab w:val="left" w:pos="6946"/>
        </w:tabs>
        <w:ind w:right="-8"/>
        <w:jc w:val="both"/>
        <w:rPr>
          <w:lang w:val="lv-LV"/>
        </w:rPr>
      </w:pPr>
    </w:p>
    <w:p w14:paraId="37F0B249" w14:textId="2240623D"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3</w:t>
      </w:r>
      <w:r w:rsidRPr="00772AC7">
        <w:rPr>
          <w:b/>
          <w:lang w:val="lv-LV"/>
        </w:rPr>
        <w:t>) Piedāvājuma noraidīšanas pamatojums, ja iepirkuma komisija atzinusi piedāvājumu par nepamatoti lētu.</w:t>
      </w:r>
    </w:p>
    <w:p w14:paraId="27F45F4E" w14:textId="77777777" w:rsidR="005E2E96" w:rsidRPr="00772AC7" w:rsidRDefault="005E2E96" w:rsidP="00772AC7">
      <w:pPr>
        <w:pStyle w:val="Header"/>
        <w:tabs>
          <w:tab w:val="clear" w:pos="4153"/>
          <w:tab w:val="left" w:pos="0"/>
          <w:tab w:val="left" w:pos="6946"/>
        </w:tabs>
        <w:ind w:right="-8"/>
        <w:jc w:val="both"/>
        <w:rPr>
          <w:lang w:val="lv-LV"/>
        </w:rPr>
      </w:pPr>
    </w:p>
    <w:p w14:paraId="64F9036F" w14:textId="77777777" w:rsidR="005E2E96" w:rsidRPr="00772AC7" w:rsidRDefault="005E2E96" w:rsidP="00772AC7">
      <w:pPr>
        <w:pStyle w:val="Header"/>
        <w:tabs>
          <w:tab w:val="clear" w:pos="4153"/>
          <w:tab w:val="left" w:pos="0"/>
          <w:tab w:val="left" w:pos="6946"/>
        </w:tabs>
        <w:ind w:right="-8"/>
        <w:jc w:val="both"/>
        <w:rPr>
          <w:lang w:val="lv-LV"/>
        </w:rPr>
      </w:pPr>
      <w:r w:rsidRPr="00772AC7">
        <w:rPr>
          <w:lang w:val="lv-LV"/>
        </w:rPr>
        <w:t xml:space="preserve">Šāds lēmums netika pieņemts. </w:t>
      </w:r>
    </w:p>
    <w:p w14:paraId="400599D5" w14:textId="77777777" w:rsidR="005E2E96" w:rsidRPr="00772AC7" w:rsidRDefault="005E2E96" w:rsidP="00772AC7">
      <w:pPr>
        <w:pStyle w:val="Header"/>
        <w:tabs>
          <w:tab w:val="clear" w:pos="4153"/>
          <w:tab w:val="left" w:pos="0"/>
          <w:tab w:val="left" w:pos="6946"/>
        </w:tabs>
        <w:ind w:right="-8"/>
        <w:jc w:val="both"/>
        <w:rPr>
          <w:lang w:val="lv-LV"/>
        </w:rPr>
      </w:pPr>
    </w:p>
    <w:p w14:paraId="31EB586C" w14:textId="3D46B078"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4</w:t>
      </w:r>
      <w:r w:rsidRPr="00772AC7">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772AC7" w:rsidRDefault="005E2E96" w:rsidP="00772AC7">
      <w:pPr>
        <w:pStyle w:val="Header"/>
        <w:tabs>
          <w:tab w:val="clear" w:pos="4153"/>
          <w:tab w:val="left" w:pos="0"/>
          <w:tab w:val="left" w:pos="6946"/>
        </w:tabs>
        <w:ind w:right="-8"/>
        <w:jc w:val="both"/>
        <w:rPr>
          <w:b/>
          <w:lang w:val="lv-LV"/>
        </w:rPr>
      </w:pPr>
    </w:p>
    <w:p w14:paraId="5A67CD77" w14:textId="77777777" w:rsidR="005E2E96" w:rsidRPr="00772AC7" w:rsidRDefault="005E2E96" w:rsidP="00772AC7">
      <w:pPr>
        <w:pStyle w:val="Header"/>
        <w:tabs>
          <w:tab w:val="clear" w:pos="4153"/>
          <w:tab w:val="left" w:pos="0"/>
          <w:tab w:val="left" w:pos="6946"/>
        </w:tabs>
        <w:ind w:right="-8"/>
        <w:jc w:val="both"/>
        <w:rPr>
          <w:bCs/>
          <w:lang w:val="lv-LV"/>
        </w:rPr>
      </w:pPr>
      <w:r w:rsidRPr="00772AC7">
        <w:rPr>
          <w:bCs/>
          <w:lang w:val="lv-LV"/>
        </w:rPr>
        <w:t>Piedāvājumi iesniegti Elektronisko iepirkumu sistēmā.</w:t>
      </w:r>
    </w:p>
    <w:p w14:paraId="5B4239D3" w14:textId="77777777" w:rsidR="005E2E96" w:rsidRPr="00772AC7" w:rsidRDefault="005E2E96" w:rsidP="00772AC7">
      <w:pPr>
        <w:pStyle w:val="Header"/>
        <w:tabs>
          <w:tab w:val="clear" w:pos="4153"/>
          <w:tab w:val="left" w:pos="0"/>
          <w:tab w:val="left" w:pos="6946"/>
        </w:tabs>
        <w:ind w:right="-8"/>
        <w:jc w:val="both"/>
        <w:rPr>
          <w:b/>
          <w:lang w:val="lv-LV"/>
        </w:rPr>
      </w:pPr>
    </w:p>
    <w:p w14:paraId="16B14D90" w14:textId="269B36C6" w:rsidR="005E2E96" w:rsidRPr="00772AC7" w:rsidRDefault="005E2E96" w:rsidP="00772AC7">
      <w:pPr>
        <w:pStyle w:val="Header"/>
        <w:tabs>
          <w:tab w:val="clear" w:pos="4153"/>
          <w:tab w:val="left" w:pos="0"/>
          <w:tab w:val="left" w:pos="6946"/>
        </w:tabs>
        <w:ind w:right="-8"/>
        <w:jc w:val="both"/>
        <w:rPr>
          <w:b/>
          <w:lang w:val="lv-LV"/>
        </w:rPr>
      </w:pPr>
      <w:r w:rsidRPr="00772AC7">
        <w:rPr>
          <w:b/>
          <w:lang w:val="lv-LV"/>
        </w:rPr>
        <w:t>1</w:t>
      </w:r>
      <w:r w:rsidR="00990FFB" w:rsidRPr="00772AC7">
        <w:rPr>
          <w:b/>
          <w:lang w:val="lv-LV"/>
        </w:rPr>
        <w:t>5</w:t>
      </w:r>
      <w:r w:rsidRPr="00772AC7">
        <w:rPr>
          <w:b/>
          <w:lang w:val="lv-LV"/>
        </w:rPr>
        <w:t>)</w:t>
      </w:r>
      <w:r w:rsidRPr="00772AC7">
        <w:rPr>
          <w:lang w:val="lv-LV"/>
        </w:rPr>
        <w:t xml:space="preserve"> </w:t>
      </w:r>
      <w:r w:rsidRPr="00772AC7">
        <w:rPr>
          <w:b/>
          <w:lang w:val="lv-LV"/>
        </w:rPr>
        <w:t>Konstatētie interešu konflikti un pasākumi, kas veikti to novēršanai.</w:t>
      </w:r>
    </w:p>
    <w:p w14:paraId="2AF95518" w14:textId="77777777" w:rsidR="005E2E96" w:rsidRPr="00772AC7" w:rsidRDefault="005E2E96" w:rsidP="00772AC7">
      <w:pPr>
        <w:pStyle w:val="Header"/>
        <w:tabs>
          <w:tab w:val="clear" w:pos="4153"/>
          <w:tab w:val="left" w:pos="0"/>
          <w:tab w:val="left" w:pos="6946"/>
        </w:tabs>
        <w:ind w:right="372"/>
        <w:jc w:val="both"/>
        <w:rPr>
          <w:b/>
          <w:lang w:val="lv-LV"/>
        </w:rPr>
      </w:pPr>
    </w:p>
    <w:p w14:paraId="3A425402" w14:textId="77777777" w:rsidR="005E2E96" w:rsidRPr="00772AC7" w:rsidRDefault="005E2E96" w:rsidP="00772AC7">
      <w:pPr>
        <w:pStyle w:val="Header"/>
        <w:tabs>
          <w:tab w:val="clear" w:pos="4153"/>
          <w:tab w:val="left" w:pos="0"/>
          <w:tab w:val="left" w:pos="6946"/>
        </w:tabs>
        <w:ind w:right="372"/>
        <w:jc w:val="both"/>
        <w:rPr>
          <w:lang w:val="lv-LV"/>
        </w:rPr>
      </w:pPr>
      <w:r w:rsidRPr="00772AC7">
        <w:rPr>
          <w:lang w:val="lv-LV"/>
        </w:rPr>
        <w:t xml:space="preserve">Interešu konflikti netika konstatēti. </w:t>
      </w:r>
    </w:p>
    <w:p w14:paraId="54EF008C" w14:textId="2FFE12D9" w:rsidR="00990FFB" w:rsidRDefault="00990FFB" w:rsidP="00772AC7">
      <w:pPr>
        <w:pStyle w:val="Header"/>
        <w:tabs>
          <w:tab w:val="clear" w:pos="4153"/>
          <w:tab w:val="left" w:pos="0"/>
          <w:tab w:val="left" w:pos="6946"/>
        </w:tabs>
        <w:ind w:right="372"/>
        <w:jc w:val="both"/>
        <w:rPr>
          <w:lang w:val="lv-LV"/>
        </w:rPr>
      </w:pPr>
    </w:p>
    <w:p w14:paraId="665EC006" w14:textId="77777777" w:rsidR="00BC3B0C" w:rsidRDefault="00BC3B0C" w:rsidP="00772AC7">
      <w:pPr>
        <w:pStyle w:val="Header"/>
        <w:tabs>
          <w:tab w:val="clear" w:pos="4153"/>
          <w:tab w:val="left" w:pos="0"/>
          <w:tab w:val="left" w:pos="6946"/>
        </w:tabs>
        <w:ind w:right="372"/>
        <w:jc w:val="both"/>
        <w:rPr>
          <w:lang w:val="lv-LV"/>
        </w:rPr>
      </w:pPr>
    </w:p>
    <w:p w14:paraId="12C1772A" w14:textId="77777777" w:rsidR="00BC3B0C" w:rsidRPr="00772AC7" w:rsidRDefault="00BC3B0C" w:rsidP="00772AC7">
      <w:pPr>
        <w:pStyle w:val="Header"/>
        <w:tabs>
          <w:tab w:val="clear" w:pos="4153"/>
          <w:tab w:val="left" w:pos="0"/>
          <w:tab w:val="left" w:pos="6946"/>
        </w:tabs>
        <w:ind w:right="372"/>
        <w:jc w:val="both"/>
        <w:rPr>
          <w:lang w:val="lv-LV"/>
        </w:rPr>
      </w:pPr>
    </w:p>
    <w:p w14:paraId="335C1E65" w14:textId="77777777" w:rsidR="00BC3B0C" w:rsidRDefault="005A6B55" w:rsidP="00772AC7">
      <w:pPr>
        <w:pStyle w:val="Header"/>
        <w:tabs>
          <w:tab w:val="clear" w:pos="4153"/>
          <w:tab w:val="left" w:pos="0"/>
          <w:tab w:val="left" w:pos="6946"/>
        </w:tabs>
        <w:ind w:right="372"/>
        <w:jc w:val="both"/>
        <w:rPr>
          <w:lang w:val="lv-LV"/>
        </w:rPr>
      </w:pPr>
      <w:r>
        <w:rPr>
          <w:lang w:val="lv-LV"/>
        </w:rPr>
        <w:t>Iepirkuma k</w:t>
      </w:r>
      <w:r w:rsidR="005E2E96" w:rsidRPr="00772AC7">
        <w:rPr>
          <w:lang w:val="lv-LV"/>
        </w:rPr>
        <w:t>omisijas priekšsēdētāja</w:t>
      </w:r>
    </w:p>
    <w:p w14:paraId="43F0367F" w14:textId="433774D9" w:rsidR="005E2E96" w:rsidRDefault="00BC3B0C" w:rsidP="00772AC7">
      <w:pPr>
        <w:pStyle w:val="Header"/>
        <w:tabs>
          <w:tab w:val="clear" w:pos="4153"/>
          <w:tab w:val="left" w:pos="0"/>
          <w:tab w:val="left" w:pos="6946"/>
        </w:tabs>
        <w:ind w:right="372"/>
        <w:jc w:val="both"/>
        <w:rPr>
          <w:lang w:val="lv-LV"/>
        </w:rPr>
      </w:pPr>
      <w:r>
        <w:rPr>
          <w:lang w:val="lv-LV"/>
        </w:rPr>
        <w:t>Karīna Meiberga</w:t>
      </w:r>
      <w:r w:rsidR="005E2E96" w:rsidRPr="00772AC7">
        <w:rPr>
          <w:lang w:val="lv-LV"/>
        </w:rPr>
        <w:t xml:space="preserve"> </w:t>
      </w:r>
    </w:p>
    <w:p w14:paraId="2EE61468" w14:textId="26660D9A" w:rsidR="00AD6E80" w:rsidRPr="00772AC7" w:rsidRDefault="00AD6E80" w:rsidP="00772AC7">
      <w:pPr>
        <w:tabs>
          <w:tab w:val="left" w:pos="1995"/>
        </w:tabs>
        <w:rPr>
          <w:sz w:val="16"/>
          <w:szCs w:val="16"/>
          <w:lang w:val="lv-LV"/>
        </w:rPr>
      </w:pPr>
    </w:p>
    <w:sectPr w:rsidR="00AD6E80" w:rsidRPr="00772AC7" w:rsidSect="002B26A8">
      <w:headerReference w:type="even" r:id="rId12"/>
      <w:headerReference w:type="default" r:id="rId13"/>
      <w:footerReference w:type="default" r:id="rId14"/>
      <w:headerReference w:type="first" r:id="rId15"/>
      <w:footerReference w:type="first" r:id="rId16"/>
      <w:pgSz w:w="11900" w:h="16840" w:code="9"/>
      <w:pgMar w:top="1134" w:right="851" w:bottom="993"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E3A0" w14:textId="77777777" w:rsidR="00082E14" w:rsidRDefault="00082E14">
      <w:r>
        <w:separator/>
      </w:r>
    </w:p>
  </w:endnote>
  <w:endnote w:type="continuationSeparator" w:id="0">
    <w:p w14:paraId="2EECAAE0" w14:textId="77777777" w:rsidR="00082E14" w:rsidRDefault="00082E14">
      <w:r>
        <w:continuationSeparator/>
      </w:r>
    </w:p>
  </w:endnote>
  <w:endnote w:type="continuationNotice" w:id="1">
    <w:p w14:paraId="44ABF9B9" w14:textId="77777777" w:rsidR="00F7198E" w:rsidRDefault="00F7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sdt>
        <w:sdtPr>
          <w:id w:val="-1141954976"/>
          <w:docPartObj>
            <w:docPartGallery w:val="Page Numbers (Bottom of Page)"/>
            <w:docPartUnique/>
          </w:docPartObj>
        </w:sdtPr>
        <w:sdtEndPr/>
        <w:sdtContent>
          <w:p w14:paraId="43EC2ABC" w14:textId="77777777" w:rsidR="005C3722" w:rsidRDefault="005C3722" w:rsidP="005E242E">
            <w:pPr>
              <w:jc w:val="center"/>
            </w:pPr>
          </w:p>
          <w:p w14:paraId="62E59B79" w14:textId="0B92C02D" w:rsidR="005E242E" w:rsidRDefault="002B26A8" w:rsidP="005E242E">
            <w:pPr>
              <w:pStyle w:val="Footer"/>
              <w:jc w:val="right"/>
            </w:pPr>
          </w:p>
        </w:sdtContent>
      </w:sdt>
      <w:p w14:paraId="7A5FE493" w14:textId="1D8A519E" w:rsidR="00565B0E" w:rsidRPr="00E3203C" w:rsidRDefault="00565B0E" w:rsidP="00AE398C">
        <w:pPr>
          <w:jc w:val="center"/>
          <w:rPr>
            <w:lang w:val="fr-FR"/>
          </w:rPr>
        </w:pP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01072438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D3CF" w14:textId="77777777" w:rsidR="00082E14" w:rsidRDefault="00082E14">
      <w:r>
        <w:separator/>
      </w:r>
    </w:p>
  </w:footnote>
  <w:footnote w:type="continuationSeparator" w:id="0">
    <w:p w14:paraId="17511B6E" w14:textId="77777777" w:rsidR="00082E14" w:rsidRDefault="00082E14">
      <w:r>
        <w:continuationSeparator/>
      </w:r>
    </w:p>
  </w:footnote>
  <w:footnote w:type="continuationNotice" w:id="1">
    <w:p w14:paraId="20122C0F" w14:textId="77777777" w:rsidR="00F7198E" w:rsidRDefault="00F7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0715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227597804" name="Picture 122759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228618684">
    <w:abstractNumId w:val="0"/>
  </w:num>
  <w:num w:numId="2" w16cid:durableId="170363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F"/>
    <w:rsid w:val="00014A5E"/>
    <w:rsid w:val="0004286D"/>
    <w:rsid w:val="000525F0"/>
    <w:rsid w:val="00070C5A"/>
    <w:rsid w:val="00082E14"/>
    <w:rsid w:val="00083E27"/>
    <w:rsid w:val="00086878"/>
    <w:rsid w:val="000C6F75"/>
    <w:rsid w:val="000E2DD5"/>
    <w:rsid w:val="0010074E"/>
    <w:rsid w:val="00113BE6"/>
    <w:rsid w:val="00133B3F"/>
    <w:rsid w:val="00137DEE"/>
    <w:rsid w:val="00166730"/>
    <w:rsid w:val="00176AEB"/>
    <w:rsid w:val="00190841"/>
    <w:rsid w:val="00195F15"/>
    <w:rsid w:val="00197558"/>
    <w:rsid w:val="001B000D"/>
    <w:rsid w:val="001B1EE3"/>
    <w:rsid w:val="001B402B"/>
    <w:rsid w:val="001B71B5"/>
    <w:rsid w:val="001C1098"/>
    <w:rsid w:val="001C5FB7"/>
    <w:rsid w:val="001D43D0"/>
    <w:rsid w:val="001F3121"/>
    <w:rsid w:val="001F68B9"/>
    <w:rsid w:val="00202FB5"/>
    <w:rsid w:val="00206446"/>
    <w:rsid w:val="002066C1"/>
    <w:rsid w:val="00207CF6"/>
    <w:rsid w:val="00211DAB"/>
    <w:rsid w:val="00227B00"/>
    <w:rsid w:val="00230CAD"/>
    <w:rsid w:val="00233FCE"/>
    <w:rsid w:val="00240782"/>
    <w:rsid w:val="00243B8A"/>
    <w:rsid w:val="00251B59"/>
    <w:rsid w:val="00281A34"/>
    <w:rsid w:val="00287DDD"/>
    <w:rsid w:val="002B26A8"/>
    <w:rsid w:val="002C57EF"/>
    <w:rsid w:val="002D2A6B"/>
    <w:rsid w:val="002D5718"/>
    <w:rsid w:val="002E0214"/>
    <w:rsid w:val="002E5108"/>
    <w:rsid w:val="002E786C"/>
    <w:rsid w:val="00325A6F"/>
    <w:rsid w:val="003279F6"/>
    <w:rsid w:val="00367847"/>
    <w:rsid w:val="00373371"/>
    <w:rsid w:val="00384C24"/>
    <w:rsid w:val="00386542"/>
    <w:rsid w:val="003877B2"/>
    <w:rsid w:val="003A018C"/>
    <w:rsid w:val="003A2E92"/>
    <w:rsid w:val="003A76FA"/>
    <w:rsid w:val="003C2FBA"/>
    <w:rsid w:val="003E23AA"/>
    <w:rsid w:val="003E3523"/>
    <w:rsid w:val="003E62E7"/>
    <w:rsid w:val="003F1008"/>
    <w:rsid w:val="003F1312"/>
    <w:rsid w:val="004062FD"/>
    <w:rsid w:val="004124BC"/>
    <w:rsid w:val="00435239"/>
    <w:rsid w:val="004413DB"/>
    <w:rsid w:val="00446224"/>
    <w:rsid w:val="00454D63"/>
    <w:rsid w:val="0048766D"/>
    <w:rsid w:val="004936FB"/>
    <w:rsid w:val="00495061"/>
    <w:rsid w:val="004A0D6C"/>
    <w:rsid w:val="004B3824"/>
    <w:rsid w:val="004C1196"/>
    <w:rsid w:val="004C2F01"/>
    <w:rsid w:val="004C4EA1"/>
    <w:rsid w:val="004E0C0C"/>
    <w:rsid w:val="004E48DA"/>
    <w:rsid w:val="004E4BD4"/>
    <w:rsid w:val="004E63A9"/>
    <w:rsid w:val="004F4FFD"/>
    <w:rsid w:val="004F581B"/>
    <w:rsid w:val="0050093F"/>
    <w:rsid w:val="00503B4F"/>
    <w:rsid w:val="00507849"/>
    <w:rsid w:val="00514C06"/>
    <w:rsid w:val="005163F4"/>
    <w:rsid w:val="00526F67"/>
    <w:rsid w:val="005417CA"/>
    <w:rsid w:val="00544C9D"/>
    <w:rsid w:val="0054525F"/>
    <w:rsid w:val="005471A8"/>
    <w:rsid w:val="005507C2"/>
    <w:rsid w:val="00553E3E"/>
    <w:rsid w:val="0056292D"/>
    <w:rsid w:val="00565B0E"/>
    <w:rsid w:val="00565F49"/>
    <w:rsid w:val="005759A2"/>
    <w:rsid w:val="005832E9"/>
    <w:rsid w:val="005A6B55"/>
    <w:rsid w:val="005C3722"/>
    <w:rsid w:val="005D3F37"/>
    <w:rsid w:val="005E242E"/>
    <w:rsid w:val="005E2E96"/>
    <w:rsid w:val="005F46A2"/>
    <w:rsid w:val="00611305"/>
    <w:rsid w:val="00621FA4"/>
    <w:rsid w:val="00624AF7"/>
    <w:rsid w:val="006339F1"/>
    <w:rsid w:val="00647AC1"/>
    <w:rsid w:val="0066783E"/>
    <w:rsid w:val="00667ACA"/>
    <w:rsid w:val="00667D74"/>
    <w:rsid w:val="0067003B"/>
    <w:rsid w:val="00670D73"/>
    <w:rsid w:val="00680931"/>
    <w:rsid w:val="00681D93"/>
    <w:rsid w:val="006874A7"/>
    <w:rsid w:val="00697421"/>
    <w:rsid w:val="006A672C"/>
    <w:rsid w:val="006A743C"/>
    <w:rsid w:val="006B1D9C"/>
    <w:rsid w:val="006B5D42"/>
    <w:rsid w:val="006E67B8"/>
    <w:rsid w:val="006F327C"/>
    <w:rsid w:val="007003EC"/>
    <w:rsid w:val="0070268F"/>
    <w:rsid w:val="0070454B"/>
    <w:rsid w:val="00706312"/>
    <w:rsid w:val="00706FFD"/>
    <w:rsid w:val="00712459"/>
    <w:rsid w:val="0073166F"/>
    <w:rsid w:val="00746B9E"/>
    <w:rsid w:val="0075124E"/>
    <w:rsid w:val="00756CAE"/>
    <w:rsid w:val="007628D5"/>
    <w:rsid w:val="00772AC7"/>
    <w:rsid w:val="00775B87"/>
    <w:rsid w:val="00781A95"/>
    <w:rsid w:val="00782EF3"/>
    <w:rsid w:val="007857EA"/>
    <w:rsid w:val="007875D1"/>
    <w:rsid w:val="0079294D"/>
    <w:rsid w:val="007A34BE"/>
    <w:rsid w:val="007A448C"/>
    <w:rsid w:val="007B2501"/>
    <w:rsid w:val="007B33B8"/>
    <w:rsid w:val="007B6D78"/>
    <w:rsid w:val="007B6E26"/>
    <w:rsid w:val="007D3D03"/>
    <w:rsid w:val="007D5286"/>
    <w:rsid w:val="007D62F7"/>
    <w:rsid w:val="007E4D74"/>
    <w:rsid w:val="007F0E99"/>
    <w:rsid w:val="007F20F1"/>
    <w:rsid w:val="00801829"/>
    <w:rsid w:val="00802944"/>
    <w:rsid w:val="008034ED"/>
    <w:rsid w:val="008124DD"/>
    <w:rsid w:val="00812CE2"/>
    <w:rsid w:val="00832355"/>
    <w:rsid w:val="00835503"/>
    <w:rsid w:val="00842372"/>
    <w:rsid w:val="00851884"/>
    <w:rsid w:val="008533C8"/>
    <w:rsid w:val="00862FBD"/>
    <w:rsid w:val="0087322D"/>
    <w:rsid w:val="0087740C"/>
    <w:rsid w:val="008A1435"/>
    <w:rsid w:val="008B3BB7"/>
    <w:rsid w:val="008C3CAD"/>
    <w:rsid w:val="008C4B4C"/>
    <w:rsid w:val="008C6746"/>
    <w:rsid w:val="008D6540"/>
    <w:rsid w:val="008E2361"/>
    <w:rsid w:val="008E3092"/>
    <w:rsid w:val="008E4C93"/>
    <w:rsid w:val="00901C98"/>
    <w:rsid w:val="00904B48"/>
    <w:rsid w:val="0090601C"/>
    <w:rsid w:val="009131C1"/>
    <w:rsid w:val="009134FF"/>
    <w:rsid w:val="009169E1"/>
    <w:rsid w:val="00921C6E"/>
    <w:rsid w:val="00931737"/>
    <w:rsid w:val="00943E52"/>
    <w:rsid w:val="009475B9"/>
    <w:rsid w:val="00962FAA"/>
    <w:rsid w:val="00967979"/>
    <w:rsid w:val="00977CAB"/>
    <w:rsid w:val="0098401A"/>
    <w:rsid w:val="00987C86"/>
    <w:rsid w:val="00990FFB"/>
    <w:rsid w:val="009A57D9"/>
    <w:rsid w:val="009B2C64"/>
    <w:rsid w:val="009C24A4"/>
    <w:rsid w:val="009C6B06"/>
    <w:rsid w:val="009D26A4"/>
    <w:rsid w:val="009D2A0B"/>
    <w:rsid w:val="009D4969"/>
    <w:rsid w:val="00A075D3"/>
    <w:rsid w:val="00A12D8C"/>
    <w:rsid w:val="00A2272B"/>
    <w:rsid w:val="00A3285A"/>
    <w:rsid w:val="00A42848"/>
    <w:rsid w:val="00A52673"/>
    <w:rsid w:val="00A542B8"/>
    <w:rsid w:val="00A55640"/>
    <w:rsid w:val="00A7256A"/>
    <w:rsid w:val="00A74381"/>
    <w:rsid w:val="00A844BE"/>
    <w:rsid w:val="00A90154"/>
    <w:rsid w:val="00A90EB4"/>
    <w:rsid w:val="00A97648"/>
    <w:rsid w:val="00AA0E4F"/>
    <w:rsid w:val="00AB152E"/>
    <w:rsid w:val="00AD6E80"/>
    <w:rsid w:val="00AE398C"/>
    <w:rsid w:val="00B16E3A"/>
    <w:rsid w:val="00B17037"/>
    <w:rsid w:val="00B207DB"/>
    <w:rsid w:val="00B379F1"/>
    <w:rsid w:val="00B416BC"/>
    <w:rsid w:val="00B5671A"/>
    <w:rsid w:val="00B63110"/>
    <w:rsid w:val="00B636B8"/>
    <w:rsid w:val="00B67B48"/>
    <w:rsid w:val="00B7692C"/>
    <w:rsid w:val="00B95755"/>
    <w:rsid w:val="00BA1D4B"/>
    <w:rsid w:val="00BB6EC7"/>
    <w:rsid w:val="00BC3B0C"/>
    <w:rsid w:val="00BC6300"/>
    <w:rsid w:val="00BE0E51"/>
    <w:rsid w:val="00BE3C67"/>
    <w:rsid w:val="00C11927"/>
    <w:rsid w:val="00C12970"/>
    <w:rsid w:val="00C152DF"/>
    <w:rsid w:val="00C16569"/>
    <w:rsid w:val="00C2117D"/>
    <w:rsid w:val="00C30397"/>
    <w:rsid w:val="00C6324F"/>
    <w:rsid w:val="00C63BE8"/>
    <w:rsid w:val="00C65B07"/>
    <w:rsid w:val="00C66DFF"/>
    <w:rsid w:val="00C81EB6"/>
    <w:rsid w:val="00C822C6"/>
    <w:rsid w:val="00C84969"/>
    <w:rsid w:val="00C950CD"/>
    <w:rsid w:val="00C96975"/>
    <w:rsid w:val="00C96B4F"/>
    <w:rsid w:val="00CA6E62"/>
    <w:rsid w:val="00CA73ED"/>
    <w:rsid w:val="00CE2E4E"/>
    <w:rsid w:val="00CE4AFC"/>
    <w:rsid w:val="00CE573F"/>
    <w:rsid w:val="00CE6863"/>
    <w:rsid w:val="00D071BE"/>
    <w:rsid w:val="00D16235"/>
    <w:rsid w:val="00D237A7"/>
    <w:rsid w:val="00D43D83"/>
    <w:rsid w:val="00D71425"/>
    <w:rsid w:val="00D73CF6"/>
    <w:rsid w:val="00D76147"/>
    <w:rsid w:val="00D80DB8"/>
    <w:rsid w:val="00D81F1C"/>
    <w:rsid w:val="00D82CD3"/>
    <w:rsid w:val="00D82FC1"/>
    <w:rsid w:val="00D86507"/>
    <w:rsid w:val="00D876E5"/>
    <w:rsid w:val="00DA0C26"/>
    <w:rsid w:val="00DA3494"/>
    <w:rsid w:val="00DB41AB"/>
    <w:rsid w:val="00DB4212"/>
    <w:rsid w:val="00DB6B6A"/>
    <w:rsid w:val="00DC39FE"/>
    <w:rsid w:val="00DC6352"/>
    <w:rsid w:val="00DC6C0A"/>
    <w:rsid w:val="00DD78D7"/>
    <w:rsid w:val="00DE121E"/>
    <w:rsid w:val="00DE7A8C"/>
    <w:rsid w:val="00DF1190"/>
    <w:rsid w:val="00DF3F5A"/>
    <w:rsid w:val="00DF5984"/>
    <w:rsid w:val="00DF5C62"/>
    <w:rsid w:val="00E00222"/>
    <w:rsid w:val="00E054D7"/>
    <w:rsid w:val="00E1242E"/>
    <w:rsid w:val="00E165CA"/>
    <w:rsid w:val="00E211D4"/>
    <w:rsid w:val="00E23875"/>
    <w:rsid w:val="00E3203C"/>
    <w:rsid w:val="00E43351"/>
    <w:rsid w:val="00E5608A"/>
    <w:rsid w:val="00E61B70"/>
    <w:rsid w:val="00E62B15"/>
    <w:rsid w:val="00E67CC1"/>
    <w:rsid w:val="00E73F9A"/>
    <w:rsid w:val="00E85697"/>
    <w:rsid w:val="00EB089E"/>
    <w:rsid w:val="00EB4220"/>
    <w:rsid w:val="00EB5049"/>
    <w:rsid w:val="00EC4D5F"/>
    <w:rsid w:val="00EC5DC1"/>
    <w:rsid w:val="00EC6ACE"/>
    <w:rsid w:val="00ED0C47"/>
    <w:rsid w:val="00EF6627"/>
    <w:rsid w:val="00F01C15"/>
    <w:rsid w:val="00F024EF"/>
    <w:rsid w:val="00F05DB8"/>
    <w:rsid w:val="00F079FD"/>
    <w:rsid w:val="00F213A8"/>
    <w:rsid w:val="00F263F5"/>
    <w:rsid w:val="00F321BB"/>
    <w:rsid w:val="00F3504C"/>
    <w:rsid w:val="00F37898"/>
    <w:rsid w:val="00F50609"/>
    <w:rsid w:val="00F514A6"/>
    <w:rsid w:val="00F51C2C"/>
    <w:rsid w:val="00F527AA"/>
    <w:rsid w:val="00F608E4"/>
    <w:rsid w:val="00F631D4"/>
    <w:rsid w:val="00F66E3D"/>
    <w:rsid w:val="00F70357"/>
    <w:rsid w:val="00F7198E"/>
    <w:rsid w:val="00F83C9D"/>
    <w:rsid w:val="00F84DED"/>
    <w:rsid w:val="00F95438"/>
    <w:rsid w:val="00FA2CF6"/>
    <w:rsid w:val="00FC41A4"/>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uiPriority w:val="39"/>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semiHidden/>
    <w:unhideWhenUsed/>
    <w:locked/>
    <w:rsid w:val="00842372"/>
    <w:rPr>
      <w:b/>
      <w:bCs/>
    </w:rPr>
  </w:style>
  <w:style w:type="character" w:customStyle="1" w:styleId="CommentSubjectChar">
    <w:name w:val="Comment Subject Char"/>
    <w:basedOn w:val="CommentTextChar"/>
    <w:link w:val="CommentSubject"/>
    <w:semiHidden/>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4715">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817409484">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B69169-3EE8-43AA-937C-FA9EAFB6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901</Words>
  <Characters>6520</Characters>
  <Application>Microsoft Office Word</Application>
  <DocSecurity>0</DocSecurity>
  <Lines>54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5</cp:revision>
  <cp:lastPrinted>2021-09-09T02:05:00Z</cp:lastPrinted>
  <dcterms:created xsi:type="dcterms:W3CDTF">2026-01-14T06:39:00Z</dcterms:created>
  <dcterms:modified xsi:type="dcterms:W3CDTF">2026-01-14T06:45:00Z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