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DE29B" w14:textId="4FB4204D" w:rsidR="00A15EEE" w:rsidRPr="00A8563D" w:rsidRDefault="00A15EEE" w:rsidP="00A85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A8563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TEHNISKĀ SPECIFIKĀCIJA</w:t>
      </w:r>
    </w:p>
    <w:p w14:paraId="50E5CDBF" w14:textId="644276B3" w:rsidR="008D55CD" w:rsidRPr="008D55CD" w:rsidRDefault="008D55CD" w:rsidP="008D5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</w:rPr>
      </w:pPr>
      <w:r w:rsidRPr="008D55C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telferu apkope </w:t>
      </w:r>
      <w:r w:rsidR="00D87742">
        <w:rPr>
          <w:rFonts w:ascii="Times New Roman" w:eastAsia="Times New Roman" w:hAnsi="Times New Roman" w:cs="Times New Roman"/>
          <w:i/>
          <w:iCs/>
          <w:sz w:val="24"/>
          <w:szCs w:val="24"/>
        </w:rPr>
        <w:t>vai</w:t>
      </w:r>
      <w:r w:rsidRPr="008D55C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remonts</w:t>
      </w:r>
    </w:p>
    <w:p w14:paraId="0894EB4F" w14:textId="77777777" w:rsidR="00A8563D" w:rsidRDefault="00A8563D" w:rsidP="000B5C8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A501D8" w14:textId="3D2326D1" w:rsidR="000B5C8D" w:rsidRDefault="000B5C8D" w:rsidP="000B5C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65EB">
        <w:rPr>
          <w:rFonts w:ascii="Times New Roman" w:hAnsi="Times New Roman" w:cs="Times New Roman"/>
          <w:b/>
          <w:bCs/>
          <w:sz w:val="24"/>
          <w:szCs w:val="24"/>
        </w:rPr>
        <w:t>Pasūtītājs:</w:t>
      </w:r>
      <w:r w:rsidRPr="008965EB">
        <w:rPr>
          <w:rFonts w:ascii="Times New Roman" w:hAnsi="Times New Roman" w:cs="Times New Roman"/>
          <w:sz w:val="24"/>
          <w:szCs w:val="24"/>
        </w:rPr>
        <w:t xml:space="preserve"> Rīgas pašvaldības sabiedrība ar ierobežotu atbildību „Rīgas satiksme”, reģistrācijas Nr. 40003619950 (turpmāk tekstā – Pasūtītājs).</w:t>
      </w:r>
    </w:p>
    <w:p w14:paraId="4C4EE3F0" w14:textId="2EFD5843" w:rsidR="000B5C8D" w:rsidRDefault="000B5C8D" w:rsidP="00D8774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EC9">
        <w:rPr>
          <w:rFonts w:ascii="Times New Roman" w:hAnsi="Times New Roman" w:cs="Times New Roman"/>
          <w:b/>
          <w:bCs/>
          <w:sz w:val="24"/>
          <w:szCs w:val="24"/>
        </w:rPr>
        <w:t xml:space="preserve">Līguma darbības laiks: </w:t>
      </w:r>
      <w:r w:rsidR="00D87742">
        <w:rPr>
          <w:rFonts w:ascii="Times New Roman" w:hAnsi="Times New Roman" w:cs="Times New Roman"/>
          <w:sz w:val="24"/>
          <w:szCs w:val="24"/>
        </w:rPr>
        <w:t>trīs gadi no līguma noslēgšanas dienas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2FC5AA" w14:textId="4F6CE4CD" w:rsidR="00D87742" w:rsidRPr="00D87742" w:rsidRDefault="00D87742" w:rsidP="00D8774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2681">
        <w:rPr>
          <w:rFonts w:ascii="Times New Roman" w:hAnsi="Times New Roman" w:cs="Times New Roman"/>
          <w:b/>
          <w:bCs/>
          <w:sz w:val="24"/>
          <w:szCs w:val="24"/>
        </w:rPr>
        <w:t>Vispārīgais pakalpojuma apraksts:</w:t>
      </w:r>
      <w:r w:rsidRPr="00D87742">
        <w:t xml:space="preserve"> </w:t>
      </w:r>
      <w:r w:rsidRPr="00D87742">
        <w:rPr>
          <w:rFonts w:ascii="Times New Roman" w:hAnsi="Times New Roman" w:cs="Times New Roman"/>
          <w:sz w:val="24"/>
          <w:szCs w:val="24"/>
        </w:rPr>
        <w:t xml:space="preserve">Pasūtītāja </w:t>
      </w:r>
      <w:r>
        <w:rPr>
          <w:rFonts w:ascii="Times New Roman" w:hAnsi="Times New Roman" w:cs="Times New Roman"/>
          <w:sz w:val="24"/>
          <w:szCs w:val="24"/>
        </w:rPr>
        <w:t xml:space="preserve">īpašumā, valdījumā vai lietojumā esošo </w:t>
      </w:r>
      <w:r w:rsidRPr="00D87742">
        <w:rPr>
          <w:rFonts w:ascii="Times New Roman" w:hAnsi="Times New Roman" w:cs="Times New Roman"/>
          <w:sz w:val="24"/>
          <w:szCs w:val="24"/>
        </w:rPr>
        <w:t>telfer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87742">
        <w:rPr>
          <w:rFonts w:ascii="Times New Roman" w:hAnsi="Times New Roman" w:cs="Times New Roman"/>
          <w:sz w:val="24"/>
          <w:szCs w:val="24"/>
        </w:rPr>
        <w:t xml:space="preserve"> </w:t>
      </w:r>
      <w:r w:rsidR="004A2681">
        <w:rPr>
          <w:rFonts w:ascii="Times New Roman" w:hAnsi="Times New Roman" w:cs="Times New Roman"/>
          <w:sz w:val="24"/>
          <w:szCs w:val="24"/>
        </w:rPr>
        <w:t>(</w:t>
      </w:r>
      <w:r w:rsidR="004A2681" w:rsidRPr="00D87742">
        <w:rPr>
          <w:rFonts w:ascii="Times New Roman" w:hAnsi="Times New Roman" w:cs="Times New Roman"/>
          <w:sz w:val="24"/>
          <w:szCs w:val="24"/>
        </w:rPr>
        <w:t xml:space="preserve">turpmāk </w:t>
      </w:r>
      <w:r w:rsidR="004A2681">
        <w:rPr>
          <w:rFonts w:ascii="Times New Roman" w:hAnsi="Times New Roman" w:cs="Times New Roman"/>
          <w:sz w:val="24"/>
          <w:szCs w:val="24"/>
        </w:rPr>
        <w:t xml:space="preserve">tekstā </w:t>
      </w:r>
      <w:r w:rsidR="004A2681" w:rsidRPr="00D87742">
        <w:rPr>
          <w:rFonts w:ascii="Times New Roman" w:hAnsi="Times New Roman" w:cs="Times New Roman"/>
          <w:sz w:val="24"/>
          <w:szCs w:val="24"/>
        </w:rPr>
        <w:t xml:space="preserve">– </w:t>
      </w:r>
      <w:r w:rsidR="004A2681">
        <w:rPr>
          <w:rFonts w:ascii="Times New Roman" w:hAnsi="Times New Roman" w:cs="Times New Roman"/>
          <w:sz w:val="24"/>
          <w:szCs w:val="24"/>
        </w:rPr>
        <w:t>i</w:t>
      </w:r>
      <w:r w:rsidR="004A2681" w:rsidRPr="00D87742">
        <w:rPr>
          <w:rFonts w:ascii="Times New Roman" w:hAnsi="Times New Roman" w:cs="Times New Roman"/>
          <w:sz w:val="24"/>
          <w:szCs w:val="24"/>
        </w:rPr>
        <w:t>ekārtas)</w:t>
      </w:r>
      <w:r w:rsidR="004A2681">
        <w:rPr>
          <w:rFonts w:ascii="Times New Roman" w:hAnsi="Times New Roman" w:cs="Times New Roman"/>
          <w:sz w:val="24"/>
          <w:szCs w:val="24"/>
        </w:rPr>
        <w:t xml:space="preserve"> </w:t>
      </w:r>
      <w:r w:rsidRPr="00D87742">
        <w:rPr>
          <w:rFonts w:ascii="Times New Roman" w:hAnsi="Times New Roman" w:cs="Times New Roman"/>
          <w:sz w:val="24"/>
          <w:szCs w:val="24"/>
        </w:rPr>
        <w:t xml:space="preserve">apkope </w:t>
      </w:r>
      <w:r>
        <w:rPr>
          <w:rFonts w:ascii="Times New Roman" w:hAnsi="Times New Roman" w:cs="Times New Roman"/>
          <w:sz w:val="24"/>
          <w:szCs w:val="24"/>
        </w:rPr>
        <w:t>vai</w:t>
      </w:r>
      <w:r w:rsidRPr="00D87742">
        <w:rPr>
          <w:rFonts w:ascii="Times New Roman" w:hAnsi="Times New Roman" w:cs="Times New Roman"/>
          <w:sz w:val="24"/>
          <w:szCs w:val="24"/>
        </w:rPr>
        <w:t xml:space="preserve"> remonts</w:t>
      </w:r>
      <w:r w:rsidR="004A2681">
        <w:rPr>
          <w:rFonts w:ascii="Times New Roman" w:hAnsi="Times New Roman" w:cs="Times New Roman"/>
          <w:sz w:val="24"/>
          <w:szCs w:val="24"/>
        </w:rPr>
        <w:t xml:space="preserve"> (turpmāk tekstā </w:t>
      </w:r>
      <w:r w:rsidR="008C17AA">
        <w:rPr>
          <w:rFonts w:ascii="Times New Roman" w:hAnsi="Times New Roman" w:cs="Times New Roman"/>
          <w:sz w:val="24"/>
          <w:szCs w:val="24"/>
        </w:rPr>
        <w:t>– pakalpojums)</w:t>
      </w:r>
      <w:r w:rsidR="004A2681">
        <w:rPr>
          <w:rFonts w:ascii="Times New Roman" w:hAnsi="Times New Roman" w:cs="Times New Roman"/>
          <w:sz w:val="24"/>
          <w:szCs w:val="24"/>
        </w:rPr>
        <w:t>.</w:t>
      </w:r>
    </w:p>
    <w:p w14:paraId="40EF33DA" w14:textId="61FE9E89" w:rsidR="000B5C8D" w:rsidRPr="008C17AA" w:rsidRDefault="004A2681" w:rsidP="004A268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17AA">
        <w:rPr>
          <w:rFonts w:ascii="Times New Roman" w:hAnsi="Times New Roman" w:cs="Times New Roman"/>
          <w:b/>
          <w:bCs/>
          <w:sz w:val="24"/>
          <w:szCs w:val="24"/>
        </w:rPr>
        <w:t xml:space="preserve">Prasības pakalpojuma izpildē: </w:t>
      </w:r>
    </w:p>
    <w:p w14:paraId="775A0C78" w14:textId="5DCC8E3A" w:rsidR="008C17AA" w:rsidRDefault="00A15EEE" w:rsidP="008C17AA">
      <w:pPr>
        <w:pStyle w:val="ListParagraph"/>
        <w:numPr>
          <w:ilvl w:val="0"/>
          <w:numId w:val="6"/>
        </w:numPr>
        <w:jc w:val="both"/>
      </w:pPr>
      <w:r w:rsidRPr="008C17AA">
        <w:t xml:space="preserve">Pirms </w:t>
      </w:r>
      <w:r w:rsidR="008C17AA">
        <w:t>i</w:t>
      </w:r>
      <w:r w:rsidRPr="008C17AA">
        <w:t>ekārt</w:t>
      </w:r>
      <w:r w:rsidR="008C17AA">
        <w:t xml:space="preserve">u </w:t>
      </w:r>
      <w:r w:rsidRPr="008C17AA">
        <w:t>apkopes</w:t>
      </w:r>
      <w:r w:rsidR="008C17AA">
        <w:t xml:space="preserve"> Izpildītājs</w:t>
      </w:r>
      <w:r w:rsidRPr="008C17AA">
        <w:t xml:space="preserve"> </w:t>
      </w:r>
      <w:r w:rsidR="008C17AA">
        <w:t>veic</w:t>
      </w:r>
      <w:r w:rsidRPr="008C17AA">
        <w:t xml:space="preserve"> </w:t>
      </w:r>
      <w:r w:rsidR="008C17AA">
        <w:t>i</w:t>
      </w:r>
      <w:r w:rsidRPr="008C17AA">
        <w:t>ekārtu apskati, fiksējot nepieciešamos apkopes darbus un bojājumus vai nefunkcionējošo</w:t>
      </w:r>
      <w:r w:rsidR="00877232">
        <w:t>s</w:t>
      </w:r>
      <w:r w:rsidRPr="008C17AA">
        <w:t xml:space="preserve"> elementu</w:t>
      </w:r>
      <w:r w:rsidR="008C17AA">
        <w:t>s</w:t>
      </w:r>
      <w:r w:rsidRPr="008C17AA">
        <w:t xml:space="preserve"> </w:t>
      </w:r>
      <w:r w:rsidR="008C17AA">
        <w:t xml:space="preserve">saskaņā ar </w:t>
      </w:r>
      <w:r w:rsidR="008C17AA" w:rsidRPr="00013F30">
        <w:t>Tehni</w:t>
      </w:r>
      <w:r w:rsidR="00013F30" w:rsidRPr="00013F30">
        <w:t>s</w:t>
      </w:r>
      <w:r w:rsidR="008C17AA" w:rsidRPr="00013F30">
        <w:t>kās</w:t>
      </w:r>
      <w:r w:rsidR="008C17AA">
        <w:t xml:space="preserve"> </w:t>
      </w:r>
      <w:r w:rsidR="008C17AA">
        <w:t xml:space="preserve">specifikācijas </w:t>
      </w:r>
      <w:r w:rsidR="003319A1">
        <w:t>1</w:t>
      </w:r>
      <w:r w:rsidR="008C17AA" w:rsidRPr="008C17AA">
        <w:t>.</w:t>
      </w:r>
      <w:r w:rsidR="008C17AA">
        <w:t> </w:t>
      </w:r>
      <w:r w:rsidR="008C17AA" w:rsidRPr="008C17AA">
        <w:t>pielikum</w:t>
      </w:r>
      <w:r w:rsidR="008C17AA">
        <w:t>u;</w:t>
      </w:r>
    </w:p>
    <w:p w14:paraId="4940F781" w14:textId="24728F59" w:rsidR="007E4E07" w:rsidRDefault="008C17AA" w:rsidP="007E4E07">
      <w:pPr>
        <w:pStyle w:val="ListParagraph"/>
        <w:numPr>
          <w:ilvl w:val="0"/>
          <w:numId w:val="6"/>
        </w:numPr>
        <w:jc w:val="both"/>
      </w:pPr>
      <w:r>
        <w:t>Izpildītājs s</w:t>
      </w:r>
      <w:r w:rsidR="00A15EEE" w:rsidRPr="008C17AA">
        <w:t xml:space="preserve">agatavo </w:t>
      </w:r>
      <w:proofErr w:type="spellStart"/>
      <w:r w:rsidR="00A15EEE" w:rsidRPr="008C17AA">
        <w:t>defektācijas</w:t>
      </w:r>
      <w:proofErr w:type="spellEnd"/>
      <w:r w:rsidR="00A15EEE" w:rsidRPr="008C17AA">
        <w:t xml:space="preserve"> aktu </w:t>
      </w:r>
      <w:r w:rsidR="007E4E07">
        <w:t xml:space="preserve">saskaņā ar Tehniskās specifikācijas </w:t>
      </w:r>
      <w:r w:rsidR="00A15EEE" w:rsidRPr="008C17AA">
        <w:t>3.</w:t>
      </w:r>
      <w:r w:rsidR="007E4E07">
        <w:t> </w:t>
      </w:r>
      <w:r w:rsidR="00A15EEE" w:rsidRPr="008C17AA">
        <w:t>pielikum</w:t>
      </w:r>
      <w:r w:rsidR="007E4E07">
        <w:t>u</w:t>
      </w:r>
      <w:r w:rsidR="00A15EEE" w:rsidRPr="008C17AA">
        <w:t xml:space="preserve">, kurā </w:t>
      </w:r>
      <w:r w:rsidR="007E4E07">
        <w:t>ieraksta</w:t>
      </w:r>
      <w:r w:rsidR="00A15EEE" w:rsidRPr="008C17AA">
        <w:t xml:space="preserve"> </w:t>
      </w:r>
      <w:r w:rsidR="007E4E07">
        <w:t>i</w:t>
      </w:r>
      <w:r w:rsidR="00A15EEE" w:rsidRPr="008C17AA">
        <w:t>ekārt</w:t>
      </w:r>
      <w:r w:rsidR="007E4E07">
        <w:t xml:space="preserve">u </w:t>
      </w:r>
      <w:r w:rsidR="00A15EEE" w:rsidRPr="008C17AA">
        <w:t>apkopes darbu</w:t>
      </w:r>
      <w:r w:rsidR="007E4E07">
        <w:t xml:space="preserve">, </w:t>
      </w:r>
      <w:r w:rsidR="00A15EEE" w:rsidRPr="008C17AA">
        <w:t>bojājumu</w:t>
      </w:r>
      <w:r w:rsidR="007E4E07">
        <w:t xml:space="preserve"> </w:t>
      </w:r>
      <w:r w:rsidR="00A15EEE" w:rsidRPr="008C17AA">
        <w:t xml:space="preserve">vai nefunkcionējošo detaļu nomaiņas aprakstu un tāmi ar izcenojumiem, norādot veicamo darbu (t.sk., nepieciešamo </w:t>
      </w:r>
      <w:r w:rsidRPr="008C17AA">
        <w:t xml:space="preserve"> </w:t>
      </w:r>
      <w:r w:rsidR="00A15EEE" w:rsidRPr="008C17AA">
        <w:t>materiālu, rezerves daļu) izmaksas un izpildes termiņus, ko nosūtīta saskaņošanai Pasūtītāj</w:t>
      </w:r>
      <w:r w:rsidR="007E4E07">
        <w:t>am;</w:t>
      </w:r>
    </w:p>
    <w:p w14:paraId="50297249" w14:textId="22D63DCC" w:rsidR="007E4E07" w:rsidRDefault="002250C1" w:rsidP="007E4E07">
      <w:pPr>
        <w:pStyle w:val="ListParagraph"/>
        <w:numPr>
          <w:ilvl w:val="0"/>
          <w:numId w:val="6"/>
        </w:numPr>
        <w:jc w:val="both"/>
      </w:pPr>
      <w:r>
        <w:t>S</w:t>
      </w:r>
      <w:r w:rsidR="00A15EEE" w:rsidRPr="007E4E07">
        <w:t xml:space="preserve">aņemot </w:t>
      </w:r>
      <w:proofErr w:type="spellStart"/>
      <w:r w:rsidR="00A15EEE" w:rsidRPr="007E4E07">
        <w:t>defektācijas</w:t>
      </w:r>
      <w:proofErr w:type="spellEnd"/>
      <w:r w:rsidR="00A15EEE" w:rsidRPr="007E4E07">
        <w:t xml:space="preserve"> aktu, Pasūtītāj</w:t>
      </w:r>
      <w:r w:rsidR="007E4E07">
        <w:t xml:space="preserve">s </w:t>
      </w:r>
      <w:r>
        <w:t xml:space="preserve">pārbauda un saskaņo </w:t>
      </w:r>
      <w:proofErr w:type="spellStart"/>
      <w:r w:rsidR="007E4E07">
        <w:t>defektācijas</w:t>
      </w:r>
      <w:proofErr w:type="spellEnd"/>
      <w:r w:rsidR="007E4E07">
        <w:t xml:space="preserve"> </w:t>
      </w:r>
      <w:r w:rsidR="00A15EEE" w:rsidRPr="007E4E07">
        <w:t>aktā</w:t>
      </w:r>
      <w:r>
        <w:t xml:space="preserve"> konstatētos bojājumus un nepieciešamo remontu</w:t>
      </w:r>
      <w:r w:rsidR="007E4E07">
        <w:t>;</w:t>
      </w:r>
    </w:p>
    <w:p w14:paraId="0CA0A542" w14:textId="763B128C" w:rsidR="007E4E07" w:rsidRDefault="00A15EEE" w:rsidP="007E4E07">
      <w:pPr>
        <w:pStyle w:val="ListParagraph"/>
        <w:numPr>
          <w:ilvl w:val="0"/>
          <w:numId w:val="6"/>
        </w:numPr>
        <w:jc w:val="both"/>
      </w:pPr>
      <w:r w:rsidRPr="007E4E07">
        <w:t xml:space="preserve">Ja apskates laikā tiek konstatēts, ka attiecīgās </w:t>
      </w:r>
      <w:r w:rsidR="007E4E07">
        <w:t>i</w:t>
      </w:r>
      <w:r w:rsidRPr="007E4E07">
        <w:t>ekārtas bojājum</w:t>
      </w:r>
      <w:r w:rsidR="007E4E07">
        <w:t>s</w:t>
      </w:r>
      <w:r w:rsidRPr="007E4E07">
        <w:t xml:space="preserve"> apdraud cilvēku dzīvību</w:t>
      </w:r>
      <w:r w:rsidR="007E4E07">
        <w:t xml:space="preserve">, </w:t>
      </w:r>
      <w:r w:rsidRPr="007E4E07">
        <w:t xml:space="preserve">veselību, vidi </w:t>
      </w:r>
      <w:r w:rsidR="007E4E07">
        <w:t>vai</w:t>
      </w:r>
      <w:r w:rsidRPr="007E4E07">
        <w:t xml:space="preserve"> </w:t>
      </w:r>
      <w:r w:rsidR="007E4E07">
        <w:t xml:space="preserve">citas Pasūtītāja </w:t>
      </w:r>
      <w:r w:rsidRPr="007E4E07">
        <w:t>materiālās vērtības</w:t>
      </w:r>
      <w:r w:rsidR="007E4E07">
        <w:t>, Izpildītājs p</w:t>
      </w:r>
      <w:r w:rsidRPr="007E4E07">
        <w:t xml:space="preserve">ar to nekavējoties </w:t>
      </w:r>
      <w:r w:rsidR="007E4E07">
        <w:t>informē</w:t>
      </w:r>
      <w:r w:rsidRPr="007E4E07">
        <w:t xml:space="preserve"> Pasūtītāj</w:t>
      </w:r>
      <w:r w:rsidR="007E4E07">
        <w:t>u;</w:t>
      </w:r>
    </w:p>
    <w:p w14:paraId="70CE80F2" w14:textId="3E8DEAB3" w:rsidR="00A15EEE" w:rsidRDefault="007E4E07" w:rsidP="00751188">
      <w:pPr>
        <w:pStyle w:val="ListParagraph"/>
        <w:numPr>
          <w:ilvl w:val="0"/>
          <w:numId w:val="6"/>
        </w:numPr>
        <w:jc w:val="both"/>
      </w:pPr>
      <w:r>
        <w:t>Izpildītājs iekārtu ap</w:t>
      </w:r>
      <w:r w:rsidR="0037696D">
        <w:t xml:space="preserve">kopi veic </w:t>
      </w:r>
      <w:r w:rsidR="00877232">
        <w:t>atbilstoši</w:t>
      </w:r>
      <w:r w:rsidR="0037696D">
        <w:t xml:space="preserve"> Tehniskās specifikācijas </w:t>
      </w:r>
      <w:r w:rsidR="0036741F">
        <w:t>1. pielikum</w:t>
      </w:r>
      <w:r w:rsidR="00877232">
        <w:t>ā</w:t>
      </w:r>
      <w:r w:rsidR="0036741F">
        <w:t xml:space="preserve"> </w:t>
      </w:r>
      <w:r w:rsidR="00877232">
        <w:t xml:space="preserve">norādītajam apkopju </w:t>
      </w:r>
      <w:r w:rsidR="0036741F">
        <w:t>biežum</w:t>
      </w:r>
      <w:r w:rsidR="00877232">
        <w:t>am</w:t>
      </w:r>
      <w:r w:rsidR="0036741F">
        <w:t>, ievērojot ražotāja ieteikto apkopes biežumu</w:t>
      </w:r>
      <w:r w:rsidR="008F67D0">
        <w:t>, likuma „</w:t>
      </w:r>
      <w:r w:rsidR="008F67D0" w:rsidRPr="008F67D0">
        <w:t>Par bīstamo iekārtu tehnisko uzraudzību</w:t>
      </w:r>
      <w:r w:rsidR="008F67D0">
        <w:t>”</w:t>
      </w:r>
      <w:r w:rsidR="00751188">
        <w:t xml:space="preserve"> un Ministru kabineta 2000. gada 7. novembra </w:t>
      </w:r>
      <w:r w:rsidR="00751188" w:rsidRPr="007E4E07">
        <w:t>noteikumu Nr. 384</w:t>
      </w:r>
      <w:r w:rsidR="00751188">
        <w:t xml:space="preserve"> </w:t>
      </w:r>
      <w:r w:rsidR="00A15EEE" w:rsidRPr="007E4E07">
        <w:t>„Noteikumi par bīstamajām iekārtām” (turpmāk</w:t>
      </w:r>
      <w:r w:rsidR="00751188">
        <w:br/>
        <w:t xml:space="preserve">tekstā </w:t>
      </w:r>
      <w:r w:rsidR="00A15EEE" w:rsidRPr="007E4E07">
        <w:t>–</w:t>
      </w:r>
      <w:r w:rsidR="00F73366">
        <w:t xml:space="preserve"> </w:t>
      </w:r>
      <w:r w:rsidR="00A15EEE" w:rsidRPr="007E4E07">
        <w:t xml:space="preserve">noteikumi Nr. 384) prasības par tām iekārtām, kuras ir iekļautas bīstamo iekārtu reģistrā (turpmāk </w:t>
      </w:r>
      <w:r w:rsidR="00751188">
        <w:t xml:space="preserve">tekstā </w:t>
      </w:r>
      <w:r w:rsidR="00A15EEE" w:rsidRPr="007E4E07">
        <w:t>– BIR)</w:t>
      </w:r>
      <w:r w:rsidR="00751188">
        <w:t>;</w:t>
      </w:r>
    </w:p>
    <w:p w14:paraId="3D35C5DF" w14:textId="56C71073" w:rsidR="00A15EEE" w:rsidRDefault="00D92B2B" w:rsidP="00D92B2B">
      <w:pPr>
        <w:pStyle w:val="ListParagraph"/>
        <w:numPr>
          <w:ilvl w:val="0"/>
          <w:numId w:val="6"/>
        </w:numPr>
        <w:jc w:val="both"/>
      </w:pPr>
      <w:r>
        <w:t xml:space="preserve">Izpildītājs veic </w:t>
      </w:r>
      <w:r w:rsidR="00A15EEE" w:rsidRPr="00D92B2B">
        <w:t xml:space="preserve">konstatēto </w:t>
      </w:r>
      <w:r>
        <w:t xml:space="preserve">iekārtu </w:t>
      </w:r>
      <w:r w:rsidR="00A15EEE" w:rsidRPr="00D92B2B">
        <w:t>bojājumu</w:t>
      </w:r>
      <w:r>
        <w:t xml:space="preserve">, </w:t>
      </w:r>
      <w:r w:rsidR="00A15EEE" w:rsidRPr="00D92B2B">
        <w:t>darbības traucējumu novēršanu</w:t>
      </w:r>
      <w:r>
        <w:t xml:space="preserve"> un iekārtu </w:t>
      </w:r>
      <w:r w:rsidR="00A15EEE" w:rsidRPr="00D92B2B">
        <w:t>sagatavošanu periodiskām atbilstības pārbaudēm, bojāto vai nefunkcionējošo</w:t>
      </w:r>
      <w:r w:rsidR="007E2182">
        <w:t xml:space="preserve"> iekārtu </w:t>
      </w:r>
      <w:r w:rsidR="00A15EEE" w:rsidRPr="00D92B2B">
        <w:t>elementu nomaiņu, ievērojot noteikum</w:t>
      </w:r>
      <w:r w:rsidR="007E2182">
        <w:t>u</w:t>
      </w:r>
      <w:r w:rsidR="00A15EEE" w:rsidRPr="00D92B2B">
        <w:t xml:space="preserve"> Nr.</w:t>
      </w:r>
      <w:r w:rsidR="007E2182">
        <w:t> </w:t>
      </w:r>
      <w:r w:rsidR="00A15EEE" w:rsidRPr="00D92B2B">
        <w:t xml:space="preserve">384 prasības par tām iekārtām, kuras ir iekļautas BIR, un </w:t>
      </w:r>
      <w:r w:rsidR="007E2182">
        <w:t xml:space="preserve">saskaņotos </w:t>
      </w:r>
      <w:proofErr w:type="spellStart"/>
      <w:r w:rsidR="007E2182">
        <w:t>defektācijas</w:t>
      </w:r>
      <w:proofErr w:type="spellEnd"/>
      <w:r w:rsidR="007E2182">
        <w:t xml:space="preserve"> aktus;</w:t>
      </w:r>
    </w:p>
    <w:p w14:paraId="6C4CD334" w14:textId="7190005B" w:rsidR="002E3F73" w:rsidRDefault="002E3F73" w:rsidP="002E3F73">
      <w:pPr>
        <w:pStyle w:val="ListParagraph"/>
        <w:numPr>
          <w:ilvl w:val="0"/>
          <w:numId w:val="6"/>
        </w:numPr>
        <w:jc w:val="both"/>
      </w:pPr>
      <w:r>
        <w:t xml:space="preserve">Izpildītājs veic </w:t>
      </w:r>
      <w:r w:rsidR="00013F30" w:rsidRPr="00013F30">
        <w:t>iekārtu</w:t>
      </w:r>
      <w:r>
        <w:t xml:space="preserve"> </w:t>
      </w:r>
      <w:r w:rsidR="00A15EEE" w:rsidRPr="002E3F73">
        <w:t>remontu atbilstoši Pasūtītāja iesniegt</w:t>
      </w:r>
      <w:r>
        <w:t>ajiem</w:t>
      </w:r>
      <w:r w:rsidR="00A15EEE" w:rsidRPr="002E3F73">
        <w:t xml:space="preserve"> pieteikumiem, iepriekš saskaņojot ar Pasūtītāj</w:t>
      </w:r>
      <w:r>
        <w:t xml:space="preserve">u </w:t>
      </w:r>
      <w:r w:rsidR="00A15EEE" w:rsidRPr="002E3F73">
        <w:t>remonta izmaksu kalkulāciju</w:t>
      </w:r>
      <w:r w:rsidR="00EF5A4B">
        <w:t>;</w:t>
      </w:r>
    </w:p>
    <w:p w14:paraId="348DCBB5" w14:textId="77777777" w:rsidR="00EF5A4B" w:rsidRDefault="002E3F73" w:rsidP="00EF5A4B">
      <w:pPr>
        <w:pStyle w:val="ListParagraph"/>
        <w:numPr>
          <w:ilvl w:val="0"/>
          <w:numId w:val="6"/>
        </w:numPr>
        <w:jc w:val="both"/>
      </w:pPr>
      <w:r>
        <w:t xml:space="preserve">Izpildītājs </w:t>
      </w:r>
      <w:r w:rsidR="00BF41C9">
        <w:t>n</w:t>
      </w:r>
      <w:r w:rsidR="00A15EEE" w:rsidRPr="00EF5A4B">
        <w:t xml:space="preserve">epieciešamības gadījumā </w:t>
      </w:r>
      <w:r w:rsidR="00BF41C9">
        <w:t>veic</w:t>
      </w:r>
      <w:r w:rsidR="00A15EEE" w:rsidRPr="00EF5A4B">
        <w:t xml:space="preserve"> </w:t>
      </w:r>
      <w:r w:rsidR="00BF41C9">
        <w:t>i</w:t>
      </w:r>
      <w:r w:rsidR="00BF41C9" w:rsidRPr="002E3F73">
        <w:t>ekārt</w:t>
      </w:r>
      <w:r w:rsidR="00BF41C9">
        <w:t>u</w:t>
      </w:r>
      <w:r w:rsidR="00A15EEE" w:rsidRPr="00EF5A4B">
        <w:t xml:space="preserve"> </w:t>
      </w:r>
      <w:r w:rsidR="00BF41C9">
        <w:t>regulēšanas darbus</w:t>
      </w:r>
      <w:r w:rsidR="00A15EEE" w:rsidRPr="00EF5A4B">
        <w:t xml:space="preserve"> un darba režīmu </w:t>
      </w:r>
      <w:r w:rsidR="00BF41C9">
        <w:t>programmēšanu</w:t>
      </w:r>
      <w:r w:rsidR="00A15EEE" w:rsidRPr="00EF5A4B">
        <w:t xml:space="preserve"> atbilstoši Pasūtītāja norādījumiem, ievērojot noteikumu Nr.</w:t>
      </w:r>
      <w:r w:rsidR="00BF41C9">
        <w:t> </w:t>
      </w:r>
      <w:r w:rsidR="00A15EEE" w:rsidRPr="00EF5A4B">
        <w:t>384 prasības par tām iekārtām, kuras ir iekļautas BIR</w:t>
      </w:r>
      <w:r w:rsidR="00EF5A4B">
        <w:t>;</w:t>
      </w:r>
    </w:p>
    <w:p w14:paraId="14586DE8" w14:textId="132F6AB0" w:rsidR="00A15EEE" w:rsidRDefault="00EF5A4B" w:rsidP="00EF5A4B">
      <w:pPr>
        <w:pStyle w:val="ListParagraph"/>
        <w:numPr>
          <w:ilvl w:val="0"/>
          <w:numId w:val="6"/>
        </w:numPr>
        <w:jc w:val="both"/>
      </w:pPr>
      <w:r>
        <w:t>Izpildītājam ir pienākums pirms p</w:t>
      </w:r>
      <w:r w:rsidR="00A15EEE" w:rsidRPr="00EF5A4B">
        <w:t xml:space="preserve">akalpojuma izpildes </w:t>
      </w:r>
      <w:r w:rsidR="003D613C">
        <w:t>uzsākšanas saskaņot ar Pasūtītāja faktiskos pakalpojumu sniegšanas laikus;</w:t>
      </w:r>
    </w:p>
    <w:p w14:paraId="40108B42" w14:textId="77777777" w:rsidR="00604A2F" w:rsidRDefault="003D613C" w:rsidP="00604A2F">
      <w:pPr>
        <w:pStyle w:val="ListParagraph"/>
        <w:numPr>
          <w:ilvl w:val="0"/>
          <w:numId w:val="6"/>
        </w:numPr>
        <w:jc w:val="both"/>
      </w:pPr>
      <w:r>
        <w:t xml:space="preserve">Izpildītajam ir pienākums </w:t>
      </w:r>
      <w:r w:rsidR="00604A2F">
        <w:t>reaģēt uz Pasūtītāja pieteikumiem vienas darba dienas laikā no pieteikuma nosūtīšanas dienas uz Izpildītāja elektronisko pasta adresi;</w:t>
      </w:r>
    </w:p>
    <w:p w14:paraId="3E9949EB" w14:textId="62015D3D" w:rsidR="00A15EEE" w:rsidRDefault="00A15EEE" w:rsidP="00604A2F">
      <w:pPr>
        <w:pStyle w:val="ListParagraph"/>
        <w:numPr>
          <w:ilvl w:val="0"/>
          <w:numId w:val="6"/>
        </w:numPr>
        <w:jc w:val="both"/>
      </w:pPr>
      <w:r w:rsidRPr="00604A2F">
        <w:t>Izpildītājs nodrošina remontam vai apkop</w:t>
      </w:r>
      <w:r w:rsidR="00604A2F">
        <w:t>ei</w:t>
      </w:r>
      <w:r w:rsidRPr="00604A2F">
        <w:t xml:space="preserve"> nepieciešamo rezerves daļu un materiālu </w:t>
      </w:r>
      <w:r w:rsidR="00604A2F">
        <w:t>piegādi</w:t>
      </w:r>
      <w:r w:rsidRPr="00604A2F">
        <w:t xml:space="preserve"> bez priekšapmaksas</w:t>
      </w:r>
      <w:r w:rsidR="00604A2F">
        <w:t>;</w:t>
      </w:r>
    </w:p>
    <w:p w14:paraId="33394B7A" w14:textId="2C1CEFB5" w:rsidR="006D2252" w:rsidRPr="006D2252" w:rsidRDefault="006D2252" w:rsidP="006D2252">
      <w:pPr>
        <w:pStyle w:val="ListParagraph"/>
        <w:numPr>
          <w:ilvl w:val="0"/>
          <w:numId w:val="6"/>
        </w:numPr>
        <w:jc w:val="both"/>
      </w:pPr>
      <w:r w:rsidRPr="006D2252">
        <w:t>Pēc rezerves daļu (detaļu) nomaiņas Izpildītājs pēc Pasūtītāja pieprasījuma nodrošina nomainīto (bojāto) rezerves daļu uzrādīšanu Pasūtītāja pārstāvim  piecu</w:t>
      </w:r>
      <w:r w:rsidR="003C6B23">
        <w:t xml:space="preserve"> </w:t>
      </w:r>
      <w:r w:rsidRPr="006D2252">
        <w:t>darba dienu laikā</w:t>
      </w:r>
      <w:r w:rsidR="002250C1">
        <w:t>. Sestajā darba dienā Izpildītājs ir tiesīgs utilizēt nomainīto rezerves daļu.</w:t>
      </w:r>
    </w:p>
    <w:p w14:paraId="38115792" w14:textId="25276EC3" w:rsidR="006D2252" w:rsidRPr="006D2252" w:rsidRDefault="006D2252" w:rsidP="006D2252">
      <w:pPr>
        <w:pStyle w:val="ListParagraph"/>
        <w:numPr>
          <w:ilvl w:val="0"/>
          <w:numId w:val="6"/>
        </w:numPr>
        <w:jc w:val="both"/>
      </w:pPr>
      <w:r w:rsidRPr="006D2252">
        <w:t xml:space="preserve">Gadījumā, ja Pasūtītājs nepiekrīt darbu aktā (vai citā dokumentā) norādītajam apkopes vai remonta darbu </w:t>
      </w:r>
      <w:r w:rsidR="003319A1" w:rsidRPr="006D2252">
        <w:t>apjom</w:t>
      </w:r>
      <w:r w:rsidR="003319A1">
        <w:t>am</w:t>
      </w:r>
      <w:r w:rsidR="003319A1" w:rsidRPr="006D2252">
        <w:t xml:space="preserve"> </w:t>
      </w:r>
      <w:r w:rsidRPr="006D2252">
        <w:t>vai izmaksām, vai to izpildes termiņiem, tas neparaksta darbu aktu (vai citu dokumentu). Šajā gadījumā Pasūtītājs piecu darba dienu laikā no darba akta saņemšanas rakstiski iesniedz Izpildītajam iebildumus</w:t>
      </w:r>
      <w:r w:rsidR="002250C1">
        <w:t xml:space="preserve"> ar darba akta precizējumu. Ja Izpildītājs nepiekrīt Pasūtītāja iebildumiem, tām ir pienākums pierādīt darba aktā norādīto ziņu patiesumu. </w:t>
      </w:r>
    </w:p>
    <w:p w14:paraId="0C594420" w14:textId="2A8C8C5F" w:rsidR="006D2252" w:rsidRPr="006D2252" w:rsidRDefault="00DB137F" w:rsidP="006D2252">
      <w:pPr>
        <w:pStyle w:val="ListParagraph"/>
        <w:numPr>
          <w:ilvl w:val="0"/>
          <w:numId w:val="6"/>
        </w:numPr>
        <w:jc w:val="both"/>
      </w:pPr>
      <w:r>
        <w:lastRenderedPageBreak/>
        <w:t>Izpildītājs veic i</w:t>
      </w:r>
      <w:r w:rsidR="006D2252" w:rsidRPr="006D2252">
        <w:t>ekārt</w:t>
      </w:r>
      <w:r>
        <w:t xml:space="preserve">u </w:t>
      </w:r>
      <w:r w:rsidR="006D2252" w:rsidRPr="006D2252">
        <w:t xml:space="preserve">funkciju darbības atbilstības pārbaudi </w:t>
      </w:r>
      <w:r>
        <w:t xml:space="preserve">saskaņā ar </w:t>
      </w:r>
      <w:r w:rsidR="006D2252" w:rsidRPr="006D2252">
        <w:t>ražotāja noteiktajām tehniskajām prasībām pēc veiktajiem remonta darbiem</w:t>
      </w:r>
      <w:r>
        <w:t>;</w:t>
      </w:r>
    </w:p>
    <w:p w14:paraId="5797290F" w14:textId="0F814376" w:rsidR="006D2252" w:rsidRPr="006D2252" w:rsidRDefault="00DB137F" w:rsidP="006D2252">
      <w:pPr>
        <w:pStyle w:val="ListParagraph"/>
        <w:numPr>
          <w:ilvl w:val="0"/>
          <w:numId w:val="6"/>
        </w:numPr>
        <w:jc w:val="both"/>
      </w:pPr>
      <w:r>
        <w:t xml:space="preserve">Izpildītājs saskaņā ar </w:t>
      </w:r>
      <w:r w:rsidR="006D2252" w:rsidRPr="006D2252">
        <w:t>Pasūtītāja izsaukum</w:t>
      </w:r>
      <w:r>
        <w:t>u</w:t>
      </w:r>
      <w:r w:rsidR="006D2252" w:rsidRPr="006D2252">
        <w:t xml:space="preserve"> </w:t>
      </w:r>
      <w:r>
        <w:t>veic iekārtas</w:t>
      </w:r>
      <w:r w:rsidR="006D2252" w:rsidRPr="006D2252">
        <w:t xml:space="preserve"> avārij</w:t>
      </w:r>
      <w:r>
        <w:t>as</w:t>
      </w:r>
      <w:r w:rsidR="006D2252" w:rsidRPr="006D2252">
        <w:t xml:space="preserve"> novēršanu, </w:t>
      </w:r>
      <w:r>
        <w:t xml:space="preserve">likvidējot </w:t>
      </w:r>
      <w:r w:rsidR="002250C1">
        <w:t xml:space="preserve">nebūtiskās </w:t>
      </w:r>
      <w:r>
        <w:t>sekas</w:t>
      </w:r>
      <w:r w:rsidR="002250C1">
        <w:t xml:space="preserve"> (netīrumus, strāvas padeves atjaunošanu utt.)</w:t>
      </w:r>
      <w:r>
        <w:t>, kuras ir radījusi attiecīgās iekārtas avārija</w:t>
      </w:r>
      <w:r w:rsidR="009130BC">
        <w:t xml:space="preserve"> un cenšas atjaunot iekārtas darbību; </w:t>
      </w:r>
    </w:p>
    <w:p w14:paraId="5D0F0F72" w14:textId="491B38FC" w:rsidR="006D2252" w:rsidRPr="006D2252" w:rsidRDefault="009130BC" w:rsidP="002250C1">
      <w:pPr>
        <w:pStyle w:val="ListParagraph"/>
        <w:numPr>
          <w:ilvl w:val="0"/>
          <w:numId w:val="6"/>
        </w:numPr>
        <w:jc w:val="both"/>
      </w:pPr>
      <w:r>
        <w:t>Izpildītājam ir pienākums r</w:t>
      </w:r>
      <w:r w:rsidR="006D2252" w:rsidRPr="006D2252">
        <w:t>eaģē</w:t>
      </w:r>
      <w:r>
        <w:t>t</w:t>
      </w:r>
      <w:r w:rsidR="006D2252" w:rsidRPr="006D2252">
        <w:t xml:space="preserve"> </w:t>
      </w:r>
      <w:r>
        <w:t>uz</w:t>
      </w:r>
      <w:r w:rsidR="006D2252" w:rsidRPr="006D2252">
        <w:t xml:space="preserve"> avārijas situācij</w:t>
      </w:r>
      <w:r>
        <w:t>u</w:t>
      </w:r>
      <w:r w:rsidR="006D2252" w:rsidRPr="006D2252">
        <w:t xml:space="preserve"> </w:t>
      </w:r>
      <w:r w:rsidR="003319A1" w:rsidRPr="006D2252">
        <w:t>div</w:t>
      </w:r>
      <w:r w:rsidR="003319A1">
        <w:t>u</w:t>
      </w:r>
      <w:r w:rsidR="003319A1" w:rsidRPr="006D2252">
        <w:t xml:space="preserve"> stund</w:t>
      </w:r>
      <w:r w:rsidR="003319A1">
        <w:t>u laikā</w:t>
      </w:r>
      <w:r w:rsidR="003319A1" w:rsidRPr="006D2252">
        <w:t xml:space="preserve"> </w:t>
      </w:r>
      <w:r w:rsidR="006D2252" w:rsidRPr="006D2252">
        <w:t>no izsaukuma brīža</w:t>
      </w:r>
      <w:r w:rsidR="002250C1">
        <w:t xml:space="preserve"> Pasūtītāja darba laikā (</w:t>
      </w:r>
      <w:r w:rsidR="002250C1">
        <w:t>administratīvajās ēkās</w:t>
      </w:r>
      <w:r w:rsidR="002250C1">
        <w:br/>
      </w:r>
      <w:r w:rsidR="002250C1">
        <w:t>(pirmdiena – ceturtdiena) no</w:t>
      </w:r>
      <w:r w:rsidR="002250C1">
        <w:t xml:space="preserve"> </w:t>
      </w:r>
      <w:r w:rsidR="002250C1">
        <w:t xml:space="preserve">plkst. 7.30 līdz 16.30 un (piektdiena) no plkst. 7.30 līdz 14.00; depo ēkās no plkst. 00.00 līdz 23.59; remonta cehos, saskaņojot ar </w:t>
      </w:r>
      <w:r w:rsidR="002250C1">
        <w:t>P</w:t>
      </w:r>
      <w:r w:rsidR="002250C1">
        <w:t>asūtītāju</w:t>
      </w:r>
      <w:r w:rsidR="002250C1">
        <w:t>)</w:t>
      </w:r>
      <w:r>
        <w:t>;</w:t>
      </w:r>
    </w:p>
    <w:p w14:paraId="0F47E7DB" w14:textId="607518C6" w:rsidR="006D2252" w:rsidRDefault="006D2252" w:rsidP="00C82B8D">
      <w:pPr>
        <w:pStyle w:val="ListParagraph"/>
        <w:numPr>
          <w:ilvl w:val="0"/>
          <w:numId w:val="6"/>
        </w:numPr>
        <w:jc w:val="both"/>
      </w:pPr>
      <w:r w:rsidRPr="006D2252">
        <w:t xml:space="preserve">Izpildītājs nodrošina apkopes un remontdarbu laikā </w:t>
      </w:r>
      <w:r w:rsidR="00173E57">
        <w:t>radīto</w:t>
      </w:r>
      <w:r w:rsidRPr="006D2252">
        <w:t xml:space="preserve"> smērvielu un citu nolietoto rezerves daļu un materiālu utilizāciju bez papildu maksas. </w:t>
      </w:r>
      <w:r w:rsidR="00173E57">
        <w:t>Rezerves daļas, kuras ir nepieciešams utilizēt</w:t>
      </w:r>
      <w:r w:rsidR="00DC698F">
        <w:t xml:space="preserve">, Izpildītājs utilizē ne ātrāk kā sestajā dienā pēc remonta </w:t>
      </w:r>
      <w:r w:rsidR="008057EC">
        <w:t>veikšanas</w:t>
      </w:r>
      <w:r w:rsidR="003372A2">
        <w:t>;</w:t>
      </w:r>
    </w:p>
    <w:p w14:paraId="07445D51" w14:textId="3F23DC70" w:rsidR="003372A2" w:rsidRDefault="003372A2" w:rsidP="003372A2">
      <w:pPr>
        <w:pStyle w:val="ListParagraph"/>
        <w:numPr>
          <w:ilvl w:val="0"/>
          <w:numId w:val="6"/>
        </w:numPr>
        <w:jc w:val="both"/>
      </w:pPr>
      <w:r>
        <w:t xml:space="preserve">Izpildītāja piedāvātā cena Iekārtu remontdarbu un/vai apkopju izpildes ietvaros   izmantojamiem materiāliem un rezerves daļām vai agregātiem (piemēram, tehnikas noma) nedrīkst vairāk kā par 10 % (desmit procentiem) pārsniegt attiecīgā materiāla vai rezerves daļas vai agregāta </w:t>
      </w:r>
      <w:r w:rsidR="003319A1">
        <w:t xml:space="preserve">vidējo </w:t>
      </w:r>
      <w:r>
        <w:t xml:space="preserve">tirgus </w:t>
      </w:r>
      <w:r w:rsidR="003319A1">
        <w:t xml:space="preserve">cenu </w:t>
      </w:r>
      <w:r>
        <w:t xml:space="preserve">vai gadījumā, ja materiāls vai rezerves daļa ir specifiska un vidējo tirgus cenu  objektīvi nevar konstatēt,– no </w:t>
      </w:r>
      <w:r w:rsidR="003319A1">
        <w:t xml:space="preserve">attiecīgās rezerves daļas </w:t>
      </w:r>
      <w:r>
        <w:t xml:space="preserve">ražotāja cenu lapā noteiktās cenas. Izpildītājam ir pienākums iesniegt paskaidrojumus, kas pamato </w:t>
      </w:r>
      <w:r w:rsidR="003319A1">
        <w:t xml:space="preserve">rezerves daļas cenu un </w:t>
      </w:r>
      <w:r>
        <w:t>izcelsmi.</w:t>
      </w:r>
    </w:p>
    <w:p w14:paraId="55BBDD2D" w14:textId="6B085853" w:rsidR="00C82B8D" w:rsidRPr="00C82B8D" w:rsidRDefault="00C82B8D" w:rsidP="00C82B8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3160DD" w14:textId="718708C5" w:rsidR="00C82B8D" w:rsidRDefault="00C82B8D" w:rsidP="00C82B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2B8D">
        <w:rPr>
          <w:rFonts w:ascii="Times New Roman" w:hAnsi="Times New Roman" w:cs="Times New Roman"/>
          <w:sz w:val="24"/>
          <w:szCs w:val="24"/>
        </w:rPr>
        <w:t>Tehniskās specifikācijas pielikumi:</w:t>
      </w:r>
    </w:p>
    <w:p w14:paraId="64686A65" w14:textId="0689BBDF" w:rsidR="00C82B8D" w:rsidRDefault="00710DA3" w:rsidP="00C82B8D">
      <w:pPr>
        <w:pStyle w:val="ListParagraph"/>
        <w:numPr>
          <w:ilvl w:val="0"/>
          <w:numId w:val="7"/>
        </w:numPr>
        <w:jc w:val="both"/>
      </w:pPr>
      <w:r>
        <w:t>Iekārtu saraksts un apkopes grafiks;</w:t>
      </w:r>
    </w:p>
    <w:p w14:paraId="6CF90B9D" w14:textId="3F3E5BF3" w:rsidR="00710DA3" w:rsidRDefault="00302168" w:rsidP="00C82B8D">
      <w:pPr>
        <w:pStyle w:val="ListParagraph"/>
        <w:numPr>
          <w:ilvl w:val="0"/>
          <w:numId w:val="7"/>
        </w:numPr>
        <w:jc w:val="both"/>
      </w:pPr>
      <w:r>
        <w:t>Darbu uzdevumu akts;</w:t>
      </w:r>
    </w:p>
    <w:p w14:paraId="565A4C39" w14:textId="2594201D" w:rsidR="00302168" w:rsidRPr="00C82B8D" w:rsidRDefault="00302168" w:rsidP="00C82B8D">
      <w:pPr>
        <w:pStyle w:val="ListParagraph"/>
        <w:numPr>
          <w:ilvl w:val="0"/>
          <w:numId w:val="7"/>
        </w:numPr>
        <w:jc w:val="both"/>
      </w:pPr>
      <w:proofErr w:type="spellStart"/>
      <w:r>
        <w:t>Defektācijas</w:t>
      </w:r>
      <w:proofErr w:type="spellEnd"/>
      <w:r>
        <w:t xml:space="preserve"> akts.</w:t>
      </w:r>
    </w:p>
    <w:p w14:paraId="2BEC9B7B" w14:textId="77777777" w:rsidR="00C82B8D" w:rsidRPr="00C82B8D" w:rsidRDefault="00C82B8D" w:rsidP="00C82B8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82B8D" w:rsidRPr="00C82B8D" w:rsidSect="004A26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69E75" w14:textId="77777777" w:rsidR="00C76F7D" w:rsidRDefault="00C76F7D" w:rsidP="00377CC2">
      <w:pPr>
        <w:spacing w:after="0" w:line="240" w:lineRule="auto"/>
      </w:pPr>
      <w:r>
        <w:separator/>
      </w:r>
    </w:p>
  </w:endnote>
  <w:endnote w:type="continuationSeparator" w:id="0">
    <w:p w14:paraId="32325A0D" w14:textId="77777777" w:rsidR="00C76F7D" w:rsidRDefault="00C76F7D" w:rsidP="0037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CE866" w14:textId="77777777" w:rsidR="005D5E23" w:rsidRDefault="005D5E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DA09D" w14:textId="77777777" w:rsidR="005D5E23" w:rsidRDefault="005D5E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199548478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9203DC" w14:textId="1B5785D7" w:rsidR="004A2681" w:rsidRPr="004A2681" w:rsidRDefault="004A2681" w:rsidP="004A2681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8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4A2681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4A268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A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268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A2681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4A268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4A2681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4A268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A2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268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956A7" w14:textId="77777777" w:rsidR="00C76F7D" w:rsidRDefault="00C76F7D" w:rsidP="00377CC2">
      <w:pPr>
        <w:spacing w:after="0" w:line="240" w:lineRule="auto"/>
      </w:pPr>
      <w:r>
        <w:separator/>
      </w:r>
    </w:p>
  </w:footnote>
  <w:footnote w:type="continuationSeparator" w:id="0">
    <w:p w14:paraId="2794B685" w14:textId="77777777" w:rsidR="00C76F7D" w:rsidRDefault="00C76F7D" w:rsidP="00377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C258C" w14:textId="77777777" w:rsidR="005D5E23" w:rsidRDefault="005D5E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15A75" w14:textId="3E9C5EED" w:rsidR="00377CC2" w:rsidRPr="00377CC2" w:rsidRDefault="00377CC2" w:rsidP="00377CC2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7275C" w14:textId="0D250A2F" w:rsidR="004A2681" w:rsidRPr="004A2681" w:rsidRDefault="004A2681" w:rsidP="004A2681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377CC2">
      <w:rPr>
        <w:rFonts w:ascii="Times New Roman" w:hAnsi="Times New Roman" w:cs="Times New Roman"/>
        <w:sz w:val="24"/>
        <w:szCs w:val="24"/>
      </w:rPr>
      <w:t xml:space="preserve">aktualizēts 2022. </w:t>
    </w:r>
    <w:r w:rsidRPr="00377CC2">
      <w:rPr>
        <w:rFonts w:ascii="Times New Roman" w:hAnsi="Times New Roman" w:cs="Times New Roman"/>
        <w:sz w:val="24"/>
        <w:szCs w:val="24"/>
      </w:rPr>
      <w:t xml:space="preserve">gada </w:t>
    </w:r>
    <w:r w:rsidR="005D5E23">
      <w:rPr>
        <w:rFonts w:ascii="Times New Roman" w:hAnsi="Times New Roman" w:cs="Times New Roman"/>
        <w:sz w:val="24"/>
        <w:szCs w:val="24"/>
      </w:rPr>
      <w:t>31</w:t>
    </w:r>
    <w:bookmarkStart w:id="0" w:name="_GoBack"/>
    <w:bookmarkEnd w:id="0"/>
    <w:r w:rsidRPr="00377CC2">
      <w:rPr>
        <w:rFonts w:ascii="Times New Roman" w:hAnsi="Times New Roman" w:cs="Times New Roman"/>
        <w:sz w:val="24"/>
        <w:szCs w:val="24"/>
      </w:rPr>
      <w:t>. maijā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794D"/>
    <w:multiLevelType w:val="hybridMultilevel"/>
    <w:tmpl w:val="B9B27EDA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C47A13"/>
    <w:multiLevelType w:val="hybridMultilevel"/>
    <w:tmpl w:val="61EC15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67AFA"/>
    <w:multiLevelType w:val="multilevel"/>
    <w:tmpl w:val="4E685B78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31BF288E"/>
    <w:multiLevelType w:val="hybridMultilevel"/>
    <w:tmpl w:val="0326113A"/>
    <w:lvl w:ilvl="0" w:tplc="04260001">
      <w:start w:val="1"/>
      <w:numFmt w:val="bullet"/>
      <w:lvlText w:val=""/>
      <w:lvlJc w:val="left"/>
      <w:pPr>
        <w:ind w:left="1014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6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158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1230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1302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1374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1446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1518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15902" w:hanging="360"/>
      </w:pPr>
      <w:rPr>
        <w:rFonts w:ascii="Wingdings" w:hAnsi="Wingdings" w:hint="default"/>
      </w:rPr>
    </w:lvl>
  </w:abstractNum>
  <w:abstractNum w:abstractNumId="4" w15:restartNumberingAfterBreak="0">
    <w:nsid w:val="3310243D"/>
    <w:multiLevelType w:val="hybridMultilevel"/>
    <w:tmpl w:val="544093D8"/>
    <w:lvl w:ilvl="0" w:tplc="2EF28728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874A7"/>
    <w:multiLevelType w:val="multilevel"/>
    <w:tmpl w:val="0586419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76D344B5"/>
    <w:multiLevelType w:val="hybridMultilevel"/>
    <w:tmpl w:val="2B1667E8"/>
    <w:lvl w:ilvl="0" w:tplc="BC442B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EEE"/>
    <w:rsid w:val="00013F30"/>
    <w:rsid w:val="000B5C8D"/>
    <w:rsid w:val="00173E57"/>
    <w:rsid w:val="002250C1"/>
    <w:rsid w:val="00225843"/>
    <w:rsid w:val="0027144D"/>
    <w:rsid w:val="002E3F73"/>
    <w:rsid w:val="00302168"/>
    <w:rsid w:val="003319A1"/>
    <w:rsid w:val="003372A2"/>
    <w:rsid w:val="0036741F"/>
    <w:rsid w:val="0037696D"/>
    <w:rsid w:val="00377CC2"/>
    <w:rsid w:val="003C2075"/>
    <w:rsid w:val="003C6B23"/>
    <w:rsid w:val="003D613C"/>
    <w:rsid w:val="0045784E"/>
    <w:rsid w:val="00495F19"/>
    <w:rsid w:val="004A2681"/>
    <w:rsid w:val="004B74A9"/>
    <w:rsid w:val="005775CB"/>
    <w:rsid w:val="005D5E23"/>
    <w:rsid w:val="00604A2F"/>
    <w:rsid w:val="00616D69"/>
    <w:rsid w:val="006703D5"/>
    <w:rsid w:val="006B2CDB"/>
    <w:rsid w:val="006D2252"/>
    <w:rsid w:val="00710DA3"/>
    <w:rsid w:val="00751188"/>
    <w:rsid w:val="007E2182"/>
    <w:rsid w:val="007E4E07"/>
    <w:rsid w:val="008057EC"/>
    <w:rsid w:val="00877232"/>
    <w:rsid w:val="008C17AA"/>
    <w:rsid w:val="008D55CD"/>
    <w:rsid w:val="008F67D0"/>
    <w:rsid w:val="009130BC"/>
    <w:rsid w:val="009554DA"/>
    <w:rsid w:val="009A510A"/>
    <w:rsid w:val="00A15EEE"/>
    <w:rsid w:val="00A8563D"/>
    <w:rsid w:val="00BF41C9"/>
    <w:rsid w:val="00C76F7D"/>
    <w:rsid w:val="00C82B8D"/>
    <w:rsid w:val="00D87742"/>
    <w:rsid w:val="00D92B2B"/>
    <w:rsid w:val="00DB137F"/>
    <w:rsid w:val="00DC698F"/>
    <w:rsid w:val="00E862F1"/>
    <w:rsid w:val="00EB39C0"/>
    <w:rsid w:val="00EF5A4B"/>
    <w:rsid w:val="00F3255A"/>
    <w:rsid w:val="00F7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C04DBD"/>
  <w15:chartTrackingRefBased/>
  <w15:docId w15:val="{F21DC07F-CBB7-4B5B-ABFF-F1AC7788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aistīto dokumentu saraksts,Syle 1,Numurets,PPS_Bullet,H&amp;P List Paragraph,2,Strip,Normal bullet 2,Bullet list,Virsraksti,List Paragraph1,Colorful List - Accent 12,Subtle Emphasis1,Akapit z listą BS,Numbered Para 1,Dot pt,No Spacing1"/>
    <w:basedOn w:val="Normal"/>
    <w:link w:val="ListParagraphChar"/>
    <w:uiPriority w:val="34"/>
    <w:qFormat/>
    <w:rsid w:val="00A15E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ListParagraphChar">
    <w:name w:val="List Paragraph Char"/>
    <w:aliases w:val="Saistīto dokumentu saraksts Char,Syle 1 Char,Numurets Char,PPS_Bullet Char,H&amp;P List Paragraph Char,2 Char,Strip Char,Normal bullet 2 Char,Bullet list Char,Virsraksti Char,List Paragraph1 Char,Colorful List - Accent 12 Char"/>
    <w:link w:val="ListParagraph"/>
    <w:uiPriority w:val="34"/>
    <w:qFormat/>
    <w:locked/>
    <w:rsid w:val="00A15EEE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77C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CC2"/>
  </w:style>
  <w:style w:type="paragraph" w:styleId="Footer">
    <w:name w:val="footer"/>
    <w:basedOn w:val="Normal"/>
    <w:link w:val="FooterChar"/>
    <w:uiPriority w:val="99"/>
    <w:unhideWhenUsed/>
    <w:rsid w:val="00377C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CC2"/>
  </w:style>
  <w:style w:type="character" w:styleId="CommentReference">
    <w:name w:val="annotation reference"/>
    <w:basedOn w:val="DefaultParagraphFont"/>
    <w:uiPriority w:val="99"/>
    <w:semiHidden/>
    <w:unhideWhenUsed/>
    <w:rsid w:val="008772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72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72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2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2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2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91233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99682F1AE72FD41AC9DC559A02B9CB1" ma:contentTypeVersion="14" ma:contentTypeDescription="Izveidot jaunu dokumentu." ma:contentTypeScope="" ma:versionID="cbff1cfae1998ed129a935d665936a95">
  <xsd:schema xmlns:xsd="http://www.w3.org/2001/XMLSchema" xmlns:xs="http://www.w3.org/2001/XMLSchema" xmlns:p="http://schemas.microsoft.com/office/2006/metadata/properties" xmlns:ns3="d9579869-82f1-4f80-8f24-9589b63f6bab" xmlns:ns4="d2efd33a-ec35-444a-b013-df773ebf2477" targetNamespace="http://schemas.microsoft.com/office/2006/metadata/properties" ma:root="true" ma:fieldsID="48376433bb95e48d00b2860b7431fc4e" ns3:_="" ns4:_="">
    <xsd:import namespace="d9579869-82f1-4f80-8f24-9589b63f6bab"/>
    <xsd:import namespace="d2efd33a-ec35-444a-b013-df773ebf24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79869-82f1-4f80-8f24-9589b63f6b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fd33a-ec35-444a-b013-df773ebf247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9B96C0-728D-4328-90C3-338845D36565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d2efd33a-ec35-444a-b013-df773ebf2477"/>
    <ds:schemaRef ds:uri="d9579869-82f1-4f80-8f24-9589b63f6bab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A09ADE-C613-4DAD-8656-D3B244FCA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A8564-D870-4361-87E3-098378883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79869-82f1-4f80-8f24-9589b63f6bab"/>
    <ds:schemaRef ds:uri="d2efd33a-ec35-444a-b013-df773ebf2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3290</Words>
  <Characters>1876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Šmite</dc:creator>
  <cp:keywords/>
  <dc:description/>
  <cp:lastModifiedBy>Artūrs Kurbatovs</cp:lastModifiedBy>
  <cp:revision>3</cp:revision>
  <dcterms:created xsi:type="dcterms:W3CDTF">2022-05-31T09:59:00Z</dcterms:created>
  <dcterms:modified xsi:type="dcterms:W3CDTF">2022-05-31T09:59:00Z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0x010100A99682F1AE72FD41AC9DC559A02B9CB1</vt:lpwstr>
  </property>
</Properties>
</file>