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8CB0" w14:textId="2DB2DFC6" w:rsidR="00BA7229" w:rsidRPr="002B04CA" w:rsidRDefault="00BA7229" w:rsidP="00BA722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v-LV"/>
        </w:rPr>
      </w:pPr>
      <w:r w:rsidRPr="002B04CA">
        <w:rPr>
          <w:rFonts w:ascii="Times New Roman" w:hAnsi="Times New Roman" w:cs="Times New Roman"/>
          <w:b/>
          <w:bCs/>
          <w:lang w:val="lv-LV"/>
        </w:rPr>
        <w:t>Ti</w:t>
      </w:r>
      <w:r w:rsidR="00AF0E87" w:rsidRPr="002B04CA">
        <w:rPr>
          <w:rFonts w:ascii="Times New Roman" w:hAnsi="Times New Roman" w:cs="Times New Roman"/>
          <w:b/>
          <w:bCs/>
          <w:lang w:val="lv-LV"/>
        </w:rPr>
        <w:t>rg</w:t>
      </w:r>
      <w:r w:rsidRPr="002B04CA">
        <w:rPr>
          <w:rFonts w:ascii="Times New Roman" w:hAnsi="Times New Roman" w:cs="Times New Roman"/>
          <w:b/>
          <w:bCs/>
          <w:lang w:val="lv-LV"/>
        </w:rPr>
        <w:t>us izpēte</w:t>
      </w:r>
    </w:p>
    <w:p w14:paraId="5ECF7B49" w14:textId="6650DC33" w:rsidR="00BA7229" w:rsidRPr="002B04CA" w:rsidRDefault="00AF0E87" w:rsidP="00BA722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lang w:val="lv-LV"/>
        </w:rPr>
      </w:pPr>
      <w:r w:rsidRPr="002B04CA">
        <w:rPr>
          <w:rFonts w:ascii="Times New Roman" w:hAnsi="Times New Roman" w:cs="Times New Roman"/>
          <w:b/>
          <w:bCs/>
          <w:noProof/>
          <w:lang w:val="lv-LV"/>
        </w:rPr>
        <w:t>“</w:t>
      </w:r>
      <w:r w:rsidR="00BA7229" w:rsidRPr="002B04CA">
        <w:rPr>
          <w:rFonts w:ascii="Times New Roman" w:hAnsi="Times New Roman" w:cs="Times New Roman"/>
          <w:b/>
          <w:bCs/>
          <w:noProof/>
          <w:lang w:val="lv-LV"/>
        </w:rPr>
        <w:t>Mērniecības pakalpojums</w:t>
      </w:r>
      <w:r w:rsidRPr="002B04CA">
        <w:rPr>
          <w:rFonts w:ascii="Times New Roman" w:hAnsi="Times New Roman" w:cs="Times New Roman"/>
          <w:b/>
          <w:bCs/>
          <w:noProof/>
          <w:lang w:val="lv-LV"/>
        </w:rPr>
        <w:t>”</w:t>
      </w:r>
    </w:p>
    <w:p w14:paraId="25BE0051" w14:textId="77777777" w:rsidR="002B04CA" w:rsidRDefault="002B04CA" w:rsidP="00BA7229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34BC7B6D" w14:textId="71640919" w:rsidR="002B04CA" w:rsidRPr="002702E9" w:rsidRDefault="002B04CA" w:rsidP="00BA7229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  <w:r w:rsidRPr="002B04CA">
        <w:rPr>
          <w:rFonts w:ascii="Times New Roman" w:hAnsi="Times New Roman" w:cs="Times New Roman"/>
          <w:lang w:val="lv-LV"/>
        </w:rPr>
        <w:t>Jautājumi un atbildes</w:t>
      </w:r>
    </w:p>
    <w:p w14:paraId="07CCB07E" w14:textId="77777777" w:rsidR="003C026D" w:rsidRDefault="003C026D">
      <w:pPr>
        <w:rPr>
          <w:rFonts w:ascii="Times New Roman" w:hAnsi="Times New Roman" w:cs="Times New Roman"/>
          <w:lang w:val="lv-LV"/>
        </w:rPr>
      </w:pPr>
    </w:p>
    <w:p w14:paraId="30076B3B" w14:textId="15E831D7" w:rsidR="00BA7229" w:rsidRPr="00AF0E87" w:rsidRDefault="00AF0E87">
      <w:pPr>
        <w:rPr>
          <w:rFonts w:ascii="Times New Roman" w:hAnsi="Times New Roman" w:cs="Times New Roman"/>
        </w:rPr>
      </w:pPr>
      <w:r w:rsidRPr="00AF0E87">
        <w:rPr>
          <w:rFonts w:ascii="Times New Roman" w:hAnsi="Times New Roman" w:cs="Times New Roman"/>
          <w:lang w:val="lv-LV"/>
        </w:rPr>
        <w:t>Rīgā</w:t>
      </w:r>
      <w:r w:rsidRPr="00AF0E87">
        <w:rPr>
          <w:rFonts w:ascii="Times New Roman" w:hAnsi="Times New Roman" w:cs="Times New Roman"/>
        </w:rPr>
        <w:t>, 01.10.2025.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4B10B7" w:rsidRPr="00AF6503" w14:paraId="70598337" w14:textId="77777777" w:rsidTr="004B10B7">
        <w:tc>
          <w:tcPr>
            <w:tcW w:w="4315" w:type="dxa"/>
            <w:vAlign w:val="center"/>
          </w:tcPr>
          <w:p w14:paraId="083724CD" w14:textId="50128B8C" w:rsidR="004B10B7" w:rsidRPr="00AF6503" w:rsidRDefault="0034342A" w:rsidP="004B10B7">
            <w:pPr>
              <w:jc w:val="center"/>
              <w:rPr>
                <w:b/>
                <w:bCs/>
                <w:lang w:val="lv-LV"/>
              </w:rPr>
            </w:pPr>
            <w:r w:rsidRPr="00AF6503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>Piegādātāja jautājumi</w:t>
            </w:r>
          </w:p>
        </w:tc>
        <w:tc>
          <w:tcPr>
            <w:tcW w:w="4315" w:type="dxa"/>
            <w:vAlign w:val="center"/>
          </w:tcPr>
          <w:p w14:paraId="468B7D7A" w14:textId="2486134D" w:rsidR="004B10B7" w:rsidRPr="00AF6503" w:rsidRDefault="004B10B7" w:rsidP="004B10B7">
            <w:pPr>
              <w:jc w:val="center"/>
              <w:rPr>
                <w:lang w:val="lv-LV"/>
              </w:rPr>
            </w:pPr>
            <w:r w:rsidRPr="00AF6503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>RP SIA "Rīgas satiksme"</w:t>
            </w:r>
            <w:r w:rsidR="00AF6503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 xml:space="preserve"> </w:t>
            </w:r>
            <w:r w:rsidRPr="00AF6503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>atbildes</w:t>
            </w:r>
          </w:p>
        </w:tc>
      </w:tr>
      <w:tr w:rsidR="004B10B7" w:rsidRPr="00AF6503" w14:paraId="3DD6C5E8" w14:textId="77777777" w:rsidTr="004B10B7">
        <w:tc>
          <w:tcPr>
            <w:tcW w:w="4315" w:type="dxa"/>
          </w:tcPr>
          <w:p w14:paraId="7120111E" w14:textId="1973CBC1" w:rsidR="004B10B7" w:rsidRPr="00AF6503" w:rsidRDefault="004B10B7" w:rsidP="00AF6503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  <w:r w:rsidRPr="00AF6503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Finanšu piedāvājuma formā jānorāda topogrāfiskā plāna izgatavošanas pakalpojuma cena par vienu vienību ar izpildes termiņu viens mēnesis.</w:t>
            </w:r>
          </w:p>
          <w:p w14:paraId="350BC347" w14:textId="7AA0746E" w:rsidR="004B10B7" w:rsidRPr="00AF6503" w:rsidRDefault="004B10B7" w:rsidP="00AF6503">
            <w:pPr>
              <w:ind w:left="454"/>
              <w:jc w:val="both"/>
              <w:rPr>
                <w:lang w:val="lv-LV"/>
              </w:rPr>
            </w:pPr>
            <w:r w:rsidRPr="00AF6503">
              <w:rPr>
                <w:rFonts w:ascii="Times New Roman" w:eastAsia="Times New Roman" w:hAnsi="Times New Roman" w:cs="Times New Roman"/>
                <w:noProof/>
                <w:color w:val="000000"/>
                <w:lang w:val="lv-LV" w:eastAsia="en-GB"/>
              </w:rPr>
              <w:t xml:space="preserve">Vēršam uzmanību, ka finanšu piedāvājuma formā norādītais </w:t>
            </w:r>
            <w:r w:rsidRPr="00AF6503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termiņš – viens mēnesis, praktiski nav izpildāms. Norādām, ka, piemēram, AS “</w:t>
            </w:r>
            <w:r w:rsidRPr="00AF6503">
              <w:rPr>
                <w:rFonts w:ascii="Times New Roman" w:eastAsia="Times New Roman" w:hAnsi="Times New Roman" w:cs="Times New Roman"/>
                <w:noProof/>
                <w:color w:val="000000"/>
                <w:lang w:val="en-GB" w:eastAsia="en-GB"/>
              </w:rPr>
              <w:t>Balticom</w:t>
            </w:r>
            <w:r w:rsidRPr="00AF6503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” un VAS “Latvijas dzelzceļš” topogrāfiskā plāna saskaņojumu veic 20 darba dienu laikā (gadījumos, ja informāciju nav nepieciešams precizēt), citi inženierkomunikāciju turētāji topogrāfiskā plāna saskaņojumu veic 10 darba dienu laikā.</w:t>
            </w:r>
          </w:p>
        </w:tc>
        <w:tc>
          <w:tcPr>
            <w:tcW w:w="4315" w:type="dxa"/>
          </w:tcPr>
          <w:p w14:paraId="447C9D05" w14:textId="447F3A45" w:rsidR="00147B5A" w:rsidRPr="00AF6503" w:rsidRDefault="00147B5A" w:rsidP="00AF6503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AF6503">
              <w:rPr>
                <w:rFonts w:ascii="Times New Roman" w:hAnsi="Times New Roman" w:cs="Times New Roman"/>
                <w:lang w:val="lv-LV"/>
              </w:rPr>
              <w:t xml:space="preserve">Pasūtītājs ir veicis grozījumus </w:t>
            </w:r>
            <w:r w:rsidR="007A0A2B" w:rsidRPr="00AF6503">
              <w:rPr>
                <w:rFonts w:ascii="Times New Roman" w:hAnsi="Times New Roman" w:cs="Times New Roman"/>
                <w:lang w:val="lv-LV"/>
              </w:rPr>
              <w:t>tehniskajā specifikācijas 4. un 5. punktā.</w:t>
            </w:r>
            <w:r w:rsidR="007F7779" w:rsidRPr="00AF6503">
              <w:rPr>
                <w:rFonts w:ascii="Times New Roman" w:hAnsi="Times New Roman" w:cs="Times New Roman"/>
                <w:lang w:val="lv-LV"/>
              </w:rPr>
              <w:t xml:space="preserve"> Punkts papildināts ar atrunu - Ja pasūtītājs ir norādījis izpildes termiņu - viens mēnesis, bet pakalpojuma sniedzējs norāda, ka tas nav izdarāms noteiktajā termiņā un pamato to, tad pasūtītājs var pagarināt pakalpojuma izpildes termiņu, atbilstoši finanšu piedāvājumā norādītajai pakalpojuma cenai.</w:t>
            </w:r>
          </w:p>
          <w:p w14:paraId="61CC9567" w14:textId="77777777" w:rsidR="007A0A2B" w:rsidRPr="00AF6503" w:rsidRDefault="007A0A2B" w:rsidP="004B10B7">
            <w:pPr>
              <w:rPr>
                <w:rFonts w:ascii="Times New Roman" w:hAnsi="Times New Roman" w:cs="Times New Roman"/>
                <w:lang w:val="lv-LV"/>
              </w:rPr>
            </w:pPr>
          </w:p>
          <w:p w14:paraId="1F4F3CA8" w14:textId="6D1171F6" w:rsidR="004B10B7" w:rsidRPr="00AF6503" w:rsidRDefault="00CB03A5" w:rsidP="00AF6503">
            <w:pPr>
              <w:pStyle w:val="Sarakstarindkopa"/>
              <w:ind w:left="360"/>
              <w:contextualSpacing w:val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F6503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  <w:tr w:rsidR="004B10B7" w:rsidRPr="00AF6503" w14:paraId="67585EE0" w14:textId="77777777" w:rsidTr="004B10B7">
        <w:tc>
          <w:tcPr>
            <w:tcW w:w="4315" w:type="dxa"/>
          </w:tcPr>
          <w:p w14:paraId="73733D0E" w14:textId="1850DC77" w:rsidR="004B10B7" w:rsidRPr="00AF6503" w:rsidRDefault="004B10B7" w:rsidP="00AF6503">
            <w:pPr>
              <w:pStyle w:val="Sarakstarindkopa"/>
              <w:numPr>
                <w:ilvl w:val="0"/>
                <w:numId w:val="3"/>
              </w:numPr>
              <w:jc w:val="both"/>
              <w:rPr>
                <w:lang w:val="lv-LV"/>
              </w:rPr>
            </w:pPr>
            <w:r w:rsidRPr="00AF6503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Tāpat vēlamies vērst uzmanību, ka atbilstoši normatīvajiem aktiem, Rīgas </w:t>
            </w:r>
            <w:r w:rsidRPr="00AF6503">
              <w:rPr>
                <w:rFonts w:ascii="Times New Roman" w:eastAsia="Times New Roman" w:hAnsi="Times New Roman" w:cs="Times New Roman"/>
                <w:noProof/>
                <w:color w:val="000000"/>
                <w:lang w:val="lv-LV" w:eastAsia="en-GB"/>
              </w:rPr>
              <w:t>valstpilsētas</w:t>
            </w:r>
            <w:r w:rsidRPr="00AF6503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 pašvaldības Pilsētas attīstības departamentam 10 darba dienu laikā no topogrāfiskā plāna un samaksas saņemšanas dienas tas jāreģistrē topogrāfiskā plāna informācija datubāzē. </w:t>
            </w:r>
            <w:r w:rsidR="00A47DB5" w:rsidRPr="00AF6503">
              <w:rPr>
                <w:rFonts w:ascii="Times New Roman" w:eastAsia="Times New Roman" w:hAnsi="Times New Roman" w:cs="Times New Roman"/>
                <w:noProof/>
                <w:color w:val="000000"/>
                <w:lang w:val="lv-LV" w:eastAsia="en-GB"/>
              </w:rPr>
              <w:t>A</w:t>
            </w:r>
            <w:r w:rsidRPr="00AF6503">
              <w:rPr>
                <w:rFonts w:ascii="Times New Roman" w:eastAsia="Times New Roman" w:hAnsi="Times New Roman" w:cs="Times New Roman"/>
                <w:noProof/>
                <w:color w:val="000000"/>
                <w:lang w:val="lv-LV" w:eastAsia="en-GB"/>
              </w:rPr>
              <w:t>ptuveni 70% gadījumu tiek</w:t>
            </w:r>
            <w:r w:rsidRPr="00AF6503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 atteikta reģistrācija ar pirmo reizi un nodota pazemes komunikāciju un citu datu precizēšanai, kas nozīmē ka RDPAD saskaņojums ap 70% gadījumos paredzams 2 x 10 darba dienas.</w:t>
            </w:r>
          </w:p>
        </w:tc>
        <w:tc>
          <w:tcPr>
            <w:tcW w:w="4315" w:type="dxa"/>
          </w:tcPr>
          <w:p w14:paraId="710F1B34" w14:textId="77777777" w:rsidR="001E4E54" w:rsidRPr="00AF6503" w:rsidRDefault="001E4E54" w:rsidP="001E4E54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AF6503">
              <w:rPr>
                <w:rFonts w:ascii="Times New Roman" w:hAnsi="Times New Roman" w:cs="Times New Roman"/>
                <w:lang w:val="lv-LV"/>
              </w:rPr>
              <w:t>Pasūtītājs ir veicis grozījumus tehniskajā specifikācijas 4. un 5. punktā. Punkts papildināts ar atrunu - Ja pasūtītājs ir norādījis izpildes termiņu - viens mēnesis, bet pakalpojuma sniedzējs norāda, ka tas nav izdarāms noteiktajā termiņā un pamato to, tad pasūtītājs var pagarināt pakalpojuma izpildes termiņu, atbilstoši finanšu piedāvājumā norādītajai pakalpojuma cenai.</w:t>
            </w:r>
          </w:p>
          <w:p w14:paraId="26FA31E1" w14:textId="316C9FFB" w:rsidR="004B10B7" w:rsidRPr="00AF6503" w:rsidRDefault="004B10B7" w:rsidP="00C90533">
            <w:pPr>
              <w:jc w:val="both"/>
              <w:rPr>
                <w:lang w:val="lv-LV"/>
              </w:rPr>
            </w:pPr>
          </w:p>
        </w:tc>
      </w:tr>
      <w:tr w:rsidR="004B10B7" w:rsidRPr="00AF6503" w14:paraId="55F7F54D" w14:textId="77777777" w:rsidTr="004B10B7">
        <w:tc>
          <w:tcPr>
            <w:tcW w:w="4315" w:type="dxa"/>
          </w:tcPr>
          <w:p w14:paraId="443CA4EC" w14:textId="469F4198" w:rsidR="004B10B7" w:rsidRPr="00AF6503" w:rsidRDefault="004B10B7" w:rsidP="00AF6503">
            <w:pPr>
              <w:pStyle w:val="Sarakstarindkopa"/>
              <w:numPr>
                <w:ilvl w:val="0"/>
                <w:numId w:val="3"/>
              </w:numPr>
              <w:jc w:val="both"/>
              <w:rPr>
                <w:lang w:val="lv-LV"/>
              </w:rPr>
            </w:pPr>
            <w:r w:rsidRPr="00AF6503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Aicinām RP SIA “Rīgas satiksme” pārskatīt mērniecības pakalpojuma tirgus izpētes dokumentāciju un to precizēt atbilstoši augstas detalizācijas topogrāfiskās informācijas aprites reālajai situācijai Rīgas pilsētā, nosakot minimālo izpildes te</w:t>
            </w:r>
            <w:r w:rsidR="00AF6503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r</w:t>
            </w:r>
            <w:r w:rsidRPr="00AF6503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miņu divi mēneši. Tādējādi izvairoties no </w:t>
            </w:r>
            <w:r w:rsidRPr="00AF6503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lastRenderedPageBreak/>
              <w:t>situācijas, ka jau iepirkuma procedūras laikā ir viennozīmīgi saprotams, ka darbu izpildītājiem tiks piemērotas kavējuma soda nauda un var veidoties aizdomas par korupcijas riskiem</w:t>
            </w:r>
            <w:r w:rsidR="00791CBF" w:rsidRPr="00AF6503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.</w:t>
            </w:r>
          </w:p>
        </w:tc>
        <w:tc>
          <w:tcPr>
            <w:tcW w:w="4315" w:type="dxa"/>
          </w:tcPr>
          <w:p w14:paraId="7B5F17A9" w14:textId="77777777" w:rsidR="00D147C1" w:rsidRPr="00AF6503" w:rsidRDefault="00D147C1" w:rsidP="00D147C1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AF6503">
              <w:rPr>
                <w:rFonts w:ascii="Times New Roman" w:hAnsi="Times New Roman" w:cs="Times New Roman"/>
                <w:lang w:val="lv-LV"/>
              </w:rPr>
              <w:lastRenderedPageBreak/>
              <w:t xml:space="preserve">Pasūtītājs ir veicis grozījumus tehniskajā specifikācijas 4. un 5. punktā. Punkts papildināts ar atrunu - Ja pasūtītājs ir norādījis izpildes termiņu - viens mēnesis, bet pakalpojuma sniedzējs norāda, ka tas nav izdarāms noteiktajā termiņā un pamato to, tad pasūtītājs var pagarināt pakalpojuma izpildes termiņu, atbilstoši </w:t>
            </w:r>
            <w:r w:rsidRPr="00AF6503">
              <w:rPr>
                <w:rFonts w:ascii="Times New Roman" w:hAnsi="Times New Roman" w:cs="Times New Roman"/>
                <w:lang w:val="lv-LV"/>
              </w:rPr>
              <w:lastRenderedPageBreak/>
              <w:t>finanšu piedāvājumā norādītajai pakalpojuma cenai.</w:t>
            </w:r>
          </w:p>
          <w:p w14:paraId="658FBAA3" w14:textId="0E09AEDD" w:rsidR="00325321" w:rsidRPr="00AF6503" w:rsidRDefault="00325321" w:rsidP="00561484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6FDAD032" w14:textId="339D0B78" w:rsidR="007D32BA" w:rsidRPr="00AF6503" w:rsidRDefault="007D32BA">
      <w:pPr>
        <w:rPr>
          <w:rFonts w:ascii="Times New Roman" w:hAnsi="Times New Roman" w:cs="Times New Roman"/>
          <w:lang w:val="lv-LV"/>
        </w:rPr>
      </w:pPr>
      <w:r w:rsidRPr="00AF6503">
        <w:rPr>
          <w:rFonts w:ascii="Times New Roman" w:hAnsi="Times New Roman" w:cs="Times New Roman"/>
          <w:lang w:val="lv-LV"/>
        </w:rPr>
        <w:lastRenderedPageBreak/>
        <w:t>Pielikumā:</w:t>
      </w:r>
    </w:p>
    <w:p w14:paraId="5C8DAEAB" w14:textId="622B4E39" w:rsidR="007D32BA" w:rsidRDefault="007D32BA" w:rsidP="00AF6503">
      <w:pPr>
        <w:pStyle w:val="Sarakstarindkopa"/>
        <w:numPr>
          <w:ilvl w:val="0"/>
          <w:numId w:val="5"/>
        </w:numPr>
        <w:rPr>
          <w:rFonts w:ascii="Times New Roman" w:hAnsi="Times New Roman" w:cs="Times New Roman"/>
          <w:lang w:val="lv-LV"/>
        </w:rPr>
      </w:pPr>
      <w:r w:rsidRPr="00AF6503">
        <w:rPr>
          <w:rFonts w:ascii="Times New Roman" w:hAnsi="Times New Roman" w:cs="Times New Roman"/>
          <w:lang w:val="lv-LV"/>
        </w:rPr>
        <w:t>Tehniskā specifikācija ar grozījumiem.</w:t>
      </w:r>
    </w:p>
    <w:p w14:paraId="1E437B99" w14:textId="77777777" w:rsidR="003C026D" w:rsidRDefault="003C026D" w:rsidP="00AF0E87">
      <w:pPr>
        <w:rPr>
          <w:rFonts w:ascii="Times New Roman" w:hAnsi="Times New Roman" w:cs="Times New Roman"/>
          <w:lang w:val="lv-LV"/>
        </w:rPr>
      </w:pPr>
    </w:p>
    <w:p w14:paraId="232D6BBD" w14:textId="77777777" w:rsidR="005B709F" w:rsidRDefault="00AF0E87" w:rsidP="003C026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lv-LV"/>
        </w:rPr>
      </w:pPr>
      <w:r w:rsidRPr="003C026D">
        <w:rPr>
          <w:rFonts w:ascii="Times New Roman" w:hAnsi="Times New Roman" w:cs="Times New Roman"/>
          <w:sz w:val="18"/>
          <w:szCs w:val="18"/>
          <w:lang w:val="lv-LV"/>
        </w:rPr>
        <w:t xml:space="preserve">Sagatavoja: </w:t>
      </w:r>
    </w:p>
    <w:p w14:paraId="103C8B13" w14:textId="1632FF6A" w:rsidR="005B709F" w:rsidRPr="00D1788C" w:rsidRDefault="00D1788C" w:rsidP="00D1788C">
      <w:pPr>
        <w:spacing w:after="0" w:line="240" w:lineRule="auto"/>
        <w:rPr>
          <w:rFonts w:ascii="Times New Roman" w:hAnsi="Times New Roman" w:cs="Times New Roman"/>
          <w:sz w:val="18"/>
          <w:szCs w:val="18"/>
          <w:lang w:val="lv-LV"/>
        </w:rPr>
      </w:pPr>
      <w:r>
        <w:rPr>
          <w:rFonts w:ascii="Times New Roman" w:hAnsi="Times New Roman" w:cs="Times New Roman"/>
          <w:sz w:val="18"/>
          <w:szCs w:val="18"/>
          <w:lang w:val="lv-LV"/>
        </w:rPr>
        <w:t>I. Z</w:t>
      </w:r>
      <w:r w:rsidRPr="00D1788C">
        <w:rPr>
          <w:rFonts w:ascii="Times New Roman" w:hAnsi="Times New Roman" w:cs="Times New Roman"/>
          <w:sz w:val="18"/>
          <w:szCs w:val="18"/>
          <w:lang w:val="lv-LV"/>
        </w:rPr>
        <w:t xml:space="preserve">īverts, </w:t>
      </w:r>
      <w:r w:rsidRPr="00D1788C">
        <w:rPr>
          <w:rFonts w:ascii="Times New Roman" w:hAnsi="Times New Roman" w:cs="Times New Roman"/>
          <w:sz w:val="18"/>
          <w:szCs w:val="18"/>
          <w:lang w:val="lv-LV"/>
        </w:rPr>
        <w:t>Būvniecības nodaļas vadītājs</w:t>
      </w:r>
    </w:p>
    <w:p w14:paraId="768BAC6F" w14:textId="03A27DFF" w:rsidR="00D1788C" w:rsidRDefault="00BB07CF" w:rsidP="00D1788C">
      <w:pPr>
        <w:spacing w:after="0" w:line="240" w:lineRule="auto"/>
        <w:rPr>
          <w:rFonts w:ascii="Times New Roman" w:hAnsi="Times New Roman" w:cs="Times New Roman"/>
          <w:sz w:val="18"/>
          <w:szCs w:val="18"/>
          <w:lang w:val="lv-LV"/>
        </w:rPr>
      </w:pPr>
      <w:r>
        <w:rPr>
          <w:rFonts w:ascii="Times New Roman" w:hAnsi="Times New Roman" w:cs="Times New Roman"/>
          <w:sz w:val="18"/>
          <w:szCs w:val="18"/>
          <w:lang w:val="lv-LV"/>
        </w:rPr>
        <w:t xml:space="preserve">E-pasts: </w:t>
      </w:r>
      <w:hyperlink r:id="rId5" w:history="1">
        <w:r w:rsidRPr="00371C5D">
          <w:rPr>
            <w:rStyle w:val="Hipersaite"/>
            <w:rFonts w:ascii="Times New Roman" w:hAnsi="Times New Roman" w:cs="Times New Roman"/>
            <w:sz w:val="18"/>
            <w:szCs w:val="18"/>
            <w:lang w:val="lv-LV"/>
          </w:rPr>
          <w:t>imants.ziverts@rigassatiksme.lv</w:t>
        </w:r>
      </w:hyperlink>
    </w:p>
    <w:p w14:paraId="0441B9FB" w14:textId="77777777" w:rsidR="00BB07CF" w:rsidRPr="00D1788C" w:rsidRDefault="00BB07CF" w:rsidP="00D1788C">
      <w:pPr>
        <w:spacing w:after="0" w:line="240" w:lineRule="auto"/>
        <w:rPr>
          <w:rFonts w:ascii="Times New Roman" w:hAnsi="Times New Roman" w:cs="Times New Roman"/>
          <w:sz w:val="18"/>
          <w:szCs w:val="18"/>
          <w:lang w:val="lv-LV"/>
        </w:rPr>
      </w:pPr>
    </w:p>
    <w:p w14:paraId="4E17DCFE" w14:textId="208B049C" w:rsidR="00AF0E87" w:rsidRPr="003C026D" w:rsidRDefault="00AF0E87" w:rsidP="003C026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lv-LV"/>
        </w:rPr>
      </w:pPr>
      <w:r w:rsidRPr="003C026D">
        <w:rPr>
          <w:rFonts w:ascii="Times New Roman" w:hAnsi="Times New Roman" w:cs="Times New Roman"/>
          <w:sz w:val="18"/>
          <w:szCs w:val="18"/>
          <w:lang w:val="lv-LV"/>
        </w:rPr>
        <w:t>I.</w:t>
      </w:r>
      <w:r w:rsidR="003C026D" w:rsidRPr="003C026D">
        <w:rPr>
          <w:rFonts w:ascii="Times New Roman" w:hAnsi="Times New Roman" w:cs="Times New Roman"/>
          <w:sz w:val="18"/>
          <w:szCs w:val="18"/>
          <w:lang w:val="lv-LV"/>
        </w:rPr>
        <w:t xml:space="preserve"> </w:t>
      </w:r>
      <w:r w:rsidRPr="003C026D">
        <w:rPr>
          <w:rFonts w:ascii="Times New Roman" w:hAnsi="Times New Roman" w:cs="Times New Roman"/>
          <w:sz w:val="18"/>
          <w:szCs w:val="18"/>
          <w:lang w:val="lv-LV"/>
        </w:rPr>
        <w:t>Teibe</w:t>
      </w:r>
      <w:r w:rsidR="005A7CC0" w:rsidRPr="003C026D">
        <w:rPr>
          <w:rFonts w:ascii="Times New Roman" w:hAnsi="Times New Roman" w:cs="Times New Roman"/>
          <w:sz w:val="18"/>
          <w:szCs w:val="18"/>
          <w:lang w:val="lv-LV"/>
        </w:rPr>
        <w:t xml:space="preserve">, </w:t>
      </w:r>
      <w:r w:rsidR="00891021" w:rsidRPr="003C026D">
        <w:rPr>
          <w:rFonts w:ascii="Times New Roman" w:hAnsi="Times New Roman" w:cs="Times New Roman"/>
          <w:sz w:val="18"/>
          <w:szCs w:val="18"/>
          <w:lang w:val="lv-LV"/>
        </w:rPr>
        <w:t>Iepirkumu speciālists</w:t>
      </w:r>
    </w:p>
    <w:p w14:paraId="0DF00240" w14:textId="16ADD222" w:rsidR="00891021" w:rsidRPr="003C026D" w:rsidRDefault="003C026D" w:rsidP="003C026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C026D">
        <w:rPr>
          <w:rFonts w:ascii="Times New Roman" w:hAnsi="Times New Roman" w:cs="Times New Roman"/>
          <w:sz w:val="18"/>
          <w:szCs w:val="18"/>
          <w:lang w:val="lv-LV"/>
        </w:rPr>
        <w:t xml:space="preserve">E-pasts: </w:t>
      </w:r>
      <w:hyperlink r:id="rId6" w:history="1">
        <w:r w:rsidRPr="003C026D">
          <w:rPr>
            <w:rStyle w:val="Hipersaite"/>
            <w:rFonts w:ascii="Times New Roman" w:hAnsi="Times New Roman" w:cs="Times New Roman"/>
            <w:sz w:val="18"/>
            <w:szCs w:val="18"/>
            <w:lang w:val="lv-LV"/>
          </w:rPr>
          <w:t>ivars.teibe@rigassatiksme.lv</w:t>
        </w:r>
      </w:hyperlink>
    </w:p>
    <w:p w14:paraId="74CEC859" w14:textId="77777777" w:rsidR="003C026D" w:rsidRDefault="003C026D" w:rsidP="00AF0E87">
      <w:pPr>
        <w:rPr>
          <w:rFonts w:ascii="Times New Roman" w:hAnsi="Times New Roman" w:cs="Times New Roman"/>
          <w:lang w:val="lv-LV"/>
        </w:rPr>
      </w:pPr>
    </w:p>
    <w:p w14:paraId="78C1633D" w14:textId="77777777" w:rsidR="00AF0E87" w:rsidRPr="00AF0E87" w:rsidRDefault="00AF0E87" w:rsidP="00AF0E87">
      <w:pPr>
        <w:rPr>
          <w:rFonts w:ascii="Times New Roman" w:hAnsi="Times New Roman" w:cs="Times New Roman"/>
          <w:lang w:val="lv-LV"/>
        </w:rPr>
      </w:pPr>
    </w:p>
    <w:sectPr w:rsidR="00AF0E87" w:rsidRPr="00AF0E8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A5E59"/>
    <w:multiLevelType w:val="hybridMultilevel"/>
    <w:tmpl w:val="F88C93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FF2219"/>
    <w:multiLevelType w:val="hybridMultilevel"/>
    <w:tmpl w:val="1F66F9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F4403"/>
    <w:multiLevelType w:val="hybridMultilevel"/>
    <w:tmpl w:val="EA126CF4"/>
    <w:lvl w:ilvl="0" w:tplc="13669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8443C"/>
    <w:multiLevelType w:val="hybridMultilevel"/>
    <w:tmpl w:val="66A8DBC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F4240"/>
    <w:multiLevelType w:val="hybridMultilevel"/>
    <w:tmpl w:val="5468B5B2"/>
    <w:lvl w:ilvl="0" w:tplc="6254C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F757B"/>
    <w:multiLevelType w:val="multilevel"/>
    <w:tmpl w:val="A55C6260"/>
    <w:styleLink w:val="CurrentList1"/>
    <w:lvl w:ilvl="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09" w:hanging="360"/>
      </w:pPr>
    </w:lvl>
    <w:lvl w:ilvl="2">
      <w:start w:val="1"/>
      <w:numFmt w:val="lowerRoman"/>
      <w:lvlText w:val="%3."/>
      <w:lvlJc w:val="right"/>
      <w:pPr>
        <w:ind w:left="1829" w:hanging="180"/>
      </w:pPr>
    </w:lvl>
    <w:lvl w:ilvl="3">
      <w:start w:val="1"/>
      <w:numFmt w:val="decimal"/>
      <w:lvlText w:val="%4."/>
      <w:lvlJc w:val="left"/>
      <w:pPr>
        <w:ind w:left="2549" w:hanging="360"/>
      </w:pPr>
    </w:lvl>
    <w:lvl w:ilvl="4">
      <w:start w:val="1"/>
      <w:numFmt w:val="lowerLetter"/>
      <w:lvlText w:val="%5."/>
      <w:lvlJc w:val="left"/>
      <w:pPr>
        <w:ind w:left="3269" w:hanging="360"/>
      </w:pPr>
    </w:lvl>
    <w:lvl w:ilvl="5">
      <w:start w:val="1"/>
      <w:numFmt w:val="lowerRoman"/>
      <w:lvlText w:val="%6."/>
      <w:lvlJc w:val="right"/>
      <w:pPr>
        <w:ind w:left="3989" w:hanging="180"/>
      </w:pPr>
    </w:lvl>
    <w:lvl w:ilvl="6">
      <w:start w:val="1"/>
      <w:numFmt w:val="decimal"/>
      <w:lvlText w:val="%7."/>
      <w:lvlJc w:val="left"/>
      <w:pPr>
        <w:ind w:left="4709" w:hanging="360"/>
      </w:pPr>
    </w:lvl>
    <w:lvl w:ilvl="7">
      <w:start w:val="1"/>
      <w:numFmt w:val="lowerLetter"/>
      <w:lvlText w:val="%8."/>
      <w:lvlJc w:val="left"/>
      <w:pPr>
        <w:ind w:left="5429" w:hanging="360"/>
      </w:pPr>
    </w:lvl>
    <w:lvl w:ilvl="8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7BFF2D59"/>
    <w:multiLevelType w:val="hybridMultilevel"/>
    <w:tmpl w:val="438CDAB2"/>
    <w:lvl w:ilvl="0" w:tplc="DF48562E">
      <w:start w:val="1"/>
      <w:numFmt w:val="decimal"/>
      <w:lvlText w:val="%1."/>
      <w:lvlJc w:val="left"/>
      <w:pPr>
        <w:ind w:left="389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09" w:hanging="360"/>
      </w:pPr>
    </w:lvl>
    <w:lvl w:ilvl="2" w:tplc="0426001B" w:tentative="1">
      <w:start w:val="1"/>
      <w:numFmt w:val="lowerRoman"/>
      <w:lvlText w:val="%3."/>
      <w:lvlJc w:val="right"/>
      <w:pPr>
        <w:ind w:left="1829" w:hanging="180"/>
      </w:pPr>
    </w:lvl>
    <w:lvl w:ilvl="3" w:tplc="0426000F" w:tentative="1">
      <w:start w:val="1"/>
      <w:numFmt w:val="decimal"/>
      <w:lvlText w:val="%4."/>
      <w:lvlJc w:val="left"/>
      <w:pPr>
        <w:ind w:left="2549" w:hanging="360"/>
      </w:pPr>
    </w:lvl>
    <w:lvl w:ilvl="4" w:tplc="04260019" w:tentative="1">
      <w:start w:val="1"/>
      <w:numFmt w:val="lowerLetter"/>
      <w:lvlText w:val="%5."/>
      <w:lvlJc w:val="left"/>
      <w:pPr>
        <w:ind w:left="3269" w:hanging="360"/>
      </w:pPr>
    </w:lvl>
    <w:lvl w:ilvl="5" w:tplc="0426001B" w:tentative="1">
      <w:start w:val="1"/>
      <w:numFmt w:val="lowerRoman"/>
      <w:lvlText w:val="%6."/>
      <w:lvlJc w:val="right"/>
      <w:pPr>
        <w:ind w:left="3989" w:hanging="180"/>
      </w:pPr>
    </w:lvl>
    <w:lvl w:ilvl="6" w:tplc="0426000F" w:tentative="1">
      <w:start w:val="1"/>
      <w:numFmt w:val="decimal"/>
      <w:lvlText w:val="%7."/>
      <w:lvlJc w:val="left"/>
      <w:pPr>
        <w:ind w:left="4709" w:hanging="360"/>
      </w:pPr>
    </w:lvl>
    <w:lvl w:ilvl="7" w:tplc="04260019" w:tentative="1">
      <w:start w:val="1"/>
      <w:numFmt w:val="lowerLetter"/>
      <w:lvlText w:val="%8."/>
      <w:lvlJc w:val="left"/>
      <w:pPr>
        <w:ind w:left="5429" w:hanging="360"/>
      </w:pPr>
    </w:lvl>
    <w:lvl w:ilvl="8" w:tplc="0426001B" w:tentative="1">
      <w:start w:val="1"/>
      <w:numFmt w:val="lowerRoman"/>
      <w:lvlText w:val="%9."/>
      <w:lvlJc w:val="right"/>
      <w:pPr>
        <w:ind w:left="6149" w:hanging="180"/>
      </w:pPr>
    </w:lvl>
  </w:abstractNum>
  <w:num w:numId="1" w16cid:durableId="520556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77079">
    <w:abstractNumId w:val="1"/>
  </w:num>
  <w:num w:numId="3" w16cid:durableId="1906136816">
    <w:abstractNumId w:val="6"/>
  </w:num>
  <w:num w:numId="4" w16cid:durableId="1200818693">
    <w:abstractNumId w:val="5"/>
  </w:num>
  <w:num w:numId="5" w16cid:durableId="1894387099">
    <w:abstractNumId w:val="3"/>
  </w:num>
  <w:num w:numId="6" w16cid:durableId="2028823506">
    <w:abstractNumId w:val="4"/>
  </w:num>
  <w:num w:numId="7" w16cid:durableId="2007976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0B7"/>
    <w:rsid w:val="00016A1E"/>
    <w:rsid w:val="00147B5A"/>
    <w:rsid w:val="001C5510"/>
    <w:rsid w:val="001D7204"/>
    <w:rsid w:val="001E4E54"/>
    <w:rsid w:val="0026434B"/>
    <w:rsid w:val="002702E9"/>
    <w:rsid w:val="002B04CA"/>
    <w:rsid w:val="00325321"/>
    <w:rsid w:val="0034342A"/>
    <w:rsid w:val="003C026D"/>
    <w:rsid w:val="003F643D"/>
    <w:rsid w:val="004763F5"/>
    <w:rsid w:val="004B10B7"/>
    <w:rsid w:val="00561484"/>
    <w:rsid w:val="005A636E"/>
    <w:rsid w:val="005A7CC0"/>
    <w:rsid w:val="005B709F"/>
    <w:rsid w:val="0070246A"/>
    <w:rsid w:val="00723BD1"/>
    <w:rsid w:val="00743F5F"/>
    <w:rsid w:val="00791CBF"/>
    <w:rsid w:val="00797114"/>
    <w:rsid w:val="007A0A2B"/>
    <w:rsid w:val="007D32BA"/>
    <w:rsid w:val="007F7779"/>
    <w:rsid w:val="00891021"/>
    <w:rsid w:val="0096684B"/>
    <w:rsid w:val="00A47DB5"/>
    <w:rsid w:val="00AC3960"/>
    <w:rsid w:val="00AF0E87"/>
    <w:rsid w:val="00AF6503"/>
    <w:rsid w:val="00B377DD"/>
    <w:rsid w:val="00B7534B"/>
    <w:rsid w:val="00BA7229"/>
    <w:rsid w:val="00BB07CF"/>
    <w:rsid w:val="00C1284F"/>
    <w:rsid w:val="00C53B6E"/>
    <w:rsid w:val="00C90533"/>
    <w:rsid w:val="00CB03A5"/>
    <w:rsid w:val="00CD0E8F"/>
    <w:rsid w:val="00D147C1"/>
    <w:rsid w:val="00D1788C"/>
    <w:rsid w:val="00EB6BC4"/>
    <w:rsid w:val="00FB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B2D1D"/>
  <w15:chartTrackingRefBased/>
  <w15:docId w15:val="{69F683DA-5917-4944-8D93-57031523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B1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B1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B1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B1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B1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B1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B1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B1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B1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B1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B1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B1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B10B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B10B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B10B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B10B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B10B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B10B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B1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B1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B1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B1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B1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B10B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B10B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B10B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B1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B10B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B10B7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4B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4B10B7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B10B7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F643D"/>
    <w:rPr>
      <w:color w:val="96607D" w:themeColor="followedHyperlink"/>
      <w:u w:val="single"/>
    </w:rPr>
  </w:style>
  <w:style w:type="paragraph" w:styleId="Prskatjums">
    <w:name w:val="Revision"/>
    <w:hidden/>
    <w:uiPriority w:val="99"/>
    <w:semiHidden/>
    <w:rsid w:val="004763F5"/>
    <w:pPr>
      <w:spacing w:after="0" w:line="240" w:lineRule="auto"/>
    </w:pPr>
  </w:style>
  <w:style w:type="numbering" w:customStyle="1" w:styleId="CurrentList1">
    <w:name w:val="Current List1"/>
    <w:uiPriority w:val="99"/>
    <w:rsid w:val="00D147C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rs.teibe@rigassatiksme.lv" TargetMode="External"/><Relationship Id="rId5" Type="http://schemas.openxmlformats.org/officeDocument/2006/relationships/hyperlink" Target="mailto:imants.ziverts@rigassatiksm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 Teibe</dc:creator>
  <cp:keywords/>
  <dc:description/>
  <cp:lastModifiedBy>Ivars Teibe</cp:lastModifiedBy>
  <cp:revision>22</cp:revision>
  <dcterms:created xsi:type="dcterms:W3CDTF">2025-10-01T05:39:00Z</dcterms:created>
  <dcterms:modified xsi:type="dcterms:W3CDTF">2025-10-01T06:41:00Z</dcterms:modified>
</cp:coreProperties>
</file>