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9344" w14:textId="63D83E80" w:rsidR="00202520" w:rsidRPr="00202520" w:rsidRDefault="00202520" w:rsidP="00202520">
      <w:pPr>
        <w:jc w:val="center"/>
        <w:rPr>
          <w:rFonts w:ascii="Times New Roman" w:hAnsi="Times New Roman"/>
          <w:b/>
          <w:bCs/>
        </w:rPr>
      </w:pPr>
      <w:r w:rsidRPr="00202520">
        <w:rPr>
          <w:rFonts w:ascii="Times New Roman" w:hAnsi="Times New Roman"/>
          <w:b/>
          <w:bCs/>
        </w:rPr>
        <w:t>Kurjer</w:t>
      </w:r>
      <w:r w:rsidR="003A3BE6">
        <w:rPr>
          <w:rFonts w:ascii="Times New Roman" w:hAnsi="Times New Roman"/>
          <w:b/>
          <w:bCs/>
        </w:rPr>
        <w:t>pasta</w:t>
      </w:r>
      <w:r w:rsidRPr="00202520">
        <w:rPr>
          <w:rFonts w:ascii="Times New Roman" w:hAnsi="Times New Roman"/>
          <w:b/>
          <w:bCs/>
        </w:rPr>
        <w:t xml:space="preserve"> pakalpojumi</w:t>
      </w:r>
    </w:p>
    <w:p w14:paraId="0AAF7CC1" w14:textId="4E12EFD9" w:rsidR="00BA0C13" w:rsidRPr="00FE386B" w:rsidRDefault="00202520" w:rsidP="00202520">
      <w:pPr>
        <w:jc w:val="center"/>
        <w:rPr>
          <w:rFonts w:ascii="Times New Roman" w:hAnsi="Times New Roman"/>
        </w:rPr>
      </w:pPr>
      <w:r>
        <w:rPr>
          <w:rFonts w:ascii="Times New Roman" w:hAnsi="Times New Roman"/>
        </w:rPr>
        <w:t>Tehniskā specifikācija – Tehniskais piedāvājums</w:t>
      </w:r>
    </w:p>
    <w:p w14:paraId="0A8ABAEA" w14:textId="314D4230" w:rsidR="00547A75" w:rsidRDefault="00547A75" w:rsidP="00547A75">
      <w:pPr>
        <w:pStyle w:val="ListParagraph"/>
        <w:numPr>
          <w:ilvl w:val="0"/>
          <w:numId w:val="5"/>
        </w:numPr>
        <w:spacing w:before="100" w:beforeAutospacing="1" w:after="100" w:afterAutospacing="1" w:line="240" w:lineRule="auto"/>
        <w:jc w:val="both"/>
        <w:rPr>
          <w:rFonts w:ascii="Times New Roman" w:eastAsia="Times New Roman" w:hAnsi="Times New Roman"/>
          <w:color w:val="000000"/>
        </w:rPr>
      </w:pPr>
      <w:r>
        <w:rPr>
          <w:rFonts w:ascii="Times New Roman" w:eastAsia="Times New Roman" w:hAnsi="Times New Roman"/>
          <w:color w:val="000000"/>
        </w:rPr>
        <w:t xml:space="preserve">Pakalpojuma priekšmets: </w:t>
      </w:r>
    </w:p>
    <w:p w14:paraId="52617D10" w14:textId="5CADF2B7" w:rsidR="00202520" w:rsidRDefault="002A0450" w:rsidP="00DA4E21">
      <w:pPr>
        <w:pStyle w:val="ListParagraph"/>
        <w:spacing w:before="100" w:beforeAutospacing="1" w:after="100" w:afterAutospacing="1" w:line="240" w:lineRule="auto"/>
        <w:ind w:left="360"/>
        <w:jc w:val="both"/>
        <w:rPr>
          <w:rFonts w:ascii="Times New Roman" w:eastAsia="Times New Roman" w:hAnsi="Times New Roman"/>
          <w:color w:val="000000"/>
        </w:rPr>
      </w:pPr>
      <w:r w:rsidRPr="00FE386B">
        <w:rPr>
          <w:rFonts w:ascii="Times New Roman" w:eastAsia="Times New Roman" w:hAnsi="Times New Roman"/>
          <w:color w:val="000000"/>
        </w:rPr>
        <w:t xml:space="preserve">Pretendents pēc Pasūtītāja norādēm un aicinājuma nodrošina Starptautisko pasta un paku sūtījumus (turpmāk – Sūtījums)  </w:t>
      </w:r>
      <w:bookmarkStart w:id="0" w:name="_Hlk178081587"/>
      <w:r w:rsidRPr="00FE386B">
        <w:rPr>
          <w:rFonts w:ascii="Times New Roman" w:eastAsia="Times New Roman" w:hAnsi="Times New Roman"/>
          <w:color w:val="000000"/>
        </w:rPr>
        <w:t>atbilstoši nacionālo un starptautisko normatīvo aktu prasībām starptautisko pasta un paku sūtījumu jomā</w:t>
      </w:r>
      <w:bookmarkEnd w:id="0"/>
      <w:r w:rsidR="00696E1A" w:rsidRPr="00FE386B">
        <w:rPr>
          <w:rFonts w:ascii="Times New Roman" w:eastAsia="Times New Roman" w:hAnsi="Times New Roman"/>
          <w:color w:val="000000"/>
        </w:rPr>
        <w:t xml:space="preserve"> (turpmāk – Pakalpojums)</w:t>
      </w:r>
      <w:r w:rsidR="005413F3">
        <w:rPr>
          <w:rFonts w:ascii="Times New Roman" w:eastAsia="Times New Roman" w:hAnsi="Times New Roman"/>
          <w:color w:val="000000"/>
        </w:rPr>
        <w:t>, ievērojot Pasta likum</w:t>
      </w:r>
      <w:r w:rsidR="00D75C9D">
        <w:rPr>
          <w:rFonts w:ascii="Times New Roman" w:eastAsia="Times New Roman" w:hAnsi="Times New Roman"/>
          <w:color w:val="000000"/>
        </w:rPr>
        <w:t>a 21.pantā noteiktās prasības</w:t>
      </w:r>
      <w:r w:rsidRPr="00FE386B">
        <w:rPr>
          <w:rFonts w:ascii="Times New Roman" w:eastAsia="Times New Roman" w:hAnsi="Times New Roman"/>
          <w:color w:val="000000"/>
        </w:rPr>
        <w:t xml:space="preserve">. </w:t>
      </w:r>
    </w:p>
    <w:tbl>
      <w:tblPr>
        <w:tblStyle w:val="TableGrid"/>
        <w:tblW w:w="8424" w:type="dxa"/>
        <w:tblInd w:w="360" w:type="dxa"/>
        <w:tblLook w:val="04A0" w:firstRow="1" w:lastRow="0" w:firstColumn="1" w:lastColumn="0" w:noHBand="0" w:noVBand="1"/>
      </w:tblPr>
      <w:tblGrid>
        <w:gridCol w:w="628"/>
        <w:gridCol w:w="4110"/>
        <w:gridCol w:w="3686"/>
      </w:tblGrid>
      <w:tr w:rsidR="00202520" w14:paraId="59CA2BE9" w14:textId="77777777" w:rsidTr="00202520">
        <w:tc>
          <w:tcPr>
            <w:tcW w:w="628" w:type="dxa"/>
          </w:tcPr>
          <w:p w14:paraId="70CCB3E3" w14:textId="766052F4" w:rsidR="00202520" w:rsidRPr="0059392C" w:rsidRDefault="00202520" w:rsidP="00202520">
            <w:pPr>
              <w:pStyle w:val="ListParagraph"/>
              <w:spacing w:before="100" w:beforeAutospacing="1" w:after="100" w:afterAutospacing="1"/>
              <w:ind w:left="0"/>
              <w:jc w:val="both"/>
              <w:rPr>
                <w:rFonts w:ascii="Times New Roman" w:eastAsia="Times New Roman" w:hAnsi="Times New Roman"/>
                <w:b/>
                <w:bCs/>
                <w:color w:val="000000"/>
              </w:rPr>
            </w:pPr>
            <w:r w:rsidRPr="0059392C">
              <w:rPr>
                <w:rFonts w:ascii="Times New Roman" w:eastAsia="Times New Roman" w:hAnsi="Times New Roman"/>
                <w:b/>
                <w:bCs/>
                <w:color w:val="000000"/>
              </w:rPr>
              <w:t>Nr.</w:t>
            </w:r>
          </w:p>
        </w:tc>
        <w:tc>
          <w:tcPr>
            <w:tcW w:w="4110" w:type="dxa"/>
          </w:tcPr>
          <w:p w14:paraId="781E0871" w14:textId="3D1CC208" w:rsidR="00202520" w:rsidRPr="0059392C" w:rsidRDefault="00E343F8" w:rsidP="00202520">
            <w:pPr>
              <w:pStyle w:val="ListParagraph"/>
              <w:spacing w:before="100" w:beforeAutospacing="1" w:after="100" w:afterAutospacing="1"/>
              <w:ind w:left="0"/>
              <w:jc w:val="both"/>
              <w:rPr>
                <w:rFonts w:ascii="Times New Roman" w:eastAsia="Times New Roman" w:hAnsi="Times New Roman"/>
                <w:b/>
                <w:bCs/>
                <w:color w:val="000000"/>
              </w:rPr>
            </w:pPr>
            <w:r w:rsidRPr="0059392C">
              <w:rPr>
                <w:rFonts w:ascii="Times New Roman" w:eastAsia="Times New Roman" w:hAnsi="Times New Roman"/>
                <w:b/>
                <w:bCs/>
                <w:color w:val="000000"/>
              </w:rPr>
              <w:t>Pakalpojuma apraksts</w:t>
            </w:r>
          </w:p>
        </w:tc>
        <w:tc>
          <w:tcPr>
            <w:tcW w:w="3686" w:type="dxa"/>
          </w:tcPr>
          <w:p w14:paraId="3336D65B" w14:textId="775F2C9C" w:rsidR="00202520" w:rsidRPr="0059392C" w:rsidRDefault="00E343F8" w:rsidP="00202520">
            <w:pPr>
              <w:pStyle w:val="ListParagraph"/>
              <w:spacing w:before="100" w:beforeAutospacing="1" w:after="100" w:afterAutospacing="1"/>
              <w:ind w:left="0"/>
              <w:jc w:val="both"/>
              <w:rPr>
                <w:rFonts w:ascii="Times New Roman" w:eastAsia="Times New Roman" w:hAnsi="Times New Roman"/>
                <w:b/>
                <w:bCs/>
                <w:color w:val="000000"/>
              </w:rPr>
            </w:pPr>
            <w:r w:rsidRPr="0059392C">
              <w:rPr>
                <w:rFonts w:ascii="Times New Roman" w:eastAsia="Times New Roman" w:hAnsi="Times New Roman"/>
                <w:b/>
                <w:bCs/>
                <w:color w:val="000000"/>
              </w:rPr>
              <w:t>Pakalpojuma piedāvājums</w:t>
            </w:r>
          </w:p>
        </w:tc>
      </w:tr>
      <w:tr w:rsidR="00202520" w14:paraId="7E38ACAB" w14:textId="77777777" w:rsidTr="00202520">
        <w:tc>
          <w:tcPr>
            <w:tcW w:w="628" w:type="dxa"/>
          </w:tcPr>
          <w:p w14:paraId="3C037518" w14:textId="0F1403D9" w:rsidR="00202520" w:rsidRDefault="00E343F8"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1.</w:t>
            </w:r>
          </w:p>
        </w:tc>
        <w:tc>
          <w:tcPr>
            <w:tcW w:w="4110" w:type="dxa"/>
          </w:tcPr>
          <w:p w14:paraId="6BAFDF53" w14:textId="6822D3EC" w:rsidR="00202520" w:rsidRDefault="00E343F8" w:rsidP="00E343F8">
            <w:pPr>
              <w:spacing w:before="100" w:beforeAutospacing="1" w:after="100" w:afterAutospacing="1"/>
              <w:jc w:val="both"/>
              <w:rPr>
                <w:rFonts w:ascii="Times New Roman" w:eastAsia="Times New Roman" w:hAnsi="Times New Roman"/>
                <w:color w:val="000000"/>
              </w:rPr>
            </w:pPr>
            <w:r w:rsidRPr="00FE386B">
              <w:rPr>
                <w:rFonts w:ascii="Times New Roman" w:eastAsia="Times New Roman" w:hAnsi="Times New Roman"/>
                <w:color w:val="000000"/>
              </w:rPr>
              <w:t xml:space="preserve">Pakalpojuma ietvaros sniedzamais Pakalpojums: Sūtījuma nosūtīšana no durvīm līdz durvīm atbilstoši Pasūtītāja norādītajām adresēm ar piegādi nākamajā vai iespējami tuvākajā darba dienā līdz darba dienas beigām, kā arī ekonomisko piegādi noteiktā darba dienā (mazāk steidzamiem Sūtījumiem). Galvenās Pasūtītāja adreses Sūtījuma paņemšanai no Pasūtītāja: Vestienas iela 35, Rīga; Kleistu iela 28, Rīga; Brīvības iela 191, Rīga; Vienības gatve 16, Rīga; </w:t>
            </w:r>
            <w:proofErr w:type="spellStart"/>
            <w:r w:rsidRPr="00FE386B">
              <w:rPr>
                <w:rFonts w:ascii="Times New Roman" w:eastAsia="Times New Roman" w:hAnsi="Times New Roman"/>
                <w:color w:val="000000"/>
              </w:rPr>
              <w:t>Frīdriķa</w:t>
            </w:r>
            <w:proofErr w:type="spellEnd"/>
            <w:r w:rsidRPr="00FE386B">
              <w:rPr>
                <w:rFonts w:ascii="Times New Roman" w:eastAsia="Times New Roman" w:hAnsi="Times New Roman"/>
                <w:color w:val="000000"/>
              </w:rPr>
              <w:t xml:space="preserve"> iela 2, Rīga; Ganību dambis 32, Rīga. </w:t>
            </w:r>
          </w:p>
        </w:tc>
        <w:tc>
          <w:tcPr>
            <w:tcW w:w="3686" w:type="dxa"/>
          </w:tcPr>
          <w:p w14:paraId="5517698A" w14:textId="77777777" w:rsidR="00202520" w:rsidRDefault="00202520" w:rsidP="00202520">
            <w:pPr>
              <w:pStyle w:val="ListParagraph"/>
              <w:spacing w:before="100" w:beforeAutospacing="1" w:after="100" w:afterAutospacing="1"/>
              <w:ind w:left="0"/>
              <w:jc w:val="both"/>
              <w:rPr>
                <w:rFonts w:ascii="Times New Roman" w:eastAsia="Times New Roman" w:hAnsi="Times New Roman"/>
                <w:color w:val="000000"/>
              </w:rPr>
            </w:pPr>
          </w:p>
        </w:tc>
      </w:tr>
      <w:tr w:rsidR="00202520" w14:paraId="2FDB2B71" w14:textId="77777777" w:rsidTr="00202520">
        <w:tc>
          <w:tcPr>
            <w:tcW w:w="628" w:type="dxa"/>
          </w:tcPr>
          <w:p w14:paraId="5F451EA5" w14:textId="098CE958" w:rsidR="00202520" w:rsidRDefault="00E343F8"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2.</w:t>
            </w:r>
          </w:p>
        </w:tc>
        <w:tc>
          <w:tcPr>
            <w:tcW w:w="4110" w:type="dxa"/>
          </w:tcPr>
          <w:p w14:paraId="27849DF4" w14:textId="77777777" w:rsidR="00E343F8" w:rsidRDefault="00E343F8" w:rsidP="00E343F8">
            <w:pPr>
              <w:jc w:val="both"/>
              <w:rPr>
                <w:rFonts w:ascii="Times New Roman" w:eastAsia="Times New Roman" w:hAnsi="Times New Roman"/>
                <w:color w:val="000000"/>
              </w:rPr>
            </w:pPr>
            <w:r w:rsidRPr="00FE386B">
              <w:rPr>
                <w:rFonts w:ascii="Times New Roman" w:eastAsia="Times New Roman" w:hAnsi="Times New Roman"/>
                <w:color w:val="000000"/>
              </w:rPr>
              <w:t xml:space="preserve">Papildu pakalpojumi: </w:t>
            </w:r>
          </w:p>
          <w:p w14:paraId="044DFFF2" w14:textId="3F60A568" w:rsidR="00F103D3" w:rsidRDefault="00E343F8" w:rsidP="00F103D3">
            <w:pPr>
              <w:pStyle w:val="ListParagraph"/>
              <w:numPr>
                <w:ilvl w:val="0"/>
                <w:numId w:val="4"/>
              </w:numPr>
              <w:jc w:val="both"/>
              <w:rPr>
                <w:rFonts w:ascii="Times New Roman" w:eastAsia="Times New Roman" w:hAnsi="Times New Roman"/>
                <w:color w:val="000000"/>
              </w:rPr>
            </w:pPr>
            <w:r w:rsidRPr="00F103D3">
              <w:rPr>
                <w:rFonts w:ascii="Times New Roman" w:eastAsia="Times New Roman" w:hAnsi="Times New Roman"/>
                <w:color w:val="000000"/>
              </w:rPr>
              <w:t>Garantēta noteikta laika piegāde;</w:t>
            </w:r>
          </w:p>
          <w:p w14:paraId="405FD087" w14:textId="0E08D7DD" w:rsidR="00E343F8" w:rsidRPr="00F103D3" w:rsidRDefault="00E343F8" w:rsidP="00F103D3">
            <w:pPr>
              <w:pStyle w:val="ListParagraph"/>
              <w:numPr>
                <w:ilvl w:val="0"/>
                <w:numId w:val="4"/>
              </w:numPr>
              <w:jc w:val="both"/>
              <w:rPr>
                <w:rFonts w:ascii="Times New Roman" w:eastAsia="Times New Roman" w:hAnsi="Times New Roman"/>
                <w:color w:val="000000"/>
              </w:rPr>
            </w:pPr>
            <w:r w:rsidRPr="00F103D3">
              <w:rPr>
                <w:rFonts w:ascii="Times New Roman" w:eastAsia="Times New Roman" w:hAnsi="Times New Roman"/>
                <w:color w:val="000000"/>
              </w:rPr>
              <w:t xml:space="preserve">Prioritāra piegāde; </w:t>
            </w:r>
          </w:p>
          <w:p w14:paraId="36CF9EE3" w14:textId="447A6143" w:rsidR="00E343F8" w:rsidRPr="00F103D3" w:rsidRDefault="00E343F8" w:rsidP="00F103D3">
            <w:pPr>
              <w:pStyle w:val="ListParagraph"/>
              <w:numPr>
                <w:ilvl w:val="0"/>
                <w:numId w:val="4"/>
              </w:numPr>
              <w:jc w:val="both"/>
              <w:rPr>
                <w:rFonts w:ascii="Times New Roman" w:eastAsia="Times New Roman" w:hAnsi="Times New Roman"/>
                <w:color w:val="000000"/>
              </w:rPr>
            </w:pPr>
            <w:r w:rsidRPr="00F103D3">
              <w:rPr>
                <w:rFonts w:ascii="Times New Roman" w:eastAsia="Times New Roman" w:hAnsi="Times New Roman"/>
                <w:color w:val="000000"/>
              </w:rPr>
              <w:t xml:space="preserve">Eksporta un importa muitas formalitāšu kārtošana; </w:t>
            </w:r>
          </w:p>
          <w:p w14:paraId="560F4E1E" w14:textId="2C74054E" w:rsidR="00E343F8" w:rsidRPr="00F103D3" w:rsidRDefault="00E343F8" w:rsidP="00F103D3">
            <w:pPr>
              <w:pStyle w:val="ListParagraph"/>
              <w:numPr>
                <w:ilvl w:val="0"/>
                <w:numId w:val="4"/>
              </w:numPr>
              <w:jc w:val="both"/>
              <w:rPr>
                <w:rFonts w:ascii="Times New Roman" w:eastAsia="Times New Roman" w:hAnsi="Times New Roman"/>
                <w:color w:val="000000"/>
              </w:rPr>
            </w:pPr>
            <w:r w:rsidRPr="00F103D3">
              <w:rPr>
                <w:rFonts w:ascii="Times New Roman" w:eastAsia="Times New Roman" w:hAnsi="Times New Roman"/>
                <w:color w:val="000000"/>
              </w:rPr>
              <w:t>Pasūtījuma paņemšana no Pasūtītāja brīvdienās;</w:t>
            </w:r>
          </w:p>
          <w:p w14:paraId="2434C511" w14:textId="6A99B378" w:rsidR="00E343F8" w:rsidRPr="00F103D3" w:rsidRDefault="00E343F8" w:rsidP="00F103D3">
            <w:pPr>
              <w:pStyle w:val="ListParagraph"/>
              <w:numPr>
                <w:ilvl w:val="0"/>
                <w:numId w:val="4"/>
              </w:numPr>
              <w:jc w:val="both"/>
              <w:rPr>
                <w:rFonts w:ascii="Times New Roman" w:eastAsia="Times New Roman" w:hAnsi="Times New Roman"/>
                <w:color w:val="000000"/>
              </w:rPr>
            </w:pPr>
            <w:r w:rsidRPr="00F103D3">
              <w:rPr>
                <w:rFonts w:ascii="Times New Roman" w:eastAsia="Times New Roman" w:hAnsi="Times New Roman"/>
                <w:color w:val="000000"/>
              </w:rPr>
              <w:t>Sūtījuma apdrošināšana;</w:t>
            </w:r>
          </w:p>
          <w:p w14:paraId="79B589F6" w14:textId="1C34010C" w:rsidR="00202520" w:rsidRPr="00DA4E21" w:rsidRDefault="00E343F8" w:rsidP="00DA4E21">
            <w:pPr>
              <w:pStyle w:val="ListParagraph"/>
              <w:numPr>
                <w:ilvl w:val="0"/>
                <w:numId w:val="4"/>
              </w:numPr>
              <w:jc w:val="both"/>
              <w:rPr>
                <w:rFonts w:ascii="Times New Roman" w:eastAsia="Times New Roman" w:hAnsi="Times New Roman"/>
                <w:color w:val="000000"/>
              </w:rPr>
            </w:pPr>
            <w:proofErr w:type="spellStart"/>
            <w:r w:rsidRPr="00F103D3">
              <w:rPr>
                <w:rFonts w:ascii="Times New Roman" w:eastAsia="Times New Roman" w:hAnsi="Times New Roman"/>
                <w:color w:val="000000"/>
              </w:rPr>
              <w:t>Lielapjoma</w:t>
            </w:r>
            <w:proofErr w:type="spellEnd"/>
            <w:r w:rsidRPr="00F103D3">
              <w:rPr>
                <w:rFonts w:ascii="Times New Roman" w:eastAsia="Times New Roman" w:hAnsi="Times New Roman"/>
                <w:color w:val="000000"/>
              </w:rPr>
              <w:t xml:space="preserve"> piegāde.</w:t>
            </w:r>
          </w:p>
        </w:tc>
        <w:tc>
          <w:tcPr>
            <w:tcW w:w="3686" w:type="dxa"/>
          </w:tcPr>
          <w:p w14:paraId="447AA365" w14:textId="77777777" w:rsidR="00202520" w:rsidRDefault="00202520" w:rsidP="00202520">
            <w:pPr>
              <w:pStyle w:val="ListParagraph"/>
              <w:spacing w:before="100" w:beforeAutospacing="1" w:after="100" w:afterAutospacing="1"/>
              <w:ind w:left="0"/>
              <w:jc w:val="both"/>
              <w:rPr>
                <w:rFonts w:ascii="Times New Roman" w:eastAsia="Times New Roman" w:hAnsi="Times New Roman"/>
                <w:color w:val="000000"/>
              </w:rPr>
            </w:pPr>
          </w:p>
        </w:tc>
      </w:tr>
      <w:tr w:rsidR="00202520" w14:paraId="0D2A3CE2" w14:textId="77777777" w:rsidTr="00202520">
        <w:tc>
          <w:tcPr>
            <w:tcW w:w="628" w:type="dxa"/>
          </w:tcPr>
          <w:p w14:paraId="061E480D" w14:textId="4209AA8D" w:rsidR="00202520" w:rsidRDefault="00F103D3"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3.</w:t>
            </w:r>
          </w:p>
        </w:tc>
        <w:tc>
          <w:tcPr>
            <w:tcW w:w="4110" w:type="dxa"/>
          </w:tcPr>
          <w:p w14:paraId="52BEBE76" w14:textId="4DF978C8" w:rsidR="00202520" w:rsidRDefault="00F103D3" w:rsidP="00202520">
            <w:pPr>
              <w:pStyle w:val="ListParagraph"/>
              <w:spacing w:before="100" w:beforeAutospacing="1" w:after="100" w:afterAutospacing="1"/>
              <w:ind w:left="0"/>
              <w:jc w:val="both"/>
              <w:rPr>
                <w:rFonts w:ascii="Times New Roman" w:eastAsia="Times New Roman" w:hAnsi="Times New Roman"/>
                <w:color w:val="000000"/>
              </w:rPr>
            </w:pPr>
            <w:r w:rsidRPr="00FE386B">
              <w:rPr>
                <w:rFonts w:ascii="Times New Roman" w:eastAsia="Times New Roman" w:hAnsi="Times New Roman"/>
                <w:color w:val="000000"/>
              </w:rPr>
              <w:t>Par citiem pakalpojumiem, to izpildes nosacījumiem, apjomu un cenu Pasūtītājs pirms tam savstarpēji vienojas ar Pasūtītāju (</w:t>
            </w:r>
            <w:proofErr w:type="spellStart"/>
            <w:r w:rsidRPr="00FE386B">
              <w:rPr>
                <w:rFonts w:ascii="Times New Roman" w:eastAsia="Times New Roman" w:hAnsi="Times New Roman"/>
                <w:color w:val="000000"/>
              </w:rPr>
              <w:t>rakstveidā</w:t>
            </w:r>
            <w:proofErr w:type="spellEnd"/>
            <w:r w:rsidRPr="00FE386B">
              <w:rPr>
                <w:rFonts w:ascii="Times New Roman" w:eastAsia="Times New Roman" w:hAnsi="Times New Roman"/>
                <w:color w:val="000000"/>
              </w:rPr>
              <w:t xml:space="preserve"> e-pastā).</w:t>
            </w:r>
          </w:p>
        </w:tc>
        <w:tc>
          <w:tcPr>
            <w:tcW w:w="3686" w:type="dxa"/>
          </w:tcPr>
          <w:p w14:paraId="7A9DA75B" w14:textId="77777777" w:rsidR="00202520" w:rsidRDefault="00202520" w:rsidP="00202520">
            <w:pPr>
              <w:pStyle w:val="ListParagraph"/>
              <w:spacing w:before="100" w:beforeAutospacing="1" w:after="100" w:afterAutospacing="1"/>
              <w:ind w:left="0"/>
              <w:jc w:val="both"/>
              <w:rPr>
                <w:rFonts w:ascii="Times New Roman" w:eastAsia="Times New Roman" w:hAnsi="Times New Roman"/>
                <w:color w:val="000000"/>
              </w:rPr>
            </w:pPr>
          </w:p>
        </w:tc>
      </w:tr>
      <w:tr w:rsidR="00D64EC7" w14:paraId="3725CD74" w14:textId="77777777" w:rsidTr="00547DB6">
        <w:tc>
          <w:tcPr>
            <w:tcW w:w="628" w:type="dxa"/>
          </w:tcPr>
          <w:p w14:paraId="313B053F" w14:textId="1AFED092"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4.</w:t>
            </w:r>
          </w:p>
        </w:tc>
        <w:tc>
          <w:tcPr>
            <w:tcW w:w="7796" w:type="dxa"/>
            <w:gridSpan w:val="2"/>
          </w:tcPr>
          <w:p w14:paraId="34122518" w14:textId="67E13C27"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sidRPr="00FE386B">
              <w:rPr>
                <w:rFonts w:ascii="Times New Roman" w:eastAsia="Times New Roman" w:hAnsi="Times New Roman"/>
                <w:color w:val="000000"/>
              </w:rPr>
              <w:t xml:space="preserve">Pakalpojuma sniegšanas nosacījumi: </w:t>
            </w:r>
          </w:p>
        </w:tc>
      </w:tr>
      <w:tr w:rsidR="004D0022" w14:paraId="6284307D" w14:textId="77777777" w:rsidTr="00202520">
        <w:tc>
          <w:tcPr>
            <w:tcW w:w="628" w:type="dxa"/>
          </w:tcPr>
          <w:p w14:paraId="5B762B9F" w14:textId="4CAE3839" w:rsidR="004D0022" w:rsidRDefault="004D0022"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4.1.</w:t>
            </w:r>
          </w:p>
        </w:tc>
        <w:tc>
          <w:tcPr>
            <w:tcW w:w="4110" w:type="dxa"/>
          </w:tcPr>
          <w:p w14:paraId="5F746A45" w14:textId="23D1BA52" w:rsidR="004D0022" w:rsidRPr="00FE386B" w:rsidRDefault="004D0022" w:rsidP="008170F2">
            <w:pPr>
              <w:spacing w:before="100" w:beforeAutospacing="1" w:after="100" w:afterAutospacing="1"/>
              <w:jc w:val="both"/>
              <w:rPr>
                <w:rFonts w:ascii="Times New Roman" w:eastAsia="Times New Roman" w:hAnsi="Times New Roman"/>
                <w:color w:val="000000"/>
              </w:rPr>
            </w:pPr>
            <w:r w:rsidRPr="004D0022">
              <w:rPr>
                <w:rFonts w:ascii="Times New Roman" w:eastAsia="Times New Roman" w:hAnsi="Times New Roman"/>
                <w:color w:val="000000"/>
              </w:rPr>
              <w:t>Pretendents nodrošina Sūtījuma neaizskaramību atbilstoši nacionālo un starptautisko normatīvo aktu prasībām starptautisko pasta un paku sūtījumu jomā, tajā skaitā ievērojot datu aizsardzības prasības;</w:t>
            </w:r>
          </w:p>
        </w:tc>
        <w:tc>
          <w:tcPr>
            <w:tcW w:w="3686" w:type="dxa"/>
          </w:tcPr>
          <w:p w14:paraId="101DCE68" w14:textId="77777777" w:rsidR="004D0022" w:rsidRDefault="004D0022" w:rsidP="00202520">
            <w:pPr>
              <w:pStyle w:val="ListParagraph"/>
              <w:spacing w:before="100" w:beforeAutospacing="1" w:after="100" w:afterAutospacing="1"/>
              <w:ind w:left="0"/>
              <w:jc w:val="both"/>
              <w:rPr>
                <w:rFonts w:ascii="Times New Roman" w:eastAsia="Times New Roman" w:hAnsi="Times New Roman"/>
                <w:color w:val="000000"/>
              </w:rPr>
            </w:pPr>
          </w:p>
        </w:tc>
      </w:tr>
      <w:tr w:rsidR="00D64EC7" w14:paraId="62C61AB3" w14:textId="77777777" w:rsidTr="00202520">
        <w:tc>
          <w:tcPr>
            <w:tcW w:w="628" w:type="dxa"/>
          </w:tcPr>
          <w:p w14:paraId="3B0D08FF" w14:textId="03A53ABC"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4.2.</w:t>
            </w:r>
          </w:p>
        </w:tc>
        <w:tc>
          <w:tcPr>
            <w:tcW w:w="4110" w:type="dxa"/>
          </w:tcPr>
          <w:p w14:paraId="7E1F0369" w14:textId="7283EA5D" w:rsidR="00D64EC7" w:rsidRPr="004D0022" w:rsidRDefault="00D64EC7" w:rsidP="008170F2">
            <w:pPr>
              <w:spacing w:before="100" w:beforeAutospacing="1" w:after="100" w:afterAutospacing="1"/>
              <w:jc w:val="both"/>
              <w:rPr>
                <w:rFonts w:ascii="Times New Roman" w:eastAsia="Times New Roman" w:hAnsi="Times New Roman"/>
                <w:color w:val="000000"/>
              </w:rPr>
            </w:pPr>
            <w:r w:rsidRPr="00D64EC7">
              <w:rPr>
                <w:rFonts w:ascii="Times New Roman" w:eastAsia="Times New Roman" w:hAnsi="Times New Roman"/>
                <w:color w:val="000000"/>
              </w:rPr>
              <w:t xml:space="preserve">Pretendents paņem Sūtījumus Pasūtītāja norādītajā adresē </w:t>
            </w:r>
            <w:r w:rsidR="00F32A88">
              <w:rPr>
                <w:rFonts w:ascii="Times New Roman" w:eastAsia="Times New Roman" w:hAnsi="Times New Roman"/>
                <w:color w:val="000000"/>
              </w:rPr>
              <w:t xml:space="preserve">no </w:t>
            </w:r>
            <w:r w:rsidRPr="00D64EC7">
              <w:rPr>
                <w:rFonts w:ascii="Times New Roman" w:eastAsia="Times New Roman" w:hAnsi="Times New Roman"/>
                <w:color w:val="000000"/>
              </w:rPr>
              <w:t>pirmdiena</w:t>
            </w:r>
            <w:r w:rsidR="00F32A88">
              <w:rPr>
                <w:rFonts w:ascii="Times New Roman" w:eastAsia="Times New Roman" w:hAnsi="Times New Roman"/>
                <w:color w:val="000000"/>
              </w:rPr>
              <w:t>s</w:t>
            </w:r>
            <w:r w:rsidRPr="00D64EC7">
              <w:rPr>
                <w:rFonts w:ascii="Times New Roman" w:eastAsia="Times New Roman" w:hAnsi="Times New Roman"/>
                <w:color w:val="000000"/>
              </w:rPr>
              <w:t xml:space="preserve"> līdz </w:t>
            </w:r>
            <w:r w:rsidRPr="00D64EC7">
              <w:rPr>
                <w:rFonts w:ascii="Times New Roman" w:eastAsia="Times New Roman" w:hAnsi="Times New Roman"/>
                <w:color w:val="000000"/>
              </w:rPr>
              <w:lastRenderedPageBreak/>
              <w:t xml:space="preserve">ceturtdienai </w:t>
            </w:r>
            <w:r w:rsidR="00F32A88">
              <w:rPr>
                <w:rFonts w:ascii="Times New Roman" w:eastAsia="Times New Roman" w:hAnsi="Times New Roman"/>
                <w:color w:val="000000"/>
              </w:rPr>
              <w:t>plkst.</w:t>
            </w:r>
            <w:r w:rsidRPr="00D64EC7">
              <w:rPr>
                <w:rFonts w:ascii="Times New Roman" w:eastAsia="Times New Roman" w:hAnsi="Times New Roman"/>
                <w:color w:val="000000"/>
              </w:rPr>
              <w:t xml:space="preserve"> 9:00-16:00, piektdienā </w:t>
            </w:r>
            <w:r w:rsidR="00F32A88">
              <w:rPr>
                <w:rFonts w:ascii="Times New Roman" w:eastAsia="Times New Roman" w:hAnsi="Times New Roman"/>
                <w:color w:val="000000"/>
              </w:rPr>
              <w:t>plkst.</w:t>
            </w:r>
            <w:r w:rsidRPr="00D64EC7">
              <w:rPr>
                <w:rFonts w:ascii="Times New Roman" w:eastAsia="Times New Roman" w:hAnsi="Times New Roman"/>
                <w:color w:val="000000"/>
              </w:rPr>
              <w:t xml:space="preserve"> 9:00 līdz 13:00;</w:t>
            </w:r>
          </w:p>
        </w:tc>
        <w:tc>
          <w:tcPr>
            <w:tcW w:w="3686" w:type="dxa"/>
          </w:tcPr>
          <w:p w14:paraId="06D2DF1D" w14:textId="77777777"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p>
        </w:tc>
      </w:tr>
      <w:tr w:rsidR="00D64EC7" w14:paraId="7F9439BB" w14:textId="77777777" w:rsidTr="00202520">
        <w:tc>
          <w:tcPr>
            <w:tcW w:w="628" w:type="dxa"/>
          </w:tcPr>
          <w:p w14:paraId="6A80A8CF" w14:textId="39B4F47B"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4.3.</w:t>
            </w:r>
          </w:p>
        </w:tc>
        <w:tc>
          <w:tcPr>
            <w:tcW w:w="4110" w:type="dxa"/>
          </w:tcPr>
          <w:p w14:paraId="64D8FA38" w14:textId="164E2D8A" w:rsidR="00D64EC7" w:rsidRPr="00D64EC7" w:rsidRDefault="00D64EC7" w:rsidP="00D64EC7">
            <w:pPr>
              <w:spacing w:before="100" w:beforeAutospacing="1" w:after="100" w:afterAutospacing="1"/>
              <w:jc w:val="both"/>
              <w:rPr>
                <w:rFonts w:ascii="Times New Roman" w:eastAsia="Times New Roman" w:hAnsi="Times New Roman"/>
                <w:color w:val="000000"/>
              </w:rPr>
            </w:pPr>
            <w:r w:rsidRPr="00FE386B">
              <w:rPr>
                <w:rFonts w:ascii="Times New Roman" w:eastAsia="Times New Roman" w:hAnsi="Times New Roman"/>
                <w:color w:val="000000"/>
              </w:rPr>
              <w:t>Sūtījumu vienam adresātam, kas sastāv no vairākām vienībām, Pretendents piegādā adresātam vienā reizē;</w:t>
            </w:r>
          </w:p>
        </w:tc>
        <w:tc>
          <w:tcPr>
            <w:tcW w:w="3686" w:type="dxa"/>
          </w:tcPr>
          <w:p w14:paraId="73041B32" w14:textId="77777777"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p>
        </w:tc>
      </w:tr>
      <w:tr w:rsidR="00D64EC7" w14:paraId="70A7BB30" w14:textId="77777777" w:rsidTr="00202520">
        <w:tc>
          <w:tcPr>
            <w:tcW w:w="628" w:type="dxa"/>
          </w:tcPr>
          <w:p w14:paraId="3547D88F" w14:textId="3DE6318B"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4.4.</w:t>
            </w:r>
          </w:p>
        </w:tc>
        <w:tc>
          <w:tcPr>
            <w:tcW w:w="4110" w:type="dxa"/>
          </w:tcPr>
          <w:p w14:paraId="204BB873" w14:textId="475B23B3" w:rsidR="00D64EC7" w:rsidRPr="00FE386B" w:rsidRDefault="00D64EC7" w:rsidP="00D64EC7">
            <w:pPr>
              <w:spacing w:before="100" w:beforeAutospacing="1" w:after="100" w:afterAutospacing="1"/>
              <w:jc w:val="both"/>
              <w:rPr>
                <w:rFonts w:ascii="Times New Roman" w:eastAsia="Times New Roman" w:hAnsi="Times New Roman"/>
                <w:color w:val="000000"/>
              </w:rPr>
            </w:pPr>
            <w:r w:rsidRPr="00D64EC7">
              <w:rPr>
                <w:rFonts w:ascii="Times New Roman" w:eastAsia="Times New Roman" w:hAnsi="Times New Roman"/>
                <w:color w:val="000000"/>
              </w:rPr>
              <w:t>Pretendents nodrošina Sūtījumiem iepakojumu bez papildu maksas (aploksnes, plēves maisus, kastes u.c.);</w:t>
            </w:r>
          </w:p>
        </w:tc>
        <w:tc>
          <w:tcPr>
            <w:tcW w:w="3686" w:type="dxa"/>
          </w:tcPr>
          <w:p w14:paraId="13EFC6BB" w14:textId="77777777"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p>
        </w:tc>
      </w:tr>
      <w:tr w:rsidR="00D64EC7" w14:paraId="4A1114B0" w14:textId="77777777" w:rsidTr="00202520">
        <w:tc>
          <w:tcPr>
            <w:tcW w:w="628" w:type="dxa"/>
          </w:tcPr>
          <w:p w14:paraId="591E442B" w14:textId="13756C3A"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4.5.</w:t>
            </w:r>
          </w:p>
        </w:tc>
        <w:tc>
          <w:tcPr>
            <w:tcW w:w="4110" w:type="dxa"/>
          </w:tcPr>
          <w:p w14:paraId="792A1C3B" w14:textId="15EA32C8" w:rsidR="00D64EC7" w:rsidRPr="00D64EC7" w:rsidRDefault="00D64EC7" w:rsidP="00D64EC7">
            <w:pPr>
              <w:spacing w:before="100" w:beforeAutospacing="1" w:after="100" w:afterAutospacing="1"/>
              <w:jc w:val="both"/>
              <w:rPr>
                <w:rFonts w:ascii="Times New Roman" w:eastAsia="Times New Roman" w:hAnsi="Times New Roman"/>
                <w:color w:val="000000"/>
              </w:rPr>
            </w:pPr>
            <w:r w:rsidRPr="00D64EC7">
              <w:rPr>
                <w:rFonts w:ascii="Times New Roman" w:eastAsia="Times New Roman" w:hAnsi="Times New Roman"/>
                <w:color w:val="000000"/>
              </w:rPr>
              <w:t xml:space="preserve">Pretendents Pakalpojuma sniegšanā izmanto transportlīdzekļus, iekārtas un citus tehnisko resursus, kas reģistrēti un tiek apkopti normatīvajos aktos noteiktā kārtībā, ja attiecīgās jomas normatīvie akti to paredz; </w:t>
            </w:r>
          </w:p>
        </w:tc>
        <w:tc>
          <w:tcPr>
            <w:tcW w:w="3686" w:type="dxa"/>
          </w:tcPr>
          <w:p w14:paraId="5F89F1E0" w14:textId="77777777"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p>
        </w:tc>
      </w:tr>
      <w:tr w:rsidR="00D64EC7" w14:paraId="73C7EE0E" w14:textId="77777777" w:rsidTr="00202520">
        <w:tc>
          <w:tcPr>
            <w:tcW w:w="628" w:type="dxa"/>
          </w:tcPr>
          <w:p w14:paraId="4D24A8A2" w14:textId="7A296E51"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4.6.</w:t>
            </w:r>
          </w:p>
        </w:tc>
        <w:tc>
          <w:tcPr>
            <w:tcW w:w="4110" w:type="dxa"/>
          </w:tcPr>
          <w:p w14:paraId="51B8FA67" w14:textId="77777777" w:rsidR="00D64EC7" w:rsidRPr="00D64EC7" w:rsidRDefault="00D64EC7" w:rsidP="00D64EC7">
            <w:pPr>
              <w:spacing w:before="100" w:beforeAutospacing="1" w:after="100" w:afterAutospacing="1"/>
              <w:jc w:val="both"/>
              <w:rPr>
                <w:rFonts w:ascii="Times New Roman" w:eastAsia="Times New Roman" w:hAnsi="Times New Roman"/>
                <w:color w:val="000000"/>
              </w:rPr>
            </w:pPr>
            <w:r w:rsidRPr="00D64EC7">
              <w:rPr>
                <w:rFonts w:ascii="Times New Roman" w:eastAsia="Times New Roman" w:hAnsi="Times New Roman"/>
                <w:color w:val="000000"/>
              </w:rPr>
              <w:t>Pretendents uzņemas Sūtījuma bojājuma vai nozaudēšanas risku no Sūtījuma paņemšanas līdz piegādes brīdim.</w:t>
            </w:r>
          </w:p>
          <w:p w14:paraId="12661A28" w14:textId="77777777" w:rsidR="00D64EC7" w:rsidRPr="00D64EC7" w:rsidRDefault="00D64EC7" w:rsidP="00D64EC7">
            <w:pPr>
              <w:spacing w:before="100" w:beforeAutospacing="1" w:after="100" w:afterAutospacing="1"/>
              <w:jc w:val="both"/>
              <w:rPr>
                <w:rFonts w:ascii="Times New Roman" w:eastAsia="Times New Roman" w:hAnsi="Times New Roman"/>
                <w:color w:val="000000"/>
              </w:rPr>
            </w:pPr>
          </w:p>
        </w:tc>
        <w:tc>
          <w:tcPr>
            <w:tcW w:w="3686" w:type="dxa"/>
          </w:tcPr>
          <w:p w14:paraId="7206390F" w14:textId="77777777"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p>
        </w:tc>
      </w:tr>
      <w:tr w:rsidR="00D64EC7" w14:paraId="7B1AB0AC" w14:textId="77777777" w:rsidTr="0008743E">
        <w:tc>
          <w:tcPr>
            <w:tcW w:w="628" w:type="dxa"/>
          </w:tcPr>
          <w:p w14:paraId="6BAFD544" w14:textId="67347C49"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5.</w:t>
            </w:r>
          </w:p>
        </w:tc>
        <w:tc>
          <w:tcPr>
            <w:tcW w:w="7796" w:type="dxa"/>
            <w:gridSpan w:val="2"/>
          </w:tcPr>
          <w:p w14:paraId="273A1A96" w14:textId="56012D06"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sidRPr="00FE386B">
              <w:rPr>
                <w:rFonts w:ascii="Times New Roman" w:eastAsia="Times New Roman" w:hAnsi="Times New Roman"/>
                <w:color w:val="000000"/>
              </w:rPr>
              <w:t xml:space="preserve">Apkalpošanas nosacījumi: </w:t>
            </w:r>
          </w:p>
        </w:tc>
      </w:tr>
      <w:tr w:rsidR="00D64EC7" w14:paraId="3B016A3C" w14:textId="77777777" w:rsidTr="00202520">
        <w:tc>
          <w:tcPr>
            <w:tcW w:w="628" w:type="dxa"/>
          </w:tcPr>
          <w:p w14:paraId="5941CBF1" w14:textId="039C9761"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5.1.</w:t>
            </w:r>
          </w:p>
        </w:tc>
        <w:tc>
          <w:tcPr>
            <w:tcW w:w="4110" w:type="dxa"/>
          </w:tcPr>
          <w:p w14:paraId="63255537" w14:textId="77777777" w:rsidR="00D64EC7" w:rsidRDefault="00D64EC7" w:rsidP="00D64EC7">
            <w:pPr>
              <w:spacing w:before="100" w:beforeAutospacing="1" w:after="100" w:afterAutospacing="1"/>
              <w:jc w:val="both"/>
              <w:rPr>
                <w:rFonts w:ascii="Times New Roman" w:eastAsia="Times New Roman" w:hAnsi="Times New Roman"/>
                <w:color w:val="000000"/>
              </w:rPr>
            </w:pPr>
            <w:r w:rsidRPr="00D64EC7">
              <w:rPr>
                <w:rFonts w:ascii="Times New Roman" w:eastAsia="Times New Roman" w:hAnsi="Times New Roman"/>
                <w:color w:val="000000"/>
              </w:rPr>
              <w:t xml:space="preserve">Pretendents Pakalpojuma pieteikšanu nodrošina bezmaksas tiešsaistes rīkā latviešu un angļu valodā ar vismaz šādu funkcionalitāti: Neierobežots autorizēto lietotāju skaits (Pasūtītāja pilnvarotās personas); </w:t>
            </w:r>
          </w:p>
          <w:p w14:paraId="738D2687" w14:textId="4C39360F" w:rsidR="00D64EC7" w:rsidRPr="00D64EC7" w:rsidRDefault="00D64EC7" w:rsidP="00D64EC7">
            <w:pPr>
              <w:pStyle w:val="ListParagraph"/>
              <w:numPr>
                <w:ilvl w:val="0"/>
                <w:numId w:val="4"/>
              </w:numPr>
              <w:spacing w:before="100" w:beforeAutospacing="1" w:after="100" w:afterAutospacing="1"/>
              <w:jc w:val="both"/>
              <w:rPr>
                <w:rFonts w:ascii="Times New Roman" w:eastAsia="Times New Roman" w:hAnsi="Times New Roman"/>
                <w:color w:val="000000"/>
              </w:rPr>
            </w:pPr>
            <w:r w:rsidRPr="00D64EC7">
              <w:rPr>
                <w:rFonts w:ascii="Times New Roman" w:eastAsia="Times New Roman" w:hAnsi="Times New Roman"/>
                <w:color w:val="000000"/>
              </w:rPr>
              <w:t>Piekļuve personalizēto tarifu aktuālajai informācijai;</w:t>
            </w:r>
          </w:p>
          <w:p w14:paraId="3F35C2F5" w14:textId="55B65512" w:rsidR="009971F0" w:rsidRDefault="00D64EC7" w:rsidP="00D64EC7">
            <w:pPr>
              <w:pStyle w:val="ListParagraph"/>
              <w:numPr>
                <w:ilvl w:val="0"/>
                <w:numId w:val="4"/>
              </w:numPr>
              <w:spacing w:before="100" w:beforeAutospacing="1" w:after="100" w:afterAutospacing="1"/>
              <w:jc w:val="both"/>
              <w:rPr>
                <w:rFonts w:ascii="Times New Roman" w:eastAsia="Times New Roman" w:hAnsi="Times New Roman"/>
                <w:color w:val="000000"/>
              </w:rPr>
            </w:pPr>
            <w:r w:rsidRPr="00D64EC7">
              <w:rPr>
                <w:rFonts w:ascii="Times New Roman" w:eastAsia="Times New Roman" w:hAnsi="Times New Roman"/>
                <w:color w:val="000000"/>
              </w:rPr>
              <w:t>Iespēja ievadīt Sūtījuma datus un izdrukāt marķējumu, Sūtījuma nodošanas dokumentus;</w:t>
            </w:r>
          </w:p>
          <w:p w14:paraId="2D920A39" w14:textId="5A210125" w:rsidR="00D64EC7" w:rsidRPr="00D64EC7" w:rsidRDefault="00D64EC7" w:rsidP="00D64EC7">
            <w:pPr>
              <w:pStyle w:val="ListParagraph"/>
              <w:numPr>
                <w:ilvl w:val="0"/>
                <w:numId w:val="4"/>
              </w:numPr>
              <w:spacing w:before="100" w:beforeAutospacing="1" w:after="100" w:afterAutospacing="1"/>
              <w:jc w:val="both"/>
              <w:rPr>
                <w:rFonts w:ascii="Times New Roman" w:eastAsia="Times New Roman" w:hAnsi="Times New Roman"/>
                <w:color w:val="000000"/>
              </w:rPr>
            </w:pPr>
            <w:r w:rsidRPr="00D64EC7">
              <w:rPr>
                <w:rFonts w:ascii="Times New Roman" w:eastAsia="Times New Roman" w:hAnsi="Times New Roman"/>
                <w:color w:val="000000"/>
              </w:rPr>
              <w:t xml:space="preserve">Iespēja izveidot adrešu grāmatu; </w:t>
            </w:r>
          </w:p>
          <w:p w14:paraId="4C39D556" w14:textId="48235C2D" w:rsidR="00D64EC7" w:rsidRPr="009971F0" w:rsidRDefault="00D64EC7" w:rsidP="00D64EC7">
            <w:pPr>
              <w:pStyle w:val="ListParagraph"/>
              <w:numPr>
                <w:ilvl w:val="0"/>
                <w:numId w:val="4"/>
              </w:numPr>
              <w:spacing w:before="100" w:beforeAutospacing="1" w:after="100" w:afterAutospacing="1"/>
              <w:jc w:val="both"/>
              <w:rPr>
                <w:rFonts w:ascii="Times New Roman" w:eastAsia="Times New Roman" w:hAnsi="Times New Roman"/>
                <w:color w:val="000000"/>
              </w:rPr>
            </w:pPr>
            <w:r w:rsidRPr="009971F0">
              <w:rPr>
                <w:rFonts w:ascii="Times New Roman" w:eastAsia="Times New Roman" w:hAnsi="Times New Roman"/>
                <w:color w:val="000000"/>
              </w:rPr>
              <w:t>Iespēja elektroniski izsekot Sūtījumu (atrašanās vietu, laiku un statusu);</w:t>
            </w:r>
          </w:p>
        </w:tc>
        <w:tc>
          <w:tcPr>
            <w:tcW w:w="3686" w:type="dxa"/>
          </w:tcPr>
          <w:p w14:paraId="61BA1696" w14:textId="77777777" w:rsidR="00D64EC7" w:rsidRDefault="00D64EC7" w:rsidP="00202520">
            <w:pPr>
              <w:pStyle w:val="ListParagraph"/>
              <w:spacing w:before="100" w:beforeAutospacing="1" w:after="100" w:afterAutospacing="1"/>
              <w:ind w:left="0"/>
              <w:jc w:val="both"/>
              <w:rPr>
                <w:rFonts w:ascii="Times New Roman" w:eastAsia="Times New Roman" w:hAnsi="Times New Roman"/>
                <w:color w:val="000000"/>
              </w:rPr>
            </w:pPr>
          </w:p>
        </w:tc>
      </w:tr>
      <w:tr w:rsidR="009971F0" w14:paraId="717358A0" w14:textId="77777777" w:rsidTr="00202520">
        <w:tc>
          <w:tcPr>
            <w:tcW w:w="628" w:type="dxa"/>
          </w:tcPr>
          <w:p w14:paraId="4A8354A6" w14:textId="76B64F8A"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5.2.</w:t>
            </w:r>
          </w:p>
        </w:tc>
        <w:tc>
          <w:tcPr>
            <w:tcW w:w="4110" w:type="dxa"/>
          </w:tcPr>
          <w:p w14:paraId="2B533FB8" w14:textId="0DDEBF4F" w:rsidR="009971F0" w:rsidRPr="00D64EC7" w:rsidRDefault="009971F0" w:rsidP="00D64EC7">
            <w:pPr>
              <w:spacing w:before="100" w:beforeAutospacing="1" w:after="100" w:afterAutospacing="1"/>
              <w:jc w:val="both"/>
              <w:rPr>
                <w:rFonts w:ascii="Times New Roman" w:eastAsia="Times New Roman" w:hAnsi="Times New Roman"/>
                <w:color w:val="000000"/>
              </w:rPr>
            </w:pPr>
            <w:r w:rsidRPr="009971F0">
              <w:rPr>
                <w:rFonts w:ascii="Times New Roman" w:eastAsia="Times New Roman" w:hAnsi="Times New Roman"/>
                <w:color w:val="000000"/>
              </w:rPr>
              <w:t xml:space="preserve">Gadījumā, ja tiešsaistes rīks nav pieejams, Pretendents Sūtījuma pieteikšanu nodrošina telefoniski vai e-pastā; </w:t>
            </w:r>
          </w:p>
        </w:tc>
        <w:tc>
          <w:tcPr>
            <w:tcW w:w="3686" w:type="dxa"/>
          </w:tcPr>
          <w:p w14:paraId="33C04066" w14:textId="77777777"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p>
        </w:tc>
      </w:tr>
      <w:tr w:rsidR="009971F0" w14:paraId="2435BF41" w14:textId="77777777" w:rsidTr="00202520">
        <w:tc>
          <w:tcPr>
            <w:tcW w:w="628" w:type="dxa"/>
          </w:tcPr>
          <w:p w14:paraId="2409212B" w14:textId="42FE6F93"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5.3</w:t>
            </w:r>
          </w:p>
        </w:tc>
        <w:tc>
          <w:tcPr>
            <w:tcW w:w="4110" w:type="dxa"/>
          </w:tcPr>
          <w:p w14:paraId="0D4A41CB" w14:textId="4EEA7FE3" w:rsidR="009971F0" w:rsidRPr="009971F0" w:rsidRDefault="009971F0" w:rsidP="00D64EC7">
            <w:pPr>
              <w:spacing w:before="100" w:beforeAutospacing="1" w:after="100" w:afterAutospacing="1"/>
              <w:jc w:val="both"/>
              <w:rPr>
                <w:rFonts w:ascii="Times New Roman" w:eastAsia="Times New Roman" w:hAnsi="Times New Roman"/>
                <w:color w:val="000000"/>
              </w:rPr>
            </w:pPr>
            <w:r w:rsidRPr="009971F0">
              <w:rPr>
                <w:rFonts w:ascii="Times New Roman" w:eastAsia="Times New Roman" w:hAnsi="Times New Roman"/>
                <w:color w:val="000000"/>
              </w:rPr>
              <w:t>Pretendents nodrošina atbalstu informācijas pieprasījumiem no Pasūtītāja, norādot vienu atbildīgo personu, kura sniegs visu nepieciešamo informāciju par Sūtījumiem un tiešsaistes rīka izmantošanu;</w:t>
            </w:r>
          </w:p>
        </w:tc>
        <w:tc>
          <w:tcPr>
            <w:tcW w:w="3686" w:type="dxa"/>
          </w:tcPr>
          <w:p w14:paraId="74CAD40C" w14:textId="77777777"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p>
        </w:tc>
      </w:tr>
      <w:tr w:rsidR="009971F0" w14:paraId="6E71E815" w14:textId="77777777" w:rsidTr="00202520">
        <w:tc>
          <w:tcPr>
            <w:tcW w:w="628" w:type="dxa"/>
          </w:tcPr>
          <w:p w14:paraId="00285AF9" w14:textId="7FE80EDD"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lastRenderedPageBreak/>
              <w:t>5.4.</w:t>
            </w:r>
          </w:p>
        </w:tc>
        <w:tc>
          <w:tcPr>
            <w:tcW w:w="4110" w:type="dxa"/>
          </w:tcPr>
          <w:p w14:paraId="2736B3C3" w14:textId="79AE7E64" w:rsidR="009971F0" w:rsidRPr="009971F0" w:rsidRDefault="009971F0" w:rsidP="00D64EC7">
            <w:pPr>
              <w:spacing w:before="100" w:beforeAutospacing="1" w:after="100" w:afterAutospacing="1"/>
              <w:jc w:val="both"/>
              <w:rPr>
                <w:rFonts w:ascii="Times New Roman" w:eastAsia="Times New Roman" w:hAnsi="Times New Roman"/>
                <w:color w:val="000000"/>
              </w:rPr>
            </w:pPr>
            <w:r w:rsidRPr="009971F0">
              <w:rPr>
                <w:rFonts w:ascii="Times New Roman" w:eastAsia="Times New Roman" w:hAnsi="Times New Roman"/>
                <w:color w:val="000000"/>
              </w:rPr>
              <w:t xml:space="preserve">Pretendents </w:t>
            </w:r>
            <w:proofErr w:type="spellStart"/>
            <w:r w:rsidRPr="009971F0">
              <w:rPr>
                <w:rFonts w:ascii="Times New Roman" w:eastAsia="Times New Roman" w:hAnsi="Times New Roman"/>
                <w:color w:val="000000"/>
              </w:rPr>
              <w:t>rakstveidā</w:t>
            </w:r>
            <w:proofErr w:type="spellEnd"/>
            <w:r w:rsidRPr="009971F0">
              <w:rPr>
                <w:rFonts w:ascii="Times New Roman" w:eastAsia="Times New Roman" w:hAnsi="Times New Roman"/>
                <w:color w:val="000000"/>
              </w:rPr>
              <w:t xml:space="preserve"> (e-pastā vai tiešsaistes rīkā) informē par Sūtījuma kavēšanos, jauno piegādes datumu un citiem apstākļiem, kas ietekmē Sūtījuma savlaicīgu piegādi;</w:t>
            </w:r>
          </w:p>
        </w:tc>
        <w:tc>
          <w:tcPr>
            <w:tcW w:w="3686" w:type="dxa"/>
          </w:tcPr>
          <w:p w14:paraId="789B073F" w14:textId="77777777"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p>
        </w:tc>
      </w:tr>
      <w:tr w:rsidR="009971F0" w14:paraId="3424741A" w14:textId="77777777" w:rsidTr="00202520">
        <w:tc>
          <w:tcPr>
            <w:tcW w:w="628" w:type="dxa"/>
          </w:tcPr>
          <w:p w14:paraId="7FE3F069" w14:textId="5760FA54"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5.5.</w:t>
            </w:r>
          </w:p>
        </w:tc>
        <w:tc>
          <w:tcPr>
            <w:tcW w:w="4110" w:type="dxa"/>
          </w:tcPr>
          <w:p w14:paraId="668AE514" w14:textId="31DE9086" w:rsidR="009971F0" w:rsidRPr="009971F0" w:rsidRDefault="009971F0" w:rsidP="00D64EC7">
            <w:pPr>
              <w:spacing w:before="100" w:beforeAutospacing="1" w:after="100" w:afterAutospacing="1"/>
              <w:jc w:val="both"/>
              <w:rPr>
                <w:rFonts w:ascii="Times New Roman" w:eastAsia="Times New Roman" w:hAnsi="Times New Roman"/>
                <w:color w:val="000000"/>
              </w:rPr>
            </w:pPr>
            <w:r w:rsidRPr="009971F0">
              <w:rPr>
                <w:rFonts w:ascii="Times New Roman" w:eastAsia="Times New Roman" w:hAnsi="Times New Roman"/>
                <w:color w:val="000000"/>
              </w:rPr>
              <w:t>Pretendents nodrošina iespēju Pasūtītājam pieteikt pretenziju par pazaudētu, sabojātu vai aizkavētu Sūtījumu vai tā daļu, kā arī par jebkādiem citiem zaudējumiem, kas saistīti ar attiecīgo Sūtījumu;</w:t>
            </w:r>
          </w:p>
        </w:tc>
        <w:tc>
          <w:tcPr>
            <w:tcW w:w="3686" w:type="dxa"/>
          </w:tcPr>
          <w:p w14:paraId="798310B2" w14:textId="77777777"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p>
        </w:tc>
      </w:tr>
      <w:tr w:rsidR="009971F0" w14:paraId="15AA45CE" w14:textId="77777777" w:rsidTr="00202520">
        <w:tc>
          <w:tcPr>
            <w:tcW w:w="628" w:type="dxa"/>
          </w:tcPr>
          <w:p w14:paraId="3C690D95" w14:textId="5E808033"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5.6.</w:t>
            </w:r>
          </w:p>
        </w:tc>
        <w:tc>
          <w:tcPr>
            <w:tcW w:w="4110" w:type="dxa"/>
          </w:tcPr>
          <w:p w14:paraId="253AD3A3" w14:textId="0FE27952" w:rsidR="009971F0" w:rsidRPr="009971F0" w:rsidRDefault="009971F0" w:rsidP="00D64EC7">
            <w:pPr>
              <w:spacing w:before="100" w:beforeAutospacing="1" w:after="100" w:afterAutospacing="1"/>
              <w:jc w:val="both"/>
              <w:rPr>
                <w:rFonts w:ascii="Times New Roman" w:eastAsia="Times New Roman" w:hAnsi="Times New Roman"/>
                <w:color w:val="000000"/>
              </w:rPr>
            </w:pPr>
            <w:r w:rsidRPr="009971F0">
              <w:rPr>
                <w:rFonts w:ascii="Times New Roman" w:eastAsia="Times New Roman" w:hAnsi="Times New Roman"/>
                <w:color w:val="000000"/>
              </w:rPr>
              <w:t xml:space="preserve">Pretendents nodrošina Sūtījumu informācijas saglabāšanu tiešsaistes rīkā ne mazāk kā vienu gadu no Sūtījuma veikšanas brīža. </w:t>
            </w:r>
          </w:p>
        </w:tc>
        <w:tc>
          <w:tcPr>
            <w:tcW w:w="3686" w:type="dxa"/>
          </w:tcPr>
          <w:p w14:paraId="5CD5EB21" w14:textId="77777777"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p>
        </w:tc>
      </w:tr>
      <w:tr w:rsidR="009971F0" w14:paraId="0BF200B1" w14:textId="77777777" w:rsidTr="00202520">
        <w:tc>
          <w:tcPr>
            <w:tcW w:w="628" w:type="dxa"/>
          </w:tcPr>
          <w:p w14:paraId="678E9CDC" w14:textId="03FF7895" w:rsidR="009971F0" w:rsidRDefault="00DA4E21"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6.</w:t>
            </w:r>
          </w:p>
        </w:tc>
        <w:tc>
          <w:tcPr>
            <w:tcW w:w="4110" w:type="dxa"/>
          </w:tcPr>
          <w:p w14:paraId="6524A505" w14:textId="37E6EA94" w:rsidR="009971F0" w:rsidRPr="009971F0" w:rsidRDefault="00DA4E21" w:rsidP="00D64EC7">
            <w:pPr>
              <w:spacing w:before="100" w:beforeAutospacing="1" w:after="100" w:afterAutospacing="1"/>
              <w:jc w:val="both"/>
              <w:rPr>
                <w:rFonts w:ascii="Times New Roman" w:eastAsia="Times New Roman" w:hAnsi="Times New Roman"/>
                <w:color w:val="000000"/>
              </w:rPr>
            </w:pPr>
            <w:r w:rsidRPr="00DA4E21">
              <w:rPr>
                <w:rFonts w:ascii="Times New Roman" w:eastAsia="Times New Roman" w:hAnsi="Times New Roman"/>
                <w:color w:val="000000"/>
              </w:rPr>
              <w:t xml:space="preserve">Pakalpojuma sniegšanās tiek izmantots ilgtspējīgs iepakojums, kas ir vismaz atkārtoti izmantojams, pārstrādājams un izstrādāts no otrreizējām izejvielām. Šī punkta prasība attiecas vismaz uz aploksnēm un kastēm. </w:t>
            </w:r>
          </w:p>
        </w:tc>
        <w:tc>
          <w:tcPr>
            <w:tcW w:w="3686" w:type="dxa"/>
          </w:tcPr>
          <w:p w14:paraId="49DBAFBF" w14:textId="77777777" w:rsidR="009971F0" w:rsidRDefault="009971F0" w:rsidP="00202520">
            <w:pPr>
              <w:pStyle w:val="ListParagraph"/>
              <w:spacing w:before="100" w:beforeAutospacing="1" w:after="100" w:afterAutospacing="1"/>
              <w:ind w:left="0"/>
              <w:jc w:val="both"/>
              <w:rPr>
                <w:rFonts w:ascii="Times New Roman" w:eastAsia="Times New Roman" w:hAnsi="Times New Roman"/>
                <w:color w:val="000000"/>
              </w:rPr>
            </w:pPr>
          </w:p>
        </w:tc>
      </w:tr>
      <w:tr w:rsidR="00DA4E21" w14:paraId="099030F5" w14:textId="77777777" w:rsidTr="00202520">
        <w:tc>
          <w:tcPr>
            <w:tcW w:w="628" w:type="dxa"/>
          </w:tcPr>
          <w:p w14:paraId="459EBEC8" w14:textId="27D3F3D1" w:rsidR="00DA4E21" w:rsidRDefault="00DA4E21" w:rsidP="00202520">
            <w:pPr>
              <w:pStyle w:val="ListParagraph"/>
              <w:spacing w:before="100" w:beforeAutospacing="1" w:after="100" w:afterAutospacing="1"/>
              <w:ind w:left="0"/>
              <w:jc w:val="both"/>
              <w:rPr>
                <w:rFonts w:ascii="Times New Roman" w:eastAsia="Times New Roman" w:hAnsi="Times New Roman"/>
                <w:color w:val="000000"/>
              </w:rPr>
            </w:pPr>
            <w:r>
              <w:rPr>
                <w:rFonts w:ascii="Times New Roman" w:eastAsia="Times New Roman" w:hAnsi="Times New Roman"/>
                <w:color w:val="000000"/>
              </w:rPr>
              <w:t>7.</w:t>
            </w:r>
          </w:p>
        </w:tc>
        <w:tc>
          <w:tcPr>
            <w:tcW w:w="4110" w:type="dxa"/>
          </w:tcPr>
          <w:p w14:paraId="0D5136DD" w14:textId="77777777" w:rsidR="00DA4E21" w:rsidRPr="00DA4E21" w:rsidRDefault="00DA4E21" w:rsidP="00DA4E21">
            <w:pPr>
              <w:spacing w:before="100" w:beforeAutospacing="1" w:after="100" w:afterAutospacing="1"/>
              <w:jc w:val="both"/>
              <w:rPr>
                <w:rFonts w:ascii="Times New Roman" w:eastAsia="Times New Roman" w:hAnsi="Times New Roman"/>
                <w:color w:val="000000"/>
              </w:rPr>
            </w:pPr>
            <w:r w:rsidRPr="00DA4E21">
              <w:rPr>
                <w:rFonts w:ascii="Times New Roman" w:eastAsia="Times New Roman" w:hAnsi="Times New Roman"/>
                <w:color w:val="000000"/>
              </w:rPr>
              <w:t xml:space="preserve">Pretendents Pakalpojuma sniegšanā tiecas izmanot arī citus vides aizsardzības aspektus, tajā skaitā (bet ne tikai), kur vien iespējams, transportlīdzekļu degvielas patēriņa un emisiju apjoma samazināšanu, enerģijas patēriņa samazināšanu Pakalpojuma sniegšanas objektos, iekārtās, līdzekļos. </w:t>
            </w:r>
          </w:p>
          <w:p w14:paraId="7609C888" w14:textId="77777777" w:rsidR="00DA4E21" w:rsidRPr="00DA4E21" w:rsidRDefault="00DA4E21" w:rsidP="00D64EC7">
            <w:pPr>
              <w:spacing w:before="100" w:beforeAutospacing="1" w:after="100" w:afterAutospacing="1"/>
              <w:jc w:val="both"/>
              <w:rPr>
                <w:rFonts w:ascii="Times New Roman" w:eastAsia="Times New Roman" w:hAnsi="Times New Roman"/>
                <w:color w:val="000000"/>
              </w:rPr>
            </w:pPr>
          </w:p>
        </w:tc>
        <w:tc>
          <w:tcPr>
            <w:tcW w:w="3686" w:type="dxa"/>
          </w:tcPr>
          <w:p w14:paraId="705F0D5A" w14:textId="77777777" w:rsidR="00DA4E21" w:rsidRDefault="00DA4E21" w:rsidP="00202520">
            <w:pPr>
              <w:pStyle w:val="ListParagraph"/>
              <w:spacing w:before="100" w:beforeAutospacing="1" w:after="100" w:afterAutospacing="1"/>
              <w:ind w:left="0"/>
              <w:jc w:val="both"/>
              <w:rPr>
                <w:rFonts w:ascii="Times New Roman" w:eastAsia="Times New Roman" w:hAnsi="Times New Roman"/>
                <w:color w:val="000000"/>
              </w:rPr>
            </w:pPr>
          </w:p>
        </w:tc>
      </w:tr>
    </w:tbl>
    <w:p w14:paraId="279A5247" w14:textId="25FF8C16" w:rsidR="00DA4E21" w:rsidRPr="00DA4E21" w:rsidRDefault="00DA4E21" w:rsidP="00DA4E21">
      <w:pPr>
        <w:pStyle w:val="ListParagraph"/>
        <w:spacing w:before="100" w:beforeAutospacing="1" w:after="100" w:afterAutospacing="1" w:line="240" w:lineRule="auto"/>
        <w:ind w:left="360"/>
        <w:jc w:val="both"/>
        <w:rPr>
          <w:rFonts w:ascii="Times New Roman" w:eastAsia="Times New Roman" w:hAnsi="Times New Roman"/>
          <w:color w:val="000000"/>
        </w:rPr>
      </w:pPr>
    </w:p>
    <w:sectPr w:rsidR="00DA4E21" w:rsidRPr="00DA4E21" w:rsidSect="00FB423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1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DA147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6938C8"/>
    <w:multiLevelType w:val="multilevel"/>
    <w:tmpl w:val="0426001F"/>
    <w:lvl w:ilvl="0">
      <w:start w:val="1"/>
      <w:numFmt w:val="decimal"/>
      <w:lvlText w:val="%1."/>
      <w:lvlJc w:val="left"/>
      <w:pPr>
        <w:ind w:left="360" w:hanging="360"/>
      </w:pPr>
      <w:rPr>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3" w15:restartNumberingAfterBreak="0">
    <w:nsid w:val="55ED2B46"/>
    <w:multiLevelType w:val="hybridMultilevel"/>
    <w:tmpl w:val="458EC420"/>
    <w:lvl w:ilvl="0" w:tplc="1B6C44B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EE7606"/>
    <w:multiLevelType w:val="hybridMultilevel"/>
    <w:tmpl w:val="790E81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18073158">
    <w:abstractNumId w:val="2"/>
  </w:num>
  <w:num w:numId="2" w16cid:durableId="2064599801">
    <w:abstractNumId w:val="0"/>
  </w:num>
  <w:num w:numId="3" w16cid:durableId="1068111479">
    <w:abstractNumId w:val="1"/>
  </w:num>
  <w:num w:numId="4" w16cid:durableId="1044867789">
    <w:abstractNumId w:val="3"/>
  </w:num>
  <w:num w:numId="5" w16cid:durableId="395054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13"/>
    <w:rsid w:val="00030736"/>
    <w:rsid w:val="00071E1A"/>
    <w:rsid w:val="000C23E7"/>
    <w:rsid w:val="000E13BD"/>
    <w:rsid w:val="00202520"/>
    <w:rsid w:val="00246628"/>
    <w:rsid w:val="002A0450"/>
    <w:rsid w:val="00314CAD"/>
    <w:rsid w:val="003A3BE6"/>
    <w:rsid w:val="00426CB4"/>
    <w:rsid w:val="004D0022"/>
    <w:rsid w:val="005413F3"/>
    <w:rsid w:val="00547A75"/>
    <w:rsid w:val="0059392C"/>
    <w:rsid w:val="00696E1A"/>
    <w:rsid w:val="006B346F"/>
    <w:rsid w:val="007A7D27"/>
    <w:rsid w:val="008170F2"/>
    <w:rsid w:val="008A4092"/>
    <w:rsid w:val="0093252B"/>
    <w:rsid w:val="009971F0"/>
    <w:rsid w:val="009B73A1"/>
    <w:rsid w:val="00AB1E47"/>
    <w:rsid w:val="00B24678"/>
    <w:rsid w:val="00BA0C13"/>
    <w:rsid w:val="00C748DF"/>
    <w:rsid w:val="00CF12D5"/>
    <w:rsid w:val="00D64EC7"/>
    <w:rsid w:val="00D75C9D"/>
    <w:rsid w:val="00DA4E21"/>
    <w:rsid w:val="00E343F8"/>
    <w:rsid w:val="00E50A9B"/>
    <w:rsid w:val="00EA115E"/>
    <w:rsid w:val="00F103D3"/>
    <w:rsid w:val="00F32A88"/>
    <w:rsid w:val="00F73A05"/>
    <w:rsid w:val="00FB4234"/>
    <w:rsid w:val="00FE2BF6"/>
    <w:rsid w:val="00FE386B"/>
    <w:rsid w:val="00FE7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6CF"/>
  <w15:chartTrackingRefBased/>
  <w15:docId w15:val="{C7EB344E-AA2F-42B8-B538-67CB079D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napToGrid w:val="0"/>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13BD"/>
    <w:rPr>
      <w:sz w:val="16"/>
      <w:szCs w:val="16"/>
    </w:rPr>
  </w:style>
  <w:style w:type="paragraph" w:styleId="CommentText">
    <w:name w:val="annotation text"/>
    <w:basedOn w:val="Normal"/>
    <w:link w:val="CommentTextChar"/>
    <w:uiPriority w:val="99"/>
    <w:unhideWhenUsed/>
    <w:rsid w:val="000E13BD"/>
    <w:pPr>
      <w:spacing w:line="240" w:lineRule="auto"/>
    </w:pPr>
    <w:rPr>
      <w:sz w:val="20"/>
      <w:szCs w:val="20"/>
    </w:rPr>
  </w:style>
  <w:style w:type="character" w:customStyle="1" w:styleId="CommentTextChar">
    <w:name w:val="Comment Text Char"/>
    <w:basedOn w:val="DefaultParagraphFont"/>
    <w:link w:val="CommentText"/>
    <w:uiPriority w:val="99"/>
    <w:rsid w:val="000E13BD"/>
    <w:rPr>
      <w:sz w:val="20"/>
      <w:szCs w:val="20"/>
    </w:rPr>
  </w:style>
  <w:style w:type="paragraph" w:styleId="CommentSubject">
    <w:name w:val="annotation subject"/>
    <w:basedOn w:val="CommentText"/>
    <w:next w:val="CommentText"/>
    <w:link w:val="CommentSubjectChar"/>
    <w:uiPriority w:val="99"/>
    <w:semiHidden/>
    <w:unhideWhenUsed/>
    <w:rsid w:val="000E13BD"/>
    <w:rPr>
      <w:b/>
      <w:bCs/>
    </w:rPr>
  </w:style>
  <w:style w:type="character" w:customStyle="1" w:styleId="CommentSubjectChar">
    <w:name w:val="Comment Subject Char"/>
    <w:basedOn w:val="CommentTextChar"/>
    <w:link w:val="CommentSubject"/>
    <w:uiPriority w:val="99"/>
    <w:semiHidden/>
    <w:rsid w:val="000E13BD"/>
    <w:rPr>
      <w:b/>
      <w:bCs/>
      <w:sz w:val="20"/>
      <w:szCs w:val="20"/>
    </w:rPr>
  </w:style>
  <w:style w:type="paragraph" w:styleId="ListParagraph">
    <w:name w:val="List Paragraph"/>
    <w:basedOn w:val="Normal"/>
    <w:uiPriority w:val="34"/>
    <w:qFormat/>
    <w:rsid w:val="002A0450"/>
    <w:pPr>
      <w:ind w:left="720"/>
      <w:contextualSpacing/>
    </w:pPr>
  </w:style>
  <w:style w:type="table" w:styleId="TableGrid">
    <w:name w:val="Table Grid"/>
    <w:basedOn w:val="TableNormal"/>
    <w:uiPriority w:val="39"/>
    <w:rsid w:val="00202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2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2631</Words>
  <Characters>1500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Niedra</dc:creator>
  <cp:keywords/>
  <dc:description/>
  <cp:lastModifiedBy>Sandra Čakša</cp:lastModifiedBy>
  <cp:revision>6</cp:revision>
  <dcterms:created xsi:type="dcterms:W3CDTF">2025-04-29T08:57:00Z</dcterms:created>
  <dcterms:modified xsi:type="dcterms:W3CDTF">2025-04-29T09:31:00Z</dcterms:modified>
</cp:coreProperties>
</file>