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3920"/>
        <w:gridCol w:w="4389"/>
      </w:tblGrid>
      <w:tr w:rsidR="00344F74" w:rsidRPr="00081CC7" w14:paraId="1425187E" w14:textId="77777777" w:rsidTr="00607A0A">
        <w:trPr>
          <w:trHeight w:val="269"/>
        </w:trPr>
        <w:tc>
          <w:tcPr>
            <w:tcW w:w="753" w:type="dxa"/>
          </w:tcPr>
          <w:p w14:paraId="499AE1CB" w14:textId="77777777" w:rsidR="00344F74" w:rsidRPr="00081CC7" w:rsidRDefault="00344F74" w:rsidP="00B77459">
            <w:r>
              <w:t>N.P.K.</w:t>
            </w:r>
          </w:p>
        </w:tc>
        <w:tc>
          <w:tcPr>
            <w:tcW w:w="3920" w:type="dxa"/>
          </w:tcPr>
          <w:p w14:paraId="55D4FBD7" w14:textId="0C6E7084" w:rsidR="00344F74" w:rsidRPr="00081CC7" w:rsidRDefault="0020074A" w:rsidP="0020074A">
            <w:pPr>
              <w:jc w:val="center"/>
            </w:pPr>
            <w:r>
              <w:t>JAUTĀJUMS</w:t>
            </w:r>
          </w:p>
        </w:tc>
        <w:tc>
          <w:tcPr>
            <w:tcW w:w="4389" w:type="dxa"/>
          </w:tcPr>
          <w:p w14:paraId="66CE51CD" w14:textId="040E1A90" w:rsidR="00344F74" w:rsidRPr="00081CC7" w:rsidRDefault="0020074A" w:rsidP="0020074A">
            <w:pPr>
              <w:jc w:val="center"/>
            </w:pPr>
            <w:r>
              <w:t>ATBILDE</w:t>
            </w:r>
          </w:p>
        </w:tc>
      </w:tr>
      <w:tr w:rsidR="00344F74" w:rsidRPr="00081CC7" w14:paraId="407A0DF3" w14:textId="77777777" w:rsidTr="00B77459">
        <w:trPr>
          <w:trHeight w:val="269"/>
        </w:trPr>
        <w:tc>
          <w:tcPr>
            <w:tcW w:w="9062" w:type="dxa"/>
            <w:gridSpan w:val="3"/>
            <w:shd w:val="clear" w:color="auto" w:fill="E7E6E6" w:themeFill="background2"/>
          </w:tcPr>
          <w:p w14:paraId="6E294647" w14:textId="18CB5079" w:rsidR="00344F74" w:rsidRPr="00081CC7" w:rsidRDefault="00344F74" w:rsidP="00B77459">
            <w:pPr>
              <w:jc w:val="center"/>
            </w:pPr>
            <w:r>
              <w:t>JAUTĀJUMS UZDOTS 202</w:t>
            </w:r>
            <w:r w:rsidR="00D5155B">
              <w:t>5</w:t>
            </w:r>
            <w:r>
              <w:t xml:space="preserve">. GADA </w:t>
            </w:r>
            <w:r w:rsidR="00607A0A">
              <w:t>15</w:t>
            </w:r>
            <w:r>
              <w:t xml:space="preserve">. </w:t>
            </w:r>
            <w:r w:rsidR="00D5155B">
              <w:t>MAIJĀ</w:t>
            </w:r>
          </w:p>
        </w:tc>
      </w:tr>
      <w:tr w:rsidR="00344F74" w:rsidRPr="00081CC7" w14:paraId="6EF69CA6" w14:textId="77777777" w:rsidTr="00607A0A">
        <w:trPr>
          <w:trHeight w:val="269"/>
        </w:trPr>
        <w:tc>
          <w:tcPr>
            <w:tcW w:w="753" w:type="dxa"/>
          </w:tcPr>
          <w:p w14:paraId="2575FC5E" w14:textId="77777777" w:rsidR="00344F74" w:rsidRDefault="00344F74" w:rsidP="00B77459">
            <w:pPr>
              <w:jc w:val="center"/>
            </w:pPr>
          </w:p>
          <w:p w14:paraId="3A5F7ADD" w14:textId="77777777" w:rsidR="00344F74" w:rsidRPr="00081CC7" w:rsidRDefault="00344F74" w:rsidP="00B77459">
            <w:pPr>
              <w:jc w:val="center"/>
            </w:pPr>
            <w:r>
              <w:t>1.</w:t>
            </w:r>
          </w:p>
        </w:tc>
        <w:tc>
          <w:tcPr>
            <w:tcW w:w="3920" w:type="dxa"/>
          </w:tcPr>
          <w:p w14:paraId="66910F4B" w14:textId="77777777" w:rsidR="00607A0A" w:rsidRDefault="00607A0A" w:rsidP="00607A0A">
            <w:r>
              <w:t>Lūdzam pārskatīt Nolikuma 9.4.1. un 9.4.2. punktu prasību par nedzīvojamo ēku un atļaut piemērot arī dzīvojamās ēkas būvprojektu kā pieredzi apliecinošu objektu.</w:t>
            </w:r>
          </w:p>
          <w:p w14:paraId="66048C68" w14:textId="77777777" w:rsidR="00607A0A" w:rsidRDefault="00607A0A" w:rsidP="00607A0A">
            <w:r>
              <w:t xml:space="preserve">Teritorijas un būvprojektēšanas risinājumi gan nedzīvojamai, gan dzīvojamai apbūvei ir vienlīdz komplicēti un šāds dalījums ir ierobežojošs – arī dzīvojamā apbūvē tiek risināti kompleksi teritorijas, transporta, cilvēku plūsmu, inženiertehniskie un pilsētbūvnieciskie aspekti un prasības. </w:t>
            </w:r>
          </w:p>
          <w:p w14:paraId="578B5BA7" w14:textId="77777777" w:rsidR="00607A0A" w:rsidRDefault="00607A0A" w:rsidP="00607A0A">
            <w:r>
              <w:t>Mums ir apjomīga pieredze liela mēroga objektu un apbūves kompleksu risināšanā, projektēšanā un saskaņošanā (iekļaujot arī transporta un ārējo tīklu risinājumus). Lūdzam pielīdzināt arī dzīvojamo ēku pieredzi nolikuma prasībām.</w:t>
            </w:r>
          </w:p>
          <w:p w14:paraId="184808C3" w14:textId="77777777" w:rsidR="00607A0A" w:rsidRDefault="00607A0A" w:rsidP="00607A0A"/>
          <w:p w14:paraId="1E84D451" w14:textId="77777777" w:rsidR="00607A0A" w:rsidRDefault="00607A0A" w:rsidP="00607A0A">
            <w:r>
              <w:t>Vai ar zemāk uzskaitītajiem objektiem var uzskatīt, ka kvalifikācija ir izpildīta:</w:t>
            </w:r>
          </w:p>
          <w:p w14:paraId="46D23BD4" w14:textId="112D8A42" w:rsidR="00607A0A" w:rsidRDefault="00607A0A" w:rsidP="00607A0A">
            <w:r>
              <w:t>1. Būvprojektsu (BIM vidē) ēku kompleksam ar dzīvojamo platību - 5332 m2</w:t>
            </w:r>
          </w:p>
          <w:p w14:paraId="0A4E0012" w14:textId="77777777" w:rsidR="00607A0A" w:rsidRDefault="00607A0A" w:rsidP="00607A0A">
            <w:r>
              <w:t>Komercplatība - 161 m2</w:t>
            </w:r>
          </w:p>
          <w:p w14:paraId="6D657406" w14:textId="77777777" w:rsidR="00607A0A" w:rsidRDefault="00607A0A" w:rsidP="00607A0A">
            <w:r>
              <w:t>Virszemes autonovietņu platība – 1717 m2</w:t>
            </w:r>
          </w:p>
          <w:p w14:paraId="682100F0" w14:textId="77777777" w:rsidR="00607A0A" w:rsidRDefault="00607A0A" w:rsidP="00607A0A">
            <w:r>
              <w:t>Ēkas kopējā platība - 7157 m2</w:t>
            </w:r>
          </w:p>
          <w:p w14:paraId="552DF3A4" w14:textId="77777777" w:rsidR="00607A0A" w:rsidRDefault="00607A0A" w:rsidP="00607A0A">
            <w:r>
              <w:t>Teritorijas platība – 6295 m2</w:t>
            </w:r>
          </w:p>
          <w:p w14:paraId="5EE8CF77" w14:textId="77777777" w:rsidR="00607A0A" w:rsidRDefault="00607A0A" w:rsidP="00607A0A">
            <w:r>
              <w:t xml:space="preserve"> </w:t>
            </w:r>
          </w:p>
          <w:p w14:paraId="5BDD866A" w14:textId="5F898D2B" w:rsidR="00607A0A" w:rsidRDefault="00607A0A" w:rsidP="00607A0A">
            <w:r>
              <w:t xml:space="preserve">2. Būvprojekts (BIM vidē) daudzdzīvokļu dzīvojamai ēkai. </w:t>
            </w:r>
          </w:p>
          <w:p w14:paraId="5C7A72E3" w14:textId="67D70B32" w:rsidR="00607A0A" w:rsidRDefault="00607A0A" w:rsidP="00607A0A">
            <w:r>
              <w:t>Būvvaldē saskaņots būvprojekts ar atzīmi par projektēšanas nosacījumu izpildi, uzbūvēts, nodots ekspluatācijā.</w:t>
            </w:r>
          </w:p>
          <w:p w14:paraId="60965B42" w14:textId="77777777" w:rsidR="00607A0A" w:rsidRDefault="00607A0A" w:rsidP="00607A0A">
            <w:r>
              <w:t>Dzīvojamā platība - 6577 m2</w:t>
            </w:r>
          </w:p>
          <w:p w14:paraId="0337E94B" w14:textId="77777777" w:rsidR="00607A0A" w:rsidRDefault="00607A0A" w:rsidP="00607A0A">
            <w:r>
              <w:t>Virszemes autonovietņu platība – 3504 m2</w:t>
            </w:r>
          </w:p>
          <w:p w14:paraId="12FD8E75" w14:textId="77777777" w:rsidR="00607A0A" w:rsidRDefault="00607A0A" w:rsidP="00607A0A">
            <w:r>
              <w:t>Ēkas kopējā platība - 7344 m2</w:t>
            </w:r>
          </w:p>
          <w:p w14:paraId="244ED86E" w14:textId="77777777" w:rsidR="00607A0A" w:rsidRDefault="00607A0A" w:rsidP="00607A0A">
            <w:r>
              <w:t>Teritorijas platība – 11 988 m2</w:t>
            </w:r>
          </w:p>
          <w:p w14:paraId="7FD1A7BC" w14:textId="77777777" w:rsidR="00607A0A" w:rsidRDefault="00607A0A" w:rsidP="00607A0A"/>
          <w:p w14:paraId="6E9C0156" w14:textId="1B6EE081" w:rsidR="00607A0A" w:rsidRDefault="00607A0A" w:rsidP="00607A0A">
            <w:r>
              <w:t>3.  Daudzstāvu daudzdzīvokļu dzīvojamā ēka, būvvaldē saskaņots būvprojekts ar atzīmi par projektēšanas nosacījumu izpildi, uzbūvēts, nodots ekspluatācijā.</w:t>
            </w:r>
          </w:p>
          <w:p w14:paraId="71EC4264" w14:textId="77777777" w:rsidR="00607A0A" w:rsidRDefault="00607A0A" w:rsidP="00607A0A">
            <w:r>
              <w:t>Dzīvojamā platība - 7 590 m2</w:t>
            </w:r>
          </w:p>
          <w:p w14:paraId="0FBBE3CD" w14:textId="77777777" w:rsidR="00607A0A" w:rsidRDefault="00607A0A" w:rsidP="00607A0A">
            <w:r>
              <w:t>Komercplatība - 340 m2</w:t>
            </w:r>
          </w:p>
          <w:p w14:paraId="361EF17C" w14:textId="77777777" w:rsidR="00607A0A" w:rsidRDefault="00607A0A" w:rsidP="00607A0A">
            <w:r>
              <w:lastRenderedPageBreak/>
              <w:t>Pazemes autostāvvietas platība - 2 000 m2</w:t>
            </w:r>
          </w:p>
          <w:p w14:paraId="5C22FCDC" w14:textId="77777777" w:rsidR="00607A0A" w:rsidRDefault="00607A0A" w:rsidP="00607A0A">
            <w:r>
              <w:t>Ēkas kopējā platība - 11 492 m2</w:t>
            </w:r>
          </w:p>
          <w:p w14:paraId="454B6375" w14:textId="77777777" w:rsidR="00607A0A" w:rsidRDefault="00607A0A" w:rsidP="00607A0A">
            <w:r>
              <w:t>Teritorijas platība - 4 151 m2</w:t>
            </w:r>
          </w:p>
          <w:p w14:paraId="783349AE" w14:textId="77777777" w:rsidR="00607A0A" w:rsidRDefault="00607A0A" w:rsidP="00607A0A"/>
          <w:p w14:paraId="629E91AB" w14:textId="59E4E1E3" w:rsidR="00607A0A" w:rsidRDefault="00607A0A" w:rsidP="00607A0A">
            <w:r>
              <w:t>4. Daudzstāvu daudzdzīvokļu dzīvojamā ēka.</w:t>
            </w:r>
          </w:p>
          <w:p w14:paraId="784737E4" w14:textId="12955E1E" w:rsidR="00607A0A" w:rsidRDefault="00607A0A" w:rsidP="00607A0A">
            <w:r>
              <w:t>Būvvaldē saskaņots būvprojekts ar atzīmi par projektēšanas nosacījumu izpildi, uzbūvēts, nodots ekspluatācijā.</w:t>
            </w:r>
          </w:p>
          <w:p w14:paraId="5F381FCF" w14:textId="77777777" w:rsidR="00607A0A" w:rsidRDefault="00607A0A" w:rsidP="00607A0A">
            <w:r>
              <w:t>Dzīvojamā platība - 12 466 m2</w:t>
            </w:r>
          </w:p>
          <w:p w14:paraId="07293D51" w14:textId="77777777" w:rsidR="00607A0A" w:rsidRDefault="00607A0A" w:rsidP="00607A0A">
            <w:r>
              <w:t>Komercplatība - 600 m2</w:t>
            </w:r>
          </w:p>
          <w:p w14:paraId="5421FC3B" w14:textId="77777777" w:rsidR="00607A0A" w:rsidRDefault="00607A0A" w:rsidP="00607A0A">
            <w:r>
              <w:t>Pazemes autostāvvietas platība - 2 790 m2</w:t>
            </w:r>
          </w:p>
          <w:p w14:paraId="36D638ED" w14:textId="77777777" w:rsidR="00607A0A" w:rsidRDefault="00607A0A" w:rsidP="00607A0A">
            <w:r>
              <w:t>Ēkas kopējā platība - 16 591 m2</w:t>
            </w:r>
          </w:p>
          <w:p w14:paraId="5352BF9A" w14:textId="77777777" w:rsidR="00607A0A" w:rsidRDefault="00607A0A" w:rsidP="00607A0A">
            <w:r>
              <w:t>Teritorijas platība - 6988 m2</w:t>
            </w:r>
          </w:p>
          <w:p w14:paraId="288D592E" w14:textId="77777777" w:rsidR="00607A0A" w:rsidRDefault="00607A0A" w:rsidP="00607A0A"/>
          <w:p w14:paraId="51A2F235" w14:textId="674B030D" w:rsidR="00607A0A" w:rsidRDefault="00607A0A" w:rsidP="00607A0A">
            <w:r>
              <w:t>5. Ddaudzdzīvokļu dzīvojamā ēka.</w:t>
            </w:r>
          </w:p>
          <w:p w14:paraId="7332B371" w14:textId="77777777" w:rsidR="00607A0A" w:rsidRDefault="00607A0A" w:rsidP="00607A0A">
            <w:r>
              <w:t>Būvvaldē saskaņots būvprojekts ar atzīmi par projektēšanas nosacījumu izpildi, uzbūvēts, nodots ekspluatācijā (2023.g.).</w:t>
            </w:r>
          </w:p>
          <w:p w14:paraId="7B1AEE3C" w14:textId="77777777" w:rsidR="00607A0A" w:rsidRDefault="00607A0A" w:rsidP="00607A0A">
            <w:r>
              <w:t>Dzīvojamā platība - 6 882 m2</w:t>
            </w:r>
          </w:p>
          <w:p w14:paraId="53325B1F" w14:textId="77777777" w:rsidR="00607A0A" w:rsidRDefault="00607A0A" w:rsidP="00607A0A">
            <w:r>
              <w:t>Komercplatība - 312 m2</w:t>
            </w:r>
          </w:p>
          <w:p w14:paraId="4DDEA0AF" w14:textId="77777777" w:rsidR="00607A0A" w:rsidRDefault="00607A0A" w:rsidP="00607A0A">
            <w:r>
              <w:t>Pazemes autostāvvietas platība - 1 730 m2</w:t>
            </w:r>
          </w:p>
          <w:p w14:paraId="70C72D0B" w14:textId="77777777" w:rsidR="00607A0A" w:rsidRDefault="00607A0A" w:rsidP="00607A0A">
            <w:r>
              <w:t>Ēkas kopējā platība - 10 352 m2</w:t>
            </w:r>
          </w:p>
          <w:p w14:paraId="2417E62D" w14:textId="77777777" w:rsidR="00607A0A" w:rsidRDefault="00607A0A" w:rsidP="00607A0A">
            <w:r>
              <w:t>Teritorijas platība - 4317 m2</w:t>
            </w:r>
          </w:p>
          <w:p w14:paraId="43E60478" w14:textId="77777777" w:rsidR="00607A0A" w:rsidRDefault="00607A0A" w:rsidP="00607A0A"/>
          <w:p w14:paraId="7BF94C85" w14:textId="32245FD7" w:rsidR="00344F74" w:rsidRPr="00081CC7" w:rsidRDefault="00344F74" w:rsidP="00D5155B"/>
        </w:tc>
        <w:tc>
          <w:tcPr>
            <w:tcW w:w="4389" w:type="dxa"/>
          </w:tcPr>
          <w:p w14:paraId="760BEBE0" w14:textId="0A7D0CE0" w:rsidR="00A00C5F" w:rsidRPr="00A00C5F" w:rsidRDefault="00A00C5F" w:rsidP="00A00C5F">
            <w:pPr>
              <w:spacing w:before="120" w:after="120"/>
              <w:jc w:val="both"/>
              <w:rPr>
                <w:rStyle w:val="Hyperlink"/>
                <w:rFonts w:cstheme="minorHAnsi"/>
                <w:bCs/>
              </w:rPr>
            </w:pPr>
            <w:r w:rsidRPr="00A00C5F">
              <w:rPr>
                <w:rFonts w:cstheme="minorHAnsi"/>
              </w:rPr>
              <w:lastRenderedPageBreak/>
              <w:t xml:space="preserve">Informējam, ka nolikumā  2025. gada 15. maijā ir veikti grozījumi, kas ir publicēti </w:t>
            </w:r>
            <w:r w:rsidRPr="00A00C5F">
              <w:rPr>
                <w:rFonts w:cstheme="minorHAnsi"/>
                <w:bCs/>
              </w:rPr>
              <w:t>tīmekļvietnē</w:t>
            </w:r>
            <w:r>
              <w:rPr>
                <w:rFonts w:cstheme="minorHAnsi"/>
                <w:bCs/>
              </w:rPr>
              <w:t>s</w:t>
            </w:r>
            <w:r w:rsidRPr="00A00C5F">
              <w:rPr>
                <w:rFonts w:cstheme="minorHAnsi"/>
                <w:bCs/>
              </w:rPr>
              <w:t xml:space="preserve">: </w:t>
            </w:r>
            <w:hyperlink r:id="rId7" w:history="1">
              <w:r w:rsidRPr="00A00C5F">
                <w:rPr>
                  <w:rStyle w:val="Hyperlink"/>
                  <w:rFonts w:cstheme="minorHAnsi"/>
                  <w:bCs/>
                </w:rPr>
                <w:t>https://depo.metukonkurss.lv/</w:t>
              </w:r>
            </w:hyperlink>
            <w:r w:rsidRPr="00A00C5F">
              <w:rPr>
                <w:rStyle w:val="Hyperlink"/>
                <w:rFonts w:cstheme="minorHAnsi"/>
                <w:bCs/>
              </w:rPr>
              <w:t>;</w:t>
            </w:r>
          </w:p>
          <w:p w14:paraId="4264E424" w14:textId="77777777" w:rsidR="00A00C5F" w:rsidRPr="00A00C5F" w:rsidRDefault="00A00C5F" w:rsidP="00A00C5F">
            <w:pPr>
              <w:spacing w:before="120" w:after="120"/>
              <w:jc w:val="both"/>
              <w:rPr>
                <w:rFonts w:cstheme="minorHAnsi"/>
              </w:rPr>
            </w:pPr>
            <w:r w:rsidRPr="00A00C5F">
              <w:rPr>
                <w:rStyle w:val="Hyperlink"/>
                <w:rFonts w:cstheme="minorHAnsi"/>
                <w:bCs/>
                <w:color w:val="auto"/>
                <w:u w:val="none"/>
              </w:rPr>
              <w:t>E</w:t>
            </w:r>
            <w:r w:rsidRPr="00A00C5F">
              <w:rPr>
                <w:rFonts w:cstheme="minorHAnsi"/>
                <w:bCs/>
              </w:rPr>
              <w:t xml:space="preserve">lektronisko iepirkumu sistēmā;  </w:t>
            </w:r>
            <w:r w:rsidRPr="00A00C5F">
              <w:rPr>
                <w:rFonts w:cstheme="minorHAnsi"/>
              </w:rPr>
              <w:t xml:space="preserve">Latvijas Arhitektu savienības (LAS) mājaslapā: </w:t>
            </w:r>
            <w:hyperlink r:id="rId8" w:history="1">
              <w:r w:rsidRPr="00A00C5F">
                <w:rPr>
                  <w:rStyle w:val="Hyperlink"/>
                  <w:rFonts w:cstheme="minorHAnsi"/>
                </w:rPr>
                <w:t>https://www.latarh.lv/konkursi/latvijas/</w:t>
              </w:r>
            </w:hyperlink>
            <w:r w:rsidRPr="00A00C5F">
              <w:rPr>
                <w:rStyle w:val="Hyperlink"/>
                <w:rFonts w:cstheme="minorHAnsi"/>
                <w:color w:val="auto"/>
              </w:rPr>
              <w:t xml:space="preserve"> un </w:t>
            </w:r>
            <w:r w:rsidRPr="00A00C5F">
              <w:rPr>
                <w:rFonts w:cstheme="minorHAnsi"/>
              </w:rPr>
              <w:t xml:space="preserve">Pasūtītāja tīmekļvietnē </w:t>
            </w:r>
            <w:hyperlink r:id="rId9" w:history="1">
              <w:r w:rsidRPr="00A00C5F">
                <w:rPr>
                  <w:rStyle w:val="Hyperlink"/>
                  <w:rFonts w:cstheme="minorHAnsi"/>
                </w:rPr>
                <w:t>www.rigassatiksme.lv</w:t>
              </w:r>
            </w:hyperlink>
            <w:r w:rsidRPr="00A00C5F">
              <w:rPr>
                <w:rFonts w:cstheme="minorHAnsi"/>
              </w:rPr>
              <w:t xml:space="preserve">, sadaļa “Iepirkumi un izsoles” - </w:t>
            </w:r>
            <w:hyperlink r:id="rId10" w:history="1">
              <w:r w:rsidRPr="00A00C5F">
                <w:rPr>
                  <w:rStyle w:val="Hyperlink"/>
                  <w:rFonts w:cstheme="minorHAnsi"/>
                </w:rPr>
                <w:t>https://www.rigassatiksme.lv/lv/par-mums/iepirkumi/</w:t>
              </w:r>
            </w:hyperlink>
            <w:r w:rsidRPr="00A00C5F">
              <w:rPr>
                <w:rFonts w:cstheme="minorHAnsi"/>
              </w:rPr>
              <w:t xml:space="preserve">. </w:t>
            </w:r>
          </w:p>
          <w:p w14:paraId="60C4FC0F" w14:textId="339104FB" w:rsidR="00D44788" w:rsidRPr="00A00C5F" w:rsidRDefault="00D44788" w:rsidP="00A00C5F">
            <w:pPr>
              <w:jc w:val="both"/>
              <w:rPr>
                <w:rFonts w:cstheme="minorHAnsi"/>
              </w:rPr>
            </w:pPr>
          </w:p>
          <w:p w14:paraId="25F97B29" w14:textId="07953CE1" w:rsidR="00B1156D" w:rsidRPr="00081CC7" w:rsidRDefault="00B1156D" w:rsidP="00A00C5F">
            <w:pPr>
              <w:jc w:val="both"/>
            </w:pPr>
            <w:r>
              <w:t xml:space="preserve"> </w:t>
            </w:r>
            <w:r w:rsidR="00A00C5F">
              <w:t xml:space="preserve">Papildus norādām, ka prasības par konkursa dalībnieka un tā piesaistītā speciālista pieredzi ir samērīgas konkursa objektam un veicamajiem darbiem un šobrīd grozījumi nolikumā nav paredzēti. </w:t>
            </w:r>
          </w:p>
        </w:tc>
      </w:tr>
    </w:tbl>
    <w:p w14:paraId="4E9581ED" w14:textId="77777777" w:rsidR="0009358F" w:rsidRDefault="0009358F"/>
    <w:sectPr w:rsidR="0009358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009B" w14:textId="77777777" w:rsidR="00025201" w:rsidRDefault="00025201" w:rsidP="001471CC">
      <w:pPr>
        <w:spacing w:after="0" w:line="240" w:lineRule="auto"/>
      </w:pPr>
      <w:r>
        <w:separator/>
      </w:r>
    </w:p>
  </w:endnote>
  <w:endnote w:type="continuationSeparator" w:id="0">
    <w:p w14:paraId="1F81B4CD" w14:textId="77777777" w:rsidR="00025201" w:rsidRDefault="00025201" w:rsidP="0014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ilero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FD69" w14:textId="77777777" w:rsidR="00025201" w:rsidRDefault="00025201" w:rsidP="001471CC">
      <w:pPr>
        <w:spacing w:after="0" w:line="240" w:lineRule="auto"/>
      </w:pPr>
      <w:r>
        <w:separator/>
      </w:r>
    </w:p>
  </w:footnote>
  <w:footnote w:type="continuationSeparator" w:id="0">
    <w:p w14:paraId="5AB4D367" w14:textId="77777777" w:rsidR="00025201" w:rsidRDefault="00025201" w:rsidP="0014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5D10" w14:textId="77777777" w:rsidR="001471CC" w:rsidRDefault="001471CC" w:rsidP="001471CC">
    <w:pPr>
      <w:pStyle w:val="Header"/>
      <w:jc w:val="right"/>
    </w:pPr>
    <w:r>
      <w:t>METU KONKURSA</w:t>
    </w:r>
  </w:p>
  <w:p w14:paraId="59C7DCB7" w14:textId="66763F02" w:rsidR="001471CC" w:rsidRPr="001471CC" w:rsidRDefault="001471CC" w:rsidP="001471CC">
    <w:pPr>
      <w:pStyle w:val="Header"/>
      <w:jc w:val="right"/>
      <w:rPr>
        <w:b/>
        <w:bCs/>
      </w:rPr>
    </w:pPr>
    <w:r w:rsidRPr="001471CC">
      <w:rPr>
        <w:b/>
        <w:bCs/>
      </w:rPr>
      <w:t>„</w:t>
    </w:r>
    <w:r w:rsidR="00D5155B" w:rsidRPr="00D5155B">
      <w:rPr>
        <w:b/>
        <w:bCs/>
      </w:rPr>
      <w:t>2. TROLEJBUSU PARKA PĀRBŪVE RĪGĀ, JELGAVAS IELĀ 37</w:t>
    </w:r>
    <w:r w:rsidRPr="001471CC">
      <w:rPr>
        <w:b/>
        <w:bCs/>
      </w:rPr>
      <w:t>“</w:t>
    </w:r>
  </w:p>
  <w:p w14:paraId="7256F577" w14:textId="4119E423" w:rsidR="001471CC" w:rsidRDefault="001471CC" w:rsidP="001471CC">
    <w:pPr>
      <w:pStyle w:val="Header"/>
      <w:jc w:val="right"/>
    </w:pPr>
    <w:r>
      <w:t>JAUTĀJUMI/ATBILDES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EC8"/>
    <w:multiLevelType w:val="multilevel"/>
    <w:tmpl w:val="1A242532"/>
    <w:lvl w:ilvl="0">
      <w:start w:val="1"/>
      <w:numFmt w:val="decimal"/>
      <w:lvlText w:val="%1."/>
      <w:lvlJc w:val="left"/>
      <w:pPr>
        <w:ind w:left="-118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02" w:hanging="432"/>
      </w:pPr>
      <w:rPr>
        <w:rFonts w:hint="default"/>
        <w:b w:val="0"/>
        <w:bCs w:val="0"/>
        <w:i w:val="0"/>
        <w:u w:val="single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Gileroy" w:hAnsi="Gileroy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" w:hanging="1440"/>
      </w:pPr>
      <w:rPr>
        <w:rFonts w:hint="default"/>
      </w:rPr>
    </w:lvl>
  </w:abstractNum>
  <w:num w:numId="1" w16cid:durableId="114492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74"/>
    <w:rsid w:val="0001416F"/>
    <w:rsid w:val="00025201"/>
    <w:rsid w:val="00035AB9"/>
    <w:rsid w:val="00064734"/>
    <w:rsid w:val="0006685E"/>
    <w:rsid w:val="0009358F"/>
    <w:rsid w:val="000A175A"/>
    <w:rsid w:val="00111678"/>
    <w:rsid w:val="0012653E"/>
    <w:rsid w:val="00126678"/>
    <w:rsid w:val="001471CC"/>
    <w:rsid w:val="00174FF3"/>
    <w:rsid w:val="00190CF6"/>
    <w:rsid w:val="0020074A"/>
    <w:rsid w:val="00293D27"/>
    <w:rsid w:val="002C627D"/>
    <w:rsid w:val="002D16F4"/>
    <w:rsid w:val="00344F74"/>
    <w:rsid w:val="003A6DAD"/>
    <w:rsid w:val="003B0FF4"/>
    <w:rsid w:val="004418DB"/>
    <w:rsid w:val="0046324F"/>
    <w:rsid w:val="00495B27"/>
    <w:rsid w:val="0055091A"/>
    <w:rsid w:val="0056057E"/>
    <w:rsid w:val="005762AE"/>
    <w:rsid w:val="00577E1E"/>
    <w:rsid w:val="00607A0A"/>
    <w:rsid w:val="00616DD1"/>
    <w:rsid w:val="006731E3"/>
    <w:rsid w:val="006A05CC"/>
    <w:rsid w:val="006C18E7"/>
    <w:rsid w:val="00724AA5"/>
    <w:rsid w:val="00740939"/>
    <w:rsid w:val="00747B57"/>
    <w:rsid w:val="007D1AEC"/>
    <w:rsid w:val="00921DFA"/>
    <w:rsid w:val="00933E48"/>
    <w:rsid w:val="00965B8C"/>
    <w:rsid w:val="009E4760"/>
    <w:rsid w:val="00A00C5F"/>
    <w:rsid w:val="00A3697B"/>
    <w:rsid w:val="00A56EEA"/>
    <w:rsid w:val="00AD2D1C"/>
    <w:rsid w:val="00AD6F0F"/>
    <w:rsid w:val="00AE4D73"/>
    <w:rsid w:val="00B1156D"/>
    <w:rsid w:val="00B829DD"/>
    <w:rsid w:val="00BE0AB2"/>
    <w:rsid w:val="00CC6722"/>
    <w:rsid w:val="00D44788"/>
    <w:rsid w:val="00D5155B"/>
    <w:rsid w:val="00D95FAD"/>
    <w:rsid w:val="00E17915"/>
    <w:rsid w:val="00E43BC0"/>
    <w:rsid w:val="00ED4153"/>
    <w:rsid w:val="00F37F0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690140"/>
  <w15:chartTrackingRefBased/>
  <w15:docId w15:val="{FFB6728C-5E32-434E-AB5F-FE63360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7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7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CC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CC"/>
    <w:rPr>
      <w:lang w:val="lv-LV"/>
    </w:rPr>
  </w:style>
  <w:style w:type="paragraph" w:styleId="Revision">
    <w:name w:val="Revision"/>
    <w:hidden/>
    <w:uiPriority w:val="99"/>
    <w:semiHidden/>
    <w:rsid w:val="00B1156D"/>
    <w:pPr>
      <w:spacing w:after="0" w:line="240" w:lineRule="auto"/>
    </w:pPr>
    <w:rPr>
      <w:lang w:val="lv-LV"/>
    </w:rPr>
  </w:style>
  <w:style w:type="paragraph" w:styleId="ListParagraph">
    <w:name w:val="List Paragraph"/>
    <w:aliases w:val="H&amp;P List Paragraph,2,Strip,Normal bullet 2,Bullet list,Numbered Para 1,Dot pt,No Spacing1,List Paragraph Char Char Char,Indicator Text,Bullet Points,MAIN CONTENT,IFCL - List Paragraph,List Paragraph12,OBC Bullet,F5 List Paragraph,Syle 1"/>
    <w:basedOn w:val="Normal"/>
    <w:link w:val="ListParagraphChar"/>
    <w:uiPriority w:val="34"/>
    <w:qFormat/>
    <w:rsid w:val="00D44788"/>
    <w:pPr>
      <w:ind w:left="720"/>
      <w:contextualSpacing/>
    </w:pPr>
    <w:rPr>
      <w:lang w:val="de-DE"/>
    </w:rPr>
  </w:style>
  <w:style w:type="character" w:styleId="Hyperlink">
    <w:name w:val="Hyperlink"/>
    <w:basedOn w:val="DefaultParagraphFont"/>
    <w:uiPriority w:val="99"/>
    <w:unhideWhenUsed/>
    <w:rsid w:val="00D44788"/>
    <w:rPr>
      <w:color w:val="0563C1" w:themeColor="hyperlink"/>
      <w:u w:val="single"/>
    </w:rPr>
  </w:style>
  <w:style w:type="character" w:customStyle="1" w:styleId="ListParagraphChar">
    <w:name w:val="List Paragraph Char"/>
    <w:aliases w:val="H&amp;P List Paragraph Char,2 Char,Strip Char,Normal bullet 2 Char,Bullet list Char,Numbered Para 1 Char,Dot pt Char,No Spacing1 Char,List Paragraph Char Char Char Char,Indicator Text Char,Bullet Points Char,MAIN CONTENT Char,Syle 1 Char"/>
    <w:link w:val="ListParagraph"/>
    <w:uiPriority w:val="34"/>
    <w:qFormat/>
    <w:locked/>
    <w:rsid w:val="00D4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arh.lv/konkursi/latvija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po.metukonkurss.l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igassatiksme.lv/lv/par-mums/iepirku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gassatiksme.l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Kalvane</dc:creator>
  <cp:keywords/>
  <dc:description/>
  <cp:lastModifiedBy>Māra Volkova</cp:lastModifiedBy>
  <cp:revision>2</cp:revision>
  <dcterms:created xsi:type="dcterms:W3CDTF">2025-05-26T12:27:00Z</dcterms:created>
  <dcterms:modified xsi:type="dcterms:W3CDTF">2025-05-26T12:27:00Z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3ea56eb1-5202-4f12-89f2-73c3695ff686</vt:lpwstr>
  </property>
</Properties>
</file>