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8066" w14:textId="08B4E076" w:rsidR="00F53D02" w:rsidRPr="000013BE" w:rsidRDefault="00F53D02" w:rsidP="009F303F">
      <w:pPr>
        <w:pStyle w:val="DefinitionTerm"/>
        <w:rPr>
          <w:szCs w:val="24"/>
        </w:rPr>
      </w:pPr>
    </w:p>
    <w:p w14:paraId="2661A8F7" w14:textId="77777777" w:rsidR="00F53D02" w:rsidRPr="00B773F4" w:rsidRDefault="00F53D02" w:rsidP="00F53D02">
      <w:pPr>
        <w:pStyle w:val="BodyTextIndent"/>
        <w:jc w:val="center"/>
        <w:rPr>
          <w:rFonts w:ascii="Times New Roman" w:hAnsi="Times New Roman"/>
          <w:szCs w:val="24"/>
        </w:rPr>
      </w:pPr>
      <w:r w:rsidRPr="00B773F4">
        <w:rPr>
          <w:rFonts w:ascii="Times New Roman" w:hAnsi="Times New Roman"/>
          <w:szCs w:val="24"/>
        </w:rPr>
        <w:t>Rīgas pašvaldības sabiedrība ar ierobežotu atbildību “Rīgas satiksme”</w:t>
      </w:r>
    </w:p>
    <w:p w14:paraId="0B9BD264" w14:textId="77777777" w:rsidR="00F53D02" w:rsidRPr="00B773F4" w:rsidRDefault="00F53D02" w:rsidP="00F53D02">
      <w:pPr>
        <w:pStyle w:val="BodyTextIndent"/>
        <w:rPr>
          <w:rFonts w:ascii="Times New Roman" w:hAnsi="Times New Roman"/>
          <w:szCs w:val="24"/>
        </w:rPr>
      </w:pPr>
    </w:p>
    <w:p w14:paraId="73E304D1" w14:textId="77777777" w:rsidR="00F53D02" w:rsidRPr="00B773F4" w:rsidRDefault="00F53D02" w:rsidP="00F53D02">
      <w:pPr>
        <w:pStyle w:val="BodyTextIndent"/>
        <w:rPr>
          <w:rFonts w:ascii="Times New Roman" w:hAnsi="Times New Roman"/>
          <w:szCs w:val="24"/>
        </w:rPr>
      </w:pPr>
      <w:r w:rsidRPr="00B773F4">
        <w:rPr>
          <w:rFonts w:ascii="Times New Roman" w:hAnsi="Times New Roman"/>
          <w:szCs w:val="24"/>
        </w:rPr>
        <w:t xml:space="preserve">   </w:t>
      </w:r>
    </w:p>
    <w:p w14:paraId="673CB27F" w14:textId="77777777" w:rsidR="00F53D02" w:rsidRPr="00B773F4" w:rsidRDefault="00F53D02" w:rsidP="00F53D02">
      <w:pPr>
        <w:pStyle w:val="BodyTextIndent"/>
        <w:jc w:val="right"/>
        <w:rPr>
          <w:rFonts w:ascii="Times New Roman" w:hAnsi="Times New Roman"/>
          <w:szCs w:val="24"/>
        </w:rPr>
      </w:pPr>
      <w:r w:rsidRPr="00B773F4">
        <w:rPr>
          <w:rFonts w:ascii="Times New Roman" w:hAnsi="Times New Roman"/>
          <w:szCs w:val="24"/>
        </w:rPr>
        <w:t xml:space="preserve">APSTIPRINĀTS </w:t>
      </w:r>
    </w:p>
    <w:p w14:paraId="1E98939F" w14:textId="77777777" w:rsidR="00F53D02" w:rsidRPr="00B773F4" w:rsidRDefault="00F53D02" w:rsidP="00F53D02">
      <w:pPr>
        <w:pStyle w:val="BodyTextIndent"/>
        <w:jc w:val="right"/>
        <w:rPr>
          <w:rFonts w:ascii="Times New Roman" w:hAnsi="Times New Roman"/>
          <w:szCs w:val="24"/>
        </w:rPr>
      </w:pPr>
      <w:r w:rsidRPr="00B773F4">
        <w:rPr>
          <w:rFonts w:ascii="Times New Roman" w:hAnsi="Times New Roman"/>
          <w:szCs w:val="24"/>
        </w:rPr>
        <w:t xml:space="preserve"> iepirkuma komisijas </w:t>
      </w:r>
    </w:p>
    <w:p w14:paraId="5E63FA4D" w14:textId="1E425408" w:rsidR="00F53D02" w:rsidRPr="00B773F4" w:rsidRDefault="00A25B0B" w:rsidP="00F53D02">
      <w:pPr>
        <w:pStyle w:val="BodyTextIndent"/>
        <w:jc w:val="right"/>
        <w:rPr>
          <w:rFonts w:ascii="Times New Roman" w:hAnsi="Times New Roman"/>
          <w:szCs w:val="24"/>
        </w:rPr>
      </w:pPr>
      <w:r w:rsidRPr="00B773F4">
        <w:rPr>
          <w:rFonts w:ascii="Times New Roman" w:hAnsi="Times New Roman"/>
          <w:szCs w:val="24"/>
        </w:rPr>
        <w:t>20</w:t>
      </w:r>
      <w:r w:rsidR="00D27361" w:rsidRPr="00B773F4">
        <w:rPr>
          <w:rFonts w:ascii="Times New Roman" w:hAnsi="Times New Roman"/>
          <w:szCs w:val="24"/>
        </w:rPr>
        <w:t>2</w:t>
      </w:r>
      <w:r w:rsidR="00BD7239">
        <w:rPr>
          <w:rFonts w:ascii="Times New Roman" w:hAnsi="Times New Roman"/>
          <w:szCs w:val="24"/>
        </w:rPr>
        <w:t>2</w:t>
      </w:r>
      <w:r w:rsidR="00F53D02" w:rsidRPr="00B773F4">
        <w:rPr>
          <w:rFonts w:ascii="Times New Roman" w:hAnsi="Times New Roman"/>
          <w:szCs w:val="24"/>
        </w:rPr>
        <w:t>.</w:t>
      </w:r>
      <w:r w:rsidR="00796DF2" w:rsidRPr="00B773F4">
        <w:rPr>
          <w:rFonts w:ascii="Times New Roman" w:hAnsi="Times New Roman"/>
          <w:szCs w:val="24"/>
        </w:rPr>
        <w:t xml:space="preserve"> </w:t>
      </w:r>
      <w:r w:rsidR="00F53D02" w:rsidRPr="00B773F4">
        <w:rPr>
          <w:rFonts w:ascii="Times New Roman" w:hAnsi="Times New Roman"/>
          <w:szCs w:val="24"/>
        </w:rPr>
        <w:t xml:space="preserve">gada </w:t>
      </w:r>
      <w:r w:rsidR="00C57175">
        <w:rPr>
          <w:rFonts w:ascii="Times New Roman" w:hAnsi="Times New Roman"/>
          <w:szCs w:val="24"/>
        </w:rPr>
        <w:t>22. augustā</w:t>
      </w:r>
      <w:r w:rsidR="00796DF2" w:rsidRPr="00B773F4">
        <w:rPr>
          <w:rFonts w:ascii="Times New Roman" w:hAnsi="Times New Roman"/>
          <w:szCs w:val="24"/>
        </w:rPr>
        <w:t xml:space="preserve"> </w:t>
      </w:r>
      <w:r w:rsidR="00F53D02" w:rsidRPr="00B773F4">
        <w:rPr>
          <w:rFonts w:ascii="Times New Roman" w:hAnsi="Times New Roman"/>
          <w:szCs w:val="24"/>
        </w:rPr>
        <w:t xml:space="preserve">sēdē </w:t>
      </w:r>
    </w:p>
    <w:p w14:paraId="3C863703" w14:textId="77777777" w:rsidR="00F53D02" w:rsidRPr="00B773F4" w:rsidRDefault="00F53D02" w:rsidP="00F53D02">
      <w:pPr>
        <w:pStyle w:val="Header"/>
        <w:jc w:val="right"/>
        <w:rPr>
          <w:rFonts w:ascii="Times New Roman" w:hAnsi="Times New Roman"/>
          <w:szCs w:val="24"/>
          <w:lang w:val="lv-LV"/>
        </w:rPr>
      </w:pPr>
    </w:p>
    <w:p w14:paraId="03F93C2B" w14:textId="77777777" w:rsidR="00CB1B9A" w:rsidRPr="00B773F4" w:rsidRDefault="00CB1B9A" w:rsidP="00F53D02">
      <w:pPr>
        <w:pStyle w:val="Header"/>
        <w:jc w:val="right"/>
        <w:rPr>
          <w:rFonts w:ascii="Times New Roman" w:hAnsi="Times New Roman"/>
          <w:szCs w:val="24"/>
          <w:lang w:val="lv-LV"/>
        </w:rPr>
      </w:pPr>
    </w:p>
    <w:p w14:paraId="0B85FB71" w14:textId="77777777" w:rsidR="00F53D02" w:rsidRPr="00B773F4" w:rsidRDefault="00F53D02" w:rsidP="00F53D02">
      <w:pPr>
        <w:pStyle w:val="Header"/>
        <w:rPr>
          <w:rFonts w:ascii="Times New Roman" w:hAnsi="Times New Roman"/>
          <w:szCs w:val="24"/>
          <w:lang w:val="lv-LV"/>
        </w:rPr>
      </w:pPr>
    </w:p>
    <w:p w14:paraId="2E0BCBE9" w14:textId="77777777" w:rsidR="00F53D02" w:rsidRPr="00B773F4" w:rsidRDefault="00F53D02" w:rsidP="00F53D02">
      <w:pPr>
        <w:pStyle w:val="Header"/>
        <w:rPr>
          <w:rFonts w:ascii="Times New Roman" w:hAnsi="Times New Roman"/>
          <w:szCs w:val="24"/>
          <w:lang w:val="lv-LV"/>
        </w:rPr>
      </w:pP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p>
    <w:p w14:paraId="159A636B" w14:textId="77777777" w:rsidR="00F53D02" w:rsidRPr="00B773F4" w:rsidRDefault="00F53D02" w:rsidP="00F53D02">
      <w:pPr>
        <w:pStyle w:val="Header"/>
        <w:rPr>
          <w:rFonts w:ascii="Times New Roman" w:hAnsi="Times New Roman"/>
          <w:szCs w:val="24"/>
          <w:lang w:val="lv-LV"/>
        </w:rPr>
      </w:pP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p>
    <w:p w14:paraId="5EE4B512" w14:textId="77777777" w:rsidR="00F53D02" w:rsidRPr="00B773F4" w:rsidRDefault="00F53D02" w:rsidP="00F53D02">
      <w:pPr>
        <w:pStyle w:val="Caption"/>
        <w:rPr>
          <w:sz w:val="24"/>
          <w:szCs w:val="24"/>
        </w:rPr>
      </w:pPr>
    </w:p>
    <w:p w14:paraId="07034C08" w14:textId="77777777" w:rsidR="00F53D02" w:rsidRPr="00B773F4" w:rsidRDefault="00F53D02" w:rsidP="00F53D02">
      <w:pPr>
        <w:pStyle w:val="Caption"/>
        <w:rPr>
          <w:sz w:val="24"/>
          <w:szCs w:val="24"/>
        </w:rPr>
      </w:pPr>
    </w:p>
    <w:p w14:paraId="2488963D" w14:textId="77777777" w:rsidR="0010045B" w:rsidRPr="00B773F4" w:rsidRDefault="00D00BCB" w:rsidP="0010045B">
      <w:pPr>
        <w:pStyle w:val="Caption"/>
        <w:rPr>
          <w:sz w:val="24"/>
          <w:szCs w:val="24"/>
        </w:rPr>
      </w:pPr>
      <w:r w:rsidRPr="00B773F4">
        <w:rPr>
          <w:sz w:val="24"/>
          <w:szCs w:val="24"/>
        </w:rPr>
        <w:t>Iepirkuma procedūras</w:t>
      </w:r>
    </w:p>
    <w:p w14:paraId="26F87901" w14:textId="77777777" w:rsidR="00F53D02" w:rsidRPr="00B773F4" w:rsidRDefault="0010045B" w:rsidP="007C0B11">
      <w:pPr>
        <w:pStyle w:val="Caption"/>
        <w:rPr>
          <w:sz w:val="24"/>
          <w:szCs w:val="24"/>
        </w:rPr>
      </w:pPr>
      <w:r w:rsidRPr="00B773F4">
        <w:rPr>
          <w:sz w:val="24"/>
          <w:szCs w:val="24"/>
        </w:rPr>
        <w:t>“</w:t>
      </w:r>
      <w:r w:rsidR="00B71D39" w:rsidRPr="00B773F4">
        <w:rPr>
          <w:sz w:val="24"/>
          <w:szCs w:val="24"/>
        </w:rPr>
        <w:t>RP SIA „Rīgas satiksme” īpašuma apdrošināšana</w:t>
      </w:r>
      <w:r w:rsidRPr="00B773F4">
        <w:rPr>
          <w:sz w:val="24"/>
          <w:szCs w:val="24"/>
        </w:rPr>
        <w:t>”</w:t>
      </w:r>
    </w:p>
    <w:p w14:paraId="2546E2D9" w14:textId="7AC2D444" w:rsidR="00F53D02" w:rsidRPr="00B773F4" w:rsidRDefault="0078146A" w:rsidP="00F53D02">
      <w:pPr>
        <w:jc w:val="center"/>
        <w:rPr>
          <w:rFonts w:ascii="Times New Roman" w:hAnsi="Times New Roman"/>
          <w:szCs w:val="24"/>
        </w:rPr>
      </w:pPr>
      <w:r w:rsidRPr="00B773F4">
        <w:rPr>
          <w:rFonts w:ascii="Times New Roman" w:hAnsi="Times New Roman"/>
          <w:szCs w:val="24"/>
        </w:rPr>
        <w:t>I</w:t>
      </w:r>
      <w:r w:rsidR="007C0B11" w:rsidRPr="00B773F4">
        <w:rPr>
          <w:rFonts w:ascii="Times New Roman" w:hAnsi="Times New Roman"/>
          <w:szCs w:val="24"/>
        </w:rPr>
        <w:t>dentifikācijas Nr.RS/20</w:t>
      </w:r>
      <w:r w:rsidR="00BE5B10" w:rsidRPr="00B773F4">
        <w:rPr>
          <w:rFonts w:ascii="Times New Roman" w:hAnsi="Times New Roman"/>
          <w:szCs w:val="24"/>
        </w:rPr>
        <w:t>2</w:t>
      </w:r>
      <w:r w:rsidR="002A5694">
        <w:rPr>
          <w:rFonts w:ascii="Times New Roman" w:hAnsi="Times New Roman"/>
          <w:szCs w:val="24"/>
        </w:rPr>
        <w:t>2</w:t>
      </w:r>
      <w:r w:rsidR="00D27361" w:rsidRPr="00B773F4">
        <w:rPr>
          <w:rFonts w:ascii="Times New Roman" w:hAnsi="Times New Roman"/>
          <w:szCs w:val="24"/>
        </w:rPr>
        <w:t>/</w:t>
      </w:r>
      <w:r w:rsidR="00C57175">
        <w:rPr>
          <w:rFonts w:ascii="Times New Roman" w:hAnsi="Times New Roman"/>
          <w:szCs w:val="24"/>
        </w:rPr>
        <w:t>50</w:t>
      </w:r>
    </w:p>
    <w:p w14:paraId="2B795D40" w14:textId="77777777" w:rsidR="00F53D02" w:rsidRPr="00B773F4" w:rsidRDefault="00F53D02" w:rsidP="00F53D02">
      <w:pPr>
        <w:jc w:val="center"/>
        <w:rPr>
          <w:rFonts w:ascii="Times New Roman" w:hAnsi="Times New Roman"/>
          <w:szCs w:val="24"/>
        </w:rPr>
      </w:pPr>
    </w:p>
    <w:p w14:paraId="69FB1F7D" w14:textId="77777777" w:rsidR="00F53D02" w:rsidRPr="00B773F4" w:rsidRDefault="00F53D02" w:rsidP="00F53D02">
      <w:pPr>
        <w:jc w:val="center"/>
        <w:rPr>
          <w:rFonts w:ascii="Times New Roman" w:hAnsi="Times New Roman"/>
          <w:b/>
          <w:szCs w:val="24"/>
        </w:rPr>
      </w:pPr>
      <w:r w:rsidRPr="00B773F4">
        <w:rPr>
          <w:rFonts w:ascii="Times New Roman" w:hAnsi="Times New Roman"/>
          <w:b/>
          <w:szCs w:val="24"/>
        </w:rPr>
        <w:t>NOLIKUMS</w:t>
      </w:r>
    </w:p>
    <w:p w14:paraId="61F3E3F0" w14:textId="77777777" w:rsidR="00F53D02" w:rsidRPr="00B773F4" w:rsidRDefault="00F53D02" w:rsidP="00F53D02">
      <w:pPr>
        <w:jc w:val="center"/>
        <w:rPr>
          <w:rFonts w:ascii="Times New Roman" w:hAnsi="Times New Roman"/>
          <w:b/>
          <w:szCs w:val="24"/>
        </w:rPr>
      </w:pPr>
    </w:p>
    <w:p w14:paraId="647C4CBF" w14:textId="77777777" w:rsidR="00F53D02" w:rsidRPr="00B773F4" w:rsidRDefault="00F53D02" w:rsidP="00F53D02">
      <w:pPr>
        <w:jc w:val="center"/>
        <w:rPr>
          <w:rFonts w:ascii="Times New Roman" w:hAnsi="Times New Roman"/>
          <w:szCs w:val="24"/>
        </w:rPr>
      </w:pPr>
    </w:p>
    <w:p w14:paraId="0F991E12" w14:textId="77777777" w:rsidR="00F53D02" w:rsidRPr="00B773F4" w:rsidRDefault="00F53D02" w:rsidP="00F53D02">
      <w:pPr>
        <w:rPr>
          <w:rFonts w:ascii="Times New Roman" w:hAnsi="Times New Roman"/>
          <w:szCs w:val="24"/>
        </w:rPr>
      </w:pPr>
    </w:p>
    <w:p w14:paraId="0023547C" w14:textId="77777777" w:rsidR="00F53D02" w:rsidRPr="00B773F4" w:rsidRDefault="00F53D02" w:rsidP="00F53D02">
      <w:pPr>
        <w:rPr>
          <w:rFonts w:ascii="Times New Roman" w:hAnsi="Times New Roman"/>
          <w:szCs w:val="24"/>
        </w:rPr>
      </w:pPr>
    </w:p>
    <w:p w14:paraId="666CD882" w14:textId="77777777" w:rsidR="00F53D02" w:rsidRPr="00B773F4" w:rsidRDefault="00F53D02" w:rsidP="00F53D02">
      <w:pPr>
        <w:rPr>
          <w:rFonts w:ascii="Times New Roman" w:hAnsi="Times New Roman"/>
          <w:szCs w:val="24"/>
        </w:rPr>
      </w:pPr>
    </w:p>
    <w:p w14:paraId="78BAEDA8" w14:textId="77777777" w:rsidR="00F53D02" w:rsidRPr="00B773F4" w:rsidRDefault="00F53D02" w:rsidP="00F53D02">
      <w:pPr>
        <w:rPr>
          <w:rFonts w:ascii="Times New Roman" w:hAnsi="Times New Roman"/>
          <w:szCs w:val="24"/>
        </w:rPr>
      </w:pPr>
    </w:p>
    <w:p w14:paraId="363C4CFA" w14:textId="77777777" w:rsidR="00F53D02" w:rsidRPr="00B773F4" w:rsidRDefault="00F53D02" w:rsidP="00F53D02">
      <w:pPr>
        <w:rPr>
          <w:rFonts w:ascii="Times New Roman" w:hAnsi="Times New Roman"/>
          <w:szCs w:val="24"/>
        </w:rPr>
      </w:pPr>
    </w:p>
    <w:p w14:paraId="4261F1E8" w14:textId="77777777" w:rsidR="00F53D02" w:rsidRPr="00B773F4" w:rsidRDefault="00F53D02" w:rsidP="00F53D02">
      <w:pPr>
        <w:rPr>
          <w:rFonts w:ascii="Times New Roman" w:hAnsi="Times New Roman"/>
          <w:szCs w:val="24"/>
        </w:rPr>
      </w:pPr>
    </w:p>
    <w:p w14:paraId="428A1804" w14:textId="77777777" w:rsidR="00F53D02" w:rsidRPr="00B773F4" w:rsidRDefault="00F53D02" w:rsidP="00F53D02">
      <w:pPr>
        <w:rPr>
          <w:rFonts w:ascii="Times New Roman" w:hAnsi="Times New Roman"/>
          <w:szCs w:val="24"/>
        </w:rPr>
      </w:pPr>
    </w:p>
    <w:p w14:paraId="46C816E9" w14:textId="77777777" w:rsidR="00F53D02" w:rsidRPr="00B773F4" w:rsidRDefault="00F53D02" w:rsidP="00F53D02">
      <w:pPr>
        <w:rPr>
          <w:rFonts w:ascii="Times New Roman" w:hAnsi="Times New Roman"/>
          <w:szCs w:val="24"/>
        </w:rPr>
      </w:pPr>
    </w:p>
    <w:p w14:paraId="0523D119" w14:textId="77777777" w:rsidR="00F53D02" w:rsidRPr="00B773F4" w:rsidRDefault="00F53D02" w:rsidP="00F53D02">
      <w:pPr>
        <w:rPr>
          <w:rFonts w:ascii="Times New Roman" w:hAnsi="Times New Roman"/>
          <w:szCs w:val="24"/>
        </w:rPr>
      </w:pPr>
    </w:p>
    <w:p w14:paraId="4A196780" w14:textId="77777777" w:rsidR="00F53D02" w:rsidRPr="00B773F4" w:rsidRDefault="00F53D02" w:rsidP="00F53D02">
      <w:pPr>
        <w:rPr>
          <w:rFonts w:ascii="Times New Roman" w:hAnsi="Times New Roman"/>
          <w:szCs w:val="24"/>
        </w:rPr>
      </w:pPr>
    </w:p>
    <w:p w14:paraId="4BA474EA" w14:textId="77777777" w:rsidR="00F53D02" w:rsidRPr="00B773F4" w:rsidRDefault="00F53D02" w:rsidP="00F53D02">
      <w:pPr>
        <w:ind w:firstLine="720"/>
        <w:rPr>
          <w:rFonts w:ascii="Times New Roman" w:hAnsi="Times New Roman"/>
          <w:szCs w:val="24"/>
        </w:rPr>
      </w:pP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p>
    <w:p w14:paraId="7F25FF8F" w14:textId="77777777" w:rsidR="009D2216" w:rsidRPr="00B773F4" w:rsidRDefault="009D2216" w:rsidP="00F53D02">
      <w:pPr>
        <w:jc w:val="center"/>
        <w:rPr>
          <w:rFonts w:ascii="Times New Roman" w:hAnsi="Times New Roman"/>
          <w:b/>
          <w:szCs w:val="24"/>
        </w:rPr>
      </w:pPr>
    </w:p>
    <w:p w14:paraId="6FCA06E2" w14:textId="77777777" w:rsidR="009D2216" w:rsidRPr="00B773F4" w:rsidRDefault="009D2216" w:rsidP="00F53D02">
      <w:pPr>
        <w:jc w:val="center"/>
        <w:rPr>
          <w:rFonts w:ascii="Times New Roman" w:hAnsi="Times New Roman"/>
          <w:b/>
          <w:szCs w:val="24"/>
        </w:rPr>
      </w:pPr>
    </w:p>
    <w:p w14:paraId="347708B5" w14:textId="77777777" w:rsidR="009D2216" w:rsidRPr="00B773F4" w:rsidRDefault="009D2216" w:rsidP="00F53D02">
      <w:pPr>
        <w:jc w:val="center"/>
        <w:rPr>
          <w:rFonts w:ascii="Times New Roman" w:hAnsi="Times New Roman"/>
          <w:b/>
          <w:szCs w:val="24"/>
        </w:rPr>
      </w:pPr>
    </w:p>
    <w:p w14:paraId="5595E44A" w14:textId="77777777" w:rsidR="009D2216" w:rsidRPr="00B773F4" w:rsidRDefault="009D2216" w:rsidP="00F53D02">
      <w:pPr>
        <w:jc w:val="center"/>
        <w:rPr>
          <w:rFonts w:ascii="Times New Roman" w:hAnsi="Times New Roman"/>
          <w:b/>
          <w:szCs w:val="24"/>
        </w:rPr>
      </w:pPr>
    </w:p>
    <w:p w14:paraId="7263D13B" w14:textId="77777777" w:rsidR="009D2216" w:rsidRPr="00B773F4" w:rsidRDefault="009D2216" w:rsidP="00F53D02">
      <w:pPr>
        <w:jc w:val="center"/>
        <w:rPr>
          <w:rFonts w:ascii="Times New Roman" w:hAnsi="Times New Roman"/>
          <w:b/>
          <w:szCs w:val="24"/>
        </w:rPr>
      </w:pPr>
    </w:p>
    <w:p w14:paraId="7A5EC947" w14:textId="77777777" w:rsidR="009D2216" w:rsidRPr="00B773F4" w:rsidRDefault="009D2216" w:rsidP="00F53D02">
      <w:pPr>
        <w:jc w:val="center"/>
        <w:rPr>
          <w:rFonts w:ascii="Times New Roman" w:hAnsi="Times New Roman"/>
          <w:b/>
          <w:szCs w:val="24"/>
        </w:rPr>
      </w:pPr>
    </w:p>
    <w:p w14:paraId="215CAAF2" w14:textId="77777777" w:rsidR="009D2216" w:rsidRPr="00B773F4" w:rsidRDefault="009D2216" w:rsidP="00F53D02">
      <w:pPr>
        <w:jc w:val="center"/>
        <w:rPr>
          <w:rFonts w:ascii="Times New Roman" w:hAnsi="Times New Roman"/>
          <w:b/>
          <w:szCs w:val="24"/>
        </w:rPr>
      </w:pPr>
    </w:p>
    <w:p w14:paraId="7B16CD05" w14:textId="77777777" w:rsidR="00830A52" w:rsidRPr="00B773F4" w:rsidRDefault="00830A52" w:rsidP="00F53D02">
      <w:pPr>
        <w:jc w:val="center"/>
        <w:rPr>
          <w:rFonts w:ascii="Times New Roman" w:hAnsi="Times New Roman"/>
          <w:b/>
          <w:szCs w:val="24"/>
        </w:rPr>
      </w:pPr>
    </w:p>
    <w:p w14:paraId="34C4211E" w14:textId="77777777" w:rsidR="00830A52" w:rsidRPr="00B773F4" w:rsidRDefault="00830A52" w:rsidP="00F53D02">
      <w:pPr>
        <w:jc w:val="center"/>
        <w:rPr>
          <w:rFonts w:ascii="Times New Roman" w:hAnsi="Times New Roman"/>
          <w:b/>
          <w:szCs w:val="24"/>
        </w:rPr>
      </w:pPr>
    </w:p>
    <w:p w14:paraId="63374FBE" w14:textId="77777777" w:rsidR="00830A52" w:rsidRPr="00B773F4" w:rsidRDefault="00830A52" w:rsidP="00F53D02">
      <w:pPr>
        <w:jc w:val="center"/>
        <w:rPr>
          <w:rFonts w:ascii="Times New Roman" w:hAnsi="Times New Roman"/>
          <w:b/>
          <w:szCs w:val="24"/>
        </w:rPr>
      </w:pPr>
    </w:p>
    <w:p w14:paraId="5BFB0FAD" w14:textId="77777777" w:rsidR="00830A52" w:rsidRPr="00B773F4" w:rsidRDefault="00830A52" w:rsidP="00F53D02">
      <w:pPr>
        <w:jc w:val="center"/>
        <w:rPr>
          <w:rFonts w:ascii="Times New Roman" w:hAnsi="Times New Roman"/>
          <w:b/>
          <w:szCs w:val="24"/>
        </w:rPr>
      </w:pPr>
    </w:p>
    <w:p w14:paraId="49955004" w14:textId="77777777" w:rsidR="00F53D02" w:rsidRPr="00B773F4" w:rsidRDefault="00F53D02" w:rsidP="00F53D02">
      <w:pPr>
        <w:jc w:val="center"/>
        <w:rPr>
          <w:rFonts w:ascii="Times New Roman" w:hAnsi="Times New Roman"/>
          <w:b/>
          <w:szCs w:val="24"/>
        </w:rPr>
      </w:pPr>
      <w:r w:rsidRPr="00B773F4">
        <w:rPr>
          <w:rFonts w:ascii="Times New Roman" w:hAnsi="Times New Roman"/>
          <w:b/>
          <w:szCs w:val="24"/>
        </w:rPr>
        <w:t>Rīga</w:t>
      </w:r>
    </w:p>
    <w:p w14:paraId="002B8013" w14:textId="46ED3BDC" w:rsidR="00F53D02" w:rsidRPr="00B773F4" w:rsidRDefault="00F53D02" w:rsidP="00F53D02">
      <w:pPr>
        <w:pStyle w:val="BodyTextBodyText1"/>
        <w:jc w:val="center"/>
        <w:rPr>
          <w:rFonts w:ascii="Times New Roman" w:hAnsi="Times New Roman"/>
          <w:szCs w:val="24"/>
        </w:rPr>
      </w:pPr>
      <w:r w:rsidRPr="00B773F4">
        <w:rPr>
          <w:rFonts w:ascii="Times New Roman" w:hAnsi="Times New Roman"/>
          <w:b/>
          <w:szCs w:val="24"/>
        </w:rPr>
        <w:t>20</w:t>
      </w:r>
      <w:r w:rsidR="00D27361" w:rsidRPr="00B773F4">
        <w:rPr>
          <w:rFonts w:ascii="Times New Roman" w:hAnsi="Times New Roman"/>
          <w:b/>
          <w:szCs w:val="24"/>
        </w:rPr>
        <w:t>2</w:t>
      </w:r>
      <w:r w:rsidR="00B770F9">
        <w:rPr>
          <w:rFonts w:ascii="Times New Roman" w:hAnsi="Times New Roman"/>
          <w:b/>
          <w:szCs w:val="24"/>
        </w:rPr>
        <w:t>2</w:t>
      </w:r>
    </w:p>
    <w:p w14:paraId="1FDD0B7B" w14:textId="77777777" w:rsidR="008E7915" w:rsidRPr="00B773F4" w:rsidRDefault="008E7915" w:rsidP="008E7915">
      <w:pPr>
        <w:pStyle w:val="BodyTextBodyText1"/>
        <w:jc w:val="left"/>
        <w:rPr>
          <w:rFonts w:ascii="Times New Roman" w:hAnsi="Times New Roman"/>
          <w:szCs w:val="24"/>
        </w:rPr>
      </w:pPr>
    </w:p>
    <w:p w14:paraId="7E0E3876" w14:textId="77777777" w:rsidR="008C1F9E" w:rsidRPr="00B773F4" w:rsidRDefault="008C1F9E" w:rsidP="008C1F9E">
      <w:pPr>
        <w:pStyle w:val="ListParagraph"/>
        <w:ind w:left="540"/>
        <w:jc w:val="center"/>
        <w:rPr>
          <w:b/>
          <w:szCs w:val="32"/>
        </w:rPr>
      </w:pPr>
    </w:p>
    <w:p w14:paraId="0298F9BD" w14:textId="77777777" w:rsidR="003B766A" w:rsidRPr="00B773F4" w:rsidRDefault="003B766A" w:rsidP="008C1F9E">
      <w:pPr>
        <w:pStyle w:val="ListParagraph"/>
        <w:ind w:left="540"/>
        <w:jc w:val="center"/>
        <w:rPr>
          <w:b/>
          <w:szCs w:val="32"/>
        </w:rPr>
      </w:pPr>
    </w:p>
    <w:p w14:paraId="41B1664E" w14:textId="77777777" w:rsidR="003B766A" w:rsidRPr="00B773F4" w:rsidRDefault="003B766A" w:rsidP="008C1F9E">
      <w:pPr>
        <w:pStyle w:val="ListParagraph"/>
        <w:ind w:left="540"/>
        <w:jc w:val="center"/>
        <w:rPr>
          <w:b/>
          <w:szCs w:val="32"/>
        </w:rPr>
      </w:pPr>
    </w:p>
    <w:p w14:paraId="4DAEA357" w14:textId="77777777" w:rsidR="00CB1B9A" w:rsidRPr="00B773F4" w:rsidRDefault="00CB1B9A" w:rsidP="008C1F9E">
      <w:pPr>
        <w:pStyle w:val="ListParagraph"/>
        <w:ind w:left="540"/>
        <w:jc w:val="center"/>
        <w:rPr>
          <w:b/>
          <w:szCs w:val="32"/>
        </w:rPr>
      </w:pPr>
    </w:p>
    <w:p w14:paraId="3FBD2BC1" w14:textId="77777777" w:rsidR="003B766A" w:rsidRPr="00B773F4" w:rsidRDefault="003B766A" w:rsidP="008C1F9E">
      <w:pPr>
        <w:pStyle w:val="ListParagraph"/>
        <w:ind w:left="540"/>
        <w:jc w:val="center"/>
        <w:rPr>
          <w:b/>
          <w:szCs w:val="32"/>
        </w:rPr>
      </w:pPr>
    </w:p>
    <w:p w14:paraId="57445B36" w14:textId="77777777" w:rsidR="003B766A" w:rsidRPr="00B773F4" w:rsidRDefault="003B766A" w:rsidP="008C1F9E">
      <w:pPr>
        <w:pStyle w:val="ListParagraph"/>
        <w:ind w:left="540"/>
        <w:jc w:val="center"/>
        <w:rPr>
          <w:b/>
          <w:szCs w:val="32"/>
        </w:rPr>
      </w:pPr>
    </w:p>
    <w:p w14:paraId="746C071F" w14:textId="77777777" w:rsidR="008C1F9E" w:rsidRPr="00B773F4" w:rsidRDefault="005B6DAE" w:rsidP="00C87842">
      <w:pPr>
        <w:pStyle w:val="ListParagraph"/>
        <w:numPr>
          <w:ilvl w:val="0"/>
          <w:numId w:val="25"/>
        </w:numPr>
        <w:jc w:val="center"/>
        <w:rPr>
          <w:b/>
        </w:rPr>
      </w:pPr>
      <w:r w:rsidRPr="00B773F4">
        <w:rPr>
          <w:b/>
        </w:rPr>
        <w:lastRenderedPageBreak/>
        <w:t>VISPĀRĪGĀ INFORMĀCIJA</w:t>
      </w:r>
    </w:p>
    <w:p w14:paraId="6F5A2EAA" w14:textId="77777777" w:rsidR="008C1F9E" w:rsidRPr="00B773F4" w:rsidRDefault="008C1F9E" w:rsidP="008C1F9E">
      <w:pPr>
        <w:keepNext/>
        <w:jc w:val="both"/>
        <w:outlineLvl w:val="1"/>
        <w:rPr>
          <w:rFonts w:ascii="Times New Roman" w:hAnsi="Times New Roman"/>
          <w:b/>
          <w:szCs w:val="24"/>
          <w:lang w:eastAsia="lv-LV"/>
        </w:rPr>
      </w:pPr>
    </w:p>
    <w:p w14:paraId="71BD1A14" w14:textId="77777777" w:rsidR="005D3776" w:rsidRPr="00B773F4" w:rsidRDefault="005D3776" w:rsidP="005D3776">
      <w:pPr>
        <w:numPr>
          <w:ilvl w:val="0"/>
          <w:numId w:val="3"/>
        </w:numPr>
        <w:tabs>
          <w:tab w:val="num" w:pos="1620"/>
        </w:tabs>
        <w:rPr>
          <w:rFonts w:ascii="Times New Roman" w:hAnsi="Times New Roman"/>
          <w:b/>
          <w:szCs w:val="24"/>
        </w:rPr>
      </w:pPr>
      <w:r w:rsidRPr="00B773F4">
        <w:rPr>
          <w:rFonts w:ascii="Times New Roman" w:hAnsi="Times New Roman"/>
          <w:b/>
          <w:szCs w:val="24"/>
        </w:rPr>
        <w:t>Iepirkuma priekšmets, procedūras veids un paredzamā līguma cena</w:t>
      </w:r>
    </w:p>
    <w:p w14:paraId="7E9E67E0" w14:textId="77777777" w:rsidR="005D3776" w:rsidRPr="00B773F4" w:rsidRDefault="005D3776" w:rsidP="00B71D39">
      <w:pPr>
        <w:numPr>
          <w:ilvl w:val="1"/>
          <w:numId w:val="26"/>
        </w:numPr>
        <w:jc w:val="both"/>
        <w:rPr>
          <w:rFonts w:ascii="Times New Roman" w:hAnsi="Times New Roman"/>
          <w:szCs w:val="24"/>
        </w:rPr>
      </w:pPr>
      <w:r w:rsidRPr="00B773F4">
        <w:rPr>
          <w:rFonts w:ascii="Times New Roman" w:hAnsi="Times New Roman"/>
          <w:szCs w:val="24"/>
        </w:rPr>
        <w:t xml:space="preserve">Iepirkuma priekšmets </w:t>
      </w:r>
      <w:r w:rsidR="00366CBE" w:rsidRPr="00B773F4">
        <w:rPr>
          <w:rFonts w:ascii="Times New Roman" w:hAnsi="Times New Roman"/>
          <w:szCs w:val="24"/>
        </w:rPr>
        <w:t xml:space="preserve">- </w:t>
      </w:r>
      <w:r w:rsidR="00B71D39" w:rsidRPr="00B773F4">
        <w:rPr>
          <w:rFonts w:ascii="Times New Roman" w:hAnsi="Times New Roman"/>
          <w:szCs w:val="24"/>
        </w:rPr>
        <w:t>RP SIA „Rīgas satiksme” īpašuma apdrošināšana</w:t>
      </w:r>
      <w:r w:rsidR="000E2F07" w:rsidRPr="00B773F4">
        <w:rPr>
          <w:rFonts w:ascii="Times New Roman" w:hAnsi="Times New Roman"/>
          <w:szCs w:val="24"/>
          <w:lang w:eastAsia="lv-LV"/>
        </w:rPr>
        <w:t xml:space="preserve"> saskaņā ar Rīgas pašvaldības sabiedrības ar ierobežotu atbildību “Rīgas satiksme” (turpmāk – Pasūtītājs) izstrādāto tehnisko specifikāciju.</w:t>
      </w:r>
    </w:p>
    <w:p w14:paraId="1E03EAE6" w14:textId="77777777" w:rsidR="004A2A4C" w:rsidRPr="00B773F4" w:rsidRDefault="004A2A4C" w:rsidP="004A2A4C">
      <w:pPr>
        <w:ind w:left="720"/>
        <w:jc w:val="both"/>
        <w:rPr>
          <w:rFonts w:ascii="Times New Roman" w:hAnsi="Times New Roman"/>
          <w:szCs w:val="24"/>
        </w:rPr>
      </w:pPr>
      <w:r w:rsidRPr="00B773F4">
        <w:rPr>
          <w:rFonts w:ascii="Times New Roman" w:hAnsi="Times New Roman"/>
          <w:szCs w:val="24"/>
          <w:lang w:eastAsia="lv-LV"/>
        </w:rPr>
        <w:t xml:space="preserve">CPV kods: </w:t>
      </w:r>
      <w:r w:rsidR="00B71D39" w:rsidRPr="00B773F4">
        <w:rPr>
          <w:rFonts w:ascii="Times New Roman" w:hAnsi="Times New Roman"/>
          <w:szCs w:val="24"/>
          <w:lang w:eastAsia="lv-LV"/>
        </w:rPr>
        <w:t>66515200-5 (īpašuma apdrošināšanas pakalpojumi).</w:t>
      </w:r>
    </w:p>
    <w:p w14:paraId="17572A09" w14:textId="77777777" w:rsidR="005D3776" w:rsidRPr="00B773F4" w:rsidRDefault="005D3776" w:rsidP="005D3776">
      <w:pPr>
        <w:pStyle w:val="ListParagraph"/>
        <w:keepNext/>
        <w:numPr>
          <w:ilvl w:val="1"/>
          <w:numId w:val="26"/>
        </w:numPr>
        <w:jc w:val="both"/>
        <w:outlineLvl w:val="1"/>
      </w:pPr>
      <w:r w:rsidRPr="00B773F4">
        <w:t xml:space="preserve">Iepirkuma veids </w:t>
      </w:r>
      <w:r w:rsidR="00366CBE" w:rsidRPr="00B773F4">
        <w:t>-</w:t>
      </w:r>
      <w:r w:rsidRPr="00B773F4">
        <w:t xml:space="preserve"> atklāta iepirkuma procedūra saskaņā ar Pasūtītāja </w:t>
      </w:r>
      <w:r w:rsidR="003B766A" w:rsidRPr="00B773F4">
        <w:t>Iepirkuma nolikumu</w:t>
      </w:r>
      <w:r w:rsidRPr="00B773F4">
        <w:t>.</w:t>
      </w:r>
    </w:p>
    <w:p w14:paraId="05F462C1" w14:textId="79B10DA7" w:rsidR="00F433C5" w:rsidRDefault="005D3776" w:rsidP="00CE618F">
      <w:pPr>
        <w:pStyle w:val="ListParagraph"/>
        <w:keepNext/>
        <w:numPr>
          <w:ilvl w:val="1"/>
          <w:numId w:val="26"/>
        </w:numPr>
        <w:jc w:val="both"/>
        <w:outlineLvl w:val="1"/>
      </w:pPr>
      <w:r w:rsidRPr="00B773F4">
        <w:t xml:space="preserve">Iepirkuma paredzamā līguma cena </w:t>
      </w:r>
      <w:r w:rsidR="0067028C" w:rsidRPr="00B773F4">
        <w:t>–</w:t>
      </w:r>
      <w:r w:rsidR="00366CBE" w:rsidRPr="00B773F4">
        <w:t xml:space="preserve"> </w:t>
      </w:r>
      <w:r w:rsidR="002263C9" w:rsidRPr="002263C9">
        <w:t>262 075,</w:t>
      </w:r>
      <w:r w:rsidR="006A0D71">
        <w:t>00</w:t>
      </w:r>
      <w:r w:rsidR="002263C9" w:rsidRPr="002263C9">
        <w:t xml:space="preserve"> </w:t>
      </w:r>
      <w:r w:rsidRPr="00B773F4">
        <w:t>EUR, neieskaitot PVN.</w:t>
      </w:r>
    </w:p>
    <w:p w14:paraId="315B4761" w14:textId="4E9DD5D4" w:rsidR="00BD74E7" w:rsidRPr="00B773F4" w:rsidRDefault="00BD74E7" w:rsidP="00CE618F">
      <w:pPr>
        <w:pStyle w:val="ListParagraph"/>
        <w:keepNext/>
        <w:numPr>
          <w:ilvl w:val="1"/>
          <w:numId w:val="26"/>
        </w:numPr>
        <w:jc w:val="both"/>
        <w:outlineLvl w:val="1"/>
      </w:pPr>
      <w:r w:rsidRPr="00BD74E7">
        <w:t xml:space="preserve">Pasūtītājs ir piesaistījis ekspertu: licencētu apdrošināšanas brokeru sabiedrību UADBB </w:t>
      </w:r>
      <w:proofErr w:type="spellStart"/>
      <w:r w:rsidRPr="00BD74E7">
        <w:t>Aon</w:t>
      </w:r>
      <w:proofErr w:type="spellEnd"/>
      <w:r w:rsidRPr="00BD74E7">
        <w:t xml:space="preserve"> Baltic Latvijas filiāle, vienotais reģistrācijas numurs 40103284559, kas konsultē Pasūtītāju iepirkuma nolikuma sagatavošanā un piedāvājumu izvērtēšanā</w:t>
      </w:r>
      <w:r>
        <w:t>.</w:t>
      </w:r>
    </w:p>
    <w:p w14:paraId="0B7D4488" w14:textId="77777777" w:rsidR="00366CBE" w:rsidRPr="00B773F4" w:rsidRDefault="00366CBE" w:rsidP="00366CBE">
      <w:pPr>
        <w:pStyle w:val="Caption"/>
      </w:pPr>
    </w:p>
    <w:p w14:paraId="5FBAD4A5" w14:textId="6FA1E931" w:rsidR="008C1F9E" w:rsidRPr="00B773F4" w:rsidRDefault="008C1F9E" w:rsidP="00C87842">
      <w:pPr>
        <w:pStyle w:val="ListParagraph"/>
        <w:keepNext/>
        <w:numPr>
          <w:ilvl w:val="0"/>
          <w:numId w:val="26"/>
        </w:numPr>
        <w:jc w:val="both"/>
        <w:outlineLvl w:val="1"/>
        <w:rPr>
          <w:b/>
        </w:rPr>
      </w:pPr>
      <w:r w:rsidRPr="00B773F4">
        <w:rPr>
          <w:b/>
        </w:rPr>
        <w:t xml:space="preserve">Iepirkuma identifikācijas numurs: </w:t>
      </w:r>
      <w:r w:rsidRPr="00B773F4">
        <w:t>Iepirkuma iden</w:t>
      </w:r>
      <w:r w:rsidR="0078146A" w:rsidRPr="00B773F4">
        <w:t xml:space="preserve">tifikācijas numurs - </w:t>
      </w:r>
      <w:r w:rsidR="007C0B11" w:rsidRPr="00B773F4">
        <w:t>RS/20</w:t>
      </w:r>
      <w:r w:rsidR="00D27361" w:rsidRPr="00B773F4">
        <w:t>2</w:t>
      </w:r>
      <w:r w:rsidR="002263C9">
        <w:t>2</w:t>
      </w:r>
      <w:r w:rsidR="00D27361" w:rsidRPr="00B773F4">
        <w:t>/</w:t>
      </w:r>
      <w:r w:rsidR="00C57175">
        <w:t>50</w:t>
      </w:r>
      <w:r w:rsidR="00064BA7" w:rsidRPr="00B773F4">
        <w:t>.</w:t>
      </w:r>
    </w:p>
    <w:p w14:paraId="1D7CA379" w14:textId="77777777" w:rsidR="008C1F9E" w:rsidRPr="00B773F4" w:rsidRDefault="008C1F9E" w:rsidP="008C1F9E">
      <w:pPr>
        <w:keepNext/>
        <w:jc w:val="both"/>
        <w:outlineLvl w:val="1"/>
        <w:rPr>
          <w:rFonts w:ascii="Times New Roman" w:hAnsi="Times New Roman"/>
          <w:szCs w:val="24"/>
          <w:lang w:eastAsia="lv-LV"/>
        </w:rPr>
      </w:pPr>
    </w:p>
    <w:p w14:paraId="51981127" w14:textId="77777777" w:rsidR="008C1F9E" w:rsidRPr="00B773F4" w:rsidRDefault="008C1F9E" w:rsidP="00C87842">
      <w:pPr>
        <w:pStyle w:val="ListParagraph"/>
        <w:keepNext/>
        <w:numPr>
          <w:ilvl w:val="0"/>
          <w:numId w:val="26"/>
        </w:numPr>
        <w:jc w:val="both"/>
        <w:outlineLvl w:val="1"/>
      </w:pPr>
      <w:r w:rsidRPr="00B773F4">
        <w:rPr>
          <w:b/>
        </w:rPr>
        <w:t>Pasūtītāja nosaukums, adrese un citi rekvizīti:</w:t>
      </w:r>
    </w:p>
    <w:p w14:paraId="51D6E7D9" w14:textId="77777777" w:rsidR="008C1F9E" w:rsidRPr="00B773F4" w:rsidRDefault="008C1F9E" w:rsidP="009F303F">
      <w:pPr>
        <w:rPr>
          <w:rFonts w:ascii="Times New Roman" w:hAnsi="Times New Roman"/>
          <w:b/>
          <w:bCs/>
        </w:rPr>
      </w:pPr>
      <w:r w:rsidRPr="00B773F4">
        <w:rPr>
          <w:rFonts w:ascii="Times New Roman" w:hAnsi="Times New Roman"/>
        </w:rPr>
        <w:t xml:space="preserve">Rīgas pašvaldības sabiedrība ar ierobežotu atbildību </w:t>
      </w:r>
      <w:r w:rsidR="003026CB" w:rsidRPr="00B773F4">
        <w:rPr>
          <w:rFonts w:ascii="Times New Roman" w:hAnsi="Times New Roman"/>
        </w:rPr>
        <w:t>“</w:t>
      </w:r>
      <w:r w:rsidRPr="00B773F4">
        <w:rPr>
          <w:rFonts w:ascii="Times New Roman" w:hAnsi="Times New Roman"/>
        </w:rPr>
        <w:t>Rīgas satiksme</w:t>
      </w:r>
      <w:r w:rsidR="003026CB" w:rsidRPr="00B773F4">
        <w:rPr>
          <w:rFonts w:ascii="Times New Roman" w:hAnsi="Times New Roman"/>
        </w:rPr>
        <w:t>”</w:t>
      </w:r>
    </w:p>
    <w:p w14:paraId="3C895223" w14:textId="77777777" w:rsidR="005B6DAE" w:rsidRPr="00B773F4" w:rsidRDefault="008C1F9E" w:rsidP="009F303F">
      <w:pPr>
        <w:rPr>
          <w:rFonts w:ascii="Times New Roman" w:hAnsi="Times New Roman"/>
        </w:rPr>
      </w:pPr>
      <w:proofErr w:type="spellStart"/>
      <w:r w:rsidRPr="00B773F4">
        <w:rPr>
          <w:rFonts w:ascii="Times New Roman" w:hAnsi="Times New Roman"/>
        </w:rPr>
        <w:t>Reģ</w:t>
      </w:r>
      <w:proofErr w:type="spellEnd"/>
      <w:r w:rsidRPr="00B773F4">
        <w:rPr>
          <w:rFonts w:ascii="Times New Roman" w:hAnsi="Times New Roman"/>
        </w:rPr>
        <w:t>. LR Komercreģistrā ar Nr.40003619950</w:t>
      </w:r>
    </w:p>
    <w:p w14:paraId="7B20EE8A" w14:textId="77777777" w:rsidR="005B6DAE" w:rsidRPr="00B773F4" w:rsidRDefault="005B6DAE" w:rsidP="009F303F">
      <w:pPr>
        <w:rPr>
          <w:rFonts w:ascii="Times New Roman" w:hAnsi="Times New Roman"/>
          <w:spacing w:val="1"/>
        </w:rPr>
      </w:pPr>
      <w:r w:rsidRPr="00B773F4">
        <w:rPr>
          <w:rFonts w:ascii="Times New Roman" w:hAnsi="Times New Roman"/>
          <w:spacing w:val="1"/>
        </w:rPr>
        <w:t>Juridiskā</w:t>
      </w:r>
      <w:r w:rsidR="008C1F9E" w:rsidRPr="00B773F4">
        <w:rPr>
          <w:rFonts w:ascii="Times New Roman" w:hAnsi="Times New Roman"/>
          <w:spacing w:val="1"/>
        </w:rPr>
        <w:t xml:space="preserve"> adrese</w:t>
      </w:r>
      <w:r w:rsidRPr="00B773F4">
        <w:rPr>
          <w:rFonts w:ascii="Times New Roman" w:hAnsi="Times New Roman"/>
          <w:spacing w:val="1"/>
        </w:rPr>
        <w:t>:</w:t>
      </w:r>
      <w:r w:rsidR="008C1F9E" w:rsidRPr="00B773F4">
        <w:rPr>
          <w:rFonts w:ascii="Times New Roman" w:hAnsi="Times New Roman"/>
          <w:spacing w:val="1"/>
        </w:rPr>
        <w:t xml:space="preserve"> Kleistu iel</w:t>
      </w:r>
      <w:r w:rsidRPr="00B773F4">
        <w:rPr>
          <w:rFonts w:ascii="Times New Roman" w:hAnsi="Times New Roman"/>
          <w:spacing w:val="1"/>
        </w:rPr>
        <w:t>a</w:t>
      </w:r>
      <w:r w:rsidR="008C1F9E" w:rsidRPr="00B773F4">
        <w:rPr>
          <w:rFonts w:ascii="Times New Roman" w:hAnsi="Times New Roman"/>
          <w:spacing w:val="1"/>
        </w:rPr>
        <w:t xml:space="preserve"> 28, Rīga, </w:t>
      </w:r>
      <w:r w:rsidRPr="00B773F4">
        <w:rPr>
          <w:rFonts w:ascii="Times New Roman" w:hAnsi="Times New Roman"/>
          <w:spacing w:val="1"/>
        </w:rPr>
        <w:t>LV - 1067,</w:t>
      </w:r>
    </w:p>
    <w:p w14:paraId="396C1E91" w14:textId="77777777" w:rsidR="005B6DAE" w:rsidRPr="00B773F4" w:rsidRDefault="005B6DAE" w:rsidP="009F303F">
      <w:pPr>
        <w:rPr>
          <w:rFonts w:ascii="Times New Roman" w:hAnsi="Times New Roman"/>
          <w:spacing w:val="1"/>
        </w:rPr>
      </w:pPr>
      <w:r w:rsidRPr="00B773F4">
        <w:rPr>
          <w:rFonts w:ascii="Times New Roman" w:hAnsi="Times New Roman"/>
          <w:spacing w:val="1"/>
        </w:rPr>
        <w:t>B</w:t>
      </w:r>
      <w:r w:rsidR="008C1F9E" w:rsidRPr="00B773F4">
        <w:rPr>
          <w:rFonts w:ascii="Times New Roman" w:hAnsi="Times New Roman"/>
          <w:spacing w:val="1"/>
        </w:rPr>
        <w:t>iroja adrese</w:t>
      </w:r>
      <w:r w:rsidRPr="00B773F4">
        <w:rPr>
          <w:rFonts w:ascii="Times New Roman" w:hAnsi="Times New Roman"/>
          <w:spacing w:val="1"/>
        </w:rPr>
        <w:t>:</w:t>
      </w:r>
      <w:r w:rsidR="008C1F9E" w:rsidRPr="00B773F4">
        <w:rPr>
          <w:rFonts w:ascii="Times New Roman" w:hAnsi="Times New Roman"/>
          <w:spacing w:val="1"/>
        </w:rPr>
        <w:t xml:space="preserve"> Vestienas iela 35, Rīga, LV-1035, </w:t>
      </w:r>
    </w:p>
    <w:p w14:paraId="03DD7307" w14:textId="77777777" w:rsidR="008C1F9E" w:rsidRPr="00B773F4" w:rsidRDefault="005B6DAE" w:rsidP="009F303F">
      <w:pPr>
        <w:rPr>
          <w:rFonts w:ascii="Times New Roman" w:hAnsi="Times New Roman"/>
          <w:b/>
          <w:bCs/>
        </w:rPr>
      </w:pPr>
      <w:r w:rsidRPr="00B773F4">
        <w:rPr>
          <w:rFonts w:ascii="Times New Roman" w:hAnsi="Times New Roman"/>
          <w:spacing w:val="1"/>
        </w:rPr>
        <w:t>Tālr</w:t>
      </w:r>
      <w:r w:rsidR="008C1F9E" w:rsidRPr="00B773F4">
        <w:rPr>
          <w:rFonts w:ascii="Times New Roman" w:hAnsi="Times New Roman"/>
          <w:spacing w:val="1"/>
        </w:rPr>
        <w:t>. 67104800; fakss 67104802.</w:t>
      </w:r>
    </w:p>
    <w:p w14:paraId="6192788E" w14:textId="77777777" w:rsidR="008C1F9E" w:rsidRPr="00B773F4" w:rsidRDefault="008C1F9E" w:rsidP="008C1F9E">
      <w:pPr>
        <w:pStyle w:val="ListParagraph"/>
        <w:ind w:left="928"/>
      </w:pPr>
    </w:p>
    <w:p w14:paraId="4B27D573" w14:textId="77777777" w:rsidR="008C1F9E" w:rsidRPr="00B773F4" w:rsidRDefault="002C32EE" w:rsidP="00C87842">
      <w:pPr>
        <w:pStyle w:val="ListParagraph"/>
        <w:keepNext/>
        <w:numPr>
          <w:ilvl w:val="0"/>
          <w:numId w:val="26"/>
        </w:numPr>
        <w:jc w:val="both"/>
        <w:outlineLvl w:val="1"/>
        <w:rPr>
          <w:b/>
        </w:rPr>
      </w:pPr>
      <w:r w:rsidRPr="00B773F4">
        <w:rPr>
          <w:b/>
        </w:rPr>
        <w:t>Pasūtītāja kontaktpersona</w:t>
      </w:r>
      <w:r w:rsidR="008C1F9E" w:rsidRPr="00B773F4">
        <w:rPr>
          <w:b/>
        </w:rPr>
        <w:t>:</w:t>
      </w:r>
    </w:p>
    <w:p w14:paraId="52346BE7" w14:textId="77777777" w:rsidR="008C1F9E" w:rsidRPr="00B773F4" w:rsidRDefault="0067028C" w:rsidP="00CC0CE1">
      <w:pPr>
        <w:jc w:val="both"/>
        <w:rPr>
          <w:rFonts w:ascii="Times New Roman" w:hAnsi="Times New Roman"/>
        </w:rPr>
      </w:pPr>
      <w:bookmarkStart w:id="0" w:name="_Hlk58416532"/>
      <w:r w:rsidRPr="00B773F4">
        <w:rPr>
          <w:rFonts w:ascii="Times New Roman" w:hAnsi="Times New Roman"/>
        </w:rPr>
        <w:t>Alena Kamisarova</w:t>
      </w:r>
      <w:r w:rsidR="005B6DAE" w:rsidRPr="00B773F4">
        <w:rPr>
          <w:rFonts w:ascii="Times New Roman" w:hAnsi="Times New Roman"/>
        </w:rPr>
        <w:t xml:space="preserve">, </w:t>
      </w:r>
      <w:r w:rsidR="00F32122" w:rsidRPr="00B773F4">
        <w:rPr>
          <w:rFonts w:ascii="Times New Roman" w:hAnsi="Times New Roman"/>
        </w:rPr>
        <w:t>tel. +371 671047</w:t>
      </w:r>
      <w:r w:rsidRPr="00B773F4">
        <w:rPr>
          <w:rFonts w:ascii="Times New Roman" w:hAnsi="Times New Roman"/>
        </w:rPr>
        <w:t>91</w:t>
      </w:r>
      <w:r w:rsidR="005B6DAE" w:rsidRPr="00B773F4">
        <w:rPr>
          <w:rFonts w:ascii="Times New Roman" w:hAnsi="Times New Roman"/>
        </w:rPr>
        <w:t xml:space="preserve">, e-pasts – </w:t>
      </w:r>
      <w:hyperlink r:id="rId11" w:history="1">
        <w:r w:rsidRPr="00B773F4">
          <w:rPr>
            <w:rStyle w:val="Hyperlink"/>
            <w:rFonts w:ascii="Times New Roman" w:hAnsi="Times New Roman"/>
            <w:szCs w:val="24"/>
          </w:rPr>
          <w:t>alena.kamisarova@rigassatiksme.lv</w:t>
        </w:r>
      </w:hyperlink>
      <w:bookmarkEnd w:id="0"/>
      <w:r w:rsidR="005B6DAE" w:rsidRPr="00B773F4">
        <w:rPr>
          <w:rFonts w:ascii="Times New Roman" w:hAnsi="Times New Roman"/>
        </w:rPr>
        <w:t xml:space="preserve">. </w:t>
      </w:r>
      <w:r w:rsidR="008C1F9E" w:rsidRPr="00B773F4">
        <w:rPr>
          <w:rFonts w:ascii="Times New Roman" w:hAnsi="Times New Roman"/>
          <w:lang w:eastAsia="lv-LV"/>
        </w:rPr>
        <w:t xml:space="preserve"> </w:t>
      </w:r>
    </w:p>
    <w:p w14:paraId="401C4F90" w14:textId="77777777" w:rsidR="008C1F9E" w:rsidRPr="00B773F4" w:rsidRDefault="008C1F9E" w:rsidP="008C1F9E">
      <w:pPr>
        <w:pStyle w:val="ListParagraph"/>
        <w:keepNext/>
        <w:ind w:left="1080"/>
        <w:jc w:val="both"/>
        <w:outlineLvl w:val="1"/>
      </w:pPr>
    </w:p>
    <w:p w14:paraId="19252E91" w14:textId="77777777" w:rsidR="00821594" w:rsidRPr="00B773F4" w:rsidRDefault="002B3355" w:rsidP="00C87842">
      <w:pPr>
        <w:pStyle w:val="ListParagraph"/>
        <w:numPr>
          <w:ilvl w:val="0"/>
          <w:numId w:val="26"/>
        </w:numPr>
        <w:rPr>
          <w:b/>
        </w:rPr>
      </w:pPr>
      <w:bookmarkStart w:id="1" w:name="_Toc26600578"/>
      <w:r w:rsidRPr="00B773F4">
        <w:rPr>
          <w:b/>
        </w:rPr>
        <w:t>Pretendenti</w:t>
      </w:r>
    </w:p>
    <w:p w14:paraId="42782FB1" w14:textId="77777777" w:rsidR="00821594" w:rsidRPr="00B773F4" w:rsidRDefault="00821594" w:rsidP="003B766A">
      <w:pPr>
        <w:numPr>
          <w:ilvl w:val="1"/>
          <w:numId w:val="26"/>
        </w:numPr>
        <w:jc w:val="both"/>
        <w:rPr>
          <w:rFonts w:ascii="Times New Roman" w:hAnsi="Times New Roman"/>
          <w:bCs/>
          <w:szCs w:val="24"/>
        </w:rPr>
      </w:pPr>
      <w:bookmarkStart w:id="2" w:name="_Ref327451068"/>
      <w:r w:rsidRPr="00B773F4">
        <w:rPr>
          <w:rFonts w:ascii="Times New Roman" w:hAnsi="Times New Roman"/>
          <w:szCs w:val="24"/>
        </w:rPr>
        <w:t xml:space="preserve">Iepirkuma procedūrā var piedalīties jebkurš </w:t>
      </w:r>
      <w:r w:rsidR="002B3355" w:rsidRPr="00B773F4">
        <w:rPr>
          <w:rFonts w:ascii="Times New Roman" w:hAnsi="Times New Roman"/>
          <w:szCs w:val="24"/>
        </w:rPr>
        <w:t>piegādātājs</w:t>
      </w:r>
      <w:r w:rsidRPr="00B773F4">
        <w:rPr>
          <w:rFonts w:ascii="Times New Roman" w:hAnsi="Times New Roman"/>
          <w:szCs w:val="24"/>
        </w:rPr>
        <w:t xml:space="preserve">, kas atbilst Pasūtītāja izvirzītajām prasībām un, iesniedzot </w:t>
      </w:r>
      <w:r w:rsidR="00793100" w:rsidRPr="00B773F4">
        <w:rPr>
          <w:rFonts w:ascii="Times New Roman" w:hAnsi="Times New Roman"/>
          <w:szCs w:val="24"/>
        </w:rPr>
        <w:t>piedāvājumu</w:t>
      </w:r>
      <w:r w:rsidRPr="00B773F4">
        <w:rPr>
          <w:rFonts w:ascii="Times New Roman" w:hAnsi="Times New Roman"/>
          <w:szCs w:val="24"/>
        </w:rPr>
        <w:t xml:space="preserve">, apliecinās spējas </w:t>
      </w:r>
      <w:r w:rsidR="00C15820" w:rsidRPr="00B773F4">
        <w:rPr>
          <w:rFonts w:ascii="Times New Roman" w:hAnsi="Times New Roman"/>
          <w:szCs w:val="24"/>
        </w:rPr>
        <w:t>nodrošināt šajā nolikumā minēt</w:t>
      </w:r>
      <w:r w:rsidR="004D098E" w:rsidRPr="00B773F4">
        <w:rPr>
          <w:rFonts w:ascii="Times New Roman" w:hAnsi="Times New Roman"/>
          <w:szCs w:val="24"/>
        </w:rPr>
        <w:t>o</w:t>
      </w:r>
      <w:r w:rsidR="00C15820" w:rsidRPr="00B773F4">
        <w:rPr>
          <w:rFonts w:ascii="Times New Roman" w:hAnsi="Times New Roman"/>
          <w:szCs w:val="24"/>
        </w:rPr>
        <w:t xml:space="preserve"> </w:t>
      </w:r>
      <w:r w:rsidR="00574CF6" w:rsidRPr="00B773F4">
        <w:rPr>
          <w:rFonts w:ascii="Times New Roman" w:hAnsi="Times New Roman"/>
          <w:szCs w:val="24"/>
        </w:rPr>
        <w:t>pakalpojumu sniegšanu</w:t>
      </w:r>
      <w:r w:rsidRPr="00B773F4">
        <w:rPr>
          <w:rFonts w:ascii="Times New Roman" w:hAnsi="Times New Roman"/>
          <w:szCs w:val="24"/>
        </w:rPr>
        <w:t>, kā arī slēgt iepirkuma līgumu ar tajā minētajiem noteikumiem.</w:t>
      </w:r>
      <w:bookmarkEnd w:id="2"/>
    </w:p>
    <w:p w14:paraId="17CA69ED" w14:textId="474874F7" w:rsidR="00821594" w:rsidRPr="006A0D71" w:rsidRDefault="00230D28" w:rsidP="003B766A">
      <w:pPr>
        <w:numPr>
          <w:ilvl w:val="1"/>
          <w:numId w:val="26"/>
        </w:numPr>
        <w:jc w:val="both"/>
        <w:rPr>
          <w:rFonts w:ascii="Times New Roman" w:hAnsi="Times New Roman"/>
          <w:bCs/>
          <w:strike/>
        </w:rPr>
      </w:pPr>
      <w:r w:rsidRPr="00230D28">
        <w:rPr>
          <w:rFonts w:ascii="Times New Roman" w:hAnsi="Times New Roman"/>
          <w:szCs w:val="24"/>
        </w:rPr>
        <w:t xml:space="preserve">Piegādātājiem ir tiesības apvienoties apvienībā </w:t>
      </w:r>
      <w:r w:rsidRPr="006A0D71">
        <w:rPr>
          <w:rFonts w:ascii="Times New Roman" w:hAnsi="Times New Roman"/>
          <w:szCs w:val="24"/>
        </w:rPr>
        <w:t>un iesniegt kopīgu piedāvājumu</w:t>
      </w:r>
      <w:r w:rsidR="009140D8" w:rsidRPr="006A0D71">
        <w:rPr>
          <w:rFonts w:ascii="Times New Roman" w:hAnsi="Times New Roman"/>
          <w:szCs w:val="24"/>
        </w:rPr>
        <w:t xml:space="preserve">, tai skaitā kā </w:t>
      </w:r>
      <w:proofErr w:type="spellStart"/>
      <w:r w:rsidR="009140D8" w:rsidRPr="006A0D71">
        <w:rPr>
          <w:rFonts w:ascii="Times New Roman" w:hAnsi="Times New Roman"/>
          <w:szCs w:val="24"/>
        </w:rPr>
        <w:t>kopapdrošināšanas</w:t>
      </w:r>
      <w:proofErr w:type="spellEnd"/>
      <w:r w:rsidR="009140D8" w:rsidRPr="006A0D71">
        <w:rPr>
          <w:rFonts w:ascii="Times New Roman" w:hAnsi="Times New Roman"/>
          <w:szCs w:val="24"/>
        </w:rPr>
        <w:t xml:space="preserve"> piedāvājumu atbilstoši </w:t>
      </w:r>
      <w:r w:rsidR="004B48E8" w:rsidRPr="006A0D71">
        <w:rPr>
          <w:rFonts w:ascii="Times New Roman" w:hAnsi="Times New Roman"/>
          <w:szCs w:val="24"/>
        </w:rPr>
        <w:t xml:space="preserve">Latvijas Republikas </w:t>
      </w:r>
      <w:r w:rsidR="009140D8" w:rsidRPr="006A0D71">
        <w:rPr>
          <w:rFonts w:ascii="Times New Roman" w:hAnsi="Times New Roman"/>
          <w:szCs w:val="24"/>
        </w:rPr>
        <w:t>likuma “Apdrošināšanas līguma likums” VI nodaļā noteiktajam.</w:t>
      </w:r>
    </w:p>
    <w:p w14:paraId="4B4E6DA8" w14:textId="77777777" w:rsidR="00821594" w:rsidRPr="00B773F4" w:rsidRDefault="00F53D02" w:rsidP="003B766A">
      <w:pPr>
        <w:numPr>
          <w:ilvl w:val="1"/>
          <w:numId w:val="26"/>
        </w:numPr>
        <w:jc w:val="both"/>
        <w:rPr>
          <w:rFonts w:ascii="Times New Roman" w:hAnsi="Times New Roman"/>
          <w:bCs/>
        </w:rPr>
      </w:pPr>
      <w:r w:rsidRPr="006A0D71">
        <w:rPr>
          <w:rFonts w:ascii="Times New Roman" w:hAnsi="Times New Roman"/>
          <w:bCs/>
        </w:rPr>
        <w:t>Gadījumā, ja piegādātāju apvienībai tiks piešķirtas līguma slēgšanas tiesības, tai</w:t>
      </w:r>
      <w:r w:rsidRPr="00B773F4">
        <w:rPr>
          <w:rFonts w:ascii="Times New Roman" w:hAnsi="Times New Roman"/>
          <w:bCs/>
        </w:rPr>
        <w:t xml:space="preserve"> pēc savas izvēles </w:t>
      </w:r>
      <w:r w:rsidR="005D3776" w:rsidRPr="00B773F4">
        <w:rPr>
          <w:rFonts w:ascii="Times New Roman" w:hAnsi="Times New Roman"/>
        </w:rPr>
        <w:t xml:space="preserve">jāizveido personālsabiedrība (pilnsabiedrība) </w:t>
      </w:r>
      <w:r w:rsidR="005D3776" w:rsidRPr="00B773F4">
        <w:rPr>
          <w:rFonts w:ascii="Times New Roman" w:hAnsi="Times New Roman"/>
          <w:bCs/>
        </w:rPr>
        <w:t xml:space="preserve">vai jānoslēdz sabiedrības līgums, vienojoties par apvienības dalībnieku atbildības sadalījumu. </w:t>
      </w:r>
    </w:p>
    <w:p w14:paraId="1AD1A797" w14:textId="77777777" w:rsidR="00821594" w:rsidRPr="00B773F4" w:rsidRDefault="00793100" w:rsidP="003B766A">
      <w:pPr>
        <w:numPr>
          <w:ilvl w:val="1"/>
          <w:numId w:val="26"/>
        </w:numPr>
        <w:jc w:val="both"/>
        <w:rPr>
          <w:rFonts w:ascii="Times New Roman" w:hAnsi="Times New Roman"/>
          <w:b/>
          <w:szCs w:val="24"/>
        </w:rPr>
      </w:pPr>
      <w:r w:rsidRPr="00B773F4">
        <w:rPr>
          <w:rFonts w:ascii="Times New Roman" w:hAnsi="Times New Roman"/>
          <w:szCs w:val="24"/>
        </w:rPr>
        <w:t>Piedāvājumu</w:t>
      </w:r>
      <w:r w:rsidR="00821594" w:rsidRPr="00B773F4">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B773F4">
        <w:rPr>
          <w:rFonts w:ascii="Times New Roman" w:hAnsi="Times New Roman"/>
          <w:szCs w:val="24"/>
        </w:rPr>
        <w:t>piegādātāju</w:t>
      </w:r>
      <w:r w:rsidR="00821594" w:rsidRPr="00B773F4">
        <w:rPr>
          <w:rFonts w:ascii="Times New Roman" w:hAnsi="Times New Roman"/>
          <w:szCs w:val="24"/>
        </w:rPr>
        <w:t xml:space="preserve"> apvienības sastāvā, drīkst iesniegt tikai vienu </w:t>
      </w:r>
      <w:r w:rsidRPr="00B773F4">
        <w:rPr>
          <w:rFonts w:ascii="Times New Roman" w:hAnsi="Times New Roman"/>
          <w:szCs w:val="24"/>
        </w:rPr>
        <w:t>piedāvājumu</w:t>
      </w:r>
      <w:r w:rsidR="00821594" w:rsidRPr="00B773F4">
        <w:rPr>
          <w:rFonts w:ascii="Times New Roman" w:hAnsi="Times New Roman"/>
          <w:szCs w:val="24"/>
        </w:rPr>
        <w:t>.</w:t>
      </w:r>
    </w:p>
    <w:p w14:paraId="7817125C" w14:textId="77777777" w:rsidR="00821594" w:rsidRPr="00B773F4" w:rsidRDefault="00821594" w:rsidP="00097729">
      <w:pPr>
        <w:ind w:left="720"/>
        <w:jc w:val="both"/>
        <w:rPr>
          <w:rFonts w:ascii="Times New Roman" w:hAnsi="Times New Roman"/>
          <w:b/>
          <w:szCs w:val="24"/>
        </w:rPr>
      </w:pPr>
    </w:p>
    <w:p w14:paraId="282850B4" w14:textId="77777777" w:rsidR="005B6DAE" w:rsidRPr="00B773F4" w:rsidRDefault="005B6DAE" w:rsidP="00C87842">
      <w:pPr>
        <w:pStyle w:val="ListParagraph"/>
        <w:numPr>
          <w:ilvl w:val="0"/>
          <w:numId w:val="25"/>
        </w:numPr>
        <w:jc w:val="center"/>
        <w:rPr>
          <w:b/>
        </w:rPr>
      </w:pPr>
      <w:r w:rsidRPr="00B773F4">
        <w:rPr>
          <w:b/>
        </w:rPr>
        <w:t xml:space="preserve">INFORMĀCIJAS APMAIŅA, </w:t>
      </w:r>
      <w:r w:rsidR="002B3355" w:rsidRPr="00B773F4">
        <w:rPr>
          <w:b/>
        </w:rPr>
        <w:t>PIEDĀVĀJUMU</w:t>
      </w:r>
      <w:r w:rsidRPr="00B773F4">
        <w:rPr>
          <w:b/>
        </w:rPr>
        <w:t xml:space="preserve"> NOFORMĒŠANAS, IESNIEGŠANAS KĀRTĪBA</w:t>
      </w:r>
    </w:p>
    <w:p w14:paraId="2DACD7D8" w14:textId="77777777" w:rsidR="00CA1B17" w:rsidRPr="00B773F4" w:rsidRDefault="00CA1B17" w:rsidP="00CA1B17">
      <w:pPr>
        <w:pStyle w:val="ListParagraph"/>
        <w:ind w:left="1260"/>
        <w:rPr>
          <w:b/>
        </w:rPr>
      </w:pPr>
    </w:p>
    <w:p w14:paraId="5AE133C3" w14:textId="77777777" w:rsidR="005B6DAE" w:rsidRPr="00B773F4" w:rsidRDefault="005B6DAE" w:rsidP="00C87842">
      <w:pPr>
        <w:pStyle w:val="ListParagraph"/>
        <w:numPr>
          <w:ilvl w:val="0"/>
          <w:numId w:val="26"/>
        </w:numPr>
        <w:jc w:val="both"/>
        <w:rPr>
          <w:b/>
        </w:rPr>
      </w:pPr>
      <w:r w:rsidRPr="00B773F4">
        <w:rPr>
          <w:b/>
        </w:rPr>
        <w:t>Informācijas apmaiņa</w:t>
      </w:r>
    </w:p>
    <w:p w14:paraId="0C8BA5D2" w14:textId="77777777" w:rsidR="005B6DAE" w:rsidRPr="00B773F4" w:rsidRDefault="005B6DAE" w:rsidP="00C87842">
      <w:pPr>
        <w:numPr>
          <w:ilvl w:val="1"/>
          <w:numId w:val="26"/>
        </w:numPr>
        <w:jc w:val="both"/>
        <w:rPr>
          <w:rFonts w:ascii="Times New Roman" w:hAnsi="Times New Roman"/>
        </w:rPr>
      </w:pPr>
      <w:r w:rsidRPr="00B773F4">
        <w:rPr>
          <w:rFonts w:ascii="Times New Roman" w:hAnsi="Times New Roman"/>
        </w:rPr>
        <w:t>Saziņa starp Pasūtītāju un ieinteresētajiem piegādātājiem iepirkuma ietvaros notiek latvi</w:t>
      </w:r>
      <w:r w:rsidR="00CC0CE1" w:rsidRPr="00B773F4">
        <w:rPr>
          <w:rFonts w:ascii="Times New Roman" w:hAnsi="Times New Roman"/>
        </w:rPr>
        <w:t>ešu valodā, rakstiski pa pastu</w:t>
      </w:r>
      <w:r w:rsidRPr="00B773F4">
        <w:rPr>
          <w:rFonts w:ascii="Times New Roman" w:hAnsi="Times New Roman"/>
        </w:rPr>
        <w:t xml:space="preserve"> vai e-pastu. </w:t>
      </w:r>
    </w:p>
    <w:p w14:paraId="646524EE" w14:textId="77777777" w:rsidR="009F303F" w:rsidRPr="00B773F4" w:rsidRDefault="009F303F" w:rsidP="00C87842">
      <w:pPr>
        <w:numPr>
          <w:ilvl w:val="1"/>
          <w:numId w:val="26"/>
        </w:numPr>
        <w:jc w:val="both"/>
        <w:rPr>
          <w:rFonts w:ascii="Times New Roman" w:hAnsi="Times New Roman"/>
        </w:rPr>
      </w:pPr>
      <w:r w:rsidRPr="00B773F4">
        <w:rPr>
          <w:rFonts w:ascii="Times New Roman" w:hAnsi="Times New Roman"/>
        </w:rPr>
        <w:t xml:space="preserve">Papildu informāciju par </w:t>
      </w:r>
      <w:r w:rsidR="00880B2B" w:rsidRPr="00B773F4">
        <w:rPr>
          <w:rFonts w:ascii="Times New Roman" w:hAnsi="Times New Roman"/>
        </w:rPr>
        <w:t>iepirkuma procedūras</w:t>
      </w:r>
      <w:r w:rsidRPr="00B773F4">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EA46E2" w:rsidRPr="00B773F4">
        <w:rPr>
          <w:rFonts w:ascii="Times New Roman" w:hAnsi="Times New Roman"/>
        </w:rPr>
        <w:t>,</w:t>
      </w:r>
      <w:r w:rsidRPr="00B773F4">
        <w:rPr>
          <w:rFonts w:ascii="Times New Roman" w:hAnsi="Times New Roman"/>
        </w:rPr>
        <w:t xml:space="preserve"> nosūtot uz e-pasta adresi </w:t>
      </w:r>
      <w:hyperlink r:id="rId12" w:history="1">
        <w:r w:rsidRPr="00B773F4">
          <w:rPr>
            <w:rStyle w:val="Hyperlink"/>
            <w:rFonts w:ascii="Times New Roman" w:hAnsi="Times New Roman"/>
            <w:color w:val="auto"/>
          </w:rPr>
          <w:t>sekretariats@rigassatiksme.lv</w:t>
        </w:r>
      </w:hyperlink>
      <w:r w:rsidR="003801B9" w:rsidRPr="00B773F4">
        <w:rPr>
          <w:rStyle w:val="Hyperlink"/>
          <w:rFonts w:ascii="Times New Roman" w:hAnsi="Times New Roman"/>
          <w:color w:val="auto"/>
        </w:rPr>
        <w:t>.</w:t>
      </w:r>
    </w:p>
    <w:p w14:paraId="1746AEC8" w14:textId="77777777" w:rsidR="00CF0CD8" w:rsidRPr="00B773F4" w:rsidRDefault="005B6DAE" w:rsidP="00CF0CD8">
      <w:pPr>
        <w:numPr>
          <w:ilvl w:val="1"/>
          <w:numId w:val="26"/>
        </w:numPr>
        <w:jc w:val="both"/>
        <w:rPr>
          <w:rFonts w:ascii="Times New Roman" w:hAnsi="Times New Roman"/>
        </w:rPr>
      </w:pPr>
      <w:r w:rsidRPr="00B773F4">
        <w:rPr>
          <w:rFonts w:ascii="Times New Roman" w:hAnsi="Times New Roman"/>
        </w:rPr>
        <w:t xml:space="preserve">Ja piegādātājs ir laicīgi pieprasījis papildu informāciju par iepirkuma procedūras dokumentos iekļautajām prasībām, pasūtītājs to sniedz </w:t>
      </w:r>
      <w:r w:rsidR="00262F8D" w:rsidRPr="00B773F4">
        <w:rPr>
          <w:rFonts w:ascii="Times New Roman" w:hAnsi="Times New Roman"/>
        </w:rPr>
        <w:t>piecu</w:t>
      </w:r>
      <w:r w:rsidRPr="00B773F4">
        <w:rPr>
          <w:rFonts w:ascii="Times New Roman" w:hAnsi="Times New Roman"/>
        </w:rPr>
        <w:t xml:space="preserve"> darbdienu laikā, bet ne vēlāk kā </w:t>
      </w:r>
      <w:r w:rsidR="00BF0D6A" w:rsidRPr="00B773F4">
        <w:rPr>
          <w:rFonts w:ascii="Times New Roman" w:hAnsi="Times New Roman"/>
        </w:rPr>
        <w:t>sešas</w:t>
      </w:r>
      <w:r w:rsidRPr="00B773F4">
        <w:rPr>
          <w:rFonts w:ascii="Times New Roman" w:hAnsi="Times New Roman"/>
        </w:rPr>
        <w:t xml:space="preserve"> dienas pirms </w:t>
      </w:r>
      <w:r w:rsidR="00793100" w:rsidRPr="00B773F4">
        <w:rPr>
          <w:rFonts w:ascii="Times New Roman" w:hAnsi="Times New Roman"/>
        </w:rPr>
        <w:t>piedāvājumu</w:t>
      </w:r>
      <w:r w:rsidRPr="00B773F4">
        <w:rPr>
          <w:rFonts w:ascii="Times New Roman" w:hAnsi="Times New Roman"/>
        </w:rPr>
        <w:t xml:space="preserve"> iesniegšanas termiņa beigām. </w:t>
      </w:r>
    </w:p>
    <w:p w14:paraId="0DABECDA" w14:textId="77777777" w:rsidR="00CF0CD8" w:rsidRPr="00B773F4" w:rsidRDefault="00BF6F9D" w:rsidP="00CF0CD8">
      <w:pPr>
        <w:numPr>
          <w:ilvl w:val="1"/>
          <w:numId w:val="26"/>
        </w:numPr>
        <w:jc w:val="both"/>
        <w:rPr>
          <w:rFonts w:ascii="Times New Roman" w:hAnsi="Times New Roman"/>
        </w:rPr>
      </w:pPr>
      <w:r w:rsidRPr="00B773F4">
        <w:rPr>
          <w:rFonts w:ascii="Times New Roman" w:hAnsi="Times New Roman"/>
        </w:rPr>
        <w:lastRenderedPageBreak/>
        <w:t xml:space="preserve">Jebkura papildu informācija, kas tiks sniegta saistībā ar šo iepirkumu, tiks publicēta Pasūtītāja mājaslapā internetā </w:t>
      </w:r>
      <w:r w:rsidR="00A25B0B" w:rsidRPr="00B773F4">
        <w:rPr>
          <w:rFonts w:ascii="Times New Roman" w:hAnsi="Times New Roman"/>
        </w:rPr>
        <w:t>sadaļā “Iepirkumi un izsoles”</w:t>
      </w:r>
      <w:r w:rsidR="00CF0CD8" w:rsidRPr="00B773F4">
        <w:rPr>
          <w:rFonts w:ascii="Times New Roman" w:hAnsi="Times New Roman"/>
        </w:rPr>
        <w:t xml:space="preserve"> un elektronisko iepirkumu sistēmā apakšsistēmā „e-konkursi” </w:t>
      </w:r>
      <w:hyperlink r:id="rId13" w:history="1">
        <w:r w:rsidR="00CF0CD8" w:rsidRPr="00B773F4">
          <w:rPr>
            <w:rFonts w:ascii="Times New Roman" w:hAnsi="Times New Roman"/>
          </w:rPr>
          <w:t>https://www.eis.gov.lv/EKEIS/Supplier</w:t>
        </w:r>
      </w:hyperlink>
      <w:r w:rsidR="00CF0CD8" w:rsidRPr="00B773F4">
        <w:rPr>
          <w:rFonts w:ascii="Times New Roman" w:hAnsi="Times New Roman"/>
        </w:rPr>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17AA1188" w14:textId="77777777" w:rsidR="005B6DAE" w:rsidRPr="00B773F4" w:rsidRDefault="005B6DAE" w:rsidP="005B6DAE">
      <w:pPr>
        <w:ind w:left="567" w:hanging="567"/>
        <w:jc w:val="both"/>
        <w:rPr>
          <w:rFonts w:ascii="Times New Roman" w:hAnsi="Times New Roman"/>
          <w:b/>
          <w:sz w:val="16"/>
          <w:lang w:eastAsia="lv-LV"/>
        </w:rPr>
      </w:pPr>
    </w:p>
    <w:p w14:paraId="726F59EE" w14:textId="77777777" w:rsidR="005B6DAE" w:rsidRPr="00B773F4" w:rsidRDefault="005B6DAE" w:rsidP="00C87842">
      <w:pPr>
        <w:pStyle w:val="ListParagraph"/>
        <w:numPr>
          <w:ilvl w:val="0"/>
          <w:numId w:val="26"/>
        </w:numPr>
        <w:jc w:val="both"/>
        <w:rPr>
          <w:b/>
        </w:rPr>
      </w:pPr>
      <w:r w:rsidRPr="00B773F4">
        <w:rPr>
          <w:b/>
        </w:rPr>
        <w:t>Iespējas saņemt iepirkuma procedūras dokumentus un ar tiem iepazīties</w:t>
      </w:r>
    </w:p>
    <w:p w14:paraId="34DA0343" w14:textId="77777777" w:rsidR="005B6DAE" w:rsidRPr="00B773F4" w:rsidRDefault="00404416" w:rsidP="00C05CCE">
      <w:pPr>
        <w:pStyle w:val="ListParagraph"/>
        <w:numPr>
          <w:ilvl w:val="1"/>
          <w:numId w:val="26"/>
        </w:numPr>
        <w:spacing w:before="80" w:after="80"/>
        <w:jc w:val="both"/>
        <w:rPr>
          <w:u w:val="single"/>
        </w:rPr>
      </w:pPr>
      <w:r w:rsidRPr="00B773F4">
        <w:t>Elektroniska piekļuve</w:t>
      </w:r>
      <w:r w:rsidR="005B6DAE" w:rsidRPr="00B773F4">
        <w:t xml:space="preserve">: </w:t>
      </w:r>
      <w:r w:rsidRPr="00B773F4">
        <w:t xml:space="preserve">Pasūtītāja interneta vietne </w:t>
      </w:r>
      <w:hyperlink r:id="rId14" w:history="1">
        <w:r w:rsidRPr="00B773F4">
          <w:rPr>
            <w:rStyle w:val="Hyperlink"/>
            <w:color w:val="auto"/>
          </w:rPr>
          <w:t>www.rigassatiksme.lv</w:t>
        </w:r>
      </w:hyperlink>
      <w:r w:rsidR="003801B9" w:rsidRPr="00B773F4">
        <w:t>, sadaļa “Iepirkumi un izsoles”</w:t>
      </w:r>
      <w:r w:rsidR="005C28A3" w:rsidRPr="00B773F4">
        <w:t xml:space="preserve"> - </w:t>
      </w:r>
      <w:hyperlink r:id="rId15" w:history="1">
        <w:r w:rsidR="00C05CCE" w:rsidRPr="00B773F4">
          <w:rPr>
            <w:rStyle w:val="Hyperlink"/>
          </w:rPr>
          <w:t>https://www.rigassatiksme.lv/lv/par-mums/iepirkumi/</w:t>
        </w:r>
      </w:hyperlink>
      <w:r w:rsidR="00C05CCE" w:rsidRPr="00B773F4">
        <w:t xml:space="preserve"> un elektronisko iepirkumu sistēmā apakšsistēmā „e-konkursi” </w:t>
      </w:r>
      <w:hyperlink r:id="rId16" w:history="1">
        <w:r w:rsidR="00C05CCE" w:rsidRPr="00B773F4">
          <w:rPr>
            <w:rStyle w:val="Hyperlink"/>
          </w:rPr>
          <w:t>https://www.eis.gov.lv/EKEIS/Supplier</w:t>
        </w:r>
      </w:hyperlink>
      <w:r w:rsidR="00C05CCE" w:rsidRPr="00B773F4">
        <w:t>.</w:t>
      </w:r>
    </w:p>
    <w:p w14:paraId="2ABBE84C" w14:textId="77777777" w:rsidR="00AC6A2E" w:rsidRPr="00B773F4" w:rsidRDefault="00AC6A2E" w:rsidP="00AC6A2E">
      <w:pPr>
        <w:numPr>
          <w:ilvl w:val="0"/>
          <w:numId w:val="26"/>
        </w:numPr>
        <w:rPr>
          <w:rFonts w:ascii="Times New Roman" w:hAnsi="Times New Roman"/>
          <w:b/>
          <w:szCs w:val="24"/>
        </w:rPr>
      </w:pPr>
      <w:r w:rsidRPr="00B773F4">
        <w:rPr>
          <w:rFonts w:ascii="Times New Roman" w:hAnsi="Times New Roman"/>
          <w:b/>
          <w:szCs w:val="24"/>
        </w:rPr>
        <w:t>Piedāvājuma noformēšana</w:t>
      </w:r>
    </w:p>
    <w:p w14:paraId="05CB85FA"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 xml:space="preserve">Iesniegtajiem dokumentiem ir jābūt skaidri salasāmiem, lai izvairītos no jebkādām šaubām un pārpratumiem, kas attiecas uz vārdiem un skaitļiem. </w:t>
      </w:r>
    </w:p>
    <w:p w14:paraId="6BDF7D8B"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77E02066"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Piedāvājumā iekļautajiem dokumentiem jābūt parakstītiem</w:t>
      </w:r>
      <w:r w:rsidR="004F46D2" w:rsidRPr="00B773F4">
        <w:rPr>
          <w:rFonts w:ascii="Times New Roman" w:hAnsi="Times New Roman"/>
          <w:szCs w:val="24"/>
        </w:rPr>
        <w:t>.</w:t>
      </w:r>
    </w:p>
    <w:p w14:paraId="6C47E043"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1C736A3F" w14:textId="77777777" w:rsidR="00052850" w:rsidRPr="00B773F4" w:rsidRDefault="00AC6A2E" w:rsidP="00914E37">
      <w:pPr>
        <w:numPr>
          <w:ilvl w:val="1"/>
          <w:numId w:val="26"/>
        </w:numPr>
        <w:jc w:val="both"/>
        <w:outlineLvl w:val="0"/>
        <w:rPr>
          <w:rFonts w:ascii="Times New Roman" w:hAnsi="Times New Roman"/>
          <w:szCs w:val="24"/>
        </w:rPr>
      </w:pPr>
      <w:r w:rsidRPr="00B773F4">
        <w:rPr>
          <w:rFonts w:ascii="Times New Roman" w:hAnsi="Times New Roman"/>
          <w:szCs w:val="24"/>
        </w:rPr>
        <w:t>Piedāvājumā iekļautajiem dokumentiem jāatbilst Dokumentu juridiskā spēka likuma un Ministru kabineta 2018.gada 4.septembra noteikumu Nr.558 „Dokumentu izstrādāšanas un noformēšanas kārtība” prasībām.</w:t>
      </w:r>
    </w:p>
    <w:p w14:paraId="12BFA8C3" w14:textId="77777777" w:rsidR="00F508B1" w:rsidRPr="00B773F4" w:rsidRDefault="00F508B1" w:rsidP="00F508B1">
      <w:pPr>
        <w:ind w:left="720"/>
        <w:jc w:val="both"/>
        <w:outlineLvl w:val="0"/>
        <w:rPr>
          <w:rFonts w:ascii="Times New Roman" w:hAnsi="Times New Roman"/>
          <w:szCs w:val="24"/>
        </w:rPr>
      </w:pPr>
    </w:p>
    <w:p w14:paraId="5DBA0B51" w14:textId="77777777" w:rsidR="002F4629" w:rsidRPr="00B773F4" w:rsidRDefault="0010045B" w:rsidP="00C87842">
      <w:pPr>
        <w:numPr>
          <w:ilvl w:val="0"/>
          <w:numId w:val="26"/>
        </w:numPr>
        <w:rPr>
          <w:rFonts w:ascii="Times New Roman" w:hAnsi="Times New Roman"/>
          <w:b/>
          <w:szCs w:val="24"/>
        </w:rPr>
      </w:pPr>
      <w:r w:rsidRPr="00B773F4">
        <w:rPr>
          <w:rFonts w:ascii="Times New Roman" w:hAnsi="Times New Roman"/>
          <w:b/>
          <w:szCs w:val="24"/>
        </w:rPr>
        <w:t>Piedāvājumu</w:t>
      </w:r>
      <w:r w:rsidR="002F4629" w:rsidRPr="00B773F4">
        <w:rPr>
          <w:rFonts w:ascii="Times New Roman" w:hAnsi="Times New Roman"/>
          <w:b/>
          <w:szCs w:val="24"/>
        </w:rPr>
        <w:t xml:space="preserve"> iesniegšanas</w:t>
      </w:r>
      <w:r w:rsidR="0008213C" w:rsidRPr="00B773F4">
        <w:rPr>
          <w:rFonts w:ascii="Times New Roman" w:hAnsi="Times New Roman"/>
          <w:b/>
          <w:szCs w:val="24"/>
        </w:rPr>
        <w:t xml:space="preserve"> un atvēršanas</w:t>
      </w:r>
      <w:r w:rsidR="002F4629" w:rsidRPr="00B773F4">
        <w:rPr>
          <w:rFonts w:ascii="Times New Roman" w:hAnsi="Times New Roman"/>
          <w:b/>
          <w:szCs w:val="24"/>
        </w:rPr>
        <w:t xml:space="preserve"> vieta, datums, laiks un kārtība</w:t>
      </w:r>
    </w:p>
    <w:p w14:paraId="45511165" w14:textId="60C4A2BC" w:rsidR="00846D10" w:rsidRPr="00B773F4" w:rsidRDefault="00846D10" w:rsidP="00846D10">
      <w:pPr>
        <w:pStyle w:val="ListParagraph"/>
        <w:numPr>
          <w:ilvl w:val="1"/>
          <w:numId w:val="26"/>
        </w:numPr>
        <w:spacing w:before="80" w:after="80"/>
        <w:contextualSpacing w:val="0"/>
        <w:jc w:val="both"/>
        <w:outlineLvl w:val="0"/>
      </w:pPr>
      <w:r w:rsidRPr="00B773F4">
        <w:t xml:space="preserve">Iepirkuma procedūras piedāvājumi jāiesniedz līdz </w:t>
      </w:r>
      <w:r w:rsidR="00533A53" w:rsidRPr="00B773F4">
        <w:t>202</w:t>
      </w:r>
      <w:r w:rsidR="002263C9">
        <w:t>2</w:t>
      </w:r>
      <w:r w:rsidRPr="00B773F4">
        <w:t>.</w:t>
      </w:r>
      <w:r w:rsidR="00EA46E2" w:rsidRPr="00B773F4">
        <w:t xml:space="preserve"> </w:t>
      </w:r>
      <w:r w:rsidRPr="00B773F4">
        <w:t xml:space="preserve">gada </w:t>
      </w:r>
      <w:r w:rsidR="00C57175">
        <w:t>12. septembra</w:t>
      </w:r>
      <w:r w:rsidRPr="00B773F4">
        <w:t xml:space="preserve"> plkst. </w:t>
      </w:r>
      <w:r w:rsidR="002263C9">
        <w:t>15</w:t>
      </w:r>
      <w:r w:rsidR="00F537CF">
        <w:t>.</w:t>
      </w:r>
      <w:r w:rsidR="002263C9">
        <w:t>0</w:t>
      </w:r>
      <w:r w:rsidR="00F537CF">
        <w:t>0</w:t>
      </w:r>
      <w:r w:rsidRPr="00B773F4">
        <w:t xml:space="preserve"> elektroniski </w:t>
      </w:r>
      <w:bookmarkStart w:id="3" w:name="_Hlk38876788"/>
      <w:r w:rsidRPr="00B773F4">
        <w:t>Elektronisko iepirkumu sistēmas e-konkursu apakšsistēmā</w:t>
      </w:r>
      <w:bookmarkEnd w:id="3"/>
      <w:r w:rsidRPr="00B773F4">
        <w:t>, ievērojot šādas pretendenta izvēles iespējas:</w:t>
      </w:r>
    </w:p>
    <w:p w14:paraId="521529E7" w14:textId="77777777" w:rsidR="00846D10" w:rsidRPr="00B773F4" w:rsidRDefault="00846D10" w:rsidP="00846D10">
      <w:pPr>
        <w:pStyle w:val="ListParagraph"/>
        <w:numPr>
          <w:ilvl w:val="2"/>
          <w:numId w:val="26"/>
        </w:numPr>
        <w:spacing w:before="80" w:after="80"/>
        <w:contextualSpacing w:val="0"/>
        <w:jc w:val="both"/>
        <w:outlineLvl w:val="0"/>
      </w:pPr>
      <w:r w:rsidRPr="00B773F4">
        <w:t>izmantojot e-konkursu apakšsistēmas piedāvātos rīkus, aizpildot minētās sistēmas e-konkursu apakšsistēmā šīs iepirkuma procedūras sadaļā ievietotās formas;</w:t>
      </w:r>
    </w:p>
    <w:p w14:paraId="10F5776F" w14:textId="77777777" w:rsidR="00846D10" w:rsidRPr="00B773F4" w:rsidRDefault="00846D10" w:rsidP="00846D10">
      <w:pPr>
        <w:pStyle w:val="ListParagraph"/>
        <w:numPr>
          <w:ilvl w:val="2"/>
          <w:numId w:val="26"/>
        </w:numPr>
        <w:spacing w:before="80" w:after="80"/>
        <w:contextualSpacing w:val="0"/>
        <w:jc w:val="both"/>
        <w:outlineLvl w:val="0"/>
      </w:pPr>
      <w:r w:rsidRPr="00B773F4">
        <w:t xml:space="preserve">elektroniski aizpildāmos dokumentus elektroniski sagatavojot ārpus Elektronisko iepirkumu sistēmas e-konkursu apakšsistēmas un pievienojot prasībām atbilstošā Elektronisko iepirkumu sistēmas </w:t>
      </w:r>
      <w:proofErr w:type="spellStart"/>
      <w:r w:rsidRPr="00B773F4">
        <w:t>saskarnes</w:t>
      </w:r>
      <w:proofErr w:type="spellEnd"/>
      <w:r w:rsidRPr="00B773F4">
        <w:t xml:space="preserve"> laukā (šādā gadījumā pretendents ir atbildīgs par aizpildāmo formu atbilstību dokumentācijas prasībām un formu paraugiem).</w:t>
      </w:r>
    </w:p>
    <w:p w14:paraId="33F3A21C" w14:textId="77777777" w:rsidR="00846D10" w:rsidRPr="00B773F4" w:rsidRDefault="00846D10" w:rsidP="00846D10">
      <w:pPr>
        <w:pStyle w:val="ListParagraph"/>
        <w:numPr>
          <w:ilvl w:val="1"/>
          <w:numId w:val="26"/>
        </w:numPr>
        <w:spacing w:before="80" w:after="80"/>
        <w:contextualSpacing w:val="0"/>
        <w:jc w:val="both"/>
      </w:pPr>
      <w:r w:rsidRPr="00B773F4">
        <w:t>Ārpus Elektronisko iepirkumu sistēmas e-konkursu apakšsistēmas iesniegtie piedāvājumi tiks atzīti par neatbilstošiem Nolikuma prasībām.</w:t>
      </w:r>
    </w:p>
    <w:p w14:paraId="249EDC46" w14:textId="77777777" w:rsidR="00846D10" w:rsidRPr="00B773F4" w:rsidRDefault="00846D10" w:rsidP="00846D10">
      <w:pPr>
        <w:pStyle w:val="ListParagraph"/>
        <w:numPr>
          <w:ilvl w:val="1"/>
          <w:numId w:val="26"/>
        </w:numPr>
        <w:spacing w:before="80" w:after="80"/>
        <w:contextualSpacing w:val="0"/>
        <w:jc w:val="both"/>
        <w:outlineLvl w:val="0"/>
      </w:pPr>
      <w:r w:rsidRPr="00B773F4">
        <w:t xml:space="preserve">Sagatavojot piedāvājumu, pretendents ievēro, ka: </w:t>
      </w:r>
    </w:p>
    <w:p w14:paraId="7D752392" w14:textId="77777777" w:rsidR="00846D10" w:rsidRPr="00B773F4" w:rsidRDefault="00846D10" w:rsidP="00846D10">
      <w:pPr>
        <w:pStyle w:val="ListParagraph"/>
        <w:numPr>
          <w:ilvl w:val="2"/>
          <w:numId w:val="26"/>
        </w:numPr>
        <w:spacing w:before="80" w:after="80"/>
        <w:contextualSpacing w:val="0"/>
        <w:jc w:val="both"/>
      </w:pPr>
      <w:r w:rsidRPr="00B773F4">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B773F4">
        <w:t>Acrobat</w:t>
      </w:r>
      <w:proofErr w:type="spellEnd"/>
      <w:r w:rsidRPr="00B773F4">
        <w:t xml:space="preserve"> </w:t>
      </w:r>
      <w:proofErr w:type="spellStart"/>
      <w:r w:rsidRPr="00B773F4">
        <w:t>Reader</w:t>
      </w:r>
      <w:proofErr w:type="spellEnd"/>
      <w:r w:rsidRPr="00B773F4">
        <w:t xml:space="preserve"> rīkiem nolasāmā formātā, nodrošinot teksta meklēšanas un kopēšanas iespējas;</w:t>
      </w:r>
    </w:p>
    <w:p w14:paraId="11E29672" w14:textId="77777777" w:rsidR="00846D10" w:rsidRPr="00B773F4" w:rsidRDefault="00846D10" w:rsidP="00846D10">
      <w:pPr>
        <w:pStyle w:val="ListParagraph"/>
        <w:numPr>
          <w:ilvl w:val="2"/>
          <w:numId w:val="26"/>
        </w:numPr>
        <w:spacing w:before="80" w:after="80"/>
        <w:contextualSpacing w:val="0"/>
        <w:jc w:val="both"/>
        <w:outlineLvl w:val="0"/>
      </w:pPr>
      <w:r w:rsidRPr="00B773F4">
        <w:lastRenderedPageBreak/>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3CB25760" w14:textId="77777777" w:rsidR="00846D10" w:rsidRPr="00B773F4" w:rsidRDefault="00846D10" w:rsidP="00846D10">
      <w:pPr>
        <w:pStyle w:val="ListParagraph"/>
        <w:numPr>
          <w:ilvl w:val="1"/>
          <w:numId w:val="26"/>
        </w:numPr>
        <w:spacing w:before="80" w:after="80"/>
        <w:contextualSpacing w:val="0"/>
        <w:jc w:val="both"/>
      </w:pPr>
      <w:r w:rsidRPr="00B773F4">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0CECE0D" w14:textId="77777777" w:rsidR="002F4629" w:rsidRPr="00B773F4" w:rsidRDefault="00846D10" w:rsidP="00846D10">
      <w:pPr>
        <w:pStyle w:val="ListParagraph"/>
        <w:numPr>
          <w:ilvl w:val="1"/>
          <w:numId w:val="26"/>
        </w:numPr>
        <w:spacing w:before="80" w:after="80"/>
        <w:contextualSpacing w:val="0"/>
        <w:jc w:val="both"/>
      </w:pPr>
      <w:r w:rsidRPr="00B773F4">
        <w:t>Piedāvājumu atvēršana notiek Elektronisko iepirkumu sistēmā. Piedāvājumu atvēršanas sanāksmes finanšu piedāvājumu kopsavilkums ir pieejams Elektronisko iepirkumu sistēmā.</w:t>
      </w:r>
    </w:p>
    <w:bookmarkEnd w:id="1"/>
    <w:p w14:paraId="38C389D6" w14:textId="77777777" w:rsidR="008E7915" w:rsidRPr="00B773F4" w:rsidRDefault="008E7915" w:rsidP="008E7915">
      <w:pPr>
        <w:jc w:val="both"/>
        <w:outlineLvl w:val="0"/>
        <w:rPr>
          <w:rFonts w:ascii="Times New Roman" w:hAnsi="Times New Roman"/>
          <w:szCs w:val="24"/>
        </w:rPr>
      </w:pPr>
    </w:p>
    <w:p w14:paraId="408BAAAA" w14:textId="77777777" w:rsidR="008E7915" w:rsidRPr="00B773F4" w:rsidRDefault="003B44AE" w:rsidP="00C87842">
      <w:pPr>
        <w:pStyle w:val="ListParagraph"/>
        <w:numPr>
          <w:ilvl w:val="0"/>
          <w:numId w:val="26"/>
        </w:numPr>
        <w:rPr>
          <w:b/>
        </w:rPr>
      </w:pPr>
      <w:bookmarkStart w:id="4" w:name="_Toc26600584"/>
      <w:r w:rsidRPr="00B773F4">
        <w:rPr>
          <w:b/>
        </w:rPr>
        <w:t>Piedāvājuma</w:t>
      </w:r>
      <w:r w:rsidR="00801F1D" w:rsidRPr="00B773F4">
        <w:rPr>
          <w:b/>
        </w:rPr>
        <w:t xml:space="preserve"> </w:t>
      </w:r>
      <w:r w:rsidR="008E7915" w:rsidRPr="00B773F4">
        <w:rPr>
          <w:b/>
        </w:rPr>
        <w:t>derīguma termiņš</w:t>
      </w:r>
      <w:bookmarkEnd w:id="4"/>
    </w:p>
    <w:p w14:paraId="491F0004" w14:textId="77777777" w:rsidR="00941BFD" w:rsidRPr="00B773F4" w:rsidRDefault="003B44AE" w:rsidP="00C87842">
      <w:pPr>
        <w:numPr>
          <w:ilvl w:val="1"/>
          <w:numId w:val="26"/>
        </w:numPr>
        <w:spacing w:before="120"/>
        <w:ind w:left="709" w:hanging="709"/>
        <w:contextualSpacing/>
        <w:jc w:val="both"/>
        <w:rPr>
          <w:rFonts w:ascii="Times New Roman" w:hAnsi="Times New Roman"/>
          <w:szCs w:val="24"/>
        </w:rPr>
      </w:pPr>
      <w:r w:rsidRPr="00B773F4">
        <w:rPr>
          <w:rFonts w:ascii="Times New Roman" w:hAnsi="Times New Roman"/>
          <w:szCs w:val="24"/>
        </w:rPr>
        <w:t>Piedāvājuma</w:t>
      </w:r>
      <w:r w:rsidR="00801F1D" w:rsidRPr="00B773F4">
        <w:rPr>
          <w:rFonts w:ascii="Times New Roman" w:hAnsi="Times New Roman"/>
          <w:szCs w:val="24"/>
        </w:rPr>
        <w:t xml:space="preserve"> </w:t>
      </w:r>
      <w:r w:rsidR="008E7915" w:rsidRPr="00B773F4">
        <w:rPr>
          <w:rFonts w:ascii="Times New Roman" w:hAnsi="Times New Roman"/>
          <w:szCs w:val="24"/>
        </w:rPr>
        <w:t>derīguma termiņš sākas no</w:t>
      </w:r>
      <w:r w:rsidR="00883B6E" w:rsidRPr="00B773F4">
        <w:rPr>
          <w:rFonts w:ascii="Times New Roman" w:hAnsi="Times New Roman"/>
          <w:szCs w:val="24"/>
        </w:rPr>
        <w:t xml:space="preserve"> tā</w:t>
      </w:r>
      <w:r w:rsidR="008E7915" w:rsidRPr="00B773F4">
        <w:rPr>
          <w:rFonts w:ascii="Times New Roman" w:hAnsi="Times New Roman"/>
          <w:szCs w:val="24"/>
        </w:rPr>
        <w:t xml:space="preserve"> </w:t>
      </w:r>
      <w:r w:rsidR="00883B6E" w:rsidRPr="00B773F4">
        <w:rPr>
          <w:rFonts w:ascii="Times New Roman" w:hAnsi="Times New Roman"/>
          <w:szCs w:val="24"/>
        </w:rPr>
        <w:t xml:space="preserve">iesniegšanas </w:t>
      </w:r>
      <w:r w:rsidR="008E7915" w:rsidRPr="00B773F4">
        <w:rPr>
          <w:rFonts w:ascii="Times New Roman" w:hAnsi="Times New Roman"/>
          <w:szCs w:val="24"/>
        </w:rPr>
        <w:t xml:space="preserve">brīža un ir spēkā </w:t>
      </w:r>
      <w:r w:rsidR="00EE29D3" w:rsidRPr="00B773F4">
        <w:rPr>
          <w:rFonts w:ascii="Times New Roman" w:hAnsi="Times New Roman"/>
          <w:szCs w:val="24"/>
        </w:rPr>
        <w:t xml:space="preserve">120 (viens simts divdesmit) </w:t>
      </w:r>
      <w:r w:rsidR="008E7915" w:rsidRPr="00B773F4">
        <w:rPr>
          <w:rFonts w:ascii="Times New Roman" w:hAnsi="Times New Roman"/>
          <w:szCs w:val="24"/>
        </w:rPr>
        <w:t xml:space="preserve">kalendārās dienas. </w:t>
      </w:r>
    </w:p>
    <w:p w14:paraId="45508580" w14:textId="77777777" w:rsidR="008E7915" w:rsidRPr="00B773F4" w:rsidRDefault="008E7915" w:rsidP="00C87842">
      <w:pPr>
        <w:numPr>
          <w:ilvl w:val="1"/>
          <w:numId w:val="26"/>
        </w:numPr>
        <w:spacing w:before="120"/>
        <w:ind w:left="709" w:hanging="709"/>
        <w:contextualSpacing/>
        <w:jc w:val="both"/>
        <w:rPr>
          <w:rFonts w:ascii="Times New Roman" w:hAnsi="Times New Roman"/>
          <w:szCs w:val="24"/>
        </w:rPr>
      </w:pPr>
      <w:r w:rsidRPr="00B773F4">
        <w:rPr>
          <w:rFonts w:ascii="Times New Roman" w:hAnsi="Times New Roman"/>
          <w:szCs w:val="24"/>
        </w:rPr>
        <w:t xml:space="preserve">Pamatojoties uz Pasūtītāja rakstisku lūgumu, </w:t>
      </w:r>
      <w:r w:rsidR="00793100" w:rsidRPr="00B773F4">
        <w:rPr>
          <w:rFonts w:ascii="Times New Roman" w:hAnsi="Times New Roman"/>
          <w:szCs w:val="24"/>
        </w:rPr>
        <w:t>pretendents</w:t>
      </w:r>
      <w:r w:rsidRPr="00B773F4">
        <w:rPr>
          <w:rFonts w:ascii="Times New Roman" w:hAnsi="Times New Roman"/>
          <w:szCs w:val="24"/>
        </w:rPr>
        <w:t xml:space="preserve"> var pagarināt </w:t>
      </w:r>
      <w:r w:rsidR="00793100" w:rsidRPr="00B773F4">
        <w:rPr>
          <w:rFonts w:ascii="Times New Roman" w:hAnsi="Times New Roman"/>
          <w:szCs w:val="24"/>
        </w:rPr>
        <w:t>piedāvājuma</w:t>
      </w:r>
      <w:r w:rsidRPr="00B773F4">
        <w:rPr>
          <w:rFonts w:ascii="Times New Roman" w:hAnsi="Times New Roman"/>
          <w:szCs w:val="24"/>
        </w:rPr>
        <w:t xml:space="preserve"> derīguma termiņu. </w:t>
      </w:r>
      <w:r w:rsidR="00793100" w:rsidRPr="00B773F4">
        <w:rPr>
          <w:rFonts w:ascii="Times New Roman" w:hAnsi="Times New Roman"/>
          <w:szCs w:val="24"/>
        </w:rPr>
        <w:t>Pretendentam</w:t>
      </w:r>
      <w:r w:rsidRPr="00B773F4">
        <w:rPr>
          <w:rFonts w:ascii="Times New Roman" w:hAnsi="Times New Roman"/>
          <w:szCs w:val="24"/>
        </w:rPr>
        <w:t xml:space="preserve"> sava piekrišana vai noraidījums jāsniedz </w:t>
      </w:r>
      <w:proofErr w:type="spellStart"/>
      <w:r w:rsidRPr="00B773F4">
        <w:rPr>
          <w:rFonts w:ascii="Times New Roman" w:hAnsi="Times New Roman"/>
          <w:szCs w:val="24"/>
        </w:rPr>
        <w:t>rakstveidā</w:t>
      </w:r>
      <w:proofErr w:type="spellEnd"/>
      <w:r w:rsidRPr="00B773F4">
        <w:rPr>
          <w:rFonts w:ascii="Times New Roman" w:hAnsi="Times New Roman"/>
          <w:szCs w:val="24"/>
        </w:rPr>
        <w:t>.</w:t>
      </w:r>
    </w:p>
    <w:p w14:paraId="3D1E567E" w14:textId="77777777" w:rsidR="002B3355" w:rsidRPr="00B773F4" w:rsidRDefault="002B3355" w:rsidP="002B3355">
      <w:pPr>
        <w:spacing w:before="120"/>
        <w:ind w:left="709"/>
        <w:jc w:val="both"/>
        <w:rPr>
          <w:rFonts w:ascii="Times New Roman" w:hAnsi="Times New Roman"/>
          <w:szCs w:val="24"/>
        </w:rPr>
      </w:pPr>
    </w:p>
    <w:p w14:paraId="4FE8F531" w14:textId="77777777" w:rsidR="002B3355" w:rsidRPr="00B773F4" w:rsidRDefault="002B3355" w:rsidP="00C87842">
      <w:pPr>
        <w:numPr>
          <w:ilvl w:val="0"/>
          <w:numId w:val="26"/>
        </w:numPr>
        <w:rPr>
          <w:rFonts w:ascii="Times New Roman" w:hAnsi="Times New Roman"/>
          <w:szCs w:val="24"/>
        </w:rPr>
      </w:pPr>
      <w:r w:rsidRPr="00B773F4">
        <w:rPr>
          <w:rFonts w:ascii="Times New Roman" w:hAnsi="Times New Roman"/>
          <w:b/>
          <w:szCs w:val="24"/>
        </w:rPr>
        <w:t>Piedāvājuma sastāvs</w:t>
      </w:r>
      <w:r w:rsidRPr="00B773F4">
        <w:rPr>
          <w:rFonts w:ascii="Times New Roman" w:hAnsi="Times New Roman"/>
          <w:szCs w:val="24"/>
        </w:rPr>
        <w:t xml:space="preserve"> </w:t>
      </w:r>
    </w:p>
    <w:p w14:paraId="37133557" w14:textId="77777777" w:rsidR="00343D53" w:rsidRPr="00B773F4" w:rsidRDefault="00343D53" w:rsidP="00343D53">
      <w:pPr>
        <w:numPr>
          <w:ilvl w:val="1"/>
          <w:numId w:val="26"/>
        </w:numPr>
        <w:jc w:val="both"/>
        <w:rPr>
          <w:rFonts w:ascii="Times New Roman" w:hAnsi="Times New Roman"/>
          <w:szCs w:val="24"/>
        </w:rPr>
      </w:pPr>
      <w:r w:rsidRPr="00B773F4">
        <w:rPr>
          <w:rFonts w:ascii="Times New Roman" w:hAnsi="Times New Roman"/>
          <w:szCs w:val="24"/>
        </w:rPr>
        <w:t xml:space="preserve">Piedāvājumi iesniedzami atbilstoši konkursa nolikumā iekļautajiem paraugiem. Pretendentu piedāvājums sastāv no: </w:t>
      </w:r>
    </w:p>
    <w:p w14:paraId="76F20A97"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pieteikuma, kas sagatavots atbilstoši 2.pielikuma paraugam;</w:t>
      </w:r>
    </w:p>
    <w:p w14:paraId="3E8D47B4"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finanšu piedāvājuma, kas sagatavots atbilstoši 3.pielikuma prasībām;</w:t>
      </w:r>
    </w:p>
    <w:p w14:paraId="4D04A02D"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pretendentu atlases dokumentiem, kas sagatavoti atbilstoši </w:t>
      </w:r>
      <w:r w:rsidR="006C120F" w:rsidRPr="00B773F4">
        <w:rPr>
          <w:rFonts w:ascii="Times New Roman" w:hAnsi="Times New Roman"/>
          <w:szCs w:val="24"/>
        </w:rPr>
        <w:t>iepirkuma procedūras</w:t>
      </w:r>
      <w:r w:rsidRPr="00B773F4">
        <w:rPr>
          <w:rFonts w:ascii="Times New Roman" w:hAnsi="Times New Roman"/>
          <w:szCs w:val="24"/>
        </w:rPr>
        <w:t xml:space="preserve"> nolikuma </w:t>
      </w:r>
      <w:r w:rsidR="006C120F" w:rsidRPr="00B773F4">
        <w:rPr>
          <w:rFonts w:ascii="Times New Roman" w:hAnsi="Times New Roman"/>
          <w:szCs w:val="24"/>
        </w:rPr>
        <w:t>18</w:t>
      </w:r>
      <w:r w:rsidRPr="00B773F4">
        <w:rPr>
          <w:rFonts w:ascii="Times New Roman" w:hAnsi="Times New Roman"/>
          <w:szCs w:val="24"/>
        </w:rPr>
        <w:t>.punktā noteiktajām prasībām;</w:t>
      </w:r>
    </w:p>
    <w:p w14:paraId="4581CBBE"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tehniskā piedāvājuma, kas sagatavots atbilstoši </w:t>
      </w:r>
      <w:r w:rsidR="00F6147B" w:rsidRPr="00B773F4">
        <w:rPr>
          <w:rFonts w:ascii="Times New Roman" w:hAnsi="Times New Roman"/>
          <w:szCs w:val="24"/>
        </w:rPr>
        <w:t>iepirkuma procedūras</w:t>
      </w:r>
      <w:r w:rsidRPr="00B773F4">
        <w:rPr>
          <w:rFonts w:ascii="Times New Roman" w:hAnsi="Times New Roman"/>
          <w:szCs w:val="24"/>
        </w:rPr>
        <w:t xml:space="preserve"> nolikuma </w:t>
      </w:r>
      <w:r w:rsidR="00F6147B" w:rsidRPr="00B773F4">
        <w:rPr>
          <w:rFonts w:ascii="Times New Roman" w:hAnsi="Times New Roman"/>
          <w:szCs w:val="24"/>
        </w:rPr>
        <w:t>19.punktā noteiktajām</w:t>
      </w:r>
      <w:r w:rsidRPr="00B773F4">
        <w:rPr>
          <w:rFonts w:ascii="Times New Roman" w:hAnsi="Times New Roman"/>
          <w:szCs w:val="24"/>
        </w:rPr>
        <w:t xml:space="preserve"> prasībām.</w:t>
      </w:r>
    </w:p>
    <w:p w14:paraId="1F72195C" w14:textId="77777777" w:rsidR="002B3355" w:rsidRPr="00B773F4" w:rsidRDefault="002B3355" w:rsidP="002B3355">
      <w:pPr>
        <w:spacing w:before="120"/>
        <w:ind w:left="709"/>
        <w:jc w:val="both"/>
        <w:rPr>
          <w:rFonts w:ascii="Times New Roman" w:hAnsi="Times New Roman"/>
          <w:szCs w:val="24"/>
        </w:rPr>
      </w:pPr>
    </w:p>
    <w:p w14:paraId="77439005" w14:textId="77777777" w:rsidR="002B3355" w:rsidRPr="00B773F4" w:rsidRDefault="002B3355" w:rsidP="00C87842">
      <w:pPr>
        <w:numPr>
          <w:ilvl w:val="0"/>
          <w:numId w:val="26"/>
        </w:numPr>
        <w:rPr>
          <w:rFonts w:ascii="Times New Roman" w:hAnsi="Times New Roman"/>
          <w:szCs w:val="24"/>
        </w:rPr>
      </w:pPr>
      <w:r w:rsidRPr="00B773F4">
        <w:rPr>
          <w:rFonts w:ascii="Times New Roman" w:hAnsi="Times New Roman"/>
          <w:b/>
          <w:szCs w:val="24"/>
        </w:rPr>
        <w:t>Piedāvājuma apjoms</w:t>
      </w:r>
      <w:r w:rsidRPr="00B773F4">
        <w:rPr>
          <w:rFonts w:ascii="Times New Roman" w:hAnsi="Times New Roman"/>
          <w:szCs w:val="24"/>
        </w:rPr>
        <w:t xml:space="preserve"> </w:t>
      </w:r>
    </w:p>
    <w:p w14:paraId="75F91975" w14:textId="77777777" w:rsidR="009329BA" w:rsidRPr="00B773F4" w:rsidRDefault="009329BA" w:rsidP="00C87842">
      <w:pPr>
        <w:pStyle w:val="ListParagraph"/>
        <w:numPr>
          <w:ilvl w:val="1"/>
          <w:numId w:val="26"/>
        </w:numPr>
        <w:spacing w:before="120"/>
        <w:jc w:val="both"/>
        <w:rPr>
          <w:b/>
        </w:rPr>
      </w:pPr>
      <w:r w:rsidRPr="00B773F4">
        <w:rPr>
          <w:bCs/>
        </w:rPr>
        <w:t>Piedāvājums jāiesniedz par visu iepirkuma priekšmetu kopumā. Nepilnīgi piedāvājumi nav atļauti.</w:t>
      </w:r>
    </w:p>
    <w:p w14:paraId="70529144" w14:textId="77777777" w:rsidR="00FC0468" w:rsidRPr="00B773F4" w:rsidRDefault="00FC0468" w:rsidP="00FC0468">
      <w:pPr>
        <w:spacing w:before="120"/>
        <w:ind w:left="709"/>
        <w:jc w:val="both"/>
        <w:rPr>
          <w:rFonts w:ascii="Times New Roman" w:hAnsi="Times New Roman"/>
          <w:szCs w:val="24"/>
        </w:rPr>
      </w:pPr>
    </w:p>
    <w:p w14:paraId="2A9BCFF8" w14:textId="77777777" w:rsidR="002B3355" w:rsidRPr="00B773F4" w:rsidRDefault="00404416" w:rsidP="00CF0229">
      <w:pPr>
        <w:jc w:val="center"/>
        <w:rPr>
          <w:rFonts w:ascii="Times New Roman" w:hAnsi="Times New Roman"/>
          <w:b/>
          <w:szCs w:val="24"/>
        </w:rPr>
      </w:pPr>
      <w:r w:rsidRPr="00B773F4">
        <w:rPr>
          <w:rFonts w:ascii="Times New Roman" w:hAnsi="Times New Roman"/>
          <w:b/>
          <w:szCs w:val="24"/>
        </w:rPr>
        <w:t xml:space="preserve">III </w:t>
      </w:r>
      <w:r w:rsidR="002B3355" w:rsidRPr="00B773F4">
        <w:rPr>
          <w:rFonts w:ascii="Times New Roman" w:hAnsi="Times New Roman"/>
          <w:b/>
          <w:szCs w:val="24"/>
        </w:rPr>
        <w:t>INFORMĀCIJA PAR IEPIRKUMA PRIEKŠMETU</w:t>
      </w:r>
    </w:p>
    <w:p w14:paraId="36863715" w14:textId="77777777" w:rsidR="00BE753A" w:rsidRPr="00B773F4" w:rsidRDefault="00BE753A" w:rsidP="00CF0229">
      <w:pPr>
        <w:jc w:val="center"/>
        <w:rPr>
          <w:rFonts w:ascii="Times New Roman" w:hAnsi="Times New Roman"/>
          <w:b/>
          <w:szCs w:val="24"/>
        </w:rPr>
      </w:pPr>
    </w:p>
    <w:p w14:paraId="55FC003D" w14:textId="77777777" w:rsidR="00845F37" w:rsidRPr="00B773F4" w:rsidRDefault="00366CBE" w:rsidP="00C87842">
      <w:pPr>
        <w:numPr>
          <w:ilvl w:val="0"/>
          <w:numId w:val="26"/>
        </w:numPr>
        <w:jc w:val="both"/>
        <w:rPr>
          <w:rFonts w:ascii="Times New Roman" w:hAnsi="Times New Roman"/>
          <w:szCs w:val="24"/>
        </w:rPr>
      </w:pPr>
      <w:r w:rsidRPr="00B773F4">
        <w:rPr>
          <w:rFonts w:ascii="Times New Roman" w:hAnsi="Times New Roman"/>
          <w:b/>
          <w:bCs/>
        </w:rPr>
        <w:t>Pakalpojuma</w:t>
      </w:r>
      <w:r w:rsidR="0082414D" w:rsidRPr="00B773F4">
        <w:rPr>
          <w:rFonts w:ascii="Times New Roman" w:hAnsi="Times New Roman"/>
          <w:b/>
          <w:bCs/>
        </w:rPr>
        <w:t xml:space="preserve"> </w:t>
      </w:r>
      <w:r w:rsidR="00BE753A" w:rsidRPr="00B773F4">
        <w:rPr>
          <w:rFonts w:ascii="Times New Roman" w:hAnsi="Times New Roman"/>
          <w:b/>
          <w:bCs/>
        </w:rPr>
        <w:t>priekšmets un apjoms</w:t>
      </w:r>
    </w:p>
    <w:p w14:paraId="3FA1F54F" w14:textId="77777777" w:rsidR="000E2F07" w:rsidRPr="00B773F4" w:rsidRDefault="00AB694F" w:rsidP="00AB694F">
      <w:pPr>
        <w:pStyle w:val="ListParagraph"/>
        <w:numPr>
          <w:ilvl w:val="1"/>
          <w:numId w:val="26"/>
        </w:numPr>
        <w:spacing w:before="120"/>
        <w:jc w:val="both"/>
      </w:pPr>
      <w:r w:rsidRPr="00B773F4">
        <w:t>Iepirkuma priekšmets ir Pasūtītāja kustamā un nekustamā īpašuma apdrošināšana saskaņā ar Tehniskajā specifikācijā noteiktajām prasībām.</w:t>
      </w:r>
    </w:p>
    <w:p w14:paraId="434CA6AC" w14:textId="77777777" w:rsidR="000E2F07" w:rsidRPr="00B773F4" w:rsidRDefault="00AB694F" w:rsidP="00AB694F">
      <w:pPr>
        <w:pStyle w:val="ListParagraph"/>
        <w:numPr>
          <w:ilvl w:val="1"/>
          <w:numId w:val="26"/>
        </w:numPr>
        <w:spacing w:before="120"/>
        <w:jc w:val="both"/>
      </w:pPr>
      <w:r w:rsidRPr="00B773F4">
        <w:t xml:space="preserve">Īpašuma apdrošināšanas obligātās minimālās prasības, kas jānodrošina iepirkuma līguma izpildes laikā, norādītas </w:t>
      </w:r>
      <w:r w:rsidR="006C3E4F" w:rsidRPr="00B773F4">
        <w:t>iepirkuma procedūras</w:t>
      </w:r>
      <w:r w:rsidRPr="00B773F4">
        <w:t xml:space="preserve"> nolikuma 1. pielikumā „Tehniskā specifikācija” un 5. pielikumā „Iepirkuma līguma projekts”.</w:t>
      </w:r>
    </w:p>
    <w:p w14:paraId="6EA2FF8E" w14:textId="1CE57374" w:rsidR="00AB694F" w:rsidRPr="00B773F4" w:rsidRDefault="0082299B" w:rsidP="00AB694F">
      <w:pPr>
        <w:pStyle w:val="ListParagraph"/>
        <w:numPr>
          <w:ilvl w:val="1"/>
          <w:numId w:val="26"/>
        </w:numPr>
        <w:spacing w:before="120"/>
        <w:jc w:val="both"/>
      </w:pPr>
      <w:r>
        <w:t>Informācija par Pasūtītāja nekustamo īpašumu un sabiedriskajiem transporta līdzekļiem</w:t>
      </w:r>
      <w:r w:rsidR="00AB694F" w:rsidRPr="00B773F4">
        <w:t xml:space="preserve"> tiks nosūtīts pretendentam pēc pieprasījuma saņemšanas uz e-pastu: alena.kamisarova@rigassatiksme.lv</w:t>
      </w:r>
      <w:r w:rsidR="002263C9">
        <w:t>.</w:t>
      </w:r>
    </w:p>
    <w:p w14:paraId="7E32DA13" w14:textId="77777777" w:rsidR="00865553" w:rsidRPr="00B773F4" w:rsidRDefault="00865553" w:rsidP="00865553">
      <w:pPr>
        <w:spacing w:before="120"/>
        <w:contextualSpacing/>
        <w:jc w:val="both"/>
        <w:rPr>
          <w:rFonts w:ascii="Times New Roman" w:hAnsi="Times New Roman"/>
        </w:rPr>
      </w:pPr>
    </w:p>
    <w:p w14:paraId="7FE515E4" w14:textId="77777777" w:rsidR="00BE753A" w:rsidRPr="00B773F4" w:rsidRDefault="00BE753A" w:rsidP="00C87842">
      <w:pPr>
        <w:pStyle w:val="ListParagraph"/>
        <w:numPr>
          <w:ilvl w:val="0"/>
          <w:numId w:val="26"/>
        </w:numPr>
        <w:tabs>
          <w:tab w:val="left" w:pos="851"/>
        </w:tabs>
        <w:jc w:val="both"/>
      </w:pPr>
      <w:r w:rsidRPr="00B773F4">
        <w:rPr>
          <w:b/>
          <w:bCs/>
        </w:rPr>
        <w:t xml:space="preserve">Līguma </w:t>
      </w:r>
      <w:r w:rsidR="00947B44" w:rsidRPr="00B773F4">
        <w:rPr>
          <w:b/>
          <w:bCs/>
        </w:rPr>
        <w:t>noslēgšana</w:t>
      </w:r>
    </w:p>
    <w:p w14:paraId="1285C9EF" w14:textId="77777777" w:rsidR="000E2F07" w:rsidRPr="00B773F4" w:rsidRDefault="000E2F07" w:rsidP="000E2F07">
      <w:pPr>
        <w:pStyle w:val="ListParagraph"/>
        <w:numPr>
          <w:ilvl w:val="1"/>
          <w:numId w:val="26"/>
        </w:numPr>
        <w:jc w:val="both"/>
      </w:pPr>
      <w:bookmarkStart w:id="5" w:name="_Toc26600594"/>
      <w:r w:rsidRPr="00B773F4">
        <w:t xml:space="preserve">Pasūtītājs slēgs iepirkuma līgumu ar pretendentu, pamatojoties uz iepirkuma līguma projektu (4.pielikums), pretendenta iesniegto piedāvājumu un saskaņā ar nolikumā noteiktajām prasībām. </w:t>
      </w:r>
    </w:p>
    <w:p w14:paraId="31A0A446" w14:textId="458F6DFF" w:rsidR="000E2F07" w:rsidRPr="00B773F4" w:rsidRDefault="000E2F07" w:rsidP="000E2F07">
      <w:pPr>
        <w:pStyle w:val="ListParagraph"/>
        <w:numPr>
          <w:ilvl w:val="1"/>
          <w:numId w:val="26"/>
        </w:numPr>
        <w:jc w:val="both"/>
      </w:pPr>
      <w:r w:rsidRPr="00B773F4">
        <w:t xml:space="preserve">Iepirkuma līguma darbības laiks – </w:t>
      </w:r>
      <w:r w:rsidR="00CE618F" w:rsidRPr="00B773F4">
        <w:t>12</w:t>
      </w:r>
      <w:r w:rsidR="00B71D39" w:rsidRPr="00B773F4">
        <w:t xml:space="preserve"> (</w:t>
      </w:r>
      <w:r w:rsidR="00CE618F" w:rsidRPr="00B773F4">
        <w:t>divpadsmit</w:t>
      </w:r>
      <w:r w:rsidR="00B71D39" w:rsidRPr="00B773F4">
        <w:t>) mēneši</w:t>
      </w:r>
      <w:r w:rsidRPr="00B773F4">
        <w:t xml:space="preserve"> no iepirkuma līguma noslēgšanas dienas.</w:t>
      </w:r>
      <w:r w:rsidR="00972D83" w:rsidRPr="00B773F4">
        <w:t xml:space="preserve"> Orientējoši no 202</w:t>
      </w:r>
      <w:r w:rsidR="006667D3">
        <w:t>2</w:t>
      </w:r>
      <w:r w:rsidR="00972D83" w:rsidRPr="00B773F4">
        <w:t xml:space="preserve">.gada </w:t>
      </w:r>
      <w:r w:rsidR="00CE618F" w:rsidRPr="00B773F4">
        <w:t>1.</w:t>
      </w:r>
      <w:r w:rsidR="006667D3">
        <w:t>novembra</w:t>
      </w:r>
      <w:r w:rsidR="00CE618F" w:rsidRPr="00B773F4">
        <w:t xml:space="preserve"> līdz 202</w:t>
      </w:r>
      <w:r w:rsidR="006667D3">
        <w:t>3</w:t>
      </w:r>
      <w:r w:rsidR="00972D83" w:rsidRPr="00B773F4">
        <w:t xml:space="preserve">.gada </w:t>
      </w:r>
      <w:r w:rsidR="00D27361" w:rsidRPr="00B773F4">
        <w:t>31.</w:t>
      </w:r>
      <w:r w:rsidR="006667D3">
        <w:t>oktobrim</w:t>
      </w:r>
      <w:r w:rsidR="006B6253" w:rsidRPr="00B773F4">
        <w:t>.</w:t>
      </w:r>
      <w:r w:rsidR="00CF2806" w:rsidRPr="00B773F4">
        <w:t xml:space="preserve"> Ja objektīvu iemeslu dēļ līgumu nav iespējams noslēgt</w:t>
      </w:r>
      <w:r w:rsidR="00A72E23" w:rsidRPr="00B773F4">
        <w:t xml:space="preserve"> ar </w:t>
      </w:r>
      <w:r w:rsidR="00D27361" w:rsidRPr="00B773F4">
        <w:t>202</w:t>
      </w:r>
      <w:r w:rsidR="009E2404">
        <w:t>2</w:t>
      </w:r>
      <w:r w:rsidR="00D27361" w:rsidRPr="00B773F4">
        <w:t xml:space="preserve">.gada </w:t>
      </w:r>
      <w:r w:rsidR="00CE618F" w:rsidRPr="00B773F4">
        <w:t>1.</w:t>
      </w:r>
      <w:r w:rsidR="009E2404">
        <w:t>novembri</w:t>
      </w:r>
      <w:r w:rsidR="00CE618F" w:rsidRPr="00B773F4">
        <w:t>, līguma termiņš tiek noteikts 12</w:t>
      </w:r>
      <w:r w:rsidR="00CF2806" w:rsidRPr="00B773F4">
        <w:t xml:space="preserve"> mēneši, skaitot no līguma </w:t>
      </w:r>
      <w:r w:rsidR="00EF6D33" w:rsidRPr="00B773F4">
        <w:t>noslēgšanas</w:t>
      </w:r>
      <w:r w:rsidR="00CF2806" w:rsidRPr="00B773F4">
        <w:t xml:space="preserve"> dienas.</w:t>
      </w:r>
    </w:p>
    <w:p w14:paraId="7ACAF215" w14:textId="77777777" w:rsidR="00885488" w:rsidRPr="00B773F4" w:rsidRDefault="00885488" w:rsidP="00885488">
      <w:pPr>
        <w:pStyle w:val="BodyText2"/>
        <w:tabs>
          <w:tab w:val="clear" w:pos="0"/>
        </w:tabs>
        <w:ind w:left="720"/>
        <w:rPr>
          <w:rFonts w:ascii="Times New Roman" w:hAnsi="Times New Roman"/>
          <w:szCs w:val="24"/>
        </w:rPr>
      </w:pPr>
    </w:p>
    <w:bookmarkEnd w:id="5"/>
    <w:p w14:paraId="56B61BF8" w14:textId="77777777" w:rsidR="00D82AAB" w:rsidRPr="00B773F4" w:rsidRDefault="00404416" w:rsidP="00E1075F">
      <w:pPr>
        <w:pStyle w:val="BodyText2"/>
        <w:tabs>
          <w:tab w:val="clear" w:pos="0"/>
        </w:tabs>
        <w:jc w:val="center"/>
        <w:outlineLvl w:val="9"/>
        <w:rPr>
          <w:rFonts w:ascii="Times New Roman" w:hAnsi="Times New Roman"/>
          <w:b/>
          <w:szCs w:val="24"/>
        </w:rPr>
      </w:pPr>
      <w:r w:rsidRPr="00B773F4">
        <w:rPr>
          <w:rFonts w:ascii="Times New Roman" w:hAnsi="Times New Roman"/>
          <w:b/>
          <w:szCs w:val="24"/>
        </w:rPr>
        <w:t xml:space="preserve">IV </w:t>
      </w:r>
      <w:r w:rsidR="003B44AE" w:rsidRPr="00B773F4">
        <w:rPr>
          <w:rFonts w:ascii="Times New Roman" w:hAnsi="Times New Roman"/>
          <w:b/>
          <w:szCs w:val="24"/>
        </w:rPr>
        <w:t>PRETENDENTU</w:t>
      </w:r>
      <w:r w:rsidR="00D82AAB" w:rsidRPr="00B773F4">
        <w:rPr>
          <w:rFonts w:ascii="Times New Roman" w:hAnsi="Times New Roman"/>
          <w:b/>
          <w:szCs w:val="24"/>
        </w:rPr>
        <w:t xml:space="preserve"> ATLASES PRASĪBAS</w:t>
      </w:r>
    </w:p>
    <w:p w14:paraId="235BDB2D" w14:textId="77777777" w:rsidR="00CA1B17" w:rsidRPr="00B773F4" w:rsidRDefault="00CA1B17" w:rsidP="00E1075F">
      <w:pPr>
        <w:pStyle w:val="BodyText2"/>
        <w:tabs>
          <w:tab w:val="clear" w:pos="0"/>
        </w:tabs>
        <w:jc w:val="center"/>
        <w:outlineLvl w:val="9"/>
        <w:rPr>
          <w:rFonts w:ascii="Times New Roman" w:hAnsi="Times New Roman"/>
          <w:b/>
          <w:szCs w:val="24"/>
        </w:rPr>
      </w:pPr>
    </w:p>
    <w:p w14:paraId="15F41E46" w14:textId="77777777" w:rsidR="00D82AAB" w:rsidRPr="00B773F4" w:rsidRDefault="003B44AE" w:rsidP="00C87842">
      <w:pPr>
        <w:pStyle w:val="BodyText2"/>
        <w:numPr>
          <w:ilvl w:val="0"/>
          <w:numId w:val="26"/>
        </w:numPr>
        <w:rPr>
          <w:rFonts w:ascii="Times New Roman" w:hAnsi="Times New Roman"/>
          <w:b/>
          <w:szCs w:val="24"/>
        </w:rPr>
      </w:pPr>
      <w:r w:rsidRPr="00B773F4">
        <w:rPr>
          <w:rFonts w:ascii="Times New Roman" w:hAnsi="Times New Roman"/>
          <w:b/>
          <w:szCs w:val="24"/>
        </w:rPr>
        <w:t>Pretendenta</w:t>
      </w:r>
      <w:r w:rsidR="003F0CF0" w:rsidRPr="00B773F4">
        <w:rPr>
          <w:rFonts w:ascii="Times New Roman" w:hAnsi="Times New Roman"/>
          <w:b/>
          <w:szCs w:val="24"/>
        </w:rPr>
        <w:t xml:space="preserve"> </w:t>
      </w:r>
      <w:r w:rsidR="00716F12" w:rsidRPr="00B773F4">
        <w:rPr>
          <w:rFonts w:ascii="Times New Roman" w:hAnsi="Times New Roman"/>
          <w:b/>
          <w:szCs w:val="24"/>
        </w:rPr>
        <w:t>izslēgšanas noteikumi</w:t>
      </w:r>
    </w:p>
    <w:p w14:paraId="513A1D80" w14:textId="77777777" w:rsidR="00DB5267" w:rsidRPr="00B773F4" w:rsidRDefault="00DB5267" w:rsidP="00C87842">
      <w:pPr>
        <w:pStyle w:val="BodyText2"/>
        <w:numPr>
          <w:ilvl w:val="1"/>
          <w:numId w:val="26"/>
        </w:numPr>
        <w:rPr>
          <w:rFonts w:ascii="Times New Roman" w:hAnsi="Times New Roman"/>
        </w:rPr>
      </w:pPr>
      <w:r w:rsidRPr="00B773F4">
        <w:rPr>
          <w:rFonts w:ascii="Times New Roman" w:hAnsi="Times New Roman"/>
        </w:rPr>
        <w:t xml:space="preserve">Uz </w:t>
      </w:r>
      <w:r w:rsidR="003B44AE" w:rsidRPr="00B773F4">
        <w:rPr>
          <w:rFonts w:ascii="Times New Roman" w:hAnsi="Times New Roman"/>
        </w:rPr>
        <w:t>pretendentu</w:t>
      </w:r>
      <w:r w:rsidRPr="00B773F4">
        <w:rPr>
          <w:rFonts w:ascii="Times New Roman" w:hAnsi="Times New Roman"/>
        </w:rPr>
        <w:t xml:space="preserve"> </w:t>
      </w:r>
      <w:r w:rsidRPr="00B773F4">
        <w:rPr>
          <w:rFonts w:ascii="Times New Roman" w:hAnsi="Times New Roman"/>
          <w:szCs w:val="24"/>
        </w:rPr>
        <w:t>(</w:t>
      </w:r>
      <w:r w:rsidR="00316E1A" w:rsidRPr="00B773F4">
        <w:rPr>
          <w:rFonts w:ascii="Times New Roman" w:hAnsi="Times New Roman"/>
          <w:szCs w:val="24"/>
        </w:rPr>
        <w:t>arī visiem piegādātāju apvienības dalībniekiem vai personālsabiedrības biedriem (ja pretendents ir piegādātāju apvienība vai personālsabiedrība</w:t>
      </w:r>
      <w:r w:rsidR="00316E1A" w:rsidRPr="00B773F4">
        <w:rPr>
          <w:rFonts w:ascii="Times New Roman" w:hAnsi="Times New Roman"/>
          <w:sz w:val="22"/>
          <w:szCs w:val="22"/>
        </w:rPr>
        <w:t xml:space="preserve">) </w:t>
      </w:r>
      <w:r w:rsidRPr="00B773F4">
        <w:rPr>
          <w:rFonts w:ascii="Times New Roman" w:hAnsi="Times New Roman"/>
        </w:rPr>
        <w:t xml:space="preserve">un uz </w:t>
      </w:r>
      <w:r w:rsidR="00B82B3B" w:rsidRPr="00B773F4">
        <w:rPr>
          <w:rFonts w:ascii="Times New Roman" w:hAnsi="Times New Roman"/>
        </w:rPr>
        <w:t>pretendenta</w:t>
      </w:r>
      <w:r w:rsidRPr="00B773F4">
        <w:rPr>
          <w:rFonts w:ascii="Times New Roman" w:hAnsi="Times New Roman"/>
        </w:rPr>
        <w:t xml:space="preserve"> norādīto personu, uz kuras iespējām </w:t>
      </w:r>
      <w:r w:rsidR="00B82B3B" w:rsidRPr="00B773F4">
        <w:rPr>
          <w:rFonts w:ascii="Times New Roman" w:hAnsi="Times New Roman"/>
        </w:rPr>
        <w:t>pretendents</w:t>
      </w:r>
      <w:r w:rsidRPr="00B773F4">
        <w:rPr>
          <w:rFonts w:ascii="Times New Roman" w:hAnsi="Times New Roman"/>
        </w:rPr>
        <w:t xml:space="preserve"> balstās, lai apliecinātu, ka tā kvalifikācija atbilst iepirkuma procedūras dokumentos noteiktajām prasībām, attiecas </w:t>
      </w:r>
      <w:r w:rsidR="006D606F" w:rsidRPr="00B773F4">
        <w:rPr>
          <w:rFonts w:ascii="Times New Roman" w:hAnsi="Times New Roman"/>
        </w:rPr>
        <w:t>Sabiedrisko pakalpojumu sniedzēju iepirkumu likuma 48</w:t>
      </w:r>
      <w:r w:rsidRPr="00B773F4">
        <w:rPr>
          <w:rFonts w:ascii="Times New Roman" w:hAnsi="Times New Roman"/>
        </w:rPr>
        <w:t xml:space="preserve">.panta </w:t>
      </w:r>
      <w:r w:rsidR="006D606F" w:rsidRPr="00B773F4">
        <w:rPr>
          <w:rFonts w:ascii="Times New Roman" w:hAnsi="Times New Roman"/>
        </w:rPr>
        <w:t>pirmās daļas</w:t>
      </w:r>
      <w:r w:rsidR="00654B5C" w:rsidRPr="00B773F4">
        <w:rPr>
          <w:rFonts w:ascii="Times New Roman" w:hAnsi="Times New Roman"/>
        </w:rPr>
        <w:t xml:space="preserve"> </w:t>
      </w:r>
      <w:r w:rsidR="006D606F" w:rsidRPr="00B773F4">
        <w:rPr>
          <w:rFonts w:ascii="Times New Roman" w:hAnsi="Times New Roman"/>
        </w:rPr>
        <w:t xml:space="preserve">2. </w:t>
      </w:r>
      <w:r w:rsidR="003D2A97" w:rsidRPr="00B773F4">
        <w:rPr>
          <w:rFonts w:ascii="Times New Roman" w:hAnsi="Times New Roman"/>
        </w:rPr>
        <w:t xml:space="preserve">un </w:t>
      </w:r>
      <w:r w:rsidR="006D606F" w:rsidRPr="00B773F4">
        <w:rPr>
          <w:rFonts w:ascii="Times New Roman" w:hAnsi="Times New Roman"/>
        </w:rPr>
        <w:t xml:space="preserve">3.punktā </w:t>
      </w:r>
      <w:r w:rsidRPr="00B773F4">
        <w:rPr>
          <w:rFonts w:ascii="Times New Roman" w:hAnsi="Times New Roman"/>
        </w:rPr>
        <w:t xml:space="preserve">noteiktie </w:t>
      </w:r>
      <w:r w:rsidR="00B82B3B" w:rsidRPr="00B773F4">
        <w:rPr>
          <w:rFonts w:ascii="Times New Roman" w:hAnsi="Times New Roman"/>
        </w:rPr>
        <w:t>pretendentu</w:t>
      </w:r>
      <w:r w:rsidR="00F36BB1" w:rsidRPr="00B773F4">
        <w:rPr>
          <w:rFonts w:ascii="Times New Roman" w:hAnsi="Times New Roman"/>
        </w:rPr>
        <w:t xml:space="preserve"> izslēgšanas noteikumi vai Starptautisko un </w:t>
      </w:r>
      <w:bookmarkStart w:id="6" w:name="_Hlk111736991"/>
      <w:r w:rsidR="00F36BB1" w:rsidRPr="00B773F4">
        <w:rPr>
          <w:rFonts w:ascii="Times New Roman" w:hAnsi="Times New Roman"/>
        </w:rPr>
        <w:t>Latvijas Republikas</w:t>
      </w:r>
      <w:bookmarkEnd w:id="6"/>
      <w:r w:rsidR="00F36BB1" w:rsidRPr="00B773F4">
        <w:rPr>
          <w:rFonts w:ascii="Times New Roman" w:hAnsi="Times New Roman"/>
        </w:rPr>
        <w:t xml:space="preserve"> nacionālo sankciju likuma 11.</w:t>
      </w:r>
      <w:r w:rsidR="00F36BB1" w:rsidRPr="00B773F4">
        <w:rPr>
          <w:rFonts w:ascii="Times New Roman" w:hAnsi="Times New Roman"/>
          <w:vertAlign w:val="superscript"/>
        </w:rPr>
        <w:t>1</w:t>
      </w:r>
      <w:r w:rsidR="00F36BB1" w:rsidRPr="00B773F4">
        <w:rPr>
          <w:rFonts w:ascii="Times New Roman" w:hAnsi="Times New Roman"/>
        </w:rPr>
        <w:t xml:space="preserve"> panta izslēgšanas nosacījumi. </w:t>
      </w:r>
    </w:p>
    <w:p w14:paraId="3D8A8893" w14:textId="77777777" w:rsidR="00F36BB1" w:rsidRPr="00B773F4" w:rsidRDefault="00B82B3B" w:rsidP="00C87842">
      <w:pPr>
        <w:pStyle w:val="BodyText2"/>
        <w:numPr>
          <w:ilvl w:val="1"/>
          <w:numId w:val="26"/>
        </w:numPr>
        <w:rPr>
          <w:rFonts w:ascii="Times New Roman" w:hAnsi="Times New Roman"/>
          <w:szCs w:val="24"/>
        </w:rPr>
      </w:pPr>
      <w:r w:rsidRPr="00B773F4">
        <w:rPr>
          <w:rFonts w:ascii="Times New Roman" w:hAnsi="Times New Roman"/>
          <w:szCs w:val="24"/>
        </w:rPr>
        <w:t>Pretendentu</w:t>
      </w:r>
      <w:r w:rsidR="00DB5267" w:rsidRPr="00B773F4">
        <w:rPr>
          <w:rFonts w:ascii="Times New Roman" w:hAnsi="Times New Roman"/>
          <w:szCs w:val="24"/>
        </w:rPr>
        <w:t xml:space="preserve"> izslēgšanas noteikumu </w:t>
      </w:r>
      <w:proofErr w:type="spellStart"/>
      <w:r w:rsidR="00DB5267" w:rsidRPr="00B773F4">
        <w:rPr>
          <w:rFonts w:ascii="Times New Roman" w:hAnsi="Times New Roman"/>
          <w:szCs w:val="24"/>
        </w:rPr>
        <w:t>attiecināmība</w:t>
      </w:r>
      <w:proofErr w:type="spellEnd"/>
      <w:r w:rsidR="00DB5267" w:rsidRPr="00B773F4">
        <w:rPr>
          <w:rFonts w:ascii="Times New Roman" w:hAnsi="Times New Roman"/>
          <w:szCs w:val="24"/>
        </w:rPr>
        <w:t xml:space="preserve"> uz konkrēto </w:t>
      </w:r>
      <w:r w:rsidRPr="00B773F4">
        <w:rPr>
          <w:rFonts w:ascii="Times New Roman" w:hAnsi="Times New Roman"/>
          <w:szCs w:val="24"/>
        </w:rPr>
        <w:t>pretendentu</w:t>
      </w:r>
      <w:r w:rsidR="00DB5267" w:rsidRPr="00B773F4">
        <w:rPr>
          <w:rFonts w:ascii="Times New Roman" w:hAnsi="Times New Roman"/>
          <w:szCs w:val="24"/>
        </w:rPr>
        <w:t xml:space="preserve"> tiks pārbaudīta </w:t>
      </w:r>
      <w:r w:rsidR="006D606F" w:rsidRPr="00B773F4">
        <w:rPr>
          <w:rFonts w:ascii="Times New Roman" w:hAnsi="Times New Roman"/>
        </w:rPr>
        <w:t xml:space="preserve">Sabiedrisko pakalpojumu sniedzēju </w:t>
      </w:r>
      <w:r w:rsidR="006D606F" w:rsidRPr="00B773F4">
        <w:rPr>
          <w:rFonts w:ascii="Times New Roman" w:hAnsi="Times New Roman"/>
          <w:szCs w:val="24"/>
        </w:rPr>
        <w:t>iepirkumu likuma 48</w:t>
      </w:r>
      <w:r w:rsidR="00DB5267" w:rsidRPr="00B773F4">
        <w:rPr>
          <w:rFonts w:ascii="Times New Roman" w:hAnsi="Times New Roman"/>
          <w:szCs w:val="24"/>
        </w:rPr>
        <w:t>. pantā noteiktajā kārtībā.</w:t>
      </w:r>
    </w:p>
    <w:p w14:paraId="06A6376A" w14:textId="77777777" w:rsidR="004700A0" w:rsidRPr="00B773F4" w:rsidRDefault="00F36BB1" w:rsidP="00C87842">
      <w:pPr>
        <w:pStyle w:val="BodyText2"/>
        <w:numPr>
          <w:ilvl w:val="1"/>
          <w:numId w:val="26"/>
        </w:numPr>
        <w:rPr>
          <w:rFonts w:ascii="Times New Roman" w:hAnsi="Times New Roman"/>
          <w:szCs w:val="24"/>
        </w:rPr>
      </w:pPr>
      <w:r w:rsidRPr="00B773F4">
        <w:rPr>
          <w:rFonts w:ascii="Times New Roman" w:hAnsi="Times New Roman"/>
          <w:szCs w:val="24"/>
        </w:rPr>
        <w:t>Uz apakšuzņēmējiem, kuru sniedzamo pakalpojumu vērtība ir vismaz 10 (desmit) % no kopējās iepirkuma līguma vērtības, attiecas nolikuma 15.1.punktā minētie izslēgšanas nosacījumi</w:t>
      </w:r>
      <w:r w:rsidR="00666316" w:rsidRPr="00B773F4">
        <w:rPr>
          <w:rFonts w:ascii="Times New Roman" w:hAnsi="Times New Roman"/>
          <w:szCs w:val="24"/>
        </w:rPr>
        <w:t>.</w:t>
      </w:r>
      <w:r w:rsidR="00DB5267" w:rsidRPr="00B773F4">
        <w:rPr>
          <w:rFonts w:ascii="Times New Roman" w:hAnsi="Times New Roman"/>
          <w:szCs w:val="24"/>
        </w:rPr>
        <w:t xml:space="preserve"> </w:t>
      </w:r>
    </w:p>
    <w:p w14:paraId="31A87FFA" w14:textId="77777777" w:rsidR="00F85E80" w:rsidRPr="00B773F4" w:rsidRDefault="00F85E80" w:rsidP="00F85E80">
      <w:pPr>
        <w:pStyle w:val="BodyText2"/>
        <w:tabs>
          <w:tab w:val="clear" w:pos="0"/>
        </w:tabs>
        <w:ind w:left="720"/>
        <w:rPr>
          <w:rFonts w:ascii="Times New Roman" w:hAnsi="Times New Roman"/>
          <w:szCs w:val="24"/>
        </w:rPr>
      </w:pPr>
    </w:p>
    <w:p w14:paraId="28426294" w14:textId="77777777" w:rsidR="002B194C" w:rsidRPr="00B773F4" w:rsidRDefault="002B194C" w:rsidP="000E2F07">
      <w:pPr>
        <w:pStyle w:val="BodyText2"/>
        <w:numPr>
          <w:ilvl w:val="0"/>
          <w:numId w:val="26"/>
        </w:numPr>
        <w:contextualSpacing/>
        <w:rPr>
          <w:rFonts w:ascii="Times New Roman" w:hAnsi="Times New Roman"/>
          <w:b/>
          <w:szCs w:val="24"/>
        </w:rPr>
      </w:pPr>
      <w:r w:rsidRPr="00B773F4">
        <w:rPr>
          <w:rFonts w:ascii="Times New Roman" w:hAnsi="Times New Roman"/>
          <w:b/>
          <w:szCs w:val="24"/>
        </w:rPr>
        <w:t>Prasības profesionālās darbības veikšanā</w:t>
      </w:r>
    </w:p>
    <w:p w14:paraId="15CC898E" w14:textId="77777777" w:rsidR="000E2F07" w:rsidRPr="00B773F4" w:rsidRDefault="000E2F07" w:rsidP="000E2F07">
      <w:pPr>
        <w:pStyle w:val="ListParagraph"/>
        <w:numPr>
          <w:ilvl w:val="1"/>
          <w:numId w:val="26"/>
        </w:numPr>
        <w:tabs>
          <w:tab w:val="left" w:pos="900"/>
        </w:tabs>
        <w:spacing w:before="120"/>
        <w:jc w:val="both"/>
      </w:pPr>
      <w:r w:rsidRPr="00B773F4">
        <w:t>Pretendents ir reģistrēts normatīvajos aktos noteiktajā kārtībā un noteiktajos gadījumos</w:t>
      </w:r>
      <w:r w:rsidR="004C78A0" w:rsidRPr="00B773F4">
        <w:t>.</w:t>
      </w:r>
    </w:p>
    <w:p w14:paraId="62C5D27E" w14:textId="77777777" w:rsidR="00AB694F" w:rsidRPr="00B773F4" w:rsidRDefault="00AB694F" w:rsidP="00AB694F">
      <w:pPr>
        <w:pStyle w:val="ListParagraph"/>
        <w:numPr>
          <w:ilvl w:val="1"/>
          <w:numId w:val="26"/>
        </w:numPr>
        <w:tabs>
          <w:tab w:val="left" w:pos="900"/>
        </w:tabs>
        <w:spacing w:before="120"/>
        <w:jc w:val="both"/>
      </w:pPr>
      <w:r w:rsidRPr="00B773F4">
        <w:t>Pretendents ir saņēmis Finanšu un kapitāla tirgus komisijas vai līdzvērtīgas uzraugošās institūcijas valstī, kurā tas reģistrēts, izsniegtās licences Tehniskās specifikācijas (1.pielikums) minētā pakalpojuma sniegšanai un tam ir tiesības sniegt pakalpojumus Latvijas Republikā.</w:t>
      </w:r>
    </w:p>
    <w:p w14:paraId="7A9B8DCA" w14:textId="77777777" w:rsidR="002B194C" w:rsidRPr="00B773F4" w:rsidRDefault="002B194C" w:rsidP="007848E3">
      <w:pPr>
        <w:pStyle w:val="BodyText2"/>
        <w:tabs>
          <w:tab w:val="clear" w:pos="0"/>
        </w:tabs>
        <w:ind w:left="360"/>
        <w:rPr>
          <w:rFonts w:ascii="Times New Roman" w:hAnsi="Times New Roman"/>
          <w:i/>
          <w:szCs w:val="24"/>
          <w:u w:val="single"/>
        </w:rPr>
      </w:pPr>
    </w:p>
    <w:p w14:paraId="3C9B80AF" w14:textId="77777777" w:rsidR="00343D53" w:rsidRPr="00B773F4" w:rsidRDefault="00343D53" w:rsidP="00343D53">
      <w:pPr>
        <w:pStyle w:val="BodyText2"/>
        <w:tabs>
          <w:tab w:val="clear" w:pos="0"/>
        </w:tabs>
        <w:ind w:left="1800" w:firstLine="360"/>
        <w:jc w:val="center"/>
        <w:rPr>
          <w:rFonts w:ascii="Times New Roman" w:hAnsi="Times New Roman"/>
          <w:b/>
          <w:szCs w:val="24"/>
        </w:rPr>
      </w:pPr>
      <w:r w:rsidRPr="00B773F4">
        <w:rPr>
          <w:rFonts w:ascii="Times New Roman" w:hAnsi="Times New Roman"/>
          <w:b/>
          <w:szCs w:val="24"/>
        </w:rPr>
        <w:t>V PRETENDENTA ATLASES DOKUMENTI</w:t>
      </w:r>
    </w:p>
    <w:p w14:paraId="34A48E9E" w14:textId="77777777" w:rsidR="00343D53" w:rsidRPr="00B773F4" w:rsidRDefault="00343D53" w:rsidP="003B42ED">
      <w:pPr>
        <w:pStyle w:val="BodyText2"/>
        <w:tabs>
          <w:tab w:val="clear" w:pos="0"/>
        </w:tabs>
        <w:ind w:left="1800" w:firstLine="360"/>
        <w:jc w:val="center"/>
        <w:rPr>
          <w:rFonts w:ascii="Times New Roman" w:hAnsi="Times New Roman"/>
          <w:b/>
          <w:szCs w:val="24"/>
        </w:rPr>
      </w:pPr>
      <w:r w:rsidRPr="00B773F4">
        <w:rPr>
          <w:rFonts w:ascii="Times New Roman" w:hAnsi="Times New Roman"/>
          <w:b/>
          <w:szCs w:val="24"/>
        </w:rPr>
        <w:t>UN FINANŠU PIEDĀVĀJUMS</w:t>
      </w:r>
    </w:p>
    <w:p w14:paraId="28002375" w14:textId="77777777" w:rsidR="00E44B65" w:rsidRPr="00B773F4" w:rsidRDefault="00E44B65" w:rsidP="00E44B65">
      <w:pPr>
        <w:pStyle w:val="BodyText2"/>
        <w:tabs>
          <w:tab w:val="clear" w:pos="0"/>
        </w:tabs>
        <w:ind w:left="360"/>
        <w:rPr>
          <w:rFonts w:ascii="Times New Roman" w:hAnsi="Times New Roman"/>
          <w:b/>
          <w:szCs w:val="24"/>
        </w:rPr>
      </w:pPr>
    </w:p>
    <w:p w14:paraId="285D141A" w14:textId="77777777" w:rsidR="00D82AAB" w:rsidRPr="00B773F4" w:rsidRDefault="00B82B3B" w:rsidP="000E2F07">
      <w:pPr>
        <w:pStyle w:val="BodyText2"/>
        <w:numPr>
          <w:ilvl w:val="0"/>
          <w:numId w:val="26"/>
        </w:numPr>
        <w:rPr>
          <w:rFonts w:ascii="Times New Roman" w:hAnsi="Times New Roman"/>
          <w:b/>
          <w:szCs w:val="24"/>
        </w:rPr>
      </w:pPr>
      <w:r w:rsidRPr="00B773F4">
        <w:rPr>
          <w:rFonts w:ascii="Times New Roman" w:hAnsi="Times New Roman"/>
          <w:b/>
          <w:szCs w:val="24"/>
        </w:rPr>
        <w:t>Pretendent</w:t>
      </w:r>
      <w:r w:rsidR="00C42CC3" w:rsidRPr="00B773F4">
        <w:rPr>
          <w:rFonts w:ascii="Times New Roman" w:hAnsi="Times New Roman"/>
          <w:b/>
          <w:szCs w:val="24"/>
        </w:rPr>
        <w:t>a atlases dokumenti</w:t>
      </w:r>
      <w:r w:rsidR="00D82AAB" w:rsidRPr="00B773F4">
        <w:rPr>
          <w:rFonts w:ascii="Times New Roman" w:hAnsi="Times New Roman"/>
          <w:b/>
          <w:szCs w:val="24"/>
        </w:rPr>
        <w:t xml:space="preserve"> </w:t>
      </w:r>
    </w:p>
    <w:p w14:paraId="15D8DFB2" w14:textId="77777777" w:rsidR="00CC11F3" w:rsidRPr="00B773F4" w:rsidRDefault="003D2A97" w:rsidP="000E2F07">
      <w:pPr>
        <w:pStyle w:val="BodyText2"/>
        <w:numPr>
          <w:ilvl w:val="1"/>
          <w:numId w:val="26"/>
        </w:numPr>
        <w:rPr>
          <w:rFonts w:ascii="Times New Roman" w:hAnsi="Times New Roman"/>
          <w:szCs w:val="24"/>
        </w:rPr>
      </w:pPr>
      <w:r w:rsidRPr="00B773F4">
        <w:rPr>
          <w:rFonts w:ascii="Times New Roman" w:hAnsi="Times New Roman"/>
          <w:szCs w:val="24"/>
        </w:rPr>
        <w:t xml:space="preserve">Lai noskaidrotu pretendenta atbilstību Pasūtītāja izvirzītajām atlases prasībām, Pasūtītājs pārbaudīs par pretendentu pieejamo informāciju publiskās datubāzēs. </w:t>
      </w:r>
    </w:p>
    <w:p w14:paraId="3C0A769F" w14:textId="77777777" w:rsidR="00606163" w:rsidRPr="00B773F4" w:rsidRDefault="003D2A97" w:rsidP="000E2F07">
      <w:pPr>
        <w:pStyle w:val="BodyText2"/>
        <w:numPr>
          <w:ilvl w:val="1"/>
          <w:numId w:val="26"/>
        </w:numPr>
        <w:rPr>
          <w:rFonts w:ascii="Times New Roman" w:hAnsi="Times New Roman"/>
          <w:szCs w:val="24"/>
        </w:rPr>
      </w:pPr>
      <w:r w:rsidRPr="00B773F4">
        <w:rPr>
          <w:rFonts w:ascii="Times New Roman" w:hAnsi="Times New Roman"/>
          <w:szCs w:val="24"/>
        </w:rPr>
        <w:t>Pretendentam būs pienākums pēc Pasūtītāja pieprasījuma jebkurā iepirkuma procedūras stadijā iesniegt visus vai daļu no kvalifikāciju apliecinošajiem dokumentiem</w:t>
      </w:r>
      <w:r w:rsidR="001A175E" w:rsidRPr="00B773F4">
        <w:rPr>
          <w:rFonts w:ascii="Times New Roman" w:hAnsi="Times New Roman"/>
          <w:szCs w:val="24"/>
        </w:rPr>
        <w:t xml:space="preserve">. </w:t>
      </w:r>
    </w:p>
    <w:p w14:paraId="78758C1F" w14:textId="77777777" w:rsidR="00AB694F" w:rsidRPr="00B773F4" w:rsidRDefault="00AB694F" w:rsidP="00AB694F">
      <w:pPr>
        <w:pStyle w:val="BodyText2"/>
        <w:numPr>
          <w:ilvl w:val="1"/>
          <w:numId w:val="26"/>
        </w:numPr>
        <w:rPr>
          <w:rFonts w:ascii="Times New Roman" w:hAnsi="Times New Roman"/>
          <w:szCs w:val="24"/>
        </w:rPr>
      </w:pPr>
      <w:r w:rsidRPr="00B773F4">
        <w:rPr>
          <w:rFonts w:ascii="Times New Roman" w:hAnsi="Times New Roman"/>
          <w:szCs w:val="24"/>
        </w:rPr>
        <w:t>Kopā ar piedāvājumu pretendentam jāiesniedz šādi “Pretendentu atlases dokumenti”:</w:t>
      </w:r>
    </w:p>
    <w:p w14:paraId="508D83B6" w14:textId="77777777" w:rsidR="00AB694F" w:rsidRPr="00B773F4" w:rsidRDefault="00AB694F" w:rsidP="00AB694F">
      <w:pPr>
        <w:pStyle w:val="BodyText2"/>
        <w:numPr>
          <w:ilvl w:val="2"/>
          <w:numId w:val="26"/>
        </w:numPr>
        <w:ind w:left="1418" w:hanging="709"/>
        <w:rPr>
          <w:rFonts w:ascii="Times New Roman" w:hAnsi="Times New Roman"/>
          <w:szCs w:val="24"/>
        </w:rPr>
      </w:pPr>
      <w:r w:rsidRPr="00B773F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002C019" w14:textId="77777777" w:rsidR="00AB694F" w:rsidRPr="00B773F4" w:rsidRDefault="00AB694F" w:rsidP="00AB694F">
      <w:pPr>
        <w:pStyle w:val="BodyText2"/>
        <w:numPr>
          <w:ilvl w:val="2"/>
          <w:numId w:val="26"/>
        </w:numPr>
        <w:ind w:left="1418" w:hanging="709"/>
        <w:rPr>
          <w:rFonts w:ascii="Times New Roman" w:hAnsi="Times New Roman"/>
          <w:b/>
          <w:szCs w:val="24"/>
        </w:rPr>
      </w:pPr>
      <w:r w:rsidRPr="00B773F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649056E5" w14:textId="77777777" w:rsidR="00AB694F" w:rsidRPr="00B773F4" w:rsidRDefault="00AB694F" w:rsidP="00AB694F">
      <w:pPr>
        <w:pStyle w:val="BodyText2"/>
        <w:numPr>
          <w:ilvl w:val="2"/>
          <w:numId w:val="26"/>
        </w:numPr>
        <w:ind w:left="1418" w:hanging="709"/>
        <w:rPr>
          <w:rFonts w:ascii="Times New Roman" w:hAnsi="Times New Roman"/>
          <w:b/>
          <w:szCs w:val="24"/>
        </w:rPr>
      </w:pPr>
      <w:r w:rsidRPr="00B773F4">
        <w:rPr>
          <w:rFonts w:ascii="Times New Roman" w:hAnsi="Times New Roman"/>
        </w:rPr>
        <w:t>par Latvijā reģistrētu apdrošināšanas komercsabiedrību vai ārpus Eiropas ekonomiskās zonas dibinātas un licencētas apdrošināšanas komercsabiedrības Latvijā reģistrētu filiāli - Finanšu un kapitāla tirgus komisijas izsniegtas spēkā esošas licences apliecinātu kopiju, kas apliecina, ka pretendents Latvijas Republikas teritorijā ir tiesīgs sniegt Tehniskajā specifikācijā norādīto pakalpojumu;</w:t>
      </w:r>
    </w:p>
    <w:p w14:paraId="10628AE7" w14:textId="77777777" w:rsidR="00AB694F" w:rsidRPr="00B773F4" w:rsidRDefault="00AB694F" w:rsidP="00AB694F">
      <w:pPr>
        <w:pStyle w:val="BodyText2"/>
        <w:numPr>
          <w:ilvl w:val="2"/>
          <w:numId w:val="26"/>
        </w:numPr>
        <w:rPr>
          <w:rFonts w:ascii="Times New Roman" w:hAnsi="Times New Roman"/>
          <w:b/>
          <w:szCs w:val="24"/>
        </w:rPr>
      </w:pPr>
      <w:r w:rsidRPr="00B773F4">
        <w:rPr>
          <w:rFonts w:ascii="Times New Roman" w:hAnsi="Times New Roman"/>
        </w:rPr>
        <w:lastRenderedPageBreak/>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02D2EF36" w14:textId="77777777" w:rsidR="00347A4D" w:rsidRPr="00B773F4" w:rsidRDefault="00347A4D" w:rsidP="000E2F07">
      <w:pPr>
        <w:pStyle w:val="BodyText2"/>
        <w:numPr>
          <w:ilvl w:val="1"/>
          <w:numId w:val="26"/>
        </w:numPr>
        <w:rPr>
          <w:rFonts w:ascii="Times New Roman" w:hAnsi="Times New Roman"/>
          <w:szCs w:val="24"/>
        </w:rPr>
      </w:pPr>
      <w:r w:rsidRPr="00B773F4">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12F8E81" w14:textId="77777777" w:rsidR="00F36BB1" w:rsidRPr="00B773F4" w:rsidRDefault="000E6EEF" w:rsidP="000E2F07">
      <w:pPr>
        <w:pStyle w:val="BodyText2"/>
        <w:numPr>
          <w:ilvl w:val="1"/>
          <w:numId w:val="26"/>
        </w:numPr>
        <w:rPr>
          <w:rFonts w:ascii="Times New Roman" w:hAnsi="Times New Roman"/>
          <w:szCs w:val="24"/>
        </w:rPr>
      </w:pPr>
      <w:r w:rsidRPr="00B773F4">
        <w:rPr>
          <w:rFonts w:ascii="Times New Roman" w:hAnsi="Times New Roman"/>
        </w:rPr>
        <w:t>Apliecinot</w:t>
      </w:r>
      <w:r w:rsidRPr="00B773F4">
        <w:rPr>
          <w:rFonts w:ascii="Times New Roman" w:hAnsi="Times New Roman"/>
          <w:szCs w:val="24"/>
        </w:rPr>
        <w:t xml:space="preserve"> atbilstību prasībām attiecībā uz </w:t>
      </w:r>
      <w:r w:rsidR="00222CDF" w:rsidRPr="00B773F4">
        <w:rPr>
          <w:rFonts w:ascii="Times New Roman" w:hAnsi="Times New Roman"/>
          <w:szCs w:val="24"/>
        </w:rPr>
        <w:t>pretendenta</w:t>
      </w:r>
      <w:r w:rsidRPr="00B773F4">
        <w:rPr>
          <w:rFonts w:ascii="Times New Roman" w:hAnsi="Times New Roman"/>
          <w:szCs w:val="24"/>
        </w:rPr>
        <w:t xml:space="preserve"> tehniskajām </w:t>
      </w:r>
      <w:r w:rsidR="00D010A9" w:rsidRPr="00B773F4">
        <w:rPr>
          <w:rFonts w:ascii="Times New Roman" w:hAnsi="Times New Roman"/>
          <w:szCs w:val="24"/>
        </w:rPr>
        <w:t xml:space="preserve">un profesionālajām </w:t>
      </w:r>
      <w:r w:rsidRPr="00B773F4">
        <w:rPr>
          <w:rFonts w:ascii="Times New Roman" w:hAnsi="Times New Roman"/>
          <w:szCs w:val="24"/>
        </w:rPr>
        <w:t xml:space="preserve">spējām, </w:t>
      </w:r>
      <w:r w:rsidR="00222CDF" w:rsidRPr="00B773F4">
        <w:rPr>
          <w:rFonts w:ascii="Times New Roman" w:hAnsi="Times New Roman"/>
          <w:szCs w:val="24"/>
        </w:rPr>
        <w:t>pretendents</w:t>
      </w:r>
      <w:r w:rsidRPr="00B773F4">
        <w:rPr>
          <w:rFonts w:ascii="Times New Roman" w:hAnsi="Times New Roman"/>
          <w:szCs w:val="24"/>
        </w:rPr>
        <w:t xml:space="preserve"> var balstīties uz citu personu iespējām neatkarīgi no savstarpējo attiecību tiesiskā rakstura. Šādā gadījumā </w:t>
      </w:r>
      <w:r w:rsidR="00222CDF" w:rsidRPr="00B773F4">
        <w:rPr>
          <w:rFonts w:ascii="Times New Roman" w:hAnsi="Times New Roman"/>
          <w:szCs w:val="24"/>
        </w:rPr>
        <w:t>pretendents</w:t>
      </w:r>
      <w:r w:rsidRPr="00B773F4">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B773F4">
        <w:rPr>
          <w:rFonts w:ascii="Times New Roman" w:hAnsi="Times New Roman"/>
          <w:szCs w:val="24"/>
        </w:rPr>
        <w:t>pretendenta</w:t>
      </w:r>
      <w:r w:rsidRPr="00B773F4">
        <w:rPr>
          <w:rFonts w:ascii="Times New Roman" w:hAnsi="Times New Roman"/>
          <w:szCs w:val="24"/>
        </w:rPr>
        <w:t xml:space="preserve"> rīcībā.</w:t>
      </w:r>
      <w:r w:rsidR="00244941" w:rsidRPr="00B773F4">
        <w:rPr>
          <w:rFonts w:ascii="Times New Roman" w:hAnsi="Times New Roman"/>
          <w:szCs w:val="24"/>
        </w:rPr>
        <w:t xml:space="preserve"> </w:t>
      </w:r>
      <w:r w:rsidR="00222CDF" w:rsidRPr="00B773F4">
        <w:rPr>
          <w:rFonts w:ascii="Times New Roman" w:hAnsi="Times New Roman"/>
          <w:szCs w:val="24"/>
        </w:rPr>
        <w:t>Pretendents</w:t>
      </w:r>
      <w:r w:rsidRPr="00B773F4">
        <w:rPr>
          <w:rFonts w:ascii="Times New Roman" w:hAnsi="Times New Roman"/>
          <w:szCs w:val="24"/>
        </w:rPr>
        <w:t xml:space="preserve">, lai apliecinātu profesionālo pieredzi vai Pasūtītāja prasībām atbilstoša personāla pieejamību, var balstīties uz citu personu iespējām tikai tad, ja šīs personas </w:t>
      </w:r>
      <w:r w:rsidR="00C02897" w:rsidRPr="00B773F4">
        <w:rPr>
          <w:rFonts w:ascii="Times New Roman" w:hAnsi="Times New Roman"/>
          <w:szCs w:val="24"/>
        </w:rPr>
        <w:t>sniedz p</w:t>
      </w:r>
      <w:r w:rsidRPr="00B773F4">
        <w:rPr>
          <w:rFonts w:ascii="Times New Roman" w:hAnsi="Times New Roman"/>
          <w:szCs w:val="24"/>
        </w:rPr>
        <w:t>akalpojumu, kura izpildei attiecīgās spējas ir nepieciešamas.</w:t>
      </w:r>
    </w:p>
    <w:p w14:paraId="487AEB4B" w14:textId="77777777" w:rsidR="000E6EEF"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0E6EEF" w:rsidRPr="00B773F4">
        <w:rPr>
          <w:rFonts w:ascii="Times New Roman" w:hAnsi="Times New Roman"/>
          <w:szCs w:val="24"/>
        </w:rPr>
        <w:t xml:space="preserve"> </w:t>
      </w:r>
    </w:p>
    <w:p w14:paraId="2EA1738A" w14:textId="77777777" w:rsidR="005237A1" w:rsidRPr="00B773F4" w:rsidRDefault="005237A1" w:rsidP="005237A1">
      <w:pPr>
        <w:pStyle w:val="BodyText2"/>
        <w:tabs>
          <w:tab w:val="clear" w:pos="0"/>
        </w:tabs>
        <w:ind w:left="720"/>
        <w:rPr>
          <w:rFonts w:ascii="Times New Roman" w:hAnsi="Times New Roman"/>
          <w:szCs w:val="24"/>
        </w:rPr>
      </w:pPr>
    </w:p>
    <w:p w14:paraId="02DA4011" w14:textId="77777777" w:rsidR="00C42CC3" w:rsidRPr="00B773F4" w:rsidRDefault="00C42CC3" w:rsidP="000E2F07">
      <w:pPr>
        <w:pStyle w:val="BodyText2"/>
        <w:numPr>
          <w:ilvl w:val="0"/>
          <w:numId w:val="26"/>
        </w:numPr>
        <w:rPr>
          <w:rFonts w:ascii="Times New Roman" w:hAnsi="Times New Roman"/>
          <w:b/>
          <w:bCs/>
        </w:rPr>
      </w:pPr>
      <w:r w:rsidRPr="00B773F4">
        <w:rPr>
          <w:rFonts w:ascii="Times New Roman" w:hAnsi="Times New Roman"/>
          <w:b/>
          <w:bCs/>
        </w:rPr>
        <w:t>Finanšu piedāvājums</w:t>
      </w:r>
    </w:p>
    <w:p w14:paraId="09D871DE" w14:textId="77777777" w:rsidR="00897C2A" w:rsidRPr="00B773F4" w:rsidRDefault="00897C2A" w:rsidP="00897C2A">
      <w:pPr>
        <w:pStyle w:val="ListParagraph"/>
        <w:numPr>
          <w:ilvl w:val="1"/>
          <w:numId w:val="26"/>
        </w:numPr>
        <w:tabs>
          <w:tab w:val="num" w:pos="1430"/>
        </w:tabs>
        <w:jc w:val="both"/>
      </w:pPr>
      <w:r w:rsidRPr="00B773F4">
        <w:t>Finanšu piedāvājums jāsagatavo saskaņā</w:t>
      </w:r>
      <w:r w:rsidR="00272ADC" w:rsidRPr="00B773F4">
        <w:t xml:space="preserve"> ar Finanšu piedāvājuma formu (3</w:t>
      </w:r>
      <w:r w:rsidRPr="00B773F4">
        <w:t>.pielikums).</w:t>
      </w:r>
    </w:p>
    <w:p w14:paraId="144AEC58" w14:textId="77777777" w:rsidR="00897C2A" w:rsidRPr="00B773F4" w:rsidRDefault="00897C2A" w:rsidP="00897C2A">
      <w:pPr>
        <w:pStyle w:val="ListParagraph"/>
        <w:numPr>
          <w:ilvl w:val="1"/>
          <w:numId w:val="26"/>
        </w:numPr>
        <w:jc w:val="both"/>
      </w:pPr>
      <w:r w:rsidRPr="00B773F4">
        <w:t>Piedāvājuma kopējā cena jānorāda eiro. Cenā jābūt ietvertām visām atlaidēm, nodokļiem, nodevām, komisijām, kā arī visām administrācijas, dokumentu sagatavošanas un citām apdrošināšanas līguma uzturēšanas un apkalpošanas izmaksām.</w:t>
      </w:r>
    </w:p>
    <w:p w14:paraId="1959A06C" w14:textId="77777777" w:rsidR="00272ADC" w:rsidRPr="00B773F4" w:rsidRDefault="00272ADC" w:rsidP="00272ADC">
      <w:pPr>
        <w:pStyle w:val="ListParagraph"/>
        <w:numPr>
          <w:ilvl w:val="1"/>
          <w:numId w:val="26"/>
        </w:numPr>
        <w:jc w:val="both"/>
      </w:pPr>
      <w:r w:rsidRPr="00B773F4">
        <w:t xml:space="preserve">Kopā ar finanšu piedāvājumu (3.pielikums) pretendents iesniedz detalizētu izmaksu atšifrējumu par katru apdrošināšanas objektu. </w:t>
      </w:r>
    </w:p>
    <w:p w14:paraId="1E6C0868" w14:textId="00FF02FA" w:rsidR="00897C2A" w:rsidRPr="00B773F4" w:rsidRDefault="00897C2A" w:rsidP="00897C2A">
      <w:pPr>
        <w:pStyle w:val="ListParagraph"/>
        <w:numPr>
          <w:ilvl w:val="1"/>
          <w:numId w:val="26"/>
        </w:numPr>
        <w:jc w:val="both"/>
      </w:pPr>
      <w:r w:rsidRPr="00B773F4">
        <w:t>Līguma izpildes laikā pretendenta piedāvātā</w:t>
      </w:r>
      <w:r w:rsidR="00705105">
        <w:t>s</w:t>
      </w:r>
      <w:r w:rsidRPr="00B773F4">
        <w:t xml:space="preserve"> apdrošināšanas prēmij</w:t>
      </w:r>
      <w:r w:rsidR="00705105">
        <w:t>as</w:t>
      </w:r>
      <w:r w:rsidRPr="00B773F4">
        <w:t xml:space="preserve"> paliek nemainīga</w:t>
      </w:r>
      <w:r w:rsidR="00705105">
        <w:t>s</w:t>
      </w:r>
      <w:r w:rsidRPr="00B773F4">
        <w:t xml:space="preserve"> un nav nekādā ziņā pakļauta izmaiņām.</w:t>
      </w:r>
    </w:p>
    <w:p w14:paraId="318B47F6" w14:textId="77777777" w:rsidR="00052850" w:rsidRPr="00B773F4" w:rsidRDefault="00052850" w:rsidP="000E2F07">
      <w:pPr>
        <w:pStyle w:val="ListParagraph"/>
        <w:tabs>
          <w:tab w:val="num" w:pos="1430"/>
        </w:tabs>
        <w:ind w:left="862"/>
        <w:jc w:val="both"/>
      </w:pPr>
    </w:p>
    <w:p w14:paraId="47547B76" w14:textId="77777777" w:rsidR="000E2F07" w:rsidRPr="00B773F4" w:rsidRDefault="000E2F07" w:rsidP="000E2F07">
      <w:pPr>
        <w:pStyle w:val="BodyText2"/>
        <w:numPr>
          <w:ilvl w:val="0"/>
          <w:numId w:val="26"/>
        </w:numPr>
        <w:rPr>
          <w:rFonts w:ascii="Times New Roman" w:hAnsi="Times New Roman"/>
          <w:b/>
          <w:szCs w:val="24"/>
        </w:rPr>
      </w:pPr>
      <w:r w:rsidRPr="00B773F4">
        <w:rPr>
          <w:rFonts w:ascii="Times New Roman" w:hAnsi="Times New Roman"/>
          <w:b/>
          <w:szCs w:val="24"/>
        </w:rPr>
        <w:t>Tehniskais piedāvājums</w:t>
      </w:r>
    </w:p>
    <w:p w14:paraId="0F114892" w14:textId="77777777" w:rsidR="00897C2A" w:rsidRPr="00B773F4" w:rsidRDefault="00897C2A" w:rsidP="00897C2A">
      <w:pPr>
        <w:pStyle w:val="ListParagraph"/>
        <w:numPr>
          <w:ilvl w:val="1"/>
          <w:numId w:val="26"/>
        </w:numPr>
        <w:tabs>
          <w:tab w:val="num" w:pos="1077"/>
        </w:tabs>
        <w:jc w:val="both"/>
      </w:pPr>
      <w:r w:rsidRPr="00B773F4">
        <w:t xml:space="preserve">Tehnisko piedāvājumu pretendents sagatavo un iesniedz kā savu piedāvājumu tehniskās specifikācijas (1.pielikums) izpildei, kas sagatavots par pamatu ņemot 1.pielikumā ietverto </w:t>
      </w:r>
      <w:r w:rsidR="005A76EB" w:rsidRPr="00B773F4">
        <w:t>tehnisko specifikāciju</w:t>
      </w:r>
      <w:r w:rsidRPr="00B773F4">
        <w:t xml:space="preserve"> un kurā ietverta detalizēta informācija atbilstoši </w:t>
      </w:r>
      <w:r w:rsidR="006C3E4F" w:rsidRPr="00B773F4">
        <w:t>iepirkuma procedūras</w:t>
      </w:r>
      <w:r w:rsidRPr="00B773F4">
        <w:t xml:space="preserve"> nolikuma 1. pielikumā noteiktajām prasībām.</w:t>
      </w:r>
    </w:p>
    <w:p w14:paraId="2519AF54" w14:textId="77777777" w:rsidR="00897C2A" w:rsidRPr="00B773F4" w:rsidRDefault="00897C2A" w:rsidP="00897C2A">
      <w:pPr>
        <w:pStyle w:val="ListParagraph"/>
        <w:numPr>
          <w:ilvl w:val="1"/>
          <w:numId w:val="26"/>
        </w:numPr>
        <w:tabs>
          <w:tab w:val="num" w:pos="1077"/>
        </w:tabs>
        <w:jc w:val="both"/>
      </w:pPr>
      <w:r w:rsidRPr="00B773F4">
        <w:t xml:space="preserve">Pretendentam jāsagatavo un jāiesniedz piedāvājums tā, lai tas saturētu visu informāciju, kas nepieciešama vērtēšanas procesā. </w:t>
      </w:r>
    </w:p>
    <w:p w14:paraId="6567FC62" w14:textId="77777777" w:rsidR="00897C2A" w:rsidRPr="00B773F4" w:rsidRDefault="00897C2A" w:rsidP="00897C2A">
      <w:pPr>
        <w:pStyle w:val="ListParagraph"/>
        <w:numPr>
          <w:ilvl w:val="1"/>
          <w:numId w:val="26"/>
        </w:numPr>
        <w:tabs>
          <w:tab w:val="num" w:pos="1077"/>
        </w:tabs>
        <w:jc w:val="both"/>
      </w:pPr>
      <w:r w:rsidRPr="00B773F4">
        <w:lastRenderedPageBreak/>
        <w:t>Tehniskajā piedāvājumā jāiekļauj visi piedāvājumā izmantojamie īpašuma apdrošināšanas vispārējie un speciālie noteikumi juridiskām personām, kuri paredz šīm minimālajām prasībām atbilstošu apdrošināšanas segumu;</w:t>
      </w:r>
    </w:p>
    <w:p w14:paraId="614A37C2" w14:textId="77777777" w:rsidR="00897C2A" w:rsidRPr="00B773F4" w:rsidRDefault="00897C2A" w:rsidP="00897C2A">
      <w:pPr>
        <w:pStyle w:val="ListParagraph"/>
        <w:numPr>
          <w:ilvl w:val="1"/>
          <w:numId w:val="26"/>
        </w:numPr>
        <w:tabs>
          <w:tab w:val="num" w:pos="1077"/>
        </w:tabs>
        <w:jc w:val="both"/>
      </w:pPr>
      <w:r w:rsidRPr="00B773F4">
        <w:t>Tehniskajā piedāvājumā jāiekļauj pretendenta apliecinājums, ka pretrunu gadījumā starp Pretendenta iesniegto tehnisko piedāvājumu un pretendenta īpašuma apdrošināšanas vispārējiem un speciālajiem apdrošināšanas noteikumiem juridiskām personām, noteicošais ir tehniskais piedāvājums, un līguma noslēgšanas gadījumā tajos tiks veikti grozījumi atbilstoši pretendenta iesniegtajam piedāvājumam.</w:t>
      </w:r>
    </w:p>
    <w:p w14:paraId="7749E67D" w14:textId="77777777" w:rsidR="00EA46E2" w:rsidRPr="00B773F4" w:rsidRDefault="00EA46E2" w:rsidP="00EA46E2">
      <w:pPr>
        <w:pStyle w:val="ListParagraph"/>
        <w:tabs>
          <w:tab w:val="num" w:pos="1077"/>
        </w:tabs>
        <w:jc w:val="both"/>
      </w:pPr>
    </w:p>
    <w:p w14:paraId="691C4185" w14:textId="77777777" w:rsidR="00B41C13" w:rsidRPr="00B773F4" w:rsidRDefault="003B1139" w:rsidP="00511ECF">
      <w:pPr>
        <w:jc w:val="center"/>
        <w:rPr>
          <w:rFonts w:ascii="Times New Roman" w:hAnsi="Times New Roman"/>
          <w:b/>
          <w:szCs w:val="24"/>
        </w:rPr>
      </w:pPr>
      <w:r w:rsidRPr="00B773F4">
        <w:rPr>
          <w:rFonts w:ascii="Times New Roman" w:hAnsi="Times New Roman"/>
          <w:b/>
          <w:szCs w:val="24"/>
        </w:rPr>
        <w:t>V</w:t>
      </w:r>
      <w:r w:rsidR="00CA1B17" w:rsidRPr="00B773F4">
        <w:rPr>
          <w:rFonts w:ascii="Times New Roman" w:hAnsi="Times New Roman"/>
          <w:b/>
          <w:szCs w:val="24"/>
        </w:rPr>
        <w:t>I</w:t>
      </w:r>
      <w:r w:rsidRPr="00B773F4">
        <w:rPr>
          <w:rFonts w:ascii="Times New Roman" w:hAnsi="Times New Roman"/>
          <w:b/>
          <w:szCs w:val="24"/>
        </w:rPr>
        <w:t xml:space="preserve"> PIEDĀVĀJUMU VĒRTĒŠANA</w:t>
      </w:r>
    </w:p>
    <w:p w14:paraId="7C0A6BBF" w14:textId="77777777" w:rsidR="00CA1B17" w:rsidRPr="00B773F4" w:rsidRDefault="00CA1B17" w:rsidP="00511ECF">
      <w:pPr>
        <w:jc w:val="center"/>
        <w:rPr>
          <w:rFonts w:ascii="Times New Roman" w:hAnsi="Times New Roman"/>
          <w:b/>
          <w:szCs w:val="24"/>
        </w:rPr>
      </w:pPr>
    </w:p>
    <w:p w14:paraId="36D475D3" w14:textId="77777777" w:rsidR="003B1139" w:rsidRPr="00B773F4" w:rsidRDefault="003B1139" w:rsidP="000E2F07">
      <w:pPr>
        <w:pStyle w:val="BodyText2"/>
        <w:numPr>
          <w:ilvl w:val="0"/>
          <w:numId w:val="26"/>
        </w:numPr>
        <w:rPr>
          <w:rFonts w:ascii="Times New Roman" w:hAnsi="Times New Roman"/>
          <w:b/>
          <w:szCs w:val="24"/>
        </w:rPr>
      </w:pPr>
      <w:r w:rsidRPr="00B773F4">
        <w:rPr>
          <w:rFonts w:ascii="Times New Roman" w:hAnsi="Times New Roman"/>
          <w:b/>
          <w:bCs/>
        </w:rPr>
        <w:t>Piedāvājumu</w:t>
      </w:r>
      <w:r w:rsidRPr="00B773F4">
        <w:rPr>
          <w:rFonts w:ascii="Times New Roman" w:hAnsi="Times New Roman"/>
          <w:b/>
          <w:szCs w:val="24"/>
        </w:rPr>
        <w:t xml:space="preserve"> vērtēšanas kārtība</w:t>
      </w:r>
    </w:p>
    <w:p w14:paraId="0FB8E7D0"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Visus ar iepirkuma procedūras norisi saistītos jautājumus risina Pasūtītāja izveidota iepirkuma komisija. </w:t>
      </w:r>
    </w:p>
    <w:p w14:paraId="43A1C6F7"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05AD89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color w:val="000000"/>
          <w:szCs w:val="24"/>
          <w:lang w:bidi="en-US"/>
        </w:rPr>
        <w:t xml:space="preserve">Komisija </w:t>
      </w:r>
      <w:r w:rsidRPr="00B773F4">
        <w:rPr>
          <w:rFonts w:ascii="Times New Roman" w:hAnsi="Times New Roman"/>
          <w:color w:val="000000"/>
          <w:szCs w:val="24"/>
          <w:lang w:eastAsia="lv-LV" w:bidi="lv-LV"/>
        </w:rPr>
        <w:t xml:space="preserve">pārbauda, </w:t>
      </w:r>
      <w:r w:rsidRPr="00B773F4">
        <w:rPr>
          <w:rFonts w:ascii="Times New Roman" w:hAnsi="Times New Roman"/>
          <w:color w:val="000000"/>
          <w:szCs w:val="24"/>
          <w:lang w:bidi="en-US"/>
        </w:rPr>
        <w:t xml:space="preserve">vai pretendents, </w:t>
      </w:r>
      <w:r w:rsidRPr="00B773F4">
        <w:rPr>
          <w:rFonts w:ascii="Times New Roman" w:hAnsi="Times New Roman"/>
          <w:color w:val="000000"/>
          <w:szCs w:val="24"/>
          <w:lang w:eastAsia="lv-LV" w:bidi="lv-LV"/>
        </w:rPr>
        <w:t xml:space="preserve">tā </w:t>
      </w:r>
      <w:r w:rsidRPr="00B773F4">
        <w:rPr>
          <w:rFonts w:ascii="Times New Roman" w:hAnsi="Times New Roman"/>
          <w:color w:val="000000"/>
          <w:szCs w:val="24"/>
          <w:lang w:bidi="en-US"/>
        </w:rPr>
        <w:t xml:space="preserve">darbinieks vai pretendenta </w:t>
      </w:r>
      <w:r w:rsidRPr="00B773F4">
        <w:rPr>
          <w:rFonts w:ascii="Times New Roman" w:hAnsi="Times New Roman"/>
          <w:color w:val="000000"/>
          <w:szCs w:val="24"/>
          <w:lang w:eastAsia="lv-LV" w:bidi="lv-LV"/>
        </w:rPr>
        <w:t xml:space="preserve">piedāvājumā norādītā </w:t>
      </w:r>
      <w:r w:rsidRPr="00B773F4">
        <w:rPr>
          <w:rFonts w:ascii="Times New Roman" w:hAnsi="Times New Roman"/>
          <w:color w:val="000000"/>
          <w:szCs w:val="24"/>
          <w:lang w:bidi="en-US"/>
        </w:rPr>
        <w:t xml:space="preserve">persona nav </w:t>
      </w:r>
      <w:r w:rsidRPr="00B773F4">
        <w:rPr>
          <w:rFonts w:ascii="Times New Roman" w:hAnsi="Times New Roman"/>
          <w:color w:val="000000"/>
          <w:szCs w:val="24"/>
          <w:lang w:eastAsia="lv-LV" w:bidi="lv-LV"/>
        </w:rPr>
        <w:t xml:space="preserve">piedalījusies kādā </w:t>
      </w:r>
      <w:r w:rsidRPr="00B773F4">
        <w:rPr>
          <w:rFonts w:ascii="Times New Roman" w:hAnsi="Times New Roman"/>
          <w:color w:val="000000"/>
          <w:szCs w:val="24"/>
          <w:lang w:bidi="en-US"/>
        </w:rPr>
        <w:t xml:space="preserve">no </w:t>
      </w:r>
      <w:r w:rsidRPr="00B773F4">
        <w:rPr>
          <w:rFonts w:ascii="Times New Roman" w:hAnsi="Times New Roman"/>
          <w:color w:val="000000"/>
          <w:szCs w:val="24"/>
          <w:lang w:eastAsia="lv-LV" w:bidi="lv-LV"/>
        </w:rPr>
        <w:t xml:space="preserve">iepriekšējiem šī </w:t>
      </w:r>
      <w:r w:rsidRPr="00B773F4">
        <w:rPr>
          <w:rFonts w:ascii="Times New Roman" w:hAnsi="Times New Roman"/>
          <w:color w:val="000000"/>
          <w:szCs w:val="24"/>
          <w:lang w:bidi="en-US"/>
        </w:rPr>
        <w:t xml:space="preserve">iepirkuma projekta posmiem vai iepirkuma </w:t>
      </w:r>
      <w:r w:rsidRPr="00B773F4">
        <w:rPr>
          <w:rFonts w:ascii="Times New Roman" w:hAnsi="Times New Roman"/>
          <w:color w:val="000000"/>
          <w:szCs w:val="24"/>
          <w:lang w:eastAsia="lv-LV" w:bidi="lv-LV"/>
        </w:rPr>
        <w:t xml:space="preserve">procedūras </w:t>
      </w:r>
      <w:r w:rsidRPr="00B773F4">
        <w:rPr>
          <w:rFonts w:ascii="Times New Roman" w:hAnsi="Times New Roman"/>
          <w:color w:val="000000"/>
          <w:szCs w:val="24"/>
          <w:lang w:bidi="en-US"/>
        </w:rPr>
        <w:t xml:space="preserve">dokumentu </w:t>
      </w:r>
      <w:r w:rsidRPr="00B773F4">
        <w:rPr>
          <w:rFonts w:ascii="Times New Roman" w:hAnsi="Times New Roman"/>
          <w:color w:val="000000"/>
          <w:szCs w:val="24"/>
          <w:lang w:eastAsia="lv-LV" w:bidi="lv-LV"/>
        </w:rPr>
        <w:t xml:space="preserve">izstrādāšanā. </w:t>
      </w:r>
      <w:r w:rsidRPr="00B773F4">
        <w:rPr>
          <w:rFonts w:ascii="Times New Roman" w:hAnsi="Times New Roman"/>
          <w:color w:val="000000"/>
          <w:szCs w:val="24"/>
          <w:lang w:bidi="en-US"/>
        </w:rPr>
        <w:t xml:space="preserve">Ja pretendents, </w:t>
      </w:r>
      <w:r w:rsidRPr="00B773F4">
        <w:rPr>
          <w:rFonts w:ascii="Times New Roman" w:hAnsi="Times New Roman"/>
          <w:color w:val="000000"/>
          <w:szCs w:val="24"/>
          <w:lang w:eastAsia="lv-LV" w:bidi="lv-LV"/>
        </w:rPr>
        <w:t xml:space="preserve">tā </w:t>
      </w:r>
      <w:r w:rsidRPr="00B773F4">
        <w:rPr>
          <w:rFonts w:ascii="Times New Roman" w:hAnsi="Times New Roman"/>
          <w:color w:val="000000"/>
          <w:szCs w:val="24"/>
          <w:lang w:bidi="en-US"/>
        </w:rPr>
        <w:t xml:space="preserve">darbinieki vai pretendenta </w:t>
      </w:r>
      <w:r w:rsidRPr="00B773F4">
        <w:rPr>
          <w:rFonts w:ascii="Times New Roman" w:hAnsi="Times New Roman"/>
          <w:color w:val="000000"/>
          <w:szCs w:val="24"/>
          <w:lang w:eastAsia="lv-LV" w:bidi="lv-LV"/>
        </w:rPr>
        <w:t xml:space="preserve">piedāvājumā norādītā persona </w:t>
      </w:r>
      <w:r w:rsidRPr="00B773F4">
        <w:rPr>
          <w:rFonts w:ascii="Times New Roman" w:hAnsi="Times New Roman"/>
          <w:color w:val="000000"/>
          <w:szCs w:val="24"/>
          <w:lang w:bidi="en-US"/>
        </w:rPr>
        <w:t xml:space="preserve">ir </w:t>
      </w:r>
      <w:r w:rsidRPr="00B773F4">
        <w:rPr>
          <w:rFonts w:ascii="Times New Roman" w:hAnsi="Times New Roman"/>
          <w:color w:val="000000"/>
          <w:szCs w:val="24"/>
          <w:lang w:eastAsia="lv-LV" w:bidi="lv-LV"/>
        </w:rPr>
        <w:t xml:space="preserve">piedalījusies kādā </w:t>
      </w:r>
      <w:r w:rsidRPr="00B773F4">
        <w:rPr>
          <w:rFonts w:ascii="Times New Roman" w:hAnsi="Times New Roman"/>
          <w:color w:val="000000"/>
          <w:szCs w:val="24"/>
          <w:lang w:bidi="en-US"/>
        </w:rPr>
        <w:t xml:space="preserve">no </w:t>
      </w:r>
      <w:r w:rsidRPr="00B773F4">
        <w:rPr>
          <w:rFonts w:ascii="Times New Roman" w:hAnsi="Times New Roman"/>
          <w:color w:val="000000"/>
          <w:szCs w:val="24"/>
          <w:lang w:eastAsia="lv-LV" w:bidi="lv-LV"/>
        </w:rPr>
        <w:t xml:space="preserve">iepriekšējiem šī </w:t>
      </w:r>
      <w:r w:rsidRPr="00B773F4">
        <w:rPr>
          <w:rFonts w:ascii="Times New Roman" w:hAnsi="Times New Roman"/>
          <w:color w:val="000000"/>
          <w:szCs w:val="24"/>
          <w:lang w:bidi="en-US"/>
        </w:rPr>
        <w:t xml:space="preserve">iepirkuma projekta posmiem vai iepirkuma </w:t>
      </w:r>
      <w:r w:rsidRPr="00B773F4">
        <w:rPr>
          <w:rFonts w:ascii="Times New Roman" w:hAnsi="Times New Roman"/>
          <w:color w:val="000000"/>
          <w:szCs w:val="24"/>
          <w:lang w:eastAsia="lv-LV" w:bidi="lv-LV"/>
        </w:rPr>
        <w:t xml:space="preserve">procedūras </w:t>
      </w:r>
      <w:r w:rsidRPr="00B773F4">
        <w:rPr>
          <w:rFonts w:ascii="Times New Roman" w:hAnsi="Times New Roman"/>
          <w:color w:val="000000"/>
          <w:szCs w:val="24"/>
          <w:lang w:bidi="en-US"/>
        </w:rPr>
        <w:t xml:space="preserve">dokumentu </w:t>
      </w:r>
      <w:r w:rsidRPr="00B773F4">
        <w:rPr>
          <w:rFonts w:ascii="Times New Roman" w:hAnsi="Times New Roman"/>
          <w:color w:val="000000"/>
          <w:szCs w:val="24"/>
          <w:lang w:eastAsia="lv-LV" w:bidi="lv-LV"/>
        </w:rPr>
        <w:t xml:space="preserve">izstrādāšanā </w:t>
      </w:r>
      <w:r w:rsidRPr="00B773F4">
        <w:rPr>
          <w:rFonts w:ascii="Times New Roman" w:hAnsi="Times New Roman"/>
          <w:color w:val="000000"/>
          <w:szCs w:val="24"/>
          <w:lang w:bidi="en-US"/>
        </w:rPr>
        <w:t xml:space="preserve">un ja </w:t>
      </w:r>
      <w:r w:rsidRPr="00B773F4">
        <w:rPr>
          <w:rFonts w:ascii="Times New Roman" w:hAnsi="Times New Roman"/>
          <w:color w:val="000000"/>
          <w:szCs w:val="24"/>
          <w:lang w:eastAsia="lv-LV" w:bidi="lv-LV"/>
        </w:rPr>
        <w:t xml:space="preserve">šis apstāklis pretendentam </w:t>
      </w:r>
      <w:r w:rsidRPr="00B773F4">
        <w:rPr>
          <w:rFonts w:ascii="Times New Roman" w:hAnsi="Times New Roman"/>
          <w:color w:val="000000"/>
          <w:szCs w:val="24"/>
          <w:lang w:bidi="en-US"/>
        </w:rPr>
        <w:t xml:space="preserve">dod </w:t>
      </w:r>
      <w:r w:rsidRPr="00B773F4">
        <w:rPr>
          <w:rFonts w:ascii="Times New Roman" w:hAnsi="Times New Roman"/>
          <w:color w:val="000000"/>
          <w:szCs w:val="24"/>
          <w:lang w:eastAsia="lv-LV" w:bidi="lv-LV"/>
        </w:rPr>
        <w:t xml:space="preserve">priekšrocības </w:t>
      </w:r>
      <w:r w:rsidRPr="00B773F4">
        <w:rPr>
          <w:rFonts w:ascii="Times New Roman" w:hAnsi="Times New Roman"/>
          <w:color w:val="000000"/>
          <w:szCs w:val="24"/>
          <w:lang w:bidi="en-US"/>
        </w:rPr>
        <w:t xml:space="preserve">iepirkuma </w:t>
      </w:r>
      <w:r w:rsidRPr="00B773F4">
        <w:rPr>
          <w:rFonts w:ascii="Times New Roman" w:hAnsi="Times New Roman"/>
          <w:color w:val="000000"/>
          <w:szCs w:val="24"/>
          <w:lang w:eastAsia="lv-LV" w:bidi="lv-LV"/>
        </w:rPr>
        <w:t xml:space="preserve">procedūrā, tādējādi kavējot, ierobežojot </w:t>
      </w:r>
      <w:r w:rsidRPr="00B773F4">
        <w:rPr>
          <w:rFonts w:ascii="Times New Roman" w:hAnsi="Times New Roman"/>
          <w:color w:val="000000"/>
          <w:szCs w:val="24"/>
          <w:lang w:bidi="en-US"/>
        </w:rPr>
        <w:t xml:space="preserve">vai </w:t>
      </w:r>
      <w:r w:rsidRPr="00B773F4">
        <w:rPr>
          <w:rFonts w:ascii="Times New Roman" w:hAnsi="Times New Roman"/>
          <w:color w:val="000000"/>
          <w:szCs w:val="24"/>
          <w:lang w:eastAsia="lv-LV" w:bidi="lv-LV"/>
        </w:rPr>
        <w:t xml:space="preserve">deformējot </w:t>
      </w:r>
      <w:r w:rsidRPr="00B773F4">
        <w:rPr>
          <w:rFonts w:ascii="Times New Roman" w:hAnsi="Times New Roman"/>
          <w:color w:val="000000"/>
          <w:szCs w:val="24"/>
          <w:lang w:bidi="en-US"/>
        </w:rPr>
        <w:t xml:space="preserve">konkurenci, </w:t>
      </w:r>
      <w:r w:rsidRPr="00B773F4">
        <w:rPr>
          <w:rFonts w:ascii="Times New Roman" w:hAnsi="Times New Roman"/>
          <w:color w:val="000000"/>
          <w:szCs w:val="24"/>
          <w:lang w:eastAsia="lv-LV" w:bidi="lv-LV"/>
        </w:rPr>
        <w:t>attiecīgā p</w:t>
      </w:r>
      <w:r w:rsidRPr="00B773F4">
        <w:rPr>
          <w:rFonts w:ascii="Times New Roman" w:hAnsi="Times New Roman"/>
          <w:color w:val="000000"/>
          <w:szCs w:val="24"/>
          <w:lang w:bidi="en-US"/>
        </w:rPr>
        <w:t xml:space="preserve">retendenta </w:t>
      </w:r>
      <w:r w:rsidRPr="00B773F4">
        <w:rPr>
          <w:rFonts w:ascii="Times New Roman" w:hAnsi="Times New Roman"/>
          <w:color w:val="000000"/>
          <w:szCs w:val="24"/>
          <w:lang w:eastAsia="lv-LV" w:bidi="lv-LV"/>
        </w:rPr>
        <w:t xml:space="preserve">piedāvājums </w:t>
      </w:r>
      <w:r w:rsidRPr="00B773F4">
        <w:rPr>
          <w:rFonts w:ascii="Times New Roman" w:hAnsi="Times New Roman"/>
          <w:color w:val="000000"/>
          <w:szCs w:val="24"/>
          <w:lang w:bidi="en-US"/>
        </w:rPr>
        <w:t xml:space="preserve">tiek </w:t>
      </w:r>
      <w:r w:rsidRPr="00B773F4">
        <w:rPr>
          <w:rFonts w:ascii="Times New Roman" w:hAnsi="Times New Roman"/>
          <w:color w:val="000000"/>
          <w:szCs w:val="24"/>
          <w:lang w:eastAsia="lv-LV" w:bidi="lv-LV"/>
        </w:rPr>
        <w:t>noraidīts. K</w:t>
      </w:r>
      <w:r w:rsidRPr="00B773F4">
        <w:rPr>
          <w:rFonts w:ascii="Times New Roman" w:hAnsi="Times New Roman"/>
          <w:color w:val="000000"/>
          <w:szCs w:val="24"/>
          <w:lang w:bidi="en-US"/>
        </w:rPr>
        <w:t xml:space="preserve">omisija, </w:t>
      </w:r>
      <w:r w:rsidRPr="00B773F4">
        <w:rPr>
          <w:rFonts w:ascii="Times New Roman" w:hAnsi="Times New Roman"/>
          <w:color w:val="000000"/>
          <w:szCs w:val="24"/>
          <w:lang w:eastAsia="lv-LV" w:bidi="lv-LV"/>
        </w:rPr>
        <w:t xml:space="preserve">konstatējot minētos apstākļus, </w:t>
      </w:r>
      <w:r w:rsidRPr="00B773F4">
        <w:rPr>
          <w:rFonts w:ascii="Times New Roman" w:hAnsi="Times New Roman"/>
          <w:color w:val="000000"/>
          <w:szCs w:val="24"/>
          <w:lang w:bidi="en-US"/>
        </w:rPr>
        <w:t xml:space="preserve">pirms </w:t>
      </w:r>
      <w:r w:rsidRPr="00B773F4">
        <w:rPr>
          <w:rFonts w:ascii="Times New Roman" w:hAnsi="Times New Roman"/>
          <w:color w:val="000000"/>
          <w:szCs w:val="24"/>
          <w:lang w:eastAsia="lv-LV" w:bidi="lv-LV"/>
        </w:rPr>
        <w:t xml:space="preserve">iespējamās </w:t>
      </w:r>
      <w:r w:rsidRPr="00B773F4">
        <w:rPr>
          <w:rFonts w:ascii="Times New Roman" w:hAnsi="Times New Roman"/>
          <w:color w:val="000000"/>
          <w:szCs w:val="24"/>
          <w:lang w:bidi="en-US"/>
        </w:rPr>
        <w:t xml:space="preserve">pretendenta </w:t>
      </w:r>
      <w:r w:rsidRPr="00B773F4">
        <w:rPr>
          <w:rFonts w:ascii="Times New Roman" w:hAnsi="Times New Roman"/>
          <w:color w:val="000000"/>
          <w:szCs w:val="24"/>
          <w:lang w:eastAsia="lv-LV" w:bidi="lv-LV"/>
        </w:rPr>
        <w:t xml:space="preserve">noraidīšanas ļauj </w:t>
      </w:r>
      <w:r w:rsidRPr="00B773F4">
        <w:rPr>
          <w:rFonts w:ascii="Times New Roman" w:hAnsi="Times New Roman"/>
          <w:color w:val="000000"/>
          <w:szCs w:val="24"/>
          <w:lang w:bidi="en-US"/>
        </w:rPr>
        <w:t xml:space="preserve">tam </w:t>
      </w:r>
      <w:r w:rsidRPr="00B773F4">
        <w:rPr>
          <w:rFonts w:ascii="Times New Roman" w:hAnsi="Times New Roman"/>
          <w:color w:val="000000"/>
          <w:szCs w:val="24"/>
          <w:lang w:eastAsia="lv-LV" w:bidi="lv-LV"/>
        </w:rPr>
        <w:t xml:space="preserve">pierādīt, </w:t>
      </w:r>
      <w:r w:rsidRPr="00B773F4">
        <w:rPr>
          <w:rFonts w:ascii="Times New Roman" w:hAnsi="Times New Roman"/>
          <w:color w:val="000000"/>
          <w:szCs w:val="24"/>
          <w:lang w:bidi="en-US"/>
        </w:rPr>
        <w:t xml:space="preserve">ka nav </w:t>
      </w:r>
      <w:r w:rsidRPr="00B773F4">
        <w:rPr>
          <w:rFonts w:ascii="Times New Roman" w:hAnsi="Times New Roman"/>
          <w:color w:val="000000"/>
          <w:szCs w:val="24"/>
          <w:lang w:eastAsia="lv-LV" w:bidi="lv-LV"/>
        </w:rPr>
        <w:t xml:space="preserve">tādu apstākļu, </w:t>
      </w:r>
      <w:r w:rsidRPr="00B773F4">
        <w:rPr>
          <w:rFonts w:ascii="Times New Roman" w:hAnsi="Times New Roman"/>
          <w:color w:val="000000"/>
          <w:szCs w:val="24"/>
          <w:lang w:bidi="en-US"/>
        </w:rPr>
        <w:t xml:space="preserve">kas </w:t>
      </w:r>
      <w:r w:rsidRPr="00B773F4">
        <w:rPr>
          <w:rFonts w:ascii="Times New Roman" w:hAnsi="Times New Roman"/>
          <w:color w:val="000000"/>
          <w:szCs w:val="24"/>
          <w:lang w:eastAsia="lv-LV" w:bidi="lv-LV"/>
        </w:rPr>
        <w:t xml:space="preserve">attiecīgajam pretendentam </w:t>
      </w:r>
      <w:r w:rsidRPr="00B773F4">
        <w:rPr>
          <w:rFonts w:ascii="Times New Roman" w:hAnsi="Times New Roman"/>
          <w:color w:val="000000"/>
          <w:szCs w:val="24"/>
          <w:lang w:bidi="en-US"/>
        </w:rPr>
        <w:t xml:space="preserve">dotu </w:t>
      </w:r>
      <w:r w:rsidRPr="00B773F4">
        <w:rPr>
          <w:rFonts w:ascii="Times New Roman" w:hAnsi="Times New Roman"/>
          <w:color w:val="000000"/>
          <w:szCs w:val="24"/>
          <w:lang w:eastAsia="lv-LV" w:bidi="lv-LV"/>
        </w:rPr>
        <w:t xml:space="preserve">jebkādas priekšrocības </w:t>
      </w:r>
      <w:r w:rsidRPr="00B773F4">
        <w:rPr>
          <w:rFonts w:ascii="Times New Roman" w:hAnsi="Times New Roman"/>
          <w:color w:val="000000"/>
          <w:szCs w:val="24"/>
          <w:lang w:bidi="en-US"/>
        </w:rPr>
        <w:t xml:space="preserve">iepirkuma </w:t>
      </w:r>
      <w:r w:rsidRPr="00B773F4">
        <w:rPr>
          <w:rFonts w:ascii="Times New Roman" w:hAnsi="Times New Roman"/>
          <w:color w:val="000000"/>
          <w:szCs w:val="24"/>
          <w:lang w:eastAsia="lv-LV" w:bidi="lv-LV"/>
        </w:rPr>
        <w:t xml:space="preserve">procedūrā, tādējādi kavējot, ierobežojot </w:t>
      </w:r>
      <w:r w:rsidRPr="00B773F4">
        <w:rPr>
          <w:rFonts w:ascii="Times New Roman" w:hAnsi="Times New Roman"/>
          <w:color w:val="000000"/>
          <w:szCs w:val="24"/>
          <w:lang w:bidi="en-US"/>
        </w:rPr>
        <w:t xml:space="preserve">vai </w:t>
      </w:r>
      <w:r w:rsidRPr="00B773F4">
        <w:rPr>
          <w:rFonts w:ascii="Times New Roman" w:hAnsi="Times New Roman"/>
          <w:color w:val="000000"/>
          <w:szCs w:val="24"/>
          <w:lang w:eastAsia="lv-LV" w:bidi="lv-LV"/>
        </w:rPr>
        <w:t xml:space="preserve">deformējot </w:t>
      </w:r>
      <w:r w:rsidRPr="00B773F4">
        <w:rPr>
          <w:rFonts w:ascii="Times New Roman" w:hAnsi="Times New Roman"/>
          <w:color w:val="000000"/>
          <w:szCs w:val="24"/>
          <w:lang w:bidi="en-US"/>
        </w:rPr>
        <w:t xml:space="preserve">konkurenci. </w:t>
      </w:r>
    </w:p>
    <w:p w14:paraId="28349B36" w14:textId="18BC7ADE" w:rsidR="00A36862" w:rsidRPr="00B773F4" w:rsidRDefault="00A36862" w:rsidP="000E2F07">
      <w:pPr>
        <w:pStyle w:val="BodyText2"/>
        <w:numPr>
          <w:ilvl w:val="1"/>
          <w:numId w:val="26"/>
        </w:numPr>
        <w:rPr>
          <w:rFonts w:ascii="Times New Roman" w:hAnsi="Times New Roman"/>
          <w:szCs w:val="24"/>
        </w:rPr>
      </w:pPr>
      <w:r w:rsidRPr="00B773F4">
        <w:rPr>
          <w:rFonts w:ascii="Times New Roman" w:hAnsi="Times New Roman"/>
          <w:szCs w:val="24"/>
        </w:rPr>
        <w:t xml:space="preserve">Komisija veic pretendenta tehniskā piedāvājuma atbilstības </w:t>
      </w:r>
      <w:r w:rsidR="00FC0502" w:rsidRPr="00B773F4">
        <w:rPr>
          <w:rFonts w:ascii="Times New Roman" w:hAnsi="Times New Roman"/>
          <w:szCs w:val="24"/>
        </w:rPr>
        <w:t>nolikuma prasībām</w:t>
      </w:r>
      <w:r w:rsidR="00727FEF" w:rsidRPr="00B773F4">
        <w:rPr>
          <w:rFonts w:ascii="Times New Roman" w:hAnsi="Times New Roman"/>
          <w:szCs w:val="24"/>
        </w:rPr>
        <w:t xml:space="preserve"> pārbaudi</w:t>
      </w:r>
      <w:r w:rsidRPr="00B773F4">
        <w:rPr>
          <w:rFonts w:ascii="Times New Roman" w:hAnsi="Times New Roman"/>
          <w:szCs w:val="24"/>
        </w:rPr>
        <w:t xml:space="preserve">. Ja pretendenta tehniskais piedāvājums neatbilst iepirkuma procedūras nolikuma prasībām, pretendents </w:t>
      </w:r>
      <w:r w:rsidR="006A0D71">
        <w:rPr>
          <w:rFonts w:ascii="Times New Roman" w:hAnsi="Times New Roman"/>
          <w:szCs w:val="24"/>
        </w:rPr>
        <w:t>var tikt</w:t>
      </w:r>
      <w:r w:rsidRPr="00B773F4">
        <w:rPr>
          <w:rFonts w:ascii="Times New Roman" w:hAnsi="Times New Roman"/>
          <w:szCs w:val="24"/>
        </w:rPr>
        <w:t xml:space="preserve"> izslēgts no turpmākās dalības iepirkuma procedūrā.</w:t>
      </w:r>
    </w:p>
    <w:p w14:paraId="0533257C" w14:textId="2A224C6F"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Izvērtējot pretendenta finanšu piedāvājumu, Komisija pārbauda tā atbilstību iepirkuma procedūras nolikuma prasībām. Ja finanšu piedāvājums neatbilst iepirkuma procedūras nolikuma prasībām, pretendents </w:t>
      </w:r>
      <w:r w:rsidR="006A0D71">
        <w:rPr>
          <w:rFonts w:ascii="Times New Roman" w:hAnsi="Times New Roman"/>
          <w:szCs w:val="24"/>
        </w:rPr>
        <w:t>var tikt</w:t>
      </w:r>
      <w:r w:rsidRPr="00B773F4">
        <w:rPr>
          <w:rFonts w:ascii="Times New Roman" w:hAnsi="Times New Roman"/>
          <w:szCs w:val="24"/>
        </w:rPr>
        <w:t xml:space="preserve"> izslēgts no turpmākās dalības iepirkuma procedūrā. </w:t>
      </w:r>
    </w:p>
    <w:p w14:paraId="1631C8B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0EEEA11A"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Attiecībā uz pretendentu, kas atbilst nolikuma prasībām, kura finanšu</w:t>
      </w:r>
      <w:r w:rsidR="003B1565" w:rsidRPr="00B773F4">
        <w:rPr>
          <w:rFonts w:ascii="Times New Roman" w:hAnsi="Times New Roman"/>
          <w:szCs w:val="24"/>
        </w:rPr>
        <w:t xml:space="preserve"> un tehniskais</w:t>
      </w:r>
      <w:r w:rsidRPr="00B773F4">
        <w:rPr>
          <w:rFonts w:ascii="Times New Roman" w:hAnsi="Times New Roman"/>
          <w:szCs w:val="24"/>
        </w:rPr>
        <w:t xml:space="preserve"> piedāvājums ir atbilstošs iepirkuma procedūras dokumentos noteiktajām prasībām un kuram atbilstoši  piedāvājumu izvērtēšanas kritērijam būtu piešķiramas līguma slēgšanas tiesības, iepirkuma komisija veic pretendenta kvalifikācijas pārbaudi.  </w:t>
      </w:r>
    </w:p>
    <w:p w14:paraId="73A71CE3" w14:textId="77777777" w:rsidR="00052850" w:rsidRPr="00B773F4" w:rsidRDefault="003B1139" w:rsidP="00EE6244">
      <w:pPr>
        <w:pStyle w:val="BodyText2"/>
        <w:numPr>
          <w:ilvl w:val="1"/>
          <w:numId w:val="26"/>
        </w:numPr>
        <w:rPr>
          <w:rFonts w:ascii="Times New Roman" w:hAnsi="Times New Roman"/>
          <w:szCs w:val="24"/>
        </w:rPr>
      </w:pPr>
      <w:r w:rsidRPr="00B773F4">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6D0C2460" w14:textId="77777777" w:rsidR="0003660F" w:rsidRPr="00B773F4" w:rsidRDefault="0003660F" w:rsidP="0003660F">
      <w:pPr>
        <w:pStyle w:val="BodyText2"/>
        <w:numPr>
          <w:ilvl w:val="1"/>
          <w:numId w:val="26"/>
        </w:numPr>
        <w:rPr>
          <w:rFonts w:ascii="Times New Roman" w:hAnsi="Times New Roman"/>
          <w:szCs w:val="24"/>
        </w:rPr>
      </w:pPr>
      <w:r w:rsidRPr="00B773F4">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05DC7715" w14:textId="77777777" w:rsidR="0003660F" w:rsidRPr="00B773F4" w:rsidRDefault="0003660F" w:rsidP="0003660F">
      <w:pPr>
        <w:pStyle w:val="BodyText2"/>
        <w:numPr>
          <w:ilvl w:val="1"/>
          <w:numId w:val="26"/>
        </w:numPr>
        <w:rPr>
          <w:rFonts w:ascii="Times New Roman" w:hAnsi="Times New Roman"/>
          <w:szCs w:val="24"/>
        </w:rPr>
      </w:pPr>
      <w:r w:rsidRPr="00B773F4">
        <w:rPr>
          <w:rFonts w:ascii="Times New Roman" w:hAnsi="Times New Roman"/>
          <w:szCs w:val="24"/>
        </w:rPr>
        <w:t>Komisija attiecībā uz Pretendentu, kuram būtu piešķiramas līguma slēgšanas tiesības, pārbauda tā atbilstību Starptautisko un Latvijas Republikas naci</w:t>
      </w:r>
      <w:r w:rsidR="00102BEA" w:rsidRPr="00B773F4">
        <w:rPr>
          <w:rFonts w:ascii="Times New Roman" w:hAnsi="Times New Roman"/>
          <w:szCs w:val="24"/>
        </w:rPr>
        <w:t>onālo sankciju likuma prasībām.</w:t>
      </w:r>
    </w:p>
    <w:p w14:paraId="75D10C02" w14:textId="72A401A0" w:rsidR="00102BEA" w:rsidRDefault="00102BEA" w:rsidP="00102BEA">
      <w:pPr>
        <w:pStyle w:val="BodyText2"/>
        <w:tabs>
          <w:tab w:val="clear" w:pos="0"/>
        </w:tabs>
        <w:ind w:left="720"/>
        <w:rPr>
          <w:rFonts w:ascii="Times New Roman" w:hAnsi="Times New Roman"/>
          <w:szCs w:val="24"/>
        </w:rPr>
      </w:pPr>
    </w:p>
    <w:p w14:paraId="18DF5695" w14:textId="77777777" w:rsidR="00C57175" w:rsidRPr="00B773F4" w:rsidRDefault="00C57175" w:rsidP="00102BEA">
      <w:pPr>
        <w:pStyle w:val="BodyText2"/>
        <w:tabs>
          <w:tab w:val="clear" w:pos="0"/>
        </w:tabs>
        <w:ind w:left="720"/>
        <w:rPr>
          <w:rFonts w:ascii="Times New Roman" w:hAnsi="Times New Roman"/>
          <w:szCs w:val="24"/>
        </w:rPr>
      </w:pPr>
    </w:p>
    <w:p w14:paraId="6FC6AF72" w14:textId="77777777" w:rsidR="003B1139" w:rsidRPr="00B773F4" w:rsidRDefault="003B1139" w:rsidP="000E2F07">
      <w:pPr>
        <w:pStyle w:val="BodyText2"/>
        <w:numPr>
          <w:ilvl w:val="0"/>
          <w:numId w:val="26"/>
        </w:numPr>
        <w:rPr>
          <w:rFonts w:ascii="Times New Roman" w:hAnsi="Times New Roman"/>
          <w:b/>
          <w:szCs w:val="24"/>
        </w:rPr>
      </w:pPr>
      <w:r w:rsidRPr="00B773F4">
        <w:rPr>
          <w:rFonts w:ascii="Times New Roman" w:hAnsi="Times New Roman"/>
          <w:b/>
          <w:szCs w:val="24"/>
        </w:rPr>
        <w:lastRenderedPageBreak/>
        <w:t>Piedāvājuma izvēles kritērijs</w:t>
      </w:r>
    </w:p>
    <w:p w14:paraId="34459908" w14:textId="77777777" w:rsidR="000E2F07" w:rsidRPr="00B773F4" w:rsidRDefault="000E2F07" w:rsidP="000D65D0">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t>Piedāvājuma izvēles kritērijs ir zemākā cena.</w:t>
      </w:r>
    </w:p>
    <w:p w14:paraId="6D0CA20B" w14:textId="77777777" w:rsidR="000E2F07" w:rsidRPr="00B773F4" w:rsidRDefault="000E2F07" w:rsidP="000D65D0">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t xml:space="preserve">Par </w:t>
      </w:r>
      <w:r w:rsidR="006C3E4F" w:rsidRPr="00B773F4">
        <w:rPr>
          <w:rFonts w:ascii="Times New Roman" w:hAnsi="Times New Roman"/>
          <w:szCs w:val="24"/>
        </w:rPr>
        <w:t>iepirkuma procedūras</w:t>
      </w:r>
      <w:r w:rsidRPr="00B773F4">
        <w:rPr>
          <w:rFonts w:ascii="Times New Roman" w:hAnsi="Times New Roman"/>
          <w:szCs w:val="24"/>
        </w:rPr>
        <w:t xml:space="preserve"> uzvarētāju Pasūtītājs atzīs pretendentu, kurš būs iesniedzis nolikuma prasībām atbilstošu piedāvājumu ar zemāko kopējo apdrošināšanas prēmiju </w:t>
      </w:r>
      <w:r w:rsidR="00586DED" w:rsidRPr="00B773F4">
        <w:rPr>
          <w:rFonts w:ascii="Times New Roman" w:hAnsi="Times New Roman"/>
          <w:szCs w:val="24"/>
        </w:rPr>
        <w:t>1 (viena) gada</w:t>
      </w:r>
      <w:r w:rsidR="00B71D39" w:rsidRPr="00B773F4">
        <w:rPr>
          <w:rFonts w:ascii="Times New Roman" w:hAnsi="Times New Roman"/>
          <w:szCs w:val="24"/>
        </w:rPr>
        <w:t xml:space="preserve"> </w:t>
      </w:r>
      <w:r w:rsidRPr="00B773F4">
        <w:rPr>
          <w:rFonts w:ascii="Times New Roman" w:hAnsi="Times New Roman"/>
          <w:szCs w:val="24"/>
        </w:rPr>
        <w:t>apdrošināšanas periodam.</w:t>
      </w:r>
    </w:p>
    <w:p w14:paraId="18B16D8B" w14:textId="66D3CB02" w:rsidR="000E2F07" w:rsidRPr="00D22CE3" w:rsidRDefault="00B773F4" w:rsidP="009B135C">
      <w:pPr>
        <w:numPr>
          <w:ilvl w:val="1"/>
          <w:numId w:val="26"/>
        </w:numPr>
        <w:tabs>
          <w:tab w:val="num" w:pos="862"/>
        </w:tabs>
        <w:spacing w:before="120"/>
        <w:contextualSpacing/>
        <w:jc w:val="both"/>
        <w:rPr>
          <w:rFonts w:ascii="Times New Roman" w:hAnsi="Times New Roman"/>
          <w:szCs w:val="24"/>
        </w:rPr>
      </w:pPr>
      <w:r w:rsidRPr="00D22CE3">
        <w:rPr>
          <w:rFonts w:ascii="Times New Roman" w:hAnsi="Times New Roman"/>
          <w:szCs w:val="24"/>
        </w:rPr>
        <w:t>Gadījumā, j</w:t>
      </w:r>
      <w:r w:rsidR="009B135C" w:rsidRPr="00D22CE3">
        <w:rPr>
          <w:rFonts w:ascii="Times New Roman" w:hAnsi="Times New Roman"/>
          <w:szCs w:val="24"/>
        </w:rPr>
        <w:t xml:space="preserve">a vairāki </w:t>
      </w:r>
      <w:r w:rsidRPr="00D22CE3">
        <w:rPr>
          <w:rFonts w:ascii="Times New Roman" w:hAnsi="Times New Roman"/>
          <w:szCs w:val="24"/>
        </w:rPr>
        <w:t>pretendenti iesnieguši vienādu apdrošināšanas prēmiju</w:t>
      </w:r>
      <w:r w:rsidR="000D65D0" w:rsidRPr="00D22CE3">
        <w:rPr>
          <w:rFonts w:ascii="Times New Roman" w:hAnsi="Times New Roman"/>
          <w:szCs w:val="24"/>
        </w:rPr>
        <w:t xml:space="preserve"> 1 (viena) gada apdrošināšanas periodam</w:t>
      </w:r>
      <w:r w:rsidRPr="00D22CE3">
        <w:rPr>
          <w:rFonts w:ascii="Times New Roman" w:hAnsi="Times New Roman"/>
          <w:szCs w:val="24"/>
        </w:rPr>
        <w:t xml:space="preserve">, </w:t>
      </w:r>
      <w:r w:rsidR="009B135C" w:rsidRPr="00D22CE3">
        <w:rPr>
          <w:rFonts w:ascii="Times New Roman" w:hAnsi="Times New Roman"/>
          <w:szCs w:val="24"/>
        </w:rPr>
        <w:t>iepirkuma komisija izvēlas tā pretendenta piedāvājumu, kurš piedāvājis viszemāko kopējo</w:t>
      </w:r>
      <w:r w:rsidRPr="00D22CE3">
        <w:rPr>
          <w:rFonts w:ascii="Times New Roman" w:hAnsi="Times New Roman"/>
          <w:szCs w:val="24"/>
        </w:rPr>
        <w:t xml:space="preserve"> </w:t>
      </w:r>
      <w:r w:rsidR="009B135C" w:rsidRPr="00D22CE3">
        <w:rPr>
          <w:rFonts w:ascii="Times New Roman" w:hAnsi="Times New Roman"/>
          <w:szCs w:val="24"/>
        </w:rPr>
        <w:t>apdrošināšanas prēmiju sabiedriskajiem transportlīdzekļiem</w:t>
      </w:r>
      <w:r w:rsidR="00D22CE3" w:rsidRPr="00D22CE3">
        <w:rPr>
          <w:rFonts w:ascii="Times New Roman" w:hAnsi="Times New Roman"/>
          <w:szCs w:val="24"/>
        </w:rPr>
        <w:t xml:space="preserve"> līdz 5 gadu vecumam.</w:t>
      </w:r>
    </w:p>
    <w:p w14:paraId="69C4368D" w14:textId="77777777" w:rsidR="00EA46E2" w:rsidRPr="00B773F4" w:rsidRDefault="00EA46E2" w:rsidP="00EA46E2">
      <w:pPr>
        <w:tabs>
          <w:tab w:val="num" w:pos="862"/>
        </w:tabs>
        <w:spacing w:before="120"/>
        <w:ind w:left="862"/>
        <w:contextualSpacing/>
        <w:jc w:val="both"/>
        <w:rPr>
          <w:rFonts w:ascii="Times New Roman" w:hAnsi="Times New Roman"/>
          <w:szCs w:val="24"/>
        </w:rPr>
      </w:pPr>
    </w:p>
    <w:p w14:paraId="276D9CE3" w14:textId="77777777" w:rsidR="00343D53" w:rsidRPr="00B773F4" w:rsidRDefault="00343D53" w:rsidP="000E2F07">
      <w:pPr>
        <w:pStyle w:val="BodyText2"/>
        <w:numPr>
          <w:ilvl w:val="0"/>
          <w:numId w:val="26"/>
        </w:numPr>
        <w:rPr>
          <w:rFonts w:ascii="Times New Roman" w:hAnsi="Times New Roman"/>
          <w:b/>
          <w:szCs w:val="24"/>
        </w:rPr>
      </w:pPr>
      <w:r w:rsidRPr="00B773F4">
        <w:rPr>
          <w:rFonts w:ascii="Times New Roman" w:hAnsi="Times New Roman"/>
          <w:b/>
          <w:szCs w:val="24"/>
        </w:rPr>
        <w:t>Lēmumu pieņemšanas kārtība un pretendentu informēšana</w:t>
      </w:r>
    </w:p>
    <w:p w14:paraId="332865E4"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Komisija lēmumus pieņem sēdēs. Komisija ir lemttiesīga, ja tās sēdē piedalās vismaz </w:t>
      </w:r>
      <w:r w:rsidR="00647122" w:rsidRPr="00B773F4">
        <w:rPr>
          <w:rFonts w:ascii="Times New Roman" w:hAnsi="Times New Roman"/>
          <w:szCs w:val="24"/>
        </w:rPr>
        <w:t>divas trešdaļas</w:t>
      </w:r>
      <w:r w:rsidRPr="00B773F4">
        <w:rPr>
          <w:rFonts w:ascii="Times New Roman" w:hAnsi="Times New Roman"/>
          <w:szCs w:val="24"/>
        </w:rPr>
        <w:t xml:space="preserve"> Komisijas locekļu, bet ne mazāk kā trīs locekļi.</w:t>
      </w:r>
    </w:p>
    <w:p w14:paraId="2FD9A2DD"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4B49B341"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Lēmumu par iepirkumu procedūras rezultātiem pieņem k</w:t>
      </w:r>
      <w:r w:rsidR="00B41C13" w:rsidRPr="00B773F4">
        <w:rPr>
          <w:rFonts w:ascii="Times New Roman" w:hAnsi="Times New Roman"/>
          <w:szCs w:val="24"/>
        </w:rPr>
        <w:t>o</w:t>
      </w:r>
      <w:r w:rsidR="00647122" w:rsidRPr="00B773F4">
        <w:rPr>
          <w:rFonts w:ascii="Times New Roman" w:hAnsi="Times New Roman"/>
          <w:szCs w:val="24"/>
        </w:rPr>
        <w:t>misija saskaņā ar nolikuma 21</w:t>
      </w:r>
      <w:r w:rsidRPr="00B773F4">
        <w:rPr>
          <w:rFonts w:ascii="Times New Roman" w:hAnsi="Times New Roman"/>
          <w:szCs w:val="24"/>
        </w:rPr>
        <w:t>.punktā noteikto piedāvājumu izvēles kritēriju.</w:t>
      </w:r>
    </w:p>
    <w:p w14:paraId="656E9C94"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var jebkurā brīdī pārtraukt iepirkuma procedūru, ja tam ir objektīvs iemesls.</w:t>
      </w:r>
    </w:p>
    <w:p w14:paraId="5F79BD0B" w14:textId="77777777" w:rsidR="00A97D6D" w:rsidRPr="00B773F4" w:rsidRDefault="003B1139" w:rsidP="003B1139">
      <w:pPr>
        <w:pStyle w:val="BodyText2"/>
        <w:tabs>
          <w:tab w:val="clear" w:pos="0"/>
        </w:tabs>
        <w:ind w:left="720"/>
        <w:rPr>
          <w:rFonts w:ascii="Times New Roman" w:hAnsi="Times New Roman"/>
          <w:szCs w:val="24"/>
        </w:rPr>
      </w:pPr>
      <w:r w:rsidRPr="00B773F4">
        <w:rPr>
          <w:rFonts w:ascii="Times New Roman" w:hAnsi="Times New Roman"/>
          <w:szCs w:val="24"/>
        </w:rPr>
        <w:t>Pēc lēmuma pieņemšanas visi pretendenti triju darba dienu laikā tiek informēti par pieņemto lēmumu iepirkuma procedūrā, informāciju nosūtot pa pastu, faksu vai elektroniski, izmantojot drošu elektronisko parakstu vai pievienojot elektroniskajam pastam skenētu dokumentu,</w:t>
      </w:r>
      <w:r w:rsidR="00977CDF" w:rsidRPr="00B773F4">
        <w:rPr>
          <w:rFonts w:ascii="Times New Roman" w:hAnsi="Times New Roman"/>
          <w:szCs w:val="24"/>
        </w:rPr>
        <w:t xml:space="preserve"> </w:t>
      </w:r>
      <w:r w:rsidRPr="00B773F4">
        <w:rPr>
          <w:rFonts w:ascii="Times New Roman" w:hAnsi="Times New Roman"/>
          <w:szCs w:val="24"/>
        </w:rPr>
        <w:t>vai nododot personīgi.</w:t>
      </w:r>
    </w:p>
    <w:p w14:paraId="5C5642AF" w14:textId="77777777" w:rsidR="00B41C13" w:rsidRPr="00B773F4" w:rsidRDefault="00B41C13" w:rsidP="003B1139">
      <w:pPr>
        <w:pStyle w:val="BodyText2"/>
        <w:tabs>
          <w:tab w:val="clear" w:pos="0"/>
        </w:tabs>
        <w:ind w:left="720"/>
        <w:rPr>
          <w:rFonts w:ascii="Times New Roman" w:hAnsi="Times New Roman"/>
          <w:szCs w:val="24"/>
          <w:lang w:eastAsia="lv-LV"/>
        </w:rPr>
      </w:pPr>
    </w:p>
    <w:p w14:paraId="74491ECB" w14:textId="77777777" w:rsidR="00F36BB1" w:rsidRPr="00B773F4" w:rsidRDefault="00F36BB1" w:rsidP="000E2F07">
      <w:pPr>
        <w:pStyle w:val="BodyText2"/>
        <w:numPr>
          <w:ilvl w:val="0"/>
          <w:numId w:val="26"/>
        </w:numPr>
        <w:rPr>
          <w:rFonts w:ascii="Times New Roman" w:hAnsi="Times New Roman"/>
          <w:b/>
          <w:szCs w:val="24"/>
        </w:rPr>
      </w:pPr>
      <w:r w:rsidRPr="00B773F4">
        <w:rPr>
          <w:rFonts w:ascii="Times New Roman" w:hAnsi="Times New Roman"/>
          <w:b/>
          <w:szCs w:val="24"/>
        </w:rPr>
        <w:t>Iepirkuma līguma noslēgšana</w:t>
      </w:r>
    </w:p>
    <w:p w14:paraId="342F4F2D"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Komisijas lēmums un paziņojums par iepirkuma procedūras uzvarētāju, ar kuru tiks slēgts iepirkuma līgums, ir pamats iepirkuma līguma sagatavošanai. Līgums tiek slēgt</w:t>
      </w:r>
      <w:r w:rsidR="005B5635" w:rsidRPr="00B773F4">
        <w:rPr>
          <w:rFonts w:ascii="Times New Roman" w:hAnsi="Times New Roman"/>
          <w:szCs w:val="24"/>
        </w:rPr>
        <w:t>s</w:t>
      </w:r>
      <w:r w:rsidRPr="00B773F4">
        <w:rPr>
          <w:rFonts w:ascii="Times New Roman" w:hAnsi="Times New Roman"/>
          <w:szCs w:val="24"/>
        </w:rPr>
        <w:t xml:space="preserve"> uz pretendenta piedāvājuma pamata atbilstoši līguma projektam, kas pievienots nolikumam kā 4.pielikums. </w:t>
      </w:r>
    </w:p>
    <w:p w14:paraId="15FD4DE3"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7" w:name="_Hlk11682073"/>
      <w:r w:rsidRPr="00B773F4">
        <w:rPr>
          <w:rFonts w:ascii="Times New Roman" w:hAnsi="Times New Roman"/>
          <w:szCs w:val="24"/>
        </w:rPr>
        <w:t>(piedāvājumu ar zemāko cenu)</w:t>
      </w:r>
      <w:bookmarkEnd w:id="7"/>
      <w:r w:rsidRPr="00B773F4">
        <w:rPr>
          <w:rFonts w:ascii="Times New Roman" w:hAnsi="Times New Roman"/>
          <w:szCs w:val="24"/>
        </w:rPr>
        <w:t>, vai pārtraukt iepirkuma procedūru, neizvēloties nevienu piedāvājumu.</w:t>
      </w:r>
    </w:p>
    <w:p w14:paraId="31A1BD74"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Pirms lēmuma pieņemšanas par līguma noslēgšanu ar nākamo pretendentu, kurš piedāvājis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6287AD6" w14:textId="77777777" w:rsidR="00337E45" w:rsidRPr="00B773F4" w:rsidRDefault="00337E45">
      <w:pPr>
        <w:rPr>
          <w:rFonts w:ascii="Times New Roman" w:hAnsi="Times New Roman"/>
          <w:b/>
          <w:szCs w:val="24"/>
        </w:rPr>
      </w:pPr>
    </w:p>
    <w:p w14:paraId="69FD4A2B" w14:textId="77777777" w:rsidR="00204349" w:rsidRPr="00B773F4" w:rsidRDefault="00204349" w:rsidP="000E2F07">
      <w:pPr>
        <w:pStyle w:val="BodyText2"/>
        <w:numPr>
          <w:ilvl w:val="0"/>
          <w:numId w:val="26"/>
        </w:numPr>
        <w:rPr>
          <w:rFonts w:ascii="Times New Roman" w:hAnsi="Times New Roman"/>
          <w:b/>
          <w:szCs w:val="24"/>
        </w:rPr>
      </w:pPr>
      <w:r w:rsidRPr="00B773F4">
        <w:rPr>
          <w:rFonts w:ascii="Times New Roman" w:hAnsi="Times New Roman"/>
          <w:b/>
          <w:szCs w:val="24"/>
        </w:rPr>
        <w:t>PIELIKUMI</w:t>
      </w:r>
    </w:p>
    <w:p w14:paraId="35133913"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1. pielikums – </w:t>
      </w:r>
      <w:r w:rsidR="00576666" w:rsidRPr="00B773F4">
        <w:rPr>
          <w:rFonts w:ascii="Times New Roman" w:hAnsi="Times New Roman"/>
          <w:szCs w:val="24"/>
        </w:rPr>
        <w:t>Tehniskā specifikācija</w:t>
      </w:r>
      <w:r w:rsidRPr="00B773F4">
        <w:rPr>
          <w:rFonts w:ascii="Times New Roman" w:hAnsi="Times New Roman"/>
          <w:szCs w:val="24"/>
        </w:rPr>
        <w:t xml:space="preserve"> </w:t>
      </w:r>
    </w:p>
    <w:p w14:paraId="3D81657E"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2. pielikums – </w:t>
      </w:r>
      <w:r w:rsidR="00222CDF" w:rsidRPr="00B773F4">
        <w:rPr>
          <w:rFonts w:ascii="Times New Roman" w:hAnsi="Times New Roman"/>
          <w:szCs w:val="24"/>
        </w:rPr>
        <w:t>Pieteikuma vēstule</w:t>
      </w:r>
    </w:p>
    <w:p w14:paraId="281F7994"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3.pielikums – </w:t>
      </w:r>
      <w:r w:rsidR="00222CDF" w:rsidRPr="00B773F4">
        <w:rPr>
          <w:rFonts w:ascii="Times New Roman" w:hAnsi="Times New Roman"/>
          <w:szCs w:val="24"/>
        </w:rPr>
        <w:t>Finanšu piedāvājuma forma</w:t>
      </w:r>
    </w:p>
    <w:p w14:paraId="5A87DE55"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4.pielikums –</w:t>
      </w:r>
      <w:r w:rsidR="00616BC2" w:rsidRPr="00B773F4">
        <w:rPr>
          <w:rFonts w:ascii="Times New Roman" w:hAnsi="Times New Roman"/>
          <w:szCs w:val="24"/>
        </w:rPr>
        <w:t xml:space="preserve"> </w:t>
      </w:r>
      <w:r w:rsidR="00D5753F" w:rsidRPr="00B773F4">
        <w:rPr>
          <w:rFonts w:ascii="Times New Roman" w:hAnsi="Times New Roman"/>
          <w:szCs w:val="24"/>
        </w:rPr>
        <w:t>Iepirkuma līguma</w:t>
      </w:r>
      <w:r w:rsidR="00222CDF" w:rsidRPr="00B773F4">
        <w:rPr>
          <w:rFonts w:ascii="Times New Roman" w:hAnsi="Times New Roman"/>
          <w:szCs w:val="24"/>
        </w:rPr>
        <w:t xml:space="preserve"> projekts</w:t>
      </w:r>
    </w:p>
    <w:p w14:paraId="29694C3B" w14:textId="77777777" w:rsidR="0008585C" w:rsidRPr="00B773F4" w:rsidRDefault="0008585C" w:rsidP="0008585C">
      <w:pPr>
        <w:ind w:left="-709"/>
        <w:jc w:val="right"/>
        <w:rPr>
          <w:rFonts w:ascii="Times New Roman" w:hAnsi="Times New Roman"/>
          <w:szCs w:val="24"/>
        </w:rPr>
      </w:pPr>
      <w:bookmarkStart w:id="8" w:name="_Hlk58417400"/>
      <w:r w:rsidRPr="00B773F4">
        <w:rPr>
          <w:rFonts w:ascii="Times New Roman" w:hAnsi="Times New Roman"/>
          <w:szCs w:val="24"/>
        </w:rPr>
        <w:t xml:space="preserve">RP SIA “Rīgas satiksme” </w:t>
      </w:r>
    </w:p>
    <w:p w14:paraId="1B80B0B6" w14:textId="631ECCFF" w:rsidR="007F02A0" w:rsidRPr="00C57175" w:rsidRDefault="0008585C" w:rsidP="00C57175">
      <w:pPr>
        <w:ind w:left="-709"/>
        <w:jc w:val="right"/>
        <w:rPr>
          <w:rFonts w:ascii="Times New Roman" w:hAnsi="Times New Roman"/>
          <w:szCs w:val="24"/>
        </w:rPr>
      </w:pPr>
      <w:r w:rsidRPr="00B773F4">
        <w:rPr>
          <w:rFonts w:ascii="Times New Roman" w:hAnsi="Times New Roman"/>
          <w:szCs w:val="24"/>
        </w:rPr>
        <w:t xml:space="preserve">Iepirkumu komisijas priekšsēdētāja </w:t>
      </w:r>
    </w:p>
    <w:p w14:paraId="55BB0E4C" w14:textId="53D665D3" w:rsidR="007F02A0" w:rsidRPr="00B773F4" w:rsidRDefault="00EA46E2" w:rsidP="00C57175">
      <w:pPr>
        <w:ind w:left="-709"/>
        <w:jc w:val="right"/>
        <w:rPr>
          <w:rFonts w:ascii="Times New Roman" w:hAnsi="Times New Roman"/>
          <w:szCs w:val="24"/>
        </w:rPr>
      </w:pPr>
      <w:r w:rsidRPr="00B773F4">
        <w:rPr>
          <w:rFonts w:ascii="Times New Roman" w:hAnsi="Times New Roman"/>
          <w:i/>
          <w:szCs w:val="24"/>
        </w:rPr>
        <w:t>/</w:t>
      </w:r>
      <w:r w:rsidR="00C57175">
        <w:rPr>
          <w:rFonts w:ascii="Times New Roman" w:hAnsi="Times New Roman"/>
          <w:i/>
          <w:szCs w:val="24"/>
        </w:rPr>
        <w:t>elektroniski parakstīts</w:t>
      </w:r>
      <w:r w:rsidRPr="00B773F4">
        <w:rPr>
          <w:rFonts w:ascii="Times New Roman" w:hAnsi="Times New Roman"/>
          <w:i/>
          <w:szCs w:val="24"/>
        </w:rPr>
        <w:t>/</w:t>
      </w:r>
      <w:r w:rsidR="0008585C" w:rsidRPr="00B773F4">
        <w:rPr>
          <w:rFonts w:ascii="Times New Roman" w:hAnsi="Times New Roman"/>
          <w:szCs w:val="24"/>
        </w:rPr>
        <w:t xml:space="preserve"> </w:t>
      </w:r>
      <w:proofErr w:type="spellStart"/>
      <w:r w:rsidR="0008585C" w:rsidRPr="00B773F4">
        <w:rPr>
          <w:rFonts w:ascii="Times New Roman" w:hAnsi="Times New Roman"/>
          <w:szCs w:val="24"/>
        </w:rPr>
        <w:t>K.Meiberga</w:t>
      </w:r>
      <w:proofErr w:type="spellEnd"/>
    </w:p>
    <w:p w14:paraId="042064FC" w14:textId="2341D8CD" w:rsidR="00285F38" w:rsidRPr="00B773F4" w:rsidRDefault="0008585C" w:rsidP="00D27361">
      <w:pPr>
        <w:tabs>
          <w:tab w:val="left" w:pos="5529"/>
        </w:tabs>
        <w:ind w:left="4820"/>
        <w:jc w:val="right"/>
        <w:rPr>
          <w:rFonts w:ascii="Times New Roman" w:hAnsi="Times New Roman"/>
          <w:szCs w:val="24"/>
        </w:rPr>
      </w:pPr>
      <w:r w:rsidRPr="00B773F4">
        <w:rPr>
          <w:rFonts w:ascii="Times New Roman" w:hAnsi="Times New Roman"/>
          <w:szCs w:val="24"/>
        </w:rPr>
        <w:t>Rīgā, 20</w:t>
      </w:r>
      <w:r w:rsidR="00D27361" w:rsidRPr="00B773F4">
        <w:rPr>
          <w:rFonts w:ascii="Times New Roman" w:hAnsi="Times New Roman"/>
          <w:szCs w:val="24"/>
        </w:rPr>
        <w:t>2</w:t>
      </w:r>
      <w:r w:rsidR="00EB08CE">
        <w:rPr>
          <w:rFonts w:ascii="Times New Roman" w:hAnsi="Times New Roman"/>
          <w:szCs w:val="24"/>
        </w:rPr>
        <w:t>2</w:t>
      </w:r>
      <w:r w:rsidRPr="00B773F4">
        <w:rPr>
          <w:rFonts w:ascii="Times New Roman" w:hAnsi="Times New Roman"/>
          <w:szCs w:val="24"/>
        </w:rPr>
        <w:t>.</w:t>
      </w:r>
      <w:r w:rsidR="00EA46E2" w:rsidRPr="00B773F4">
        <w:rPr>
          <w:rFonts w:ascii="Times New Roman" w:hAnsi="Times New Roman"/>
          <w:szCs w:val="24"/>
        </w:rPr>
        <w:t xml:space="preserve"> </w:t>
      </w:r>
      <w:r w:rsidRPr="00B773F4">
        <w:rPr>
          <w:rFonts w:ascii="Times New Roman" w:hAnsi="Times New Roman"/>
          <w:szCs w:val="24"/>
        </w:rPr>
        <w:t xml:space="preserve">gada </w:t>
      </w:r>
      <w:bookmarkEnd w:id="8"/>
      <w:r w:rsidR="00C57175">
        <w:rPr>
          <w:rFonts w:ascii="Times New Roman" w:hAnsi="Times New Roman"/>
          <w:szCs w:val="24"/>
        </w:rPr>
        <w:t>22. augustā</w:t>
      </w:r>
      <w:r w:rsidR="003F0CF0" w:rsidRPr="00B773F4">
        <w:rPr>
          <w:rFonts w:ascii="Times New Roman" w:hAnsi="Times New Roman"/>
          <w:szCs w:val="24"/>
        </w:rPr>
        <w:br w:type="page"/>
      </w:r>
    </w:p>
    <w:p w14:paraId="69CED62F" w14:textId="77777777" w:rsidR="0074527D" w:rsidRPr="00B773F4" w:rsidRDefault="0074527D" w:rsidP="0074527D">
      <w:pPr>
        <w:jc w:val="right"/>
        <w:rPr>
          <w:rFonts w:ascii="Times New Roman" w:hAnsi="Times New Roman"/>
          <w:b/>
          <w:bCs/>
          <w:szCs w:val="24"/>
        </w:rPr>
      </w:pPr>
      <w:r w:rsidRPr="00B773F4">
        <w:rPr>
          <w:rFonts w:ascii="Times New Roman" w:hAnsi="Times New Roman"/>
          <w:b/>
          <w:bCs/>
          <w:szCs w:val="24"/>
        </w:rPr>
        <w:lastRenderedPageBreak/>
        <w:t>1. pielikums</w:t>
      </w:r>
    </w:p>
    <w:p w14:paraId="3EFBC395" w14:textId="77777777" w:rsidR="0074527D" w:rsidRPr="00B773F4" w:rsidRDefault="0074527D" w:rsidP="0074527D">
      <w:pPr>
        <w:ind w:left="644"/>
        <w:jc w:val="right"/>
        <w:rPr>
          <w:rFonts w:ascii="Times New Roman" w:hAnsi="Times New Roman"/>
          <w:szCs w:val="24"/>
        </w:rPr>
      </w:pPr>
      <w:r w:rsidRPr="00B773F4">
        <w:rPr>
          <w:rFonts w:ascii="Times New Roman" w:hAnsi="Times New Roman"/>
          <w:szCs w:val="24"/>
        </w:rPr>
        <w:t>Iepirkuma procedūras nolikumam</w:t>
      </w:r>
    </w:p>
    <w:p w14:paraId="5B8B044B" w14:textId="77777777" w:rsidR="0074527D" w:rsidRPr="00B773F4" w:rsidRDefault="0074527D" w:rsidP="0074527D">
      <w:pPr>
        <w:ind w:left="644"/>
        <w:jc w:val="right"/>
        <w:rPr>
          <w:rFonts w:ascii="Times New Roman" w:hAnsi="Times New Roman"/>
          <w:szCs w:val="24"/>
        </w:rPr>
      </w:pPr>
      <w:r w:rsidRPr="00B773F4">
        <w:rPr>
          <w:rFonts w:ascii="Times New Roman" w:hAnsi="Times New Roman"/>
          <w:szCs w:val="24"/>
        </w:rPr>
        <w:t>“</w:t>
      </w:r>
      <w:r w:rsidR="00B71D39" w:rsidRPr="00B773F4">
        <w:rPr>
          <w:rFonts w:ascii="Times New Roman" w:hAnsi="Times New Roman"/>
          <w:szCs w:val="24"/>
        </w:rPr>
        <w:t>RP SIA „Rīgas satiksme” īpašuma apdrošināšana</w:t>
      </w:r>
      <w:r w:rsidRPr="00B773F4">
        <w:rPr>
          <w:rFonts w:ascii="Times New Roman" w:hAnsi="Times New Roman"/>
          <w:szCs w:val="24"/>
        </w:rPr>
        <w:t>”</w:t>
      </w:r>
    </w:p>
    <w:p w14:paraId="7F3090ED" w14:textId="0E6B3AA0" w:rsidR="0074527D" w:rsidRPr="00B86E06" w:rsidRDefault="0074527D" w:rsidP="0074527D">
      <w:pPr>
        <w:ind w:left="644"/>
        <w:jc w:val="right"/>
        <w:rPr>
          <w:rFonts w:ascii="Times New Roman" w:hAnsi="Times New Roman"/>
          <w:sz w:val="22"/>
          <w:szCs w:val="22"/>
        </w:rPr>
      </w:pPr>
      <w:r w:rsidRPr="00B86E06">
        <w:rPr>
          <w:rFonts w:ascii="Times New Roman" w:hAnsi="Times New Roman"/>
          <w:sz w:val="22"/>
          <w:szCs w:val="22"/>
        </w:rPr>
        <w:t>identifikācijas Nr. RS/20</w:t>
      </w:r>
      <w:r w:rsidR="00D27361" w:rsidRPr="00B86E06">
        <w:rPr>
          <w:rFonts w:ascii="Times New Roman" w:hAnsi="Times New Roman"/>
          <w:sz w:val="22"/>
          <w:szCs w:val="22"/>
        </w:rPr>
        <w:t>2</w:t>
      </w:r>
      <w:r w:rsidR="00A051E9">
        <w:rPr>
          <w:rFonts w:ascii="Times New Roman" w:hAnsi="Times New Roman"/>
          <w:sz w:val="22"/>
          <w:szCs w:val="22"/>
        </w:rPr>
        <w:t>2</w:t>
      </w:r>
      <w:r w:rsidR="00D27361" w:rsidRPr="00B86E06">
        <w:rPr>
          <w:rFonts w:ascii="Times New Roman" w:hAnsi="Times New Roman"/>
          <w:sz w:val="22"/>
          <w:szCs w:val="22"/>
        </w:rPr>
        <w:t>/</w:t>
      </w:r>
      <w:r w:rsidR="00C57175">
        <w:rPr>
          <w:rFonts w:ascii="Times New Roman" w:hAnsi="Times New Roman"/>
          <w:sz w:val="22"/>
          <w:szCs w:val="22"/>
        </w:rPr>
        <w:t>50</w:t>
      </w:r>
    </w:p>
    <w:tbl>
      <w:tblPr>
        <w:tblW w:w="5000" w:type="pct"/>
        <w:tblLook w:val="00A0" w:firstRow="1" w:lastRow="0" w:firstColumn="1" w:lastColumn="0" w:noHBand="0" w:noVBand="0"/>
      </w:tblPr>
      <w:tblGrid>
        <w:gridCol w:w="821"/>
        <w:gridCol w:w="8670"/>
        <w:gridCol w:w="239"/>
        <w:gridCol w:w="239"/>
        <w:gridCol w:w="237"/>
      </w:tblGrid>
      <w:tr w:rsidR="00A051E9" w:rsidRPr="00083E12" w14:paraId="0834DE79" w14:textId="227FF9BA" w:rsidTr="00A051E9">
        <w:tc>
          <w:tcPr>
            <w:tcW w:w="402" w:type="pct"/>
          </w:tcPr>
          <w:p w14:paraId="44C72712" w14:textId="77777777" w:rsidR="00A051E9" w:rsidRPr="00083E12" w:rsidRDefault="00A051E9" w:rsidP="00083E12">
            <w:pPr>
              <w:spacing w:after="200" w:line="276" w:lineRule="auto"/>
              <w:jc w:val="center"/>
              <w:rPr>
                <w:rFonts w:ascii="Times New Roman" w:eastAsia="Arial" w:hAnsi="Times New Roman"/>
                <w:b/>
                <w:sz w:val="22"/>
                <w:szCs w:val="22"/>
              </w:rPr>
            </w:pPr>
            <w:bookmarkStart w:id="9" w:name="_Hlk106617611"/>
          </w:p>
          <w:p w14:paraId="2732AB77" w14:textId="77777777" w:rsidR="00A051E9" w:rsidRPr="00083E12" w:rsidRDefault="00A051E9" w:rsidP="00083E12">
            <w:pPr>
              <w:spacing w:after="200" w:line="276" w:lineRule="auto"/>
              <w:jc w:val="center"/>
              <w:rPr>
                <w:rFonts w:ascii="Times New Roman" w:eastAsia="Arial" w:hAnsi="Times New Roman"/>
                <w:b/>
                <w:sz w:val="22"/>
                <w:szCs w:val="22"/>
              </w:rPr>
            </w:pPr>
          </w:p>
          <w:p w14:paraId="5DE8CA79" w14:textId="77777777" w:rsidR="00A051E9" w:rsidRPr="00083E12" w:rsidRDefault="00A051E9" w:rsidP="00083E12">
            <w:pPr>
              <w:spacing w:after="200" w:line="276" w:lineRule="auto"/>
              <w:jc w:val="center"/>
              <w:rPr>
                <w:rFonts w:ascii="Times New Roman" w:eastAsia="Arial" w:hAnsi="Times New Roman"/>
                <w:b/>
                <w:sz w:val="22"/>
                <w:szCs w:val="22"/>
              </w:rPr>
            </w:pPr>
          </w:p>
          <w:p w14:paraId="46AC606B" w14:textId="77777777" w:rsidR="00A051E9" w:rsidRPr="00083E12" w:rsidRDefault="00A051E9" w:rsidP="00083E12">
            <w:pPr>
              <w:spacing w:after="200" w:line="276" w:lineRule="auto"/>
              <w:rPr>
                <w:rFonts w:ascii="Times New Roman" w:eastAsia="Arial" w:hAnsi="Times New Roman"/>
                <w:b/>
                <w:sz w:val="22"/>
                <w:szCs w:val="22"/>
              </w:rPr>
            </w:pPr>
          </w:p>
        </w:tc>
        <w:tc>
          <w:tcPr>
            <w:tcW w:w="4248" w:type="pct"/>
          </w:tcPr>
          <w:p w14:paraId="706C35C5" w14:textId="77777777" w:rsidR="00A051E9" w:rsidRPr="00B86E06" w:rsidRDefault="00A051E9" w:rsidP="00083E12">
            <w:pPr>
              <w:spacing w:line="276" w:lineRule="auto"/>
              <w:jc w:val="center"/>
              <w:rPr>
                <w:rFonts w:ascii="Times New Roman" w:hAnsi="Times New Roman"/>
                <w:b/>
                <w:bCs/>
                <w:sz w:val="22"/>
                <w:szCs w:val="22"/>
              </w:rPr>
            </w:pPr>
          </w:p>
          <w:p w14:paraId="5DFBC841" w14:textId="12B2CCEC" w:rsidR="00A051E9" w:rsidRPr="00083E12" w:rsidRDefault="00A051E9" w:rsidP="00083E12">
            <w:pPr>
              <w:spacing w:line="276" w:lineRule="auto"/>
              <w:jc w:val="center"/>
              <w:rPr>
                <w:rFonts w:ascii="Times New Roman" w:hAnsi="Times New Roman"/>
                <w:b/>
                <w:bCs/>
                <w:sz w:val="22"/>
                <w:szCs w:val="22"/>
              </w:rPr>
            </w:pPr>
            <w:r w:rsidRPr="00083E12">
              <w:rPr>
                <w:rFonts w:ascii="Times New Roman" w:hAnsi="Times New Roman"/>
                <w:b/>
                <w:bCs/>
                <w:sz w:val="22"/>
                <w:szCs w:val="22"/>
              </w:rPr>
              <w:t>TEHNISKĀ SPECIFIKĀCIJA</w:t>
            </w:r>
          </w:p>
          <w:p w14:paraId="336567AF" w14:textId="77777777" w:rsidR="00A051E9" w:rsidRPr="00083E12" w:rsidRDefault="00A051E9" w:rsidP="00083E12">
            <w:pPr>
              <w:spacing w:line="276" w:lineRule="auto"/>
              <w:jc w:val="both"/>
              <w:rPr>
                <w:rFonts w:ascii="Times New Roman" w:hAnsi="Times New Roman"/>
                <w:sz w:val="22"/>
                <w:szCs w:val="22"/>
              </w:rPr>
            </w:pPr>
          </w:p>
          <w:p w14:paraId="54476829" w14:textId="77777777" w:rsidR="00A051E9" w:rsidRPr="00083E12" w:rsidRDefault="00A051E9" w:rsidP="00083E12">
            <w:pPr>
              <w:spacing w:line="276" w:lineRule="auto"/>
              <w:jc w:val="both"/>
              <w:rPr>
                <w:rFonts w:ascii="Times New Roman" w:hAnsi="Times New Roman"/>
                <w:b/>
                <w:bCs/>
                <w:sz w:val="22"/>
                <w:szCs w:val="22"/>
              </w:rPr>
            </w:pPr>
            <w:r w:rsidRPr="00083E12">
              <w:rPr>
                <w:rFonts w:ascii="Times New Roman" w:hAnsi="Times New Roman"/>
                <w:b/>
                <w:bCs/>
                <w:sz w:val="22"/>
                <w:szCs w:val="22"/>
              </w:rPr>
              <w:t>Vispārīgā informācija.</w:t>
            </w:r>
          </w:p>
          <w:p w14:paraId="5273C097" w14:textId="77777777" w:rsidR="00A051E9" w:rsidRPr="00083E12" w:rsidRDefault="00A051E9" w:rsidP="00083E12">
            <w:pPr>
              <w:spacing w:line="276" w:lineRule="auto"/>
              <w:jc w:val="both"/>
              <w:rPr>
                <w:rFonts w:ascii="Times New Roman" w:hAnsi="Times New Roman"/>
                <w:b/>
                <w:bCs/>
                <w:sz w:val="22"/>
                <w:szCs w:val="22"/>
              </w:rPr>
            </w:pPr>
          </w:p>
          <w:p w14:paraId="3DB03693" w14:textId="77777777" w:rsidR="00A051E9" w:rsidRPr="00083E12" w:rsidRDefault="00A051E9" w:rsidP="00083E12">
            <w:pPr>
              <w:spacing w:line="276" w:lineRule="auto"/>
              <w:jc w:val="both"/>
              <w:rPr>
                <w:rFonts w:ascii="Times New Roman" w:hAnsi="Times New Roman"/>
                <w:sz w:val="22"/>
                <w:szCs w:val="22"/>
              </w:rPr>
            </w:pPr>
            <w:r w:rsidRPr="00083E12">
              <w:rPr>
                <w:rFonts w:ascii="Times New Roman" w:hAnsi="Times New Roman"/>
                <w:b/>
                <w:bCs/>
                <w:sz w:val="22"/>
                <w:szCs w:val="22"/>
              </w:rPr>
              <w:t>Apdrošināšanas ņēmējs:</w:t>
            </w:r>
            <w:r w:rsidRPr="00083E12">
              <w:rPr>
                <w:rFonts w:ascii="Times New Roman" w:hAnsi="Times New Roman"/>
                <w:sz w:val="22"/>
                <w:szCs w:val="22"/>
              </w:rPr>
              <w:t xml:space="preserve"> Rīgas pašvaldības sabiedrība ar ierobežotu atbildību „Rīgas satiksme”, reģistrācija numurs 40003619950 (turpmāk tekstā – Pasūtītājs).</w:t>
            </w:r>
          </w:p>
          <w:p w14:paraId="2C2A7773" w14:textId="77777777" w:rsidR="00A051E9" w:rsidRPr="00083E12" w:rsidRDefault="00A051E9" w:rsidP="00083E12">
            <w:pPr>
              <w:spacing w:line="276" w:lineRule="auto"/>
              <w:jc w:val="both"/>
              <w:rPr>
                <w:rFonts w:ascii="Times New Roman" w:hAnsi="Times New Roman"/>
                <w:b/>
                <w:bCs/>
                <w:sz w:val="22"/>
                <w:szCs w:val="22"/>
              </w:rPr>
            </w:pPr>
          </w:p>
          <w:p w14:paraId="74354CA4" w14:textId="77777777" w:rsidR="00A051E9" w:rsidRPr="00083E12" w:rsidRDefault="00A051E9" w:rsidP="00083E12">
            <w:pPr>
              <w:spacing w:line="276" w:lineRule="auto"/>
              <w:jc w:val="both"/>
              <w:rPr>
                <w:rFonts w:ascii="Times New Roman" w:hAnsi="Times New Roman"/>
                <w:sz w:val="22"/>
                <w:szCs w:val="22"/>
              </w:rPr>
            </w:pPr>
            <w:r w:rsidRPr="00083E12">
              <w:rPr>
                <w:rFonts w:ascii="Times New Roman" w:hAnsi="Times New Roman"/>
                <w:b/>
                <w:bCs/>
                <w:sz w:val="22"/>
                <w:szCs w:val="22"/>
              </w:rPr>
              <w:t>Vispārīgais iepirkuma apraksts:</w:t>
            </w:r>
            <w:r w:rsidRPr="00083E12">
              <w:rPr>
                <w:rFonts w:ascii="Times New Roman" w:hAnsi="Times New Roman"/>
                <w:sz w:val="22"/>
                <w:szCs w:val="22"/>
              </w:rPr>
              <w:t xml:space="preserve"> Pasūtītāja īpašumā, lietojumā vai valdījumā esošo būvju (ēku), iekārtu, pamatlīdzekļu, krājumu, jaunu un vecu sabiedrisko transportu, kuri ikdienā izpilda sabiedriskā transporta maršrutus, apdrošināšanas saskaņā ar Tehniskās specifikācijas minimālām prasībām.</w:t>
            </w:r>
          </w:p>
          <w:p w14:paraId="3BCA35ED" w14:textId="77777777" w:rsidR="00A051E9" w:rsidRPr="00083E12" w:rsidRDefault="00A051E9" w:rsidP="00083E12">
            <w:pPr>
              <w:spacing w:line="276" w:lineRule="auto"/>
              <w:jc w:val="both"/>
              <w:rPr>
                <w:rFonts w:ascii="Times New Roman" w:hAnsi="Times New Roman"/>
                <w:sz w:val="22"/>
                <w:szCs w:val="22"/>
              </w:rPr>
            </w:pPr>
          </w:p>
          <w:p w14:paraId="578392CC" w14:textId="77777777" w:rsidR="00A051E9" w:rsidRPr="00083E12" w:rsidRDefault="00A051E9" w:rsidP="00083E12">
            <w:pPr>
              <w:spacing w:line="276" w:lineRule="auto"/>
              <w:jc w:val="both"/>
              <w:rPr>
                <w:rFonts w:ascii="Times New Roman" w:hAnsi="Times New Roman"/>
                <w:b/>
                <w:bCs/>
                <w:sz w:val="22"/>
                <w:szCs w:val="22"/>
              </w:rPr>
            </w:pPr>
            <w:r w:rsidRPr="00083E12">
              <w:rPr>
                <w:rFonts w:ascii="Times New Roman" w:hAnsi="Times New Roman"/>
                <w:b/>
                <w:bCs/>
                <w:sz w:val="22"/>
                <w:szCs w:val="22"/>
              </w:rPr>
              <w:t>Apdrošināšanas vērtības: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2059"/>
              <w:gridCol w:w="2297"/>
            </w:tblGrid>
            <w:tr w:rsidR="00A051E9" w:rsidRPr="00B86E06" w14:paraId="2BF636BB" w14:textId="77777777" w:rsidTr="00083E12">
              <w:trPr>
                <w:trHeight w:val="178"/>
              </w:trPr>
              <w:tc>
                <w:tcPr>
                  <w:tcW w:w="2421" w:type="pct"/>
                  <w:shd w:val="clear" w:color="auto" w:fill="D9E2F3"/>
                  <w:noWrap/>
                  <w:vAlign w:val="center"/>
                  <w:hideMark/>
                </w:tcPr>
                <w:p w14:paraId="6DA383CF" w14:textId="77777777" w:rsidR="00A051E9" w:rsidRPr="00083E12" w:rsidRDefault="00A051E9" w:rsidP="00083E12">
                  <w:pPr>
                    <w:jc w:val="right"/>
                    <w:rPr>
                      <w:rFonts w:ascii="Times New Roman" w:hAnsi="Times New Roman"/>
                      <w:b/>
                      <w:bCs/>
                      <w:sz w:val="22"/>
                      <w:szCs w:val="22"/>
                      <w:lang w:eastAsia="lt-LT"/>
                    </w:rPr>
                  </w:pPr>
                  <w:proofErr w:type="spellStart"/>
                  <w:r w:rsidRPr="00083E12">
                    <w:rPr>
                      <w:rFonts w:ascii="Times New Roman" w:hAnsi="Times New Roman"/>
                      <w:b/>
                      <w:bCs/>
                      <w:sz w:val="22"/>
                      <w:szCs w:val="22"/>
                    </w:rPr>
                    <w:t>Apdr</w:t>
                  </w:r>
                  <w:proofErr w:type="spellEnd"/>
                  <w:r w:rsidRPr="00083E12">
                    <w:rPr>
                      <w:rFonts w:ascii="Times New Roman" w:hAnsi="Times New Roman"/>
                      <w:b/>
                      <w:bCs/>
                      <w:sz w:val="22"/>
                      <w:szCs w:val="22"/>
                    </w:rPr>
                    <w:t>. Objekts</w:t>
                  </w:r>
                </w:p>
              </w:tc>
              <w:tc>
                <w:tcPr>
                  <w:tcW w:w="1218" w:type="pct"/>
                  <w:shd w:val="clear" w:color="auto" w:fill="D9E2F3"/>
                  <w:vAlign w:val="center"/>
                  <w:hideMark/>
                </w:tcPr>
                <w:p w14:paraId="35048506" w14:textId="77777777" w:rsidR="00A051E9" w:rsidRPr="00083E12" w:rsidRDefault="00A051E9" w:rsidP="00083E12">
                  <w:pPr>
                    <w:jc w:val="center"/>
                    <w:rPr>
                      <w:rFonts w:ascii="Times New Roman" w:hAnsi="Times New Roman"/>
                      <w:b/>
                      <w:bCs/>
                      <w:sz w:val="22"/>
                      <w:szCs w:val="22"/>
                    </w:rPr>
                  </w:pPr>
                  <w:proofErr w:type="spellStart"/>
                  <w:r w:rsidRPr="00083E12">
                    <w:rPr>
                      <w:rFonts w:ascii="Times New Roman" w:hAnsi="Times New Roman"/>
                      <w:b/>
                      <w:bCs/>
                      <w:sz w:val="22"/>
                      <w:szCs w:val="22"/>
                    </w:rPr>
                    <w:t>Apdr</w:t>
                  </w:r>
                  <w:proofErr w:type="spellEnd"/>
                  <w:r w:rsidRPr="00083E12">
                    <w:rPr>
                      <w:rFonts w:ascii="Times New Roman" w:hAnsi="Times New Roman"/>
                      <w:b/>
                      <w:bCs/>
                      <w:sz w:val="22"/>
                      <w:szCs w:val="22"/>
                    </w:rPr>
                    <w:t>. Vērtība</w:t>
                  </w:r>
                </w:p>
              </w:tc>
              <w:tc>
                <w:tcPr>
                  <w:tcW w:w="1360" w:type="pct"/>
                  <w:shd w:val="clear" w:color="auto" w:fill="D9E2F3"/>
                  <w:noWrap/>
                  <w:hideMark/>
                </w:tcPr>
                <w:p w14:paraId="09701585" w14:textId="77777777" w:rsidR="00A051E9" w:rsidRPr="00083E12" w:rsidRDefault="00A051E9" w:rsidP="00083E12">
                  <w:pPr>
                    <w:jc w:val="both"/>
                    <w:rPr>
                      <w:rFonts w:ascii="Times New Roman" w:hAnsi="Times New Roman"/>
                      <w:b/>
                      <w:bCs/>
                      <w:sz w:val="22"/>
                      <w:szCs w:val="22"/>
                    </w:rPr>
                  </w:pPr>
                  <w:proofErr w:type="spellStart"/>
                  <w:r w:rsidRPr="00083E12">
                    <w:rPr>
                      <w:rFonts w:ascii="Times New Roman" w:hAnsi="Times New Roman"/>
                      <w:b/>
                      <w:bCs/>
                      <w:sz w:val="22"/>
                      <w:szCs w:val="22"/>
                    </w:rPr>
                    <w:t>Apdr</w:t>
                  </w:r>
                  <w:proofErr w:type="spellEnd"/>
                  <w:r w:rsidRPr="00083E12">
                    <w:rPr>
                      <w:rFonts w:ascii="Times New Roman" w:hAnsi="Times New Roman"/>
                      <w:b/>
                      <w:bCs/>
                      <w:sz w:val="22"/>
                      <w:szCs w:val="22"/>
                    </w:rPr>
                    <w:t>. summa EUR</w:t>
                  </w:r>
                </w:p>
              </w:tc>
            </w:tr>
            <w:tr w:rsidR="00A051E9" w:rsidRPr="00083E12" w14:paraId="34F91105" w14:textId="77777777" w:rsidTr="008D726B">
              <w:trPr>
                <w:trHeight w:val="211"/>
              </w:trPr>
              <w:tc>
                <w:tcPr>
                  <w:tcW w:w="2421" w:type="pct"/>
                  <w:noWrap/>
                  <w:vAlign w:val="center"/>
                  <w:hideMark/>
                </w:tcPr>
                <w:p w14:paraId="1F9E6C3E" w14:textId="77777777" w:rsidR="00A051E9" w:rsidRPr="00083E12" w:rsidRDefault="00A051E9" w:rsidP="00083E12">
                  <w:pPr>
                    <w:jc w:val="right"/>
                    <w:rPr>
                      <w:rFonts w:ascii="Times New Roman" w:hAnsi="Times New Roman"/>
                      <w:sz w:val="22"/>
                      <w:szCs w:val="22"/>
                    </w:rPr>
                  </w:pPr>
                  <w:r w:rsidRPr="00083E12">
                    <w:rPr>
                      <w:rFonts w:ascii="Times New Roman" w:hAnsi="Times New Roman"/>
                      <w:sz w:val="22"/>
                      <w:szCs w:val="22"/>
                    </w:rPr>
                    <w:t>Ēkas, būves</w:t>
                  </w:r>
                </w:p>
              </w:tc>
              <w:tc>
                <w:tcPr>
                  <w:tcW w:w="1218" w:type="pct"/>
                  <w:vAlign w:val="center"/>
                  <w:hideMark/>
                </w:tcPr>
                <w:p w14:paraId="1BAB44DE" w14:textId="77777777" w:rsidR="00A051E9" w:rsidRPr="00083E12" w:rsidRDefault="00A051E9" w:rsidP="00083E12">
                  <w:pPr>
                    <w:jc w:val="center"/>
                    <w:rPr>
                      <w:rFonts w:ascii="Times New Roman" w:hAnsi="Times New Roman"/>
                      <w:sz w:val="22"/>
                      <w:szCs w:val="22"/>
                    </w:rPr>
                  </w:pPr>
                  <w:r w:rsidRPr="00083E12">
                    <w:rPr>
                      <w:rFonts w:ascii="Times New Roman" w:hAnsi="Times New Roman"/>
                      <w:sz w:val="22"/>
                      <w:szCs w:val="22"/>
                    </w:rPr>
                    <w:t>Atjaunošanas vērtība</w:t>
                  </w:r>
                </w:p>
              </w:tc>
              <w:tc>
                <w:tcPr>
                  <w:tcW w:w="1360" w:type="pct"/>
                  <w:noWrap/>
                  <w:vAlign w:val="center"/>
                  <w:hideMark/>
                </w:tcPr>
                <w:p w14:paraId="147DB0EC" w14:textId="77777777" w:rsidR="00A051E9" w:rsidRPr="00083E12" w:rsidRDefault="00A051E9" w:rsidP="00083E12">
                  <w:pPr>
                    <w:jc w:val="center"/>
                    <w:rPr>
                      <w:rFonts w:ascii="Times New Roman" w:hAnsi="Times New Roman"/>
                      <w:sz w:val="22"/>
                      <w:szCs w:val="22"/>
                    </w:rPr>
                  </w:pPr>
                  <w:r w:rsidRPr="00083E12">
                    <w:rPr>
                      <w:rFonts w:ascii="Times New Roman" w:hAnsi="Times New Roman"/>
                      <w:sz w:val="22"/>
                      <w:szCs w:val="22"/>
                    </w:rPr>
                    <w:t>86 961 710,00</w:t>
                  </w:r>
                </w:p>
              </w:tc>
            </w:tr>
            <w:tr w:rsidR="00A051E9" w:rsidRPr="00083E12" w14:paraId="576C88A4" w14:textId="77777777" w:rsidTr="008D726B">
              <w:trPr>
                <w:trHeight w:val="135"/>
              </w:trPr>
              <w:tc>
                <w:tcPr>
                  <w:tcW w:w="2421" w:type="pct"/>
                  <w:noWrap/>
                  <w:vAlign w:val="center"/>
                  <w:hideMark/>
                </w:tcPr>
                <w:p w14:paraId="520ECB00" w14:textId="77777777" w:rsidR="00A051E9" w:rsidRPr="00083E12" w:rsidRDefault="00A051E9" w:rsidP="00083E12">
                  <w:pPr>
                    <w:jc w:val="right"/>
                    <w:rPr>
                      <w:rFonts w:ascii="Times New Roman" w:hAnsi="Times New Roman"/>
                      <w:sz w:val="22"/>
                      <w:szCs w:val="22"/>
                    </w:rPr>
                  </w:pPr>
                  <w:r w:rsidRPr="00083E12">
                    <w:rPr>
                      <w:rFonts w:ascii="Times New Roman" w:hAnsi="Times New Roman"/>
                      <w:sz w:val="22"/>
                      <w:szCs w:val="22"/>
                    </w:rPr>
                    <w:t>Iekārtas</w:t>
                  </w:r>
                </w:p>
              </w:tc>
              <w:tc>
                <w:tcPr>
                  <w:tcW w:w="1218" w:type="pct"/>
                  <w:vAlign w:val="center"/>
                  <w:hideMark/>
                </w:tcPr>
                <w:p w14:paraId="1C8EA534" w14:textId="77777777" w:rsidR="00A051E9" w:rsidRPr="00083E12" w:rsidRDefault="00A051E9" w:rsidP="00083E12">
                  <w:pPr>
                    <w:jc w:val="center"/>
                    <w:rPr>
                      <w:rFonts w:ascii="Times New Roman" w:hAnsi="Times New Roman"/>
                      <w:sz w:val="22"/>
                      <w:szCs w:val="22"/>
                    </w:rPr>
                  </w:pPr>
                  <w:r w:rsidRPr="00083E12">
                    <w:rPr>
                      <w:rFonts w:ascii="Times New Roman" w:hAnsi="Times New Roman"/>
                      <w:sz w:val="22"/>
                      <w:szCs w:val="22"/>
                    </w:rPr>
                    <w:t>Atjaunošanas vērtība</w:t>
                  </w:r>
                </w:p>
              </w:tc>
              <w:tc>
                <w:tcPr>
                  <w:tcW w:w="1360" w:type="pct"/>
                  <w:noWrap/>
                  <w:vAlign w:val="center"/>
                </w:tcPr>
                <w:p w14:paraId="27648C71" w14:textId="77777777" w:rsidR="00A051E9" w:rsidRPr="00083E12" w:rsidRDefault="00A051E9" w:rsidP="00083E12">
                  <w:pPr>
                    <w:jc w:val="center"/>
                    <w:rPr>
                      <w:rFonts w:ascii="Times New Roman" w:hAnsi="Times New Roman"/>
                      <w:sz w:val="22"/>
                      <w:szCs w:val="22"/>
                    </w:rPr>
                  </w:pPr>
                  <w:r w:rsidRPr="00083E12">
                    <w:rPr>
                      <w:rFonts w:ascii="Times New Roman" w:hAnsi="Times New Roman"/>
                      <w:sz w:val="22"/>
                      <w:szCs w:val="22"/>
                    </w:rPr>
                    <w:t>35 110 037,00</w:t>
                  </w:r>
                </w:p>
              </w:tc>
            </w:tr>
            <w:tr w:rsidR="00A051E9" w:rsidRPr="00083E12" w14:paraId="62017EBA" w14:textId="77777777" w:rsidTr="008D726B">
              <w:trPr>
                <w:trHeight w:val="195"/>
              </w:trPr>
              <w:tc>
                <w:tcPr>
                  <w:tcW w:w="2421" w:type="pct"/>
                  <w:noWrap/>
                  <w:vAlign w:val="center"/>
                  <w:hideMark/>
                </w:tcPr>
                <w:p w14:paraId="79C2E141" w14:textId="77777777" w:rsidR="00A051E9" w:rsidRPr="00083E12" w:rsidRDefault="00A051E9" w:rsidP="00083E12">
                  <w:pPr>
                    <w:jc w:val="right"/>
                    <w:rPr>
                      <w:rFonts w:ascii="Times New Roman" w:hAnsi="Times New Roman"/>
                      <w:sz w:val="22"/>
                      <w:szCs w:val="22"/>
                    </w:rPr>
                  </w:pPr>
                  <w:r w:rsidRPr="00083E12">
                    <w:rPr>
                      <w:rFonts w:ascii="Times New Roman" w:hAnsi="Times New Roman"/>
                      <w:sz w:val="22"/>
                      <w:szCs w:val="22"/>
                    </w:rPr>
                    <w:t>Pārējie pamatlīdzekļi</w:t>
                  </w:r>
                </w:p>
              </w:tc>
              <w:tc>
                <w:tcPr>
                  <w:tcW w:w="1218" w:type="pct"/>
                  <w:vAlign w:val="center"/>
                  <w:hideMark/>
                </w:tcPr>
                <w:p w14:paraId="4448671C" w14:textId="77777777" w:rsidR="00A051E9" w:rsidRPr="00083E12" w:rsidRDefault="00A051E9" w:rsidP="00083E12">
                  <w:pPr>
                    <w:jc w:val="center"/>
                    <w:rPr>
                      <w:rFonts w:ascii="Times New Roman" w:hAnsi="Times New Roman"/>
                      <w:sz w:val="22"/>
                      <w:szCs w:val="22"/>
                    </w:rPr>
                  </w:pPr>
                  <w:r w:rsidRPr="00083E12">
                    <w:rPr>
                      <w:rFonts w:ascii="Times New Roman" w:hAnsi="Times New Roman"/>
                      <w:sz w:val="22"/>
                      <w:szCs w:val="22"/>
                    </w:rPr>
                    <w:t>Atjaunošanas vērtība</w:t>
                  </w:r>
                </w:p>
              </w:tc>
              <w:tc>
                <w:tcPr>
                  <w:tcW w:w="1360" w:type="pct"/>
                  <w:noWrap/>
                  <w:vAlign w:val="center"/>
                </w:tcPr>
                <w:p w14:paraId="28A8779D" w14:textId="77777777" w:rsidR="00A051E9" w:rsidRPr="00083E12" w:rsidRDefault="00A051E9" w:rsidP="00083E12">
                  <w:pPr>
                    <w:jc w:val="center"/>
                    <w:rPr>
                      <w:rFonts w:ascii="Times New Roman" w:hAnsi="Times New Roman"/>
                      <w:sz w:val="22"/>
                      <w:szCs w:val="22"/>
                    </w:rPr>
                  </w:pPr>
                  <w:r w:rsidRPr="00083E12">
                    <w:rPr>
                      <w:rFonts w:ascii="Times New Roman" w:hAnsi="Times New Roman"/>
                      <w:sz w:val="22"/>
                      <w:szCs w:val="22"/>
                    </w:rPr>
                    <w:t>847 542 412,00</w:t>
                  </w:r>
                </w:p>
              </w:tc>
            </w:tr>
            <w:tr w:rsidR="00A051E9" w:rsidRPr="00083E12" w14:paraId="22F46E09" w14:textId="77777777" w:rsidTr="008D726B">
              <w:trPr>
                <w:trHeight w:val="75"/>
              </w:trPr>
              <w:tc>
                <w:tcPr>
                  <w:tcW w:w="2421" w:type="pct"/>
                  <w:noWrap/>
                  <w:vAlign w:val="center"/>
                  <w:hideMark/>
                </w:tcPr>
                <w:p w14:paraId="6E67845A" w14:textId="77777777" w:rsidR="00A051E9" w:rsidRPr="00083E12" w:rsidRDefault="00A051E9" w:rsidP="00083E12">
                  <w:pPr>
                    <w:jc w:val="right"/>
                    <w:rPr>
                      <w:rFonts w:ascii="Times New Roman" w:hAnsi="Times New Roman"/>
                      <w:sz w:val="22"/>
                      <w:szCs w:val="22"/>
                    </w:rPr>
                  </w:pPr>
                  <w:r w:rsidRPr="00083E12">
                    <w:rPr>
                      <w:rFonts w:ascii="Times New Roman" w:hAnsi="Times New Roman"/>
                      <w:sz w:val="22"/>
                      <w:szCs w:val="22"/>
                    </w:rPr>
                    <w:t>Krājumi</w:t>
                  </w:r>
                </w:p>
              </w:tc>
              <w:tc>
                <w:tcPr>
                  <w:tcW w:w="1218" w:type="pct"/>
                  <w:vAlign w:val="center"/>
                  <w:hideMark/>
                </w:tcPr>
                <w:p w14:paraId="144D6849" w14:textId="77777777" w:rsidR="00A051E9" w:rsidRPr="00083E12" w:rsidRDefault="00A051E9" w:rsidP="00083E12">
                  <w:pPr>
                    <w:jc w:val="center"/>
                    <w:rPr>
                      <w:rFonts w:ascii="Times New Roman" w:hAnsi="Times New Roman"/>
                      <w:sz w:val="22"/>
                      <w:szCs w:val="22"/>
                    </w:rPr>
                  </w:pPr>
                  <w:r w:rsidRPr="00083E12">
                    <w:rPr>
                      <w:rFonts w:ascii="Times New Roman" w:hAnsi="Times New Roman"/>
                      <w:sz w:val="22"/>
                      <w:szCs w:val="22"/>
                    </w:rPr>
                    <w:t>Atjaunošanas vērtība</w:t>
                  </w:r>
                </w:p>
              </w:tc>
              <w:tc>
                <w:tcPr>
                  <w:tcW w:w="1360" w:type="pct"/>
                  <w:noWrap/>
                  <w:vAlign w:val="center"/>
                  <w:hideMark/>
                </w:tcPr>
                <w:p w14:paraId="78A66819" w14:textId="77777777" w:rsidR="00A051E9" w:rsidRPr="00083E12" w:rsidRDefault="00A051E9" w:rsidP="00083E12">
                  <w:pPr>
                    <w:jc w:val="center"/>
                    <w:rPr>
                      <w:rFonts w:ascii="Times New Roman" w:hAnsi="Times New Roman"/>
                      <w:sz w:val="22"/>
                      <w:szCs w:val="22"/>
                    </w:rPr>
                  </w:pPr>
                  <w:r w:rsidRPr="00083E12">
                    <w:rPr>
                      <w:rFonts w:ascii="Times New Roman" w:hAnsi="Times New Roman"/>
                      <w:sz w:val="22"/>
                      <w:szCs w:val="22"/>
                    </w:rPr>
                    <w:t>4 654 595,00</w:t>
                  </w:r>
                </w:p>
              </w:tc>
            </w:tr>
            <w:tr w:rsidR="00A051E9" w:rsidRPr="00083E12" w14:paraId="3EE23D5A" w14:textId="77777777" w:rsidTr="008D726B">
              <w:trPr>
                <w:trHeight w:val="121"/>
              </w:trPr>
              <w:tc>
                <w:tcPr>
                  <w:tcW w:w="2421" w:type="pct"/>
                  <w:noWrap/>
                  <w:vAlign w:val="center"/>
                  <w:hideMark/>
                </w:tcPr>
                <w:p w14:paraId="162E18ED" w14:textId="77777777" w:rsidR="00A051E9" w:rsidRPr="00083E12" w:rsidRDefault="00A051E9" w:rsidP="00083E12">
                  <w:pPr>
                    <w:jc w:val="right"/>
                    <w:rPr>
                      <w:rFonts w:ascii="Times New Roman" w:hAnsi="Times New Roman"/>
                      <w:sz w:val="22"/>
                      <w:szCs w:val="22"/>
                    </w:rPr>
                  </w:pPr>
                  <w:r w:rsidRPr="00083E12">
                    <w:rPr>
                      <w:rFonts w:ascii="Times New Roman" w:hAnsi="Times New Roman"/>
                      <w:sz w:val="22"/>
                      <w:szCs w:val="22"/>
                    </w:rPr>
                    <w:t xml:space="preserve">Sabiedriskā transporta līdzekļi līdz 5 </w:t>
                  </w:r>
                  <w:proofErr w:type="spellStart"/>
                  <w:r w:rsidRPr="00083E12">
                    <w:rPr>
                      <w:rFonts w:ascii="Times New Roman" w:hAnsi="Times New Roman"/>
                      <w:sz w:val="22"/>
                      <w:szCs w:val="22"/>
                    </w:rPr>
                    <w:t>g.v</w:t>
                  </w:r>
                  <w:proofErr w:type="spellEnd"/>
                </w:p>
              </w:tc>
              <w:tc>
                <w:tcPr>
                  <w:tcW w:w="1218" w:type="pct"/>
                  <w:vAlign w:val="center"/>
                  <w:hideMark/>
                </w:tcPr>
                <w:p w14:paraId="017F04C8" w14:textId="77777777" w:rsidR="00A051E9" w:rsidRPr="00083E12" w:rsidRDefault="00A051E9" w:rsidP="00083E12">
                  <w:pPr>
                    <w:jc w:val="center"/>
                    <w:rPr>
                      <w:rFonts w:ascii="Times New Roman" w:hAnsi="Times New Roman"/>
                      <w:sz w:val="22"/>
                      <w:szCs w:val="22"/>
                    </w:rPr>
                  </w:pPr>
                  <w:r w:rsidRPr="00083E12">
                    <w:rPr>
                      <w:rFonts w:ascii="Times New Roman" w:hAnsi="Times New Roman"/>
                      <w:sz w:val="22"/>
                      <w:szCs w:val="22"/>
                    </w:rPr>
                    <w:t>Atjaunošanas vērtība</w:t>
                  </w:r>
                </w:p>
              </w:tc>
              <w:tc>
                <w:tcPr>
                  <w:tcW w:w="1360" w:type="pct"/>
                  <w:noWrap/>
                  <w:vAlign w:val="center"/>
                  <w:hideMark/>
                </w:tcPr>
                <w:p w14:paraId="00E7277B" w14:textId="77777777" w:rsidR="00A051E9" w:rsidRPr="00083E12" w:rsidRDefault="00A051E9" w:rsidP="00083E12">
                  <w:pPr>
                    <w:jc w:val="center"/>
                    <w:rPr>
                      <w:rFonts w:ascii="Times New Roman" w:hAnsi="Times New Roman"/>
                      <w:bCs/>
                      <w:iCs/>
                      <w:sz w:val="22"/>
                      <w:szCs w:val="22"/>
                    </w:rPr>
                  </w:pPr>
                  <w:r w:rsidRPr="00083E12">
                    <w:rPr>
                      <w:rFonts w:ascii="Times New Roman" w:hAnsi="Times New Roman"/>
                      <w:bCs/>
                      <w:iCs/>
                      <w:sz w:val="22"/>
                      <w:szCs w:val="22"/>
                    </w:rPr>
                    <w:t>170 939 772,00</w:t>
                  </w:r>
                </w:p>
              </w:tc>
            </w:tr>
            <w:tr w:rsidR="00A051E9" w:rsidRPr="00083E12" w14:paraId="522398F3" w14:textId="77777777" w:rsidTr="008D726B">
              <w:trPr>
                <w:trHeight w:val="121"/>
              </w:trPr>
              <w:tc>
                <w:tcPr>
                  <w:tcW w:w="2421" w:type="pct"/>
                  <w:noWrap/>
                  <w:vAlign w:val="center"/>
                </w:tcPr>
                <w:p w14:paraId="0858765B" w14:textId="77777777" w:rsidR="00A051E9" w:rsidRPr="00083E12" w:rsidRDefault="00A051E9" w:rsidP="00083E12">
                  <w:pPr>
                    <w:jc w:val="right"/>
                    <w:rPr>
                      <w:rFonts w:ascii="Times New Roman" w:hAnsi="Times New Roman"/>
                      <w:sz w:val="22"/>
                      <w:szCs w:val="22"/>
                    </w:rPr>
                  </w:pPr>
                  <w:r w:rsidRPr="00083E12">
                    <w:rPr>
                      <w:rFonts w:ascii="Times New Roman" w:hAnsi="Times New Roman"/>
                      <w:sz w:val="22"/>
                      <w:szCs w:val="22"/>
                    </w:rPr>
                    <w:t xml:space="preserve">Sabiedriskā transporta līdzekļi virs 5 </w:t>
                  </w:r>
                  <w:proofErr w:type="spellStart"/>
                  <w:r w:rsidRPr="00083E12">
                    <w:rPr>
                      <w:rFonts w:ascii="Times New Roman" w:hAnsi="Times New Roman"/>
                      <w:sz w:val="22"/>
                      <w:szCs w:val="22"/>
                    </w:rPr>
                    <w:t>g.v</w:t>
                  </w:r>
                  <w:proofErr w:type="spellEnd"/>
                </w:p>
              </w:tc>
              <w:tc>
                <w:tcPr>
                  <w:tcW w:w="1218" w:type="pct"/>
                  <w:vAlign w:val="center"/>
                </w:tcPr>
                <w:p w14:paraId="44C14551" w14:textId="77777777" w:rsidR="00A051E9" w:rsidRPr="00083E12" w:rsidRDefault="00A051E9" w:rsidP="00083E12">
                  <w:pPr>
                    <w:jc w:val="center"/>
                    <w:rPr>
                      <w:rFonts w:ascii="Times New Roman" w:hAnsi="Times New Roman"/>
                      <w:sz w:val="22"/>
                      <w:szCs w:val="22"/>
                    </w:rPr>
                  </w:pPr>
                  <w:r w:rsidRPr="00083E12">
                    <w:rPr>
                      <w:rFonts w:ascii="Times New Roman" w:hAnsi="Times New Roman"/>
                      <w:sz w:val="22"/>
                      <w:szCs w:val="22"/>
                    </w:rPr>
                    <w:t>Faktiskā vērtība</w:t>
                  </w:r>
                </w:p>
              </w:tc>
              <w:tc>
                <w:tcPr>
                  <w:tcW w:w="1360" w:type="pct"/>
                  <w:noWrap/>
                  <w:vAlign w:val="center"/>
                </w:tcPr>
                <w:p w14:paraId="458D2079" w14:textId="77777777" w:rsidR="00A051E9" w:rsidRPr="00083E12" w:rsidRDefault="00A051E9" w:rsidP="00083E12">
                  <w:pPr>
                    <w:jc w:val="center"/>
                    <w:rPr>
                      <w:rFonts w:ascii="Times New Roman" w:hAnsi="Times New Roman"/>
                      <w:bCs/>
                      <w:iCs/>
                      <w:sz w:val="22"/>
                      <w:szCs w:val="22"/>
                    </w:rPr>
                  </w:pPr>
                  <w:r w:rsidRPr="00083E12">
                    <w:rPr>
                      <w:rFonts w:ascii="Times New Roman" w:hAnsi="Times New Roman"/>
                      <w:bCs/>
                      <w:iCs/>
                      <w:sz w:val="22"/>
                      <w:szCs w:val="22"/>
                    </w:rPr>
                    <w:t>60 715 276,00</w:t>
                  </w:r>
                </w:p>
              </w:tc>
            </w:tr>
            <w:tr w:rsidR="00A051E9" w:rsidRPr="00083E12" w14:paraId="3E66BEE1" w14:textId="77777777" w:rsidTr="008D726B">
              <w:trPr>
                <w:trHeight w:val="75"/>
              </w:trPr>
              <w:tc>
                <w:tcPr>
                  <w:tcW w:w="3640" w:type="pct"/>
                  <w:gridSpan w:val="2"/>
                  <w:noWrap/>
                  <w:vAlign w:val="center"/>
                  <w:hideMark/>
                </w:tcPr>
                <w:p w14:paraId="3AAF77B2" w14:textId="77777777" w:rsidR="00A051E9" w:rsidRPr="00083E12" w:rsidRDefault="00A051E9" w:rsidP="00083E12">
                  <w:pPr>
                    <w:jc w:val="right"/>
                    <w:rPr>
                      <w:rFonts w:ascii="Times New Roman" w:hAnsi="Times New Roman"/>
                      <w:b/>
                      <w:bCs/>
                      <w:iCs/>
                      <w:sz w:val="22"/>
                      <w:szCs w:val="22"/>
                    </w:rPr>
                  </w:pPr>
                  <w:r w:rsidRPr="00083E12">
                    <w:rPr>
                      <w:rFonts w:ascii="Times New Roman" w:hAnsi="Times New Roman"/>
                      <w:b/>
                      <w:bCs/>
                      <w:iCs/>
                      <w:sz w:val="22"/>
                      <w:szCs w:val="22"/>
                    </w:rPr>
                    <w:t>Kopā EUR</w:t>
                  </w:r>
                </w:p>
              </w:tc>
              <w:tc>
                <w:tcPr>
                  <w:tcW w:w="1360" w:type="pct"/>
                  <w:noWrap/>
                  <w:vAlign w:val="center"/>
                  <w:hideMark/>
                </w:tcPr>
                <w:p w14:paraId="788FC433" w14:textId="77777777" w:rsidR="00A051E9" w:rsidRPr="00083E12" w:rsidRDefault="00A051E9" w:rsidP="00083E12">
                  <w:pPr>
                    <w:jc w:val="center"/>
                    <w:rPr>
                      <w:rFonts w:ascii="Times New Roman" w:hAnsi="Times New Roman"/>
                      <w:b/>
                      <w:bCs/>
                      <w:sz w:val="22"/>
                      <w:szCs w:val="22"/>
                    </w:rPr>
                  </w:pPr>
                  <w:r w:rsidRPr="00083E12">
                    <w:rPr>
                      <w:rFonts w:ascii="Times New Roman" w:hAnsi="Times New Roman"/>
                      <w:b/>
                      <w:bCs/>
                      <w:sz w:val="22"/>
                      <w:szCs w:val="22"/>
                    </w:rPr>
                    <w:t>1 205 923 802,00</w:t>
                  </w:r>
                </w:p>
              </w:tc>
            </w:tr>
          </w:tbl>
          <w:p w14:paraId="06B59C60" w14:textId="77777777" w:rsidR="00A051E9" w:rsidRPr="00083E12" w:rsidRDefault="00A051E9" w:rsidP="00083E12">
            <w:pPr>
              <w:ind w:left="-709"/>
              <w:jc w:val="both"/>
              <w:rPr>
                <w:rFonts w:ascii="Times New Roman" w:hAnsi="Times New Roman"/>
                <w:sz w:val="22"/>
                <w:szCs w:val="22"/>
              </w:rPr>
            </w:pPr>
          </w:p>
          <w:p w14:paraId="003CD22A" w14:textId="77777777" w:rsidR="00A051E9" w:rsidRPr="00083E12" w:rsidRDefault="00A051E9" w:rsidP="00083E12">
            <w:pPr>
              <w:spacing w:after="200" w:line="276" w:lineRule="auto"/>
              <w:jc w:val="both"/>
              <w:rPr>
                <w:rFonts w:ascii="Times New Roman" w:eastAsia="Arial" w:hAnsi="Times New Roman"/>
                <w:b/>
                <w:sz w:val="22"/>
                <w:szCs w:val="22"/>
              </w:rPr>
            </w:pPr>
            <w:r w:rsidRPr="00083E12">
              <w:rPr>
                <w:rFonts w:ascii="Times New Roman" w:eastAsia="Arial" w:hAnsi="Times New Roman"/>
                <w:b/>
                <w:sz w:val="22"/>
                <w:szCs w:val="22"/>
              </w:rPr>
              <w:t>Obligātās minimālās prasības.</w:t>
            </w:r>
          </w:p>
        </w:tc>
        <w:tc>
          <w:tcPr>
            <w:tcW w:w="117" w:type="pct"/>
          </w:tcPr>
          <w:p w14:paraId="132A5761" w14:textId="77777777" w:rsidR="00A051E9" w:rsidRPr="00083E12" w:rsidRDefault="00A051E9" w:rsidP="00083E12">
            <w:pPr>
              <w:spacing w:after="200" w:line="276" w:lineRule="auto"/>
              <w:jc w:val="center"/>
              <w:rPr>
                <w:rFonts w:ascii="Times New Roman" w:eastAsia="Arial" w:hAnsi="Times New Roman"/>
                <w:sz w:val="22"/>
                <w:szCs w:val="22"/>
              </w:rPr>
            </w:pPr>
          </w:p>
        </w:tc>
        <w:tc>
          <w:tcPr>
            <w:tcW w:w="117" w:type="pct"/>
          </w:tcPr>
          <w:p w14:paraId="38574D15" w14:textId="147CCF53" w:rsidR="00A051E9" w:rsidRPr="00083E12" w:rsidRDefault="00A051E9" w:rsidP="00083E12">
            <w:pPr>
              <w:spacing w:after="200" w:line="276" w:lineRule="auto"/>
              <w:jc w:val="center"/>
              <w:rPr>
                <w:rFonts w:ascii="Times New Roman" w:eastAsia="Arial" w:hAnsi="Times New Roman"/>
                <w:sz w:val="22"/>
                <w:szCs w:val="22"/>
              </w:rPr>
            </w:pPr>
          </w:p>
        </w:tc>
        <w:tc>
          <w:tcPr>
            <w:tcW w:w="117" w:type="pct"/>
          </w:tcPr>
          <w:p w14:paraId="229C11F0" w14:textId="77777777" w:rsidR="00A051E9" w:rsidRPr="00083E12" w:rsidRDefault="00A051E9" w:rsidP="00083E12">
            <w:pPr>
              <w:spacing w:after="200" w:line="276" w:lineRule="auto"/>
              <w:jc w:val="center"/>
              <w:rPr>
                <w:rFonts w:ascii="Times New Roman" w:eastAsia="Arial" w:hAnsi="Times New Roman"/>
                <w:sz w:val="22"/>
                <w:szCs w:val="22"/>
              </w:rPr>
            </w:pPr>
          </w:p>
        </w:tc>
      </w:tr>
      <w:tr w:rsidR="00A051E9" w:rsidRPr="00083E12" w14:paraId="2BC96A4D" w14:textId="4EC01E99" w:rsidTr="00A051E9">
        <w:tc>
          <w:tcPr>
            <w:tcW w:w="402" w:type="pct"/>
          </w:tcPr>
          <w:p w14:paraId="6F478086"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I</w:t>
            </w:r>
          </w:p>
        </w:tc>
        <w:tc>
          <w:tcPr>
            <w:tcW w:w="4248" w:type="pct"/>
          </w:tcPr>
          <w:p w14:paraId="251A9A34" w14:textId="77777777" w:rsidR="00A051E9" w:rsidRPr="00083E12" w:rsidRDefault="00A051E9" w:rsidP="00083E12">
            <w:pPr>
              <w:suppressAutoHyphens/>
              <w:autoSpaceDE w:val="0"/>
              <w:spacing w:after="200" w:line="276" w:lineRule="auto"/>
              <w:jc w:val="both"/>
              <w:rPr>
                <w:rFonts w:ascii="Times New Roman" w:eastAsia="Arial" w:hAnsi="Times New Roman"/>
                <w:b/>
                <w:sz w:val="22"/>
                <w:szCs w:val="22"/>
                <w:lang w:eastAsia="zh-CN"/>
              </w:rPr>
            </w:pPr>
            <w:r w:rsidRPr="00083E12">
              <w:rPr>
                <w:rFonts w:ascii="Times New Roman" w:eastAsia="Arial" w:hAnsi="Times New Roman"/>
                <w:b/>
                <w:sz w:val="22"/>
                <w:szCs w:val="22"/>
                <w:lang w:eastAsia="zh-CN"/>
              </w:rPr>
              <w:t>ĪPAŠUMA APDROŠINĀŠANA (ēkas, būves, kustamā manta, izņemot transportlīdzekļus)</w:t>
            </w:r>
          </w:p>
        </w:tc>
        <w:tc>
          <w:tcPr>
            <w:tcW w:w="117" w:type="pct"/>
          </w:tcPr>
          <w:p w14:paraId="4DA838D4" w14:textId="77777777" w:rsidR="00A051E9" w:rsidRPr="00083E12" w:rsidRDefault="00A051E9" w:rsidP="00083E12">
            <w:pPr>
              <w:spacing w:after="200" w:line="276" w:lineRule="auto"/>
              <w:rPr>
                <w:rFonts w:ascii="Times New Roman" w:eastAsia="Arial" w:hAnsi="Times New Roman"/>
                <w:b/>
                <w:i/>
                <w:sz w:val="22"/>
                <w:szCs w:val="22"/>
              </w:rPr>
            </w:pPr>
          </w:p>
        </w:tc>
        <w:tc>
          <w:tcPr>
            <w:tcW w:w="117" w:type="pct"/>
          </w:tcPr>
          <w:p w14:paraId="089A8ABF" w14:textId="5D5CD6C5" w:rsidR="00A051E9" w:rsidRPr="00083E12" w:rsidRDefault="00A051E9" w:rsidP="00083E12">
            <w:pPr>
              <w:spacing w:after="200" w:line="276" w:lineRule="auto"/>
              <w:rPr>
                <w:rFonts w:ascii="Times New Roman" w:eastAsia="Arial" w:hAnsi="Times New Roman"/>
                <w:b/>
                <w:i/>
                <w:sz w:val="22"/>
                <w:szCs w:val="22"/>
              </w:rPr>
            </w:pPr>
          </w:p>
        </w:tc>
        <w:tc>
          <w:tcPr>
            <w:tcW w:w="117" w:type="pct"/>
          </w:tcPr>
          <w:p w14:paraId="3B62C134" w14:textId="77777777" w:rsidR="00A051E9" w:rsidRPr="00083E12" w:rsidRDefault="00A051E9" w:rsidP="00083E12">
            <w:pPr>
              <w:spacing w:after="200" w:line="276" w:lineRule="auto"/>
              <w:rPr>
                <w:rFonts w:ascii="Times New Roman" w:eastAsia="Arial" w:hAnsi="Times New Roman"/>
                <w:b/>
                <w:i/>
                <w:sz w:val="22"/>
                <w:szCs w:val="22"/>
              </w:rPr>
            </w:pPr>
          </w:p>
        </w:tc>
      </w:tr>
      <w:tr w:rsidR="00A051E9" w:rsidRPr="00083E12" w14:paraId="095B0319" w14:textId="7D4DB43D" w:rsidTr="00A051E9">
        <w:tc>
          <w:tcPr>
            <w:tcW w:w="402" w:type="pct"/>
          </w:tcPr>
          <w:p w14:paraId="68FFC631"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1.</w:t>
            </w:r>
          </w:p>
        </w:tc>
        <w:tc>
          <w:tcPr>
            <w:tcW w:w="4248" w:type="pct"/>
          </w:tcPr>
          <w:p w14:paraId="376324D0" w14:textId="77777777" w:rsidR="00A051E9" w:rsidRPr="00083E12" w:rsidRDefault="00A051E9" w:rsidP="00083E12">
            <w:pPr>
              <w:spacing w:after="200" w:line="276" w:lineRule="auto"/>
              <w:rPr>
                <w:rFonts w:ascii="Times New Roman" w:eastAsia="Arial" w:hAnsi="Times New Roman"/>
                <w:b/>
                <w:sz w:val="22"/>
                <w:szCs w:val="22"/>
              </w:rPr>
            </w:pPr>
            <w:r w:rsidRPr="00083E12">
              <w:rPr>
                <w:rFonts w:ascii="Times New Roman" w:eastAsia="Arial" w:hAnsi="Times New Roman"/>
                <w:b/>
                <w:sz w:val="22"/>
                <w:szCs w:val="22"/>
              </w:rPr>
              <w:t>Apdrošināšanas objekts:</w:t>
            </w:r>
          </w:p>
        </w:tc>
        <w:tc>
          <w:tcPr>
            <w:tcW w:w="117" w:type="pct"/>
          </w:tcPr>
          <w:p w14:paraId="455D11A8" w14:textId="77777777" w:rsidR="00A051E9" w:rsidRPr="00083E12" w:rsidRDefault="00A051E9" w:rsidP="00083E12">
            <w:pPr>
              <w:spacing w:after="200" w:line="276" w:lineRule="auto"/>
              <w:rPr>
                <w:rFonts w:ascii="Times New Roman" w:eastAsia="Arial" w:hAnsi="Times New Roman"/>
                <w:b/>
                <w:i/>
                <w:sz w:val="22"/>
                <w:szCs w:val="22"/>
              </w:rPr>
            </w:pPr>
          </w:p>
        </w:tc>
        <w:tc>
          <w:tcPr>
            <w:tcW w:w="117" w:type="pct"/>
          </w:tcPr>
          <w:p w14:paraId="7187FF53" w14:textId="0541B8D9" w:rsidR="00A051E9" w:rsidRPr="00083E12" w:rsidRDefault="00A051E9" w:rsidP="00083E12">
            <w:pPr>
              <w:spacing w:after="200" w:line="276" w:lineRule="auto"/>
              <w:rPr>
                <w:rFonts w:ascii="Times New Roman" w:eastAsia="Arial" w:hAnsi="Times New Roman"/>
                <w:b/>
                <w:i/>
                <w:sz w:val="22"/>
                <w:szCs w:val="22"/>
              </w:rPr>
            </w:pPr>
          </w:p>
        </w:tc>
        <w:tc>
          <w:tcPr>
            <w:tcW w:w="117" w:type="pct"/>
          </w:tcPr>
          <w:p w14:paraId="29087149" w14:textId="77777777" w:rsidR="00A051E9" w:rsidRPr="00083E12" w:rsidRDefault="00A051E9" w:rsidP="00083E12">
            <w:pPr>
              <w:spacing w:after="200" w:line="276" w:lineRule="auto"/>
              <w:rPr>
                <w:rFonts w:ascii="Times New Roman" w:eastAsia="Arial" w:hAnsi="Times New Roman"/>
                <w:b/>
                <w:i/>
                <w:sz w:val="22"/>
                <w:szCs w:val="22"/>
              </w:rPr>
            </w:pPr>
          </w:p>
        </w:tc>
      </w:tr>
      <w:tr w:rsidR="00A051E9" w:rsidRPr="00083E12" w14:paraId="719ACA52" w14:textId="04FD78DC" w:rsidTr="00A051E9">
        <w:tc>
          <w:tcPr>
            <w:tcW w:w="402" w:type="pct"/>
          </w:tcPr>
          <w:p w14:paraId="039297F3"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1.1.</w:t>
            </w:r>
          </w:p>
        </w:tc>
        <w:tc>
          <w:tcPr>
            <w:tcW w:w="4248" w:type="pct"/>
          </w:tcPr>
          <w:p w14:paraId="29DBEBCB" w14:textId="77777777" w:rsidR="00A051E9" w:rsidRPr="00083E12" w:rsidRDefault="00A051E9" w:rsidP="00083E12">
            <w:pPr>
              <w:suppressAutoHyphens/>
              <w:autoSpaceDE w:val="0"/>
              <w:spacing w:after="200" w:line="276" w:lineRule="auto"/>
              <w:jc w:val="both"/>
              <w:rPr>
                <w:rFonts w:ascii="Times New Roman" w:eastAsia="Arial" w:hAnsi="Times New Roman"/>
                <w:b/>
                <w:sz w:val="22"/>
                <w:szCs w:val="22"/>
                <w:lang w:eastAsia="zh-CN"/>
              </w:rPr>
            </w:pPr>
            <w:r w:rsidRPr="00083E12">
              <w:rPr>
                <w:rFonts w:ascii="Times New Roman" w:eastAsia="Arial" w:hAnsi="Times New Roman"/>
                <w:b/>
                <w:sz w:val="22"/>
                <w:szCs w:val="22"/>
                <w:lang w:eastAsia="zh-CN"/>
              </w:rPr>
              <w:t>Pasūtītāja pamatlīdzekļi atbilstoši 1. sarakstam:</w:t>
            </w:r>
          </w:p>
        </w:tc>
        <w:tc>
          <w:tcPr>
            <w:tcW w:w="117" w:type="pct"/>
          </w:tcPr>
          <w:p w14:paraId="438D8CF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4F18C28" w14:textId="4636E8CB"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B12402E"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45F0B243" w14:textId="1970C3E0" w:rsidTr="00A051E9">
        <w:tc>
          <w:tcPr>
            <w:tcW w:w="402" w:type="pct"/>
          </w:tcPr>
          <w:p w14:paraId="5A50AC4A"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1.1.1.</w:t>
            </w:r>
          </w:p>
        </w:tc>
        <w:tc>
          <w:tcPr>
            <w:tcW w:w="4248" w:type="pct"/>
          </w:tcPr>
          <w:p w14:paraId="63EE8080"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i/>
                <w:sz w:val="22"/>
                <w:szCs w:val="22"/>
                <w:lang w:eastAsia="zh-CN"/>
              </w:rPr>
              <w:t>ēkas</w:t>
            </w:r>
            <w:r w:rsidRPr="00083E12">
              <w:rPr>
                <w:rFonts w:ascii="Times New Roman" w:eastAsia="Arial" w:hAnsi="Times New Roman"/>
                <w:sz w:val="22"/>
                <w:szCs w:val="22"/>
                <w:lang w:eastAsia="zh-CN"/>
              </w:rPr>
              <w:t xml:space="preserve"> ar visām to būvniecības laikā un papildus uzstādītajām inženiertehniskajām komunikācijām, aprīkojumu, apdari (t.sk., lifti, sakaru tīkli, signalizācija, ventilācija, gaisa kondicionēšanas un elektrosadales tīkli, karstā un aukstā ūdens apgāde, kanalizācija un apkures sistēmas ar siltummezgliem);</w:t>
            </w:r>
          </w:p>
        </w:tc>
        <w:tc>
          <w:tcPr>
            <w:tcW w:w="117" w:type="pct"/>
          </w:tcPr>
          <w:p w14:paraId="13958536"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FC4A4BC" w14:textId="5ECDADE8"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617321B"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BF51F16" w14:textId="529A2314" w:rsidTr="00A051E9">
        <w:tc>
          <w:tcPr>
            <w:tcW w:w="402" w:type="pct"/>
          </w:tcPr>
          <w:p w14:paraId="3DF398BF"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1.1.2.</w:t>
            </w:r>
          </w:p>
        </w:tc>
        <w:tc>
          <w:tcPr>
            <w:tcW w:w="4248" w:type="pct"/>
          </w:tcPr>
          <w:p w14:paraId="45379A26"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i/>
                <w:sz w:val="22"/>
                <w:szCs w:val="22"/>
                <w:lang w:eastAsia="zh-CN"/>
              </w:rPr>
              <w:t>būves</w:t>
            </w:r>
            <w:r w:rsidRPr="00083E12">
              <w:rPr>
                <w:rFonts w:ascii="Times New Roman" w:eastAsia="Arial" w:hAnsi="Times New Roman"/>
                <w:sz w:val="22"/>
                <w:szCs w:val="22"/>
                <w:lang w:eastAsia="zh-CN"/>
              </w:rPr>
              <w:t>, tai skaitā: inženierbūves, žogi, sētas, ceļi, estakādes, pārvietojamie vagoniņi, stāvvietas, cauruļvadi u.c. objekti ar visām to būvniecības laikā un papildus uzstādītajām inženiertehniskajām komunikācijām, aprīkojumu, apdari;</w:t>
            </w:r>
          </w:p>
        </w:tc>
        <w:tc>
          <w:tcPr>
            <w:tcW w:w="117" w:type="pct"/>
          </w:tcPr>
          <w:p w14:paraId="7302584E"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1217794" w14:textId="40901855"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E409E43"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AC8FA80" w14:textId="37A03A52" w:rsidTr="00A051E9">
        <w:tc>
          <w:tcPr>
            <w:tcW w:w="402" w:type="pct"/>
          </w:tcPr>
          <w:p w14:paraId="05B68349"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1.1.3.</w:t>
            </w:r>
          </w:p>
        </w:tc>
        <w:tc>
          <w:tcPr>
            <w:tcW w:w="4248" w:type="pct"/>
          </w:tcPr>
          <w:p w14:paraId="45D742F0"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i/>
                <w:sz w:val="22"/>
                <w:szCs w:val="22"/>
                <w:lang w:eastAsia="zh-CN"/>
              </w:rPr>
              <w:t>kustamā manta, aprīkojums un krājumi</w:t>
            </w:r>
            <w:r w:rsidRPr="00083E12">
              <w:rPr>
                <w:rFonts w:ascii="Times New Roman" w:eastAsia="Arial" w:hAnsi="Times New Roman"/>
                <w:sz w:val="22"/>
                <w:szCs w:val="22"/>
                <w:lang w:eastAsia="zh-CN"/>
              </w:rPr>
              <w:t>, tai skaitā: degviela un citi pamatlīdzekļi un inventārs, kas netiks apdrošināti atbilstoši 1.1.1. un 1.1.2. apakšpunktiem.</w:t>
            </w:r>
          </w:p>
        </w:tc>
        <w:tc>
          <w:tcPr>
            <w:tcW w:w="117" w:type="pct"/>
          </w:tcPr>
          <w:p w14:paraId="12DB1DEF"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E2FCC99" w14:textId="0A8E5EE5"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8EA3C60"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225DBB9" w14:textId="352D4212" w:rsidTr="00A051E9">
        <w:tc>
          <w:tcPr>
            <w:tcW w:w="402" w:type="pct"/>
          </w:tcPr>
          <w:p w14:paraId="4B3ED026"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lastRenderedPageBreak/>
              <w:t>1.2.</w:t>
            </w:r>
          </w:p>
        </w:tc>
        <w:tc>
          <w:tcPr>
            <w:tcW w:w="4248" w:type="pct"/>
          </w:tcPr>
          <w:p w14:paraId="43C41EDE"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objektā nav iekļauta zeme, normatīvajos aktos noteiktā kārtībā reģistrācijai pakļautie transportlīdzekļi, sabiedriskā transportlīdzekļi (tramvaji, trolejbusi, autobusi), jaunie celtniecības objekti, kuru apdrošināšanu pilnībā līdz to nodošanai ekspluatācijā veic būvdarbu veicējs, ģenerāluzņēmējs vai cita trešā persona.</w:t>
            </w:r>
          </w:p>
        </w:tc>
        <w:tc>
          <w:tcPr>
            <w:tcW w:w="117" w:type="pct"/>
          </w:tcPr>
          <w:p w14:paraId="7F80CC71" w14:textId="77777777" w:rsidR="00A051E9" w:rsidRPr="00083E12" w:rsidRDefault="00A051E9" w:rsidP="00083E12">
            <w:pPr>
              <w:suppressAutoHyphens/>
              <w:autoSpaceDE w:val="0"/>
              <w:spacing w:after="200" w:line="276" w:lineRule="auto"/>
              <w:jc w:val="both"/>
              <w:rPr>
                <w:rFonts w:ascii="Times New Roman" w:eastAsia="Arial" w:hAnsi="Times New Roman"/>
                <w:i/>
                <w:sz w:val="22"/>
                <w:szCs w:val="22"/>
                <w:lang w:eastAsia="zh-CN"/>
              </w:rPr>
            </w:pPr>
          </w:p>
        </w:tc>
        <w:tc>
          <w:tcPr>
            <w:tcW w:w="117" w:type="pct"/>
          </w:tcPr>
          <w:p w14:paraId="55E0F50D" w14:textId="6C0E668B" w:rsidR="00A051E9" w:rsidRPr="00083E12" w:rsidRDefault="00A051E9" w:rsidP="00083E12">
            <w:pPr>
              <w:suppressAutoHyphens/>
              <w:autoSpaceDE w:val="0"/>
              <w:spacing w:after="200" w:line="276" w:lineRule="auto"/>
              <w:jc w:val="both"/>
              <w:rPr>
                <w:rFonts w:ascii="Times New Roman" w:eastAsia="Arial" w:hAnsi="Times New Roman"/>
                <w:i/>
                <w:sz w:val="22"/>
                <w:szCs w:val="22"/>
                <w:lang w:eastAsia="zh-CN"/>
              </w:rPr>
            </w:pPr>
            <w:r w:rsidRPr="00083E12">
              <w:rPr>
                <w:rFonts w:ascii="Times New Roman" w:eastAsia="Arial" w:hAnsi="Times New Roman"/>
                <w:i/>
                <w:sz w:val="22"/>
                <w:szCs w:val="22"/>
                <w:lang w:eastAsia="zh-CN"/>
              </w:rPr>
              <w:t xml:space="preserve"> </w:t>
            </w:r>
          </w:p>
        </w:tc>
        <w:tc>
          <w:tcPr>
            <w:tcW w:w="117" w:type="pct"/>
          </w:tcPr>
          <w:p w14:paraId="244C7539" w14:textId="77777777" w:rsidR="00A051E9" w:rsidRPr="00083E12" w:rsidRDefault="00A051E9" w:rsidP="00083E12">
            <w:pPr>
              <w:suppressAutoHyphens/>
              <w:autoSpaceDE w:val="0"/>
              <w:spacing w:after="200" w:line="276" w:lineRule="auto"/>
              <w:jc w:val="both"/>
              <w:rPr>
                <w:rFonts w:ascii="Times New Roman" w:eastAsia="Arial" w:hAnsi="Times New Roman"/>
                <w:i/>
                <w:sz w:val="22"/>
                <w:szCs w:val="22"/>
                <w:lang w:eastAsia="zh-CN"/>
              </w:rPr>
            </w:pPr>
          </w:p>
        </w:tc>
      </w:tr>
      <w:tr w:rsidR="00A051E9" w:rsidRPr="00083E12" w14:paraId="25AAD1BE" w14:textId="2F56E510" w:rsidTr="00A051E9">
        <w:tc>
          <w:tcPr>
            <w:tcW w:w="402" w:type="pct"/>
          </w:tcPr>
          <w:p w14:paraId="716B268A"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1.3.</w:t>
            </w:r>
          </w:p>
        </w:tc>
        <w:tc>
          <w:tcPr>
            <w:tcW w:w="4248" w:type="pct"/>
          </w:tcPr>
          <w:p w14:paraId="36B27046"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Ēkas, būves, kustamā manta, aprīkojums un krājumi tiks apdrošināti saskaņā ar apdrošināšanas objektu uzskaitījuma sarakstu.</w:t>
            </w:r>
          </w:p>
        </w:tc>
        <w:tc>
          <w:tcPr>
            <w:tcW w:w="117" w:type="pct"/>
          </w:tcPr>
          <w:p w14:paraId="4FE8958A"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689F5E2" w14:textId="4B5D288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39E6364"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84D59FE" w14:textId="062972FA" w:rsidTr="00A051E9">
        <w:tc>
          <w:tcPr>
            <w:tcW w:w="402" w:type="pct"/>
          </w:tcPr>
          <w:p w14:paraId="253D3C91"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1.4.</w:t>
            </w:r>
          </w:p>
        </w:tc>
        <w:tc>
          <w:tcPr>
            <w:tcW w:w="4248" w:type="pct"/>
          </w:tcPr>
          <w:p w14:paraId="394958A6"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Attiecībā uz </w:t>
            </w:r>
            <w:r w:rsidRPr="00083E12">
              <w:rPr>
                <w:rFonts w:ascii="Times New Roman" w:eastAsia="Arial" w:hAnsi="Times New Roman"/>
                <w:b/>
                <w:i/>
                <w:sz w:val="22"/>
                <w:szCs w:val="22"/>
                <w:lang w:eastAsia="zh-CN"/>
              </w:rPr>
              <w:t>ēkām un būvēm</w:t>
            </w:r>
            <w:r w:rsidRPr="00083E12">
              <w:rPr>
                <w:rFonts w:ascii="Times New Roman" w:eastAsia="Arial" w:hAnsi="Times New Roman"/>
                <w:sz w:val="22"/>
                <w:szCs w:val="22"/>
                <w:lang w:eastAsia="zh-CN"/>
              </w:rPr>
              <w:t xml:space="preserve"> apdrošināšanas segums bez </w:t>
            </w:r>
            <w:proofErr w:type="spellStart"/>
            <w:r w:rsidRPr="00083E12">
              <w:rPr>
                <w:rFonts w:ascii="Times New Roman" w:eastAsia="Arial" w:hAnsi="Times New Roman"/>
                <w:sz w:val="22"/>
                <w:szCs w:val="22"/>
                <w:lang w:eastAsia="zh-CN"/>
              </w:rPr>
              <w:t>apakšlimitu</w:t>
            </w:r>
            <w:proofErr w:type="spellEnd"/>
            <w:r w:rsidRPr="00083E12">
              <w:rPr>
                <w:rFonts w:ascii="Times New Roman" w:eastAsia="Arial" w:hAnsi="Times New Roman"/>
                <w:sz w:val="22"/>
                <w:szCs w:val="22"/>
                <w:lang w:eastAsia="zh-CN"/>
              </w:rPr>
              <w:t xml:space="preserve"> piemērošanas tiks nodrošināts:</w:t>
            </w:r>
          </w:p>
        </w:tc>
        <w:tc>
          <w:tcPr>
            <w:tcW w:w="117" w:type="pct"/>
          </w:tcPr>
          <w:p w14:paraId="2808DF0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DDAA734" w14:textId="43582825"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F2C8FB9"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B79E4EB" w14:textId="275F44AA" w:rsidTr="00A051E9">
        <w:tc>
          <w:tcPr>
            <w:tcW w:w="402" w:type="pct"/>
          </w:tcPr>
          <w:p w14:paraId="2A8258E4"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sz w:val="22"/>
                <w:szCs w:val="22"/>
              </w:rPr>
              <w:t>1.4.1.</w:t>
            </w:r>
          </w:p>
        </w:tc>
        <w:tc>
          <w:tcPr>
            <w:tcW w:w="4248" w:type="pct"/>
          </w:tcPr>
          <w:p w14:paraId="6598E0B8"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i/>
                <w:sz w:val="22"/>
                <w:szCs w:val="22"/>
                <w:lang w:eastAsia="zh-CN"/>
              </w:rPr>
              <w:t>labiekārtojuma konstrukcijām</w:t>
            </w:r>
            <w:r w:rsidRPr="00083E12">
              <w:rPr>
                <w:rFonts w:ascii="Times New Roman" w:eastAsia="Arial" w:hAnsi="Times New Roman"/>
                <w:sz w:val="22"/>
                <w:szCs w:val="22"/>
                <w:lang w:eastAsia="zh-CN"/>
              </w:rPr>
              <w:t xml:space="preserve"> - būvēm, kas ir pastāvīgi saistītas ar zemes gabalu, uz kura atrodas apdrošinātais nekustamais īpašums, kas ietverts apdrošināto objektu sarakstā (piemēram, barjeras, sienas, žogi, nojumes, estakādes, pievedceli un gājēju ceļi, stacionārās laistīšanas sistēmas, ārējais apgaismojums, karoga masti, reklāmas stendi u.c.);</w:t>
            </w:r>
          </w:p>
        </w:tc>
        <w:tc>
          <w:tcPr>
            <w:tcW w:w="117" w:type="pct"/>
          </w:tcPr>
          <w:p w14:paraId="08B90652" w14:textId="77777777" w:rsidR="00A051E9" w:rsidRPr="00083E12" w:rsidRDefault="00A051E9" w:rsidP="00083E12">
            <w:pPr>
              <w:spacing w:after="200" w:line="276" w:lineRule="auto"/>
              <w:rPr>
                <w:rFonts w:ascii="Times New Roman" w:eastAsia="Arial" w:hAnsi="Times New Roman"/>
                <w:b/>
                <w:i/>
                <w:sz w:val="22"/>
                <w:szCs w:val="22"/>
              </w:rPr>
            </w:pPr>
          </w:p>
        </w:tc>
        <w:tc>
          <w:tcPr>
            <w:tcW w:w="117" w:type="pct"/>
          </w:tcPr>
          <w:p w14:paraId="34F1CE08" w14:textId="176E978F" w:rsidR="00A051E9" w:rsidRPr="00083E12" w:rsidRDefault="00A051E9" w:rsidP="00083E12">
            <w:pPr>
              <w:spacing w:after="200" w:line="276" w:lineRule="auto"/>
              <w:rPr>
                <w:rFonts w:ascii="Times New Roman" w:eastAsia="Arial" w:hAnsi="Times New Roman"/>
                <w:b/>
                <w:i/>
                <w:sz w:val="22"/>
                <w:szCs w:val="22"/>
              </w:rPr>
            </w:pPr>
          </w:p>
        </w:tc>
        <w:tc>
          <w:tcPr>
            <w:tcW w:w="117" w:type="pct"/>
          </w:tcPr>
          <w:p w14:paraId="0CD9ED13" w14:textId="77777777" w:rsidR="00A051E9" w:rsidRPr="00083E12" w:rsidRDefault="00A051E9" w:rsidP="00083E12">
            <w:pPr>
              <w:spacing w:after="200" w:line="276" w:lineRule="auto"/>
              <w:rPr>
                <w:rFonts w:ascii="Times New Roman" w:eastAsia="Arial" w:hAnsi="Times New Roman"/>
                <w:b/>
                <w:i/>
                <w:sz w:val="22"/>
                <w:szCs w:val="22"/>
              </w:rPr>
            </w:pPr>
          </w:p>
        </w:tc>
      </w:tr>
      <w:tr w:rsidR="00A051E9" w:rsidRPr="00083E12" w14:paraId="18A9AB56" w14:textId="4BF301CF" w:rsidTr="00A051E9">
        <w:tc>
          <w:tcPr>
            <w:tcW w:w="402" w:type="pct"/>
          </w:tcPr>
          <w:p w14:paraId="4E4FE74F"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1.4.2.</w:t>
            </w:r>
          </w:p>
        </w:tc>
        <w:tc>
          <w:tcPr>
            <w:tcW w:w="4248" w:type="pct"/>
          </w:tcPr>
          <w:p w14:paraId="6A6996AA"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apdrošināšanas objekta </w:t>
            </w:r>
            <w:r w:rsidRPr="00083E12">
              <w:rPr>
                <w:rFonts w:ascii="Times New Roman" w:eastAsia="Arial" w:hAnsi="Times New Roman"/>
                <w:b/>
                <w:i/>
                <w:sz w:val="22"/>
                <w:szCs w:val="22"/>
                <w:lang w:eastAsia="zh-CN"/>
              </w:rPr>
              <w:t>ārējām sienām piestiprinātajiem priekšmetiem</w:t>
            </w:r>
            <w:r w:rsidRPr="00083E12">
              <w:rPr>
                <w:rFonts w:ascii="Times New Roman" w:eastAsia="Arial" w:hAnsi="Times New Roman"/>
                <w:sz w:val="22"/>
                <w:szCs w:val="22"/>
                <w:lang w:eastAsia="zh-CN"/>
              </w:rPr>
              <w:t>, kur nav obligāti nepieciešami apdrošināšanas objekta lietošanai, vai kuru uzstādīšana nebija paredzēta apdrošināšanas objekta būvprojektā, tas ir, tādiem priekšmetiem, kuri ir uzstādīti apdrošināšanas objekta lietošanas laikā (piemēram, logu pārsegi, satelīta antenas, tehniskās apsardzes, video novērošanas sistēmas un saules baterijas u.c.);</w:t>
            </w:r>
          </w:p>
        </w:tc>
        <w:tc>
          <w:tcPr>
            <w:tcW w:w="117" w:type="pct"/>
          </w:tcPr>
          <w:p w14:paraId="13F94B66"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FC5F735" w14:textId="642FAC7E"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49940FC"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4F08EC1" w14:textId="31FDE52E" w:rsidTr="00A051E9">
        <w:tc>
          <w:tcPr>
            <w:tcW w:w="402" w:type="pct"/>
          </w:tcPr>
          <w:p w14:paraId="401EB81E"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1.4.3.</w:t>
            </w:r>
          </w:p>
        </w:tc>
        <w:tc>
          <w:tcPr>
            <w:tcW w:w="4248" w:type="pct"/>
          </w:tcPr>
          <w:p w14:paraId="758A2160"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i/>
                <w:sz w:val="22"/>
                <w:szCs w:val="22"/>
                <w:lang w:eastAsia="zh-CN"/>
              </w:rPr>
              <w:t xml:space="preserve">inženiertīklu </w:t>
            </w:r>
            <w:proofErr w:type="spellStart"/>
            <w:r w:rsidRPr="00083E12">
              <w:rPr>
                <w:rFonts w:ascii="Times New Roman" w:eastAsia="Arial" w:hAnsi="Times New Roman"/>
                <w:b/>
                <w:i/>
                <w:sz w:val="22"/>
                <w:szCs w:val="22"/>
                <w:lang w:eastAsia="zh-CN"/>
              </w:rPr>
              <w:t>pievadiem</w:t>
            </w:r>
            <w:proofErr w:type="spellEnd"/>
            <w:r w:rsidRPr="00083E12">
              <w:rPr>
                <w:rFonts w:ascii="Times New Roman" w:eastAsia="Arial" w:hAnsi="Times New Roman"/>
                <w:sz w:val="22"/>
                <w:szCs w:val="22"/>
                <w:lang w:eastAsia="zh-CN"/>
              </w:rPr>
              <w:t xml:space="preserve">, kas atzarojas no apdrošinātā nekustamā īpašuma līdz komunikāciju turētāju </w:t>
            </w:r>
            <w:proofErr w:type="spellStart"/>
            <w:r w:rsidRPr="00083E12">
              <w:rPr>
                <w:rFonts w:ascii="Times New Roman" w:eastAsia="Arial" w:hAnsi="Times New Roman"/>
                <w:sz w:val="22"/>
                <w:szCs w:val="22"/>
                <w:lang w:eastAsia="zh-CN"/>
              </w:rPr>
              <w:t>pieslēgumam</w:t>
            </w:r>
            <w:proofErr w:type="spellEnd"/>
            <w:r w:rsidRPr="00083E12">
              <w:rPr>
                <w:rFonts w:ascii="Times New Roman" w:eastAsia="Arial" w:hAnsi="Times New Roman"/>
                <w:sz w:val="22"/>
                <w:szCs w:val="22"/>
                <w:lang w:eastAsia="zh-CN"/>
              </w:rPr>
              <w:t xml:space="preserve"> (piemēram, cauruļvadiem, kabeļiem u.c.).</w:t>
            </w:r>
          </w:p>
        </w:tc>
        <w:tc>
          <w:tcPr>
            <w:tcW w:w="117" w:type="pct"/>
          </w:tcPr>
          <w:p w14:paraId="0428FA4B"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F2F4ED8" w14:textId="0697AF33"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44DDF36"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322325A" w14:textId="3D13C527" w:rsidTr="00A051E9">
        <w:trPr>
          <w:trHeight w:val="342"/>
        </w:trPr>
        <w:tc>
          <w:tcPr>
            <w:tcW w:w="402" w:type="pct"/>
          </w:tcPr>
          <w:p w14:paraId="7BA17D97"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2.</w:t>
            </w:r>
          </w:p>
        </w:tc>
        <w:tc>
          <w:tcPr>
            <w:tcW w:w="4248" w:type="pct"/>
          </w:tcPr>
          <w:p w14:paraId="7D5C173E" w14:textId="77777777" w:rsidR="00A051E9" w:rsidRPr="00083E12" w:rsidRDefault="00A051E9" w:rsidP="00083E12">
            <w:pPr>
              <w:spacing w:after="200" w:line="276" w:lineRule="auto"/>
              <w:rPr>
                <w:rFonts w:ascii="Times New Roman" w:eastAsia="Arial" w:hAnsi="Times New Roman"/>
                <w:b/>
                <w:sz w:val="22"/>
                <w:szCs w:val="22"/>
              </w:rPr>
            </w:pPr>
            <w:r w:rsidRPr="00083E12">
              <w:rPr>
                <w:rFonts w:ascii="Times New Roman" w:eastAsia="Arial" w:hAnsi="Times New Roman"/>
                <w:b/>
                <w:sz w:val="22"/>
                <w:szCs w:val="22"/>
              </w:rPr>
              <w:t xml:space="preserve">Apdrošinājuma summa: </w:t>
            </w:r>
          </w:p>
        </w:tc>
        <w:tc>
          <w:tcPr>
            <w:tcW w:w="117" w:type="pct"/>
          </w:tcPr>
          <w:p w14:paraId="3D1530CA"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0F49C6F" w14:textId="413583FC"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A7F355F"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4D12692B" w14:textId="616815BC" w:rsidTr="00A051E9">
        <w:tc>
          <w:tcPr>
            <w:tcW w:w="402" w:type="pct"/>
          </w:tcPr>
          <w:p w14:paraId="61F29357"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2.1.</w:t>
            </w:r>
          </w:p>
        </w:tc>
        <w:tc>
          <w:tcPr>
            <w:tcW w:w="4248" w:type="pct"/>
          </w:tcPr>
          <w:p w14:paraId="320B58FB"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apdrošinājuma summa katram objektam atsevišķi tiks nodrošināta atjaunošanas/aizvietošanas vērtības apmērā, t.i., nodrošinot, lai </w:t>
            </w:r>
            <w:proofErr w:type="spellStart"/>
            <w:r w:rsidRPr="00083E12">
              <w:rPr>
                <w:rFonts w:ascii="Times New Roman" w:eastAsia="Arial" w:hAnsi="Times New Roman"/>
                <w:sz w:val="22"/>
                <w:szCs w:val="22"/>
                <w:lang w:eastAsia="zh-CN"/>
              </w:rPr>
              <w:t>zemapdrošināšanas</w:t>
            </w:r>
            <w:proofErr w:type="spellEnd"/>
            <w:r w:rsidRPr="00083E12">
              <w:rPr>
                <w:rFonts w:ascii="Times New Roman" w:eastAsia="Arial" w:hAnsi="Times New Roman"/>
                <w:sz w:val="22"/>
                <w:szCs w:val="22"/>
                <w:lang w:eastAsia="zh-CN"/>
              </w:rPr>
              <w:t xml:space="preserve"> princips nav spēkā. </w:t>
            </w:r>
          </w:p>
        </w:tc>
        <w:tc>
          <w:tcPr>
            <w:tcW w:w="117" w:type="pct"/>
          </w:tcPr>
          <w:p w14:paraId="4E7266AE"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8616FFE" w14:textId="4BCE8FE0"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116B42C"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3E112B9" w14:textId="61E95A90" w:rsidTr="00A051E9">
        <w:tc>
          <w:tcPr>
            <w:tcW w:w="402" w:type="pct"/>
          </w:tcPr>
          <w:p w14:paraId="5659873D"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2.2.</w:t>
            </w:r>
          </w:p>
          <w:p w14:paraId="43A60939" w14:textId="77777777" w:rsidR="00A051E9" w:rsidRPr="00083E12" w:rsidRDefault="00A051E9" w:rsidP="00083E12">
            <w:pPr>
              <w:spacing w:line="276" w:lineRule="auto"/>
              <w:jc w:val="center"/>
              <w:rPr>
                <w:rFonts w:ascii="Times New Roman" w:eastAsia="Arial" w:hAnsi="Times New Roman"/>
                <w:sz w:val="22"/>
                <w:szCs w:val="22"/>
              </w:rPr>
            </w:pPr>
          </w:p>
          <w:p w14:paraId="53BCB648" w14:textId="77777777" w:rsidR="00A051E9" w:rsidRPr="00083E12" w:rsidRDefault="00A051E9" w:rsidP="00083E12">
            <w:pPr>
              <w:spacing w:line="276" w:lineRule="auto"/>
              <w:jc w:val="center"/>
              <w:rPr>
                <w:rFonts w:ascii="Times New Roman" w:eastAsia="Arial" w:hAnsi="Times New Roman"/>
                <w:sz w:val="22"/>
                <w:szCs w:val="22"/>
              </w:rPr>
            </w:pPr>
          </w:p>
        </w:tc>
        <w:tc>
          <w:tcPr>
            <w:tcW w:w="4248" w:type="pct"/>
          </w:tcPr>
          <w:p w14:paraId="09A9DB8D"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apdrošinājuma summa katram objektam atsevišķi un visiem objektiem kopā tiek ierobežota ar </w:t>
            </w:r>
          </w:p>
          <w:p w14:paraId="54585935" w14:textId="77777777" w:rsidR="00A051E9" w:rsidRPr="00083E12" w:rsidRDefault="00A051E9" w:rsidP="00083E12">
            <w:pPr>
              <w:suppressAutoHyphens/>
              <w:autoSpaceDE w:val="0"/>
              <w:spacing w:line="276" w:lineRule="auto"/>
              <w:jc w:val="both"/>
              <w:rPr>
                <w:rFonts w:ascii="Times New Roman" w:eastAsia="Arial" w:hAnsi="Times New Roman"/>
                <w:b/>
                <w:i/>
                <w:sz w:val="22"/>
                <w:szCs w:val="22"/>
                <w:lang w:eastAsia="zh-CN"/>
              </w:rPr>
            </w:pPr>
            <w:r w:rsidRPr="00083E12">
              <w:rPr>
                <w:rFonts w:ascii="Times New Roman" w:eastAsia="Arial" w:hAnsi="Times New Roman"/>
                <w:b/>
                <w:i/>
                <w:sz w:val="22"/>
                <w:szCs w:val="22"/>
                <w:lang w:eastAsia="zh-CN"/>
              </w:rPr>
              <w:t xml:space="preserve">„pirmā zaudējuma limitu” </w:t>
            </w:r>
            <w:r w:rsidRPr="00083E12">
              <w:rPr>
                <w:rFonts w:ascii="Times New Roman" w:eastAsia="Arial" w:hAnsi="Times New Roman"/>
                <w:b/>
                <w:bCs/>
                <w:sz w:val="22"/>
                <w:szCs w:val="22"/>
                <w:lang w:eastAsia="zh-CN"/>
              </w:rPr>
              <w:t xml:space="preserve">EUR 80 000 000,00 </w:t>
            </w:r>
            <w:r w:rsidRPr="00083E12">
              <w:rPr>
                <w:rFonts w:ascii="Times New Roman" w:eastAsia="Arial" w:hAnsi="Times New Roman"/>
                <w:b/>
                <w:i/>
                <w:sz w:val="22"/>
                <w:szCs w:val="22"/>
                <w:lang w:eastAsia="zh-CN"/>
              </w:rPr>
              <w:t xml:space="preserve">apmērā (FL (first </w:t>
            </w:r>
            <w:proofErr w:type="spellStart"/>
            <w:r w:rsidRPr="00083E12">
              <w:rPr>
                <w:rFonts w:ascii="Times New Roman" w:eastAsia="Arial" w:hAnsi="Times New Roman"/>
                <w:b/>
                <w:i/>
                <w:sz w:val="22"/>
                <w:szCs w:val="22"/>
                <w:lang w:eastAsia="zh-CN"/>
              </w:rPr>
              <w:t>loss</w:t>
            </w:r>
            <w:proofErr w:type="spellEnd"/>
            <w:r w:rsidRPr="00083E12">
              <w:rPr>
                <w:rFonts w:ascii="Times New Roman" w:eastAsia="Arial" w:hAnsi="Times New Roman"/>
                <w:b/>
                <w:i/>
                <w:sz w:val="22"/>
                <w:szCs w:val="22"/>
                <w:lang w:eastAsia="zh-CN"/>
              </w:rPr>
              <w:t>))</w:t>
            </w:r>
            <w:r w:rsidRPr="00083E12">
              <w:rPr>
                <w:rFonts w:ascii="Times New Roman" w:eastAsia="Arial" w:hAnsi="Times New Roman"/>
                <w:sz w:val="22"/>
                <w:szCs w:val="22"/>
                <w:lang w:eastAsia="zh-CN"/>
              </w:rPr>
              <w:t>.</w:t>
            </w:r>
          </w:p>
        </w:tc>
        <w:tc>
          <w:tcPr>
            <w:tcW w:w="117" w:type="pct"/>
          </w:tcPr>
          <w:p w14:paraId="26FA6B4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C632DCE" w14:textId="68087196"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044397A"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A1C1F1A" w14:textId="4F8738E5" w:rsidTr="00A051E9">
        <w:tc>
          <w:tcPr>
            <w:tcW w:w="402" w:type="pct"/>
          </w:tcPr>
          <w:p w14:paraId="4C9829B5"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2.3.</w:t>
            </w:r>
          </w:p>
        </w:tc>
        <w:tc>
          <w:tcPr>
            <w:tcW w:w="4248" w:type="pct"/>
          </w:tcPr>
          <w:p w14:paraId="0484F12E"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apdrošinājuma summa katram objektam atsevišķi pēc apdrošināšanas atlīdzības izmaksas tiek atjaunota pilnā apmērā bez papildu apdrošināšanas prēmijas samaksas, izņemot gadījumus, kad īpašums ir gājis bojā un netiek atjaunots.</w:t>
            </w:r>
          </w:p>
        </w:tc>
        <w:tc>
          <w:tcPr>
            <w:tcW w:w="117" w:type="pct"/>
          </w:tcPr>
          <w:p w14:paraId="6E9C9BE8"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B251ED1" w14:textId="20D03561"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19E9A43"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1606BB9A" w14:textId="177494A0" w:rsidTr="00A051E9">
        <w:tc>
          <w:tcPr>
            <w:tcW w:w="402" w:type="pct"/>
          </w:tcPr>
          <w:p w14:paraId="03E206EF"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3.</w:t>
            </w:r>
          </w:p>
        </w:tc>
        <w:tc>
          <w:tcPr>
            <w:tcW w:w="4248" w:type="pct"/>
          </w:tcPr>
          <w:p w14:paraId="1130B42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sz w:val="22"/>
                <w:szCs w:val="22"/>
                <w:lang w:eastAsia="zh-CN"/>
              </w:rPr>
              <w:t>Apdrošināšanas teritorija</w:t>
            </w:r>
            <w:r w:rsidRPr="00083E12">
              <w:rPr>
                <w:rFonts w:ascii="Times New Roman" w:eastAsia="Arial" w:hAnsi="Times New Roman"/>
                <w:sz w:val="22"/>
                <w:szCs w:val="22"/>
                <w:lang w:eastAsia="zh-CN"/>
              </w:rPr>
              <w:t xml:space="preserve"> – visi objekti, kuros Pasūtītājs veic un apdrošināšanas perioda laikā uzsāk veikt saimniecisko darbību, vai kas nodrošina Pasūtītāja saimniecisko darbību (t.sk. neiežogotās teritorijas).</w:t>
            </w:r>
          </w:p>
        </w:tc>
        <w:tc>
          <w:tcPr>
            <w:tcW w:w="117" w:type="pct"/>
          </w:tcPr>
          <w:p w14:paraId="7C8505B1"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47CE26A" w14:textId="246CC9C3"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E76738C"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D7AC5A0" w14:textId="36EBE8E1" w:rsidTr="00A051E9">
        <w:tc>
          <w:tcPr>
            <w:tcW w:w="402" w:type="pct"/>
          </w:tcPr>
          <w:p w14:paraId="1B57B42D"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3.1.</w:t>
            </w:r>
          </w:p>
        </w:tc>
        <w:tc>
          <w:tcPr>
            <w:tcW w:w="4248" w:type="pct"/>
          </w:tcPr>
          <w:p w14:paraId="0EA7E2CA"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Tiks nodrošināts Tehniskās specifikācijas 4.punktam atbilstošs apdrošināšanas segums EUR 50 000,00 </w:t>
            </w:r>
            <w:proofErr w:type="spellStart"/>
            <w:r w:rsidRPr="00083E12">
              <w:rPr>
                <w:rFonts w:ascii="Times New Roman" w:eastAsia="Arial" w:hAnsi="Times New Roman"/>
                <w:sz w:val="22"/>
                <w:szCs w:val="22"/>
                <w:lang w:eastAsia="zh-CN"/>
              </w:rPr>
              <w:t>apakšlimita</w:t>
            </w:r>
            <w:proofErr w:type="spellEnd"/>
            <w:r w:rsidRPr="00083E12">
              <w:rPr>
                <w:rFonts w:ascii="Times New Roman" w:eastAsia="Arial" w:hAnsi="Times New Roman"/>
                <w:sz w:val="22"/>
                <w:szCs w:val="22"/>
                <w:lang w:eastAsia="zh-CN"/>
              </w:rPr>
              <w:t xml:space="preserve"> ietvaros (par jebkuru vienu gadījumu un periodā kopā) kustamajam īpašumam ārpus apdrošinātā nekustamā īpašuma vai nožogotas un apsargātas teritorijas, kurā Pasūtītājs veic saimniecisko darbību, piemēram, atrodoties ceļā. Portatīvajai tehnikai (datori, mobilie telefoni u.tml.) teritorija Eiropa, pārējam īpašumam - Latvija.</w:t>
            </w:r>
          </w:p>
        </w:tc>
        <w:tc>
          <w:tcPr>
            <w:tcW w:w="117" w:type="pct"/>
          </w:tcPr>
          <w:p w14:paraId="180690FA"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9B41AF3" w14:textId="542B3113"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351E32C"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4DDD9E76" w14:textId="13E63573" w:rsidTr="00A051E9">
        <w:tc>
          <w:tcPr>
            <w:tcW w:w="402" w:type="pct"/>
          </w:tcPr>
          <w:p w14:paraId="19FC73CD"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w:t>
            </w:r>
          </w:p>
        </w:tc>
        <w:tc>
          <w:tcPr>
            <w:tcW w:w="4248" w:type="pct"/>
          </w:tcPr>
          <w:p w14:paraId="04F34FE0"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sz w:val="22"/>
                <w:szCs w:val="22"/>
                <w:lang w:eastAsia="zh-CN"/>
              </w:rPr>
              <w:t>Apdrošinātie riski - visu risku segums</w:t>
            </w:r>
            <w:r w:rsidRPr="00083E12">
              <w:rPr>
                <w:rFonts w:ascii="Times New Roman" w:eastAsia="Arial" w:hAnsi="Times New Roman"/>
                <w:sz w:val="22"/>
                <w:szCs w:val="22"/>
                <w:lang w:eastAsia="zh-CN"/>
              </w:rPr>
              <w:t>. Visi riski šīs sadaļas izpratnē ir jebkāds apdrošinātā īpašuma pēkšņs un neparedzēts fiziska bojājuma vai zuduma gadījums jebkādu cēloņu rezultātā, tai skaitā, bet neierobežojot ar zemāk nosauktajiem riskiem:</w:t>
            </w:r>
          </w:p>
        </w:tc>
        <w:tc>
          <w:tcPr>
            <w:tcW w:w="117" w:type="pct"/>
          </w:tcPr>
          <w:p w14:paraId="764989AE"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54BF409" w14:textId="0A4438F3" w:rsidR="00A051E9" w:rsidRPr="00083E12" w:rsidRDefault="00A051E9" w:rsidP="00083E12">
            <w:pPr>
              <w:spacing w:after="200" w:line="276" w:lineRule="auto"/>
              <w:rPr>
                <w:rFonts w:ascii="Times New Roman" w:eastAsia="Arial" w:hAnsi="Times New Roman"/>
                <w:i/>
                <w:sz w:val="22"/>
                <w:szCs w:val="22"/>
              </w:rPr>
            </w:pPr>
            <w:r w:rsidRPr="00083E12">
              <w:rPr>
                <w:rFonts w:ascii="Times New Roman" w:eastAsia="Arial" w:hAnsi="Times New Roman"/>
                <w:i/>
                <w:sz w:val="22"/>
                <w:szCs w:val="22"/>
              </w:rPr>
              <w:t xml:space="preserve"> </w:t>
            </w:r>
          </w:p>
        </w:tc>
        <w:tc>
          <w:tcPr>
            <w:tcW w:w="117" w:type="pct"/>
          </w:tcPr>
          <w:p w14:paraId="019D2BC3"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2812D98" w14:textId="37A23434" w:rsidTr="00A051E9">
        <w:tc>
          <w:tcPr>
            <w:tcW w:w="402" w:type="pct"/>
          </w:tcPr>
          <w:p w14:paraId="4A15009D"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lastRenderedPageBreak/>
              <w:t>4.1.</w:t>
            </w:r>
          </w:p>
        </w:tc>
        <w:tc>
          <w:tcPr>
            <w:tcW w:w="4248" w:type="pct"/>
          </w:tcPr>
          <w:p w14:paraId="22C56885"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7" w:type="pct"/>
          </w:tcPr>
          <w:p w14:paraId="5470C049"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A4775DC" w14:textId="10F9A662"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4B96EC9"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B00E1A8" w14:textId="3C5A1F85" w:rsidTr="00A051E9">
        <w:tc>
          <w:tcPr>
            <w:tcW w:w="402" w:type="pct"/>
          </w:tcPr>
          <w:p w14:paraId="60BF14A8"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4.2.</w:t>
            </w:r>
          </w:p>
        </w:tc>
        <w:tc>
          <w:tcPr>
            <w:tcW w:w="4248" w:type="pct"/>
          </w:tcPr>
          <w:p w14:paraId="1D88555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7" w:type="pct"/>
          </w:tcPr>
          <w:p w14:paraId="359EB3EF"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23F8C95" w14:textId="07B7EA28"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877F4E6"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42B9DA6" w14:textId="67ABA728" w:rsidTr="00A051E9">
        <w:tc>
          <w:tcPr>
            <w:tcW w:w="402" w:type="pct"/>
          </w:tcPr>
          <w:p w14:paraId="5BDDC657"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4.3.</w:t>
            </w:r>
          </w:p>
        </w:tc>
        <w:tc>
          <w:tcPr>
            <w:tcW w:w="4248" w:type="pct"/>
          </w:tcPr>
          <w:p w14:paraId="660EEF6A"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Zibens spēriens (t.sk., lodveida zibens) – tieša atmosfēras </w:t>
            </w:r>
            <w:proofErr w:type="spellStart"/>
            <w:r w:rsidRPr="00083E12">
              <w:rPr>
                <w:rFonts w:ascii="Times New Roman" w:eastAsia="Arial" w:hAnsi="Times New Roman"/>
                <w:sz w:val="22"/>
                <w:szCs w:val="22"/>
                <w:lang w:eastAsia="zh-CN"/>
              </w:rPr>
              <w:t>pārsprieguma</w:t>
            </w:r>
            <w:proofErr w:type="spellEnd"/>
            <w:r w:rsidRPr="00083E12">
              <w:rPr>
                <w:rFonts w:ascii="Times New Roman" w:eastAsia="Arial" w:hAnsi="Times New Roman"/>
                <w:sz w:val="22"/>
                <w:szCs w:val="22"/>
                <w:lang w:eastAsia="zh-CN"/>
              </w:rPr>
              <w:t xml:space="preserve"> iedarbība uz apdrošinātajiem priekšmetiem un elektroietaisēm.</w:t>
            </w:r>
          </w:p>
        </w:tc>
        <w:tc>
          <w:tcPr>
            <w:tcW w:w="117" w:type="pct"/>
          </w:tcPr>
          <w:p w14:paraId="6BF13AF6"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603A05B" w14:textId="5141FF70"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F38A5C3"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932DFC3" w14:textId="5E0AD186" w:rsidTr="00A051E9">
        <w:tc>
          <w:tcPr>
            <w:tcW w:w="402" w:type="pct"/>
          </w:tcPr>
          <w:p w14:paraId="084BB3F0"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4.4.</w:t>
            </w:r>
          </w:p>
          <w:p w14:paraId="5B42AE5D" w14:textId="77777777" w:rsidR="00A051E9" w:rsidRPr="00083E12" w:rsidRDefault="00A051E9" w:rsidP="00083E12">
            <w:pPr>
              <w:spacing w:line="276" w:lineRule="auto"/>
              <w:jc w:val="center"/>
              <w:rPr>
                <w:rFonts w:ascii="Times New Roman" w:eastAsia="Arial" w:hAnsi="Times New Roman"/>
                <w:sz w:val="22"/>
                <w:szCs w:val="22"/>
              </w:rPr>
            </w:pPr>
          </w:p>
          <w:p w14:paraId="28281E1F" w14:textId="77777777" w:rsidR="00A051E9" w:rsidRPr="00083E12" w:rsidRDefault="00A051E9" w:rsidP="00083E12">
            <w:pPr>
              <w:spacing w:line="276" w:lineRule="auto"/>
              <w:jc w:val="center"/>
              <w:rPr>
                <w:rFonts w:ascii="Times New Roman" w:eastAsia="Arial" w:hAnsi="Times New Roman"/>
                <w:sz w:val="22"/>
                <w:szCs w:val="22"/>
              </w:rPr>
            </w:pPr>
          </w:p>
          <w:p w14:paraId="26185A2A"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4.5.</w:t>
            </w:r>
          </w:p>
        </w:tc>
        <w:tc>
          <w:tcPr>
            <w:tcW w:w="4248" w:type="pct"/>
          </w:tcPr>
          <w:p w14:paraId="0F47BB01"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Plūdi – lielākas vai mazākas teritorijas applūšana ar ūdeni, kas pārgājis pāri ūdenstilpņu vai baseinu robežām.</w:t>
            </w:r>
          </w:p>
          <w:p w14:paraId="4DDDBC40"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p>
          <w:p w14:paraId="4E8BC781"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Publiskā ūdens/lietus ūdens radīti zaudējumi</w:t>
            </w:r>
          </w:p>
          <w:p w14:paraId="63717B0D"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Apdrošināšanas segumā iekļauti arī zaudējumi, kas radušies drenāžas, novadīšanas vai kanalizācijas sistēmai nespējot novadīt ūdens daudzumu nokrišņu rezultātā, izņemot sistēmas aizdambējumu un aizsērējumu rezultātā. Izmaksājamās atlīdzības apmērs par polisi tiek noteikts ne vairāk kā EUR 100 000,00.</w:t>
            </w:r>
          </w:p>
          <w:p w14:paraId="138A7DBD"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p>
        </w:tc>
        <w:tc>
          <w:tcPr>
            <w:tcW w:w="117" w:type="pct"/>
          </w:tcPr>
          <w:p w14:paraId="37572DC7"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306713C" w14:textId="4174C285"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014EEA0"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BE7DDC9" w14:textId="75B850E6" w:rsidTr="00A051E9">
        <w:tc>
          <w:tcPr>
            <w:tcW w:w="402" w:type="pct"/>
          </w:tcPr>
          <w:p w14:paraId="5FBF3B4B"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4.6.</w:t>
            </w:r>
          </w:p>
        </w:tc>
        <w:tc>
          <w:tcPr>
            <w:tcW w:w="4248" w:type="pct"/>
          </w:tcPr>
          <w:p w14:paraId="465284F6"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7" w:type="pct"/>
          </w:tcPr>
          <w:p w14:paraId="784A94F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6C3AD9A" w14:textId="7C738F3A"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B049060"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05127F9" w14:textId="5C0E4D7D" w:rsidTr="00A051E9">
        <w:tc>
          <w:tcPr>
            <w:tcW w:w="402" w:type="pct"/>
          </w:tcPr>
          <w:p w14:paraId="093456FE"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4.7</w:t>
            </w:r>
          </w:p>
        </w:tc>
        <w:tc>
          <w:tcPr>
            <w:tcW w:w="4248" w:type="pct"/>
          </w:tcPr>
          <w:p w14:paraId="37FA023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Zemestrīce – zemes garozas svārstības Latvijas teritorijā.</w:t>
            </w:r>
          </w:p>
        </w:tc>
        <w:tc>
          <w:tcPr>
            <w:tcW w:w="117" w:type="pct"/>
          </w:tcPr>
          <w:p w14:paraId="4283B0D1"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D3333A6" w14:textId="7B24815C"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BBF91EC"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120D9C18" w14:textId="38685CF0" w:rsidTr="00A051E9">
        <w:tc>
          <w:tcPr>
            <w:tcW w:w="402" w:type="pct"/>
          </w:tcPr>
          <w:p w14:paraId="44772591"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4.8.</w:t>
            </w:r>
          </w:p>
        </w:tc>
        <w:tc>
          <w:tcPr>
            <w:tcW w:w="4248" w:type="pct"/>
          </w:tcPr>
          <w:p w14:paraId="29E908AA"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Krusa – dažādas formas, lieluma vai svara ledus gabaliņi, kas nokrīt uz apdrošināto objektu un tādējādi izraisa tā bojāeju vai bojājumu.</w:t>
            </w:r>
          </w:p>
        </w:tc>
        <w:tc>
          <w:tcPr>
            <w:tcW w:w="117" w:type="pct"/>
          </w:tcPr>
          <w:p w14:paraId="129871B6"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BFE3394" w14:textId="019D8232"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6C229C6"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709D6F1" w14:textId="58CE60A0" w:rsidTr="00A051E9">
        <w:tc>
          <w:tcPr>
            <w:tcW w:w="402" w:type="pct"/>
          </w:tcPr>
          <w:p w14:paraId="2F2A0AC7"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4.9.</w:t>
            </w:r>
          </w:p>
        </w:tc>
        <w:tc>
          <w:tcPr>
            <w:tcW w:w="4248" w:type="pct"/>
          </w:tcPr>
          <w:p w14:paraId="7AEC47C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Nepārtraukta snigšanas rezultātā radušies sniega vai ledus svara, kā arī krītoša sniega vai ledus nodarīti bojājumi apdrošinātajam objektam (tai skaitā pie ēkām piestiprinātiem gaismas ķermeņiem, videonovērošanas kamerām, kondicionēšanas un ventilācijas iekārtām, reklāmas </w:t>
            </w:r>
            <w:proofErr w:type="spellStart"/>
            <w:r w:rsidRPr="00083E12">
              <w:rPr>
                <w:rFonts w:ascii="Times New Roman" w:eastAsia="Arial" w:hAnsi="Times New Roman"/>
                <w:sz w:val="22"/>
                <w:szCs w:val="22"/>
                <w:lang w:eastAsia="zh-CN"/>
              </w:rPr>
              <w:t>izkārtnēm</w:t>
            </w:r>
            <w:proofErr w:type="spellEnd"/>
            <w:r w:rsidRPr="00083E12">
              <w:rPr>
                <w:rFonts w:ascii="Times New Roman" w:eastAsia="Arial" w:hAnsi="Times New Roman"/>
                <w:sz w:val="22"/>
                <w:szCs w:val="22"/>
                <w:lang w:eastAsia="zh-CN"/>
              </w:rPr>
              <w:t>, nojumēm), ja sniegu vai ledu savlaicīgi nav bijis iespējams notīrīt objektīvu iemeslu dēļ.</w:t>
            </w:r>
          </w:p>
        </w:tc>
        <w:tc>
          <w:tcPr>
            <w:tcW w:w="117" w:type="pct"/>
          </w:tcPr>
          <w:p w14:paraId="00B13EA2"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589EB04" w14:textId="3C4A126A"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05DBC96"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4C953CF" w14:textId="7077CD20" w:rsidTr="00A051E9">
        <w:tc>
          <w:tcPr>
            <w:tcW w:w="402" w:type="pct"/>
          </w:tcPr>
          <w:p w14:paraId="3F8790E6"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4.10.</w:t>
            </w:r>
          </w:p>
        </w:tc>
        <w:tc>
          <w:tcPr>
            <w:tcW w:w="4248" w:type="pct"/>
          </w:tcPr>
          <w:p w14:paraId="4ECEADFB"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Koku, mastu vai citu priekšmetu un vielu uzkrišana apdrošinātajiem objektiem, neatkarīgi no iemesla.</w:t>
            </w:r>
          </w:p>
        </w:tc>
        <w:tc>
          <w:tcPr>
            <w:tcW w:w="117" w:type="pct"/>
          </w:tcPr>
          <w:p w14:paraId="2AFF2180"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9F55BA2" w14:textId="2C3FE9F5"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F054308"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C39F50E" w14:textId="78E818C3" w:rsidTr="00A051E9">
        <w:tc>
          <w:tcPr>
            <w:tcW w:w="402" w:type="pct"/>
          </w:tcPr>
          <w:p w14:paraId="3AA0ECA3"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4.11.</w:t>
            </w:r>
          </w:p>
        </w:tc>
        <w:tc>
          <w:tcPr>
            <w:tcW w:w="4248" w:type="pct"/>
          </w:tcPr>
          <w:p w14:paraId="4AA30B25"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Gaisa kuģu, to daļu vai to pārvadājamās kravas uzkrišana apdrošinātajam objektam.</w:t>
            </w:r>
          </w:p>
        </w:tc>
        <w:tc>
          <w:tcPr>
            <w:tcW w:w="117" w:type="pct"/>
          </w:tcPr>
          <w:p w14:paraId="48C4C379"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BEF73CA" w14:textId="50D2F9C4"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B0AEB1F"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168D1580" w14:textId="753BA8BD" w:rsidTr="00A051E9">
        <w:tc>
          <w:tcPr>
            <w:tcW w:w="402" w:type="pct"/>
          </w:tcPr>
          <w:p w14:paraId="367B10D9"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4.12.</w:t>
            </w:r>
          </w:p>
        </w:tc>
        <w:tc>
          <w:tcPr>
            <w:tcW w:w="4248" w:type="pct"/>
          </w:tcPr>
          <w:p w14:paraId="2A422ADA"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Ūdens, šķidruma noplūde – jebkuras cisternas, rezervuāra, caurules ūdens vai kanalizācijas sistēmas avārija. Zaudējumi, kas radušies, noplūstot šķidrumam vai tvaikam no ūdens apgādes, kanalizācijas, apkures, ugunsdzēšanas sistēmu cauruļvadiem vai ierīcēm, kā arī no citām ēkā vai būvē izvietotām ierīcēm un cauruļvadiem, tai skaitā trešo personu darbības vai bezdarbības rezultātā notikusi šķidruma vai tvaika noplūde.</w:t>
            </w:r>
          </w:p>
        </w:tc>
        <w:tc>
          <w:tcPr>
            <w:tcW w:w="117" w:type="pct"/>
          </w:tcPr>
          <w:p w14:paraId="617D6E5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772B4C0" w14:textId="104FD3CF"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CC5594B"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C6F0F2A" w14:textId="1C75E971" w:rsidTr="00A051E9">
        <w:tc>
          <w:tcPr>
            <w:tcW w:w="402" w:type="pct"/>
          </w:tcPr>
          <w:p w14:paraId="3D7E8A9E"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lastRenderedPageBreak/>
              <w:t>4.13.</w:t>
            </w:r>
          </w:p>
        </w:tc>
        <w:tc>
          <w:tcPr>
            <w:tcW w:w="4248" w:type="pct"/>
          </w:tcPr>
          <w:p w14:paraId="3A98B54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Trešo personu prettiesiska rīcība – zādzība, zādzības mēģinājums, laupīšana, laupīšanas mēģinājums, vandālisms, ļaunprātīga dedzināšana, sprādziena izraisīšana, terorisms un citas trešo personu prettiesiskas rīcības, tai skaitā, grafiti ar </w:t>
            </w:r>
            <w:proofErr w:type="spellStart"/>
            <w:r w:rsidRPr="00083E12">
              <w:rPr>
                <w:rFonts w:ascii="Times New Roman" w:eastAsia="Arial" w:hAnsi="Times New Roman"/>
                <w:sz w:val="22"/>
                <w:szCs w:val="22"/>
                <w:lang w:eastAsia="zh-CN"/>
              </w:rPr>
              <w:t>apakšlimitu</w:t>
            </w:r>
            <w:proofErr w:type="spellEnd"/>
            <w:r w:rsidRPr="00083E12">
              <w:rPr>
                <w:rFonts w:ascii="Times New Roman" w:eastAsia="Arial" w:hAnsi="Times New Roman"/>
                <w:sz w:val="22"/>
                <w:szCs w:val="22"/>
                <w:lang w:eastAsia="zh-CN"/>
              </w:rPr>
              <w:t xml:space="preserve"> EUR 15 000,00, tīša/netīša īpašuma bojāšana vai iznīcināšana (saskaņā ar Latvijas Republikas krimināltiesību normām). Apdrošināšanas riska “Terorisms” apdrošināšanas atlīdzībai tiek noteikts limits EUR 3 500 000,00.</w:t>
            </w:r>
          </w:p>
        </w:tc>
        <w:tc>
          <w:tcPr>
            <w:tcW w:w="117" w:type="pct"/>
          </w:tcPr>
          <w:p w14:paraId="4072EA42"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F702604" w14:textId="2E63A9B9"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2895DC7"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EFAF812" w14:textId="6E8E0554" w:rsidTr="00A051E9">
        <w:tc>
          <w:tcPr>
            <w:tcW w:w="402" w:type="pct"/>
          </w:tcPr>
          <w:p w14:paraId="2BA5A270"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4.14.</w:t>
            </w:r>
          </w:p>
        </w:tc>
        <w:tc>
          <w:tcPr>
            <w:tcW w:w="4248" w:type="pct"/>
          </w:tcPr>
          <w:p w14:paraId="0C5576E9"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Sadursme – jebkura veida sauszemes transporta līdzekļa, iekraušanas vai izkraušanas mehānisma tiešs trieciens (objekta iekraušanas vai izkraušanas laikā), uzbraukšana apdrošināšanas objektam.</w:t>
            </w:r>
          </w:p>
        </w:tc>
        <w:tc>
          <w:tcPr>
            <w:tcW w:w="117" w:type="pct"/>
          </w:tcPr>
          <w:p w14:paraId="63E2D899"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5BF826A" w14:textId="0D3FCE8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96F4B65"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C6895D9" w14:textId="4AA1FF70" w:rsidTr="00A051E9">
        <w:tc>
          <w:tcPr>
            <w:tcW w:w="402" w:type="pct"/>
          </w:tcPr>
          <w:p w14:paraId="5D0BA307"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4.15.</w:t>
            </w:r>
          </w:p>
        </w:tc>
        <w:tc>
          <w:tcPr>
            <w:tcW w:w="4248" w:type="pct"/>
          </w:tcPr>
          <w:p w14:paraId="227A313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Jebkāds apdrošināto objektu stiklojums un/vai stikla konstrukcijas tiek apdrošinātas pret saplīšanu jebkādas mehāniskas vai termiskas iedarbības dēļ.</w:t>
            </w:r>
          </w:p>
        </w:tc>
        <w:tc>
          <w:tcPr>
            <w:tcW w:w="117" w:type="pct"/>
          </w:tcPr>
          <w:p w14:paraId="2509B92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4BFC801" w14:textId="1CA5F08B"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3D152B7"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6046FC0" w14:textId="0E5132ED" w:rsidTr="00A051E9">
        <w:tc>
          <w:tcPr>
            <w:tcW w:w="402" w:type="pct"/>
          </w:tcPr>
          <w:p w14:paraId="23496440"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4.16.</w:t>
            </w:r>
          </w:p>
        </w:tc>
        <w:tc>
          <w:tcPr>
            <w:tcW w:w="4248" w:type="pct"/>
          </w:tcPr>
          <w:p w14:paraId="5197AA7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Elektriskās parādības – zaudējumi, kas var rasties elektrības kvalitātes izmaiņu rezultātā publiskajā tīklā (tai skaitā īssavienojuma, sprieguma pārslodzes, sprieguma nepietiekamības, </w:t>
            </w:r>
            <w:proofErr w:type="spellStart"/>
            <w:r w:rsidRPr="00083E12">
              <w:rPr>
                <w:rFonts w:ascii="Times New Roman" w:eastAsia="Arial" w:hAnsi="Times New Roman"/>
                <w:sz w:val="22"/>
                <w:szCs w:val="22"/>
                <w:lang w:eastAsia="zh-CN"/>
              </w:rPr>
              <w:t>pārsprieguma</w:t>
            </w:r>
            <w:proofErr w:type="spellEnd"/>
            <w:r w:rsidRPr="00083E12">
              <w:rPr>
                <w:rFonts w:ascii="Times New Roman" w:eastAsia="Arial" w:hAnsi="Times New Roman"/>
                <w:sz w:val="22"/>
                <w:szCs w:val="22"/>
                <w:lang w:eastAsia="zh-CN"/>
              </w:rPr>
              <w:t xml:space="preserve">, netieša zibens spēriena radīta </w:t>
            </w:r>
            <w:proofErr w:type="spellStart"/>
            <w:r w:rsidRPr="00083E12">
              <w:rPr>
                <w:rFonts w:ascii="Times New Roman" w:eastAsia="Arial" w:hAnsi="Times New Roman"/>
                <w:sz w:val="22"/>
                <w:szCs w:val="22"/>
                <w:lang w:eastAsia="zh-CN"/>
              </w:rPr>
              <w:t>pārsprieguma</w:t>
            </w:r>
            <w:proofErr w:type="spellEnd"/>
            <w:r w:rsidRPr="00083E12">
              <w:rPr>
                <w:rFonts w:ascii="Times New Roman" w:eastAsia="Arial" w:hAnsi="Times New Roman"/>
                <w:sz w:val="22"/>
                <w:szCs w:val="22"/>
                <w:lang w:eastAsia="zh-CN"/>
              </w:rPr>
              <w:t xml:space="preserve"> vai zemējuma defekta izraisīti) ar atlīdzības limitu EUR 250 000,00 par gadījumu un apdrošināšanas līguma laikā.</w:t>
            </w:r>
          </w:p>
        </w:tc>
        <w:tc>
          <w:tcPr>
            <w:tcW w:w="117" w:type="pct"/>
          </w:tcPr>
          <w:p w14:paraId="03F63164"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27462F0" w14:textId="2A185EB6"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C1B73DB"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EF480BB" w14:textId="7BD66CF1" w:rsidTr="00A051E9">
        <w:tc>
          <w:tcPr>
            <w:tcW w:w="402" w:type="pct"/>
          </w:tcPr>
          <w:p w14:paraId="733FD511"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4.17.</w:t>
            </w:r>
          </w:p>
        </w:tc>
        <w:tc>
          <w:tcPr>
            <w:tcW w:w="4248" w:type="pct"/>
          </w:tcPr>
          <w:p w14:paraId="72DDCF7B"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Tiek segti arī zaudējumi, kuri radušies saistībā ar:</w:t>
            </w:r>
          </w:p>
        </w:tc>
        <w:tc>
          <w:tcPr>
            <w:tcW w:w="117" w:type="pct"/>
          </w:tcPr>
          <w:p w14:paraId="08320FEF" w14:textId="77777777"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426D8783" w14:textId="2C3F01BA"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6C1E62BE" w14:textId="77777777" w:rsidR="00A051E9" w:rsidRPr="00083E12" w:rsidRDefault="00A051E9" w:rsidP="00083E12">
            <w:pPr>
              <w:spacing w:after="200" w:line="276" w:lineRule="auto"/>
              <w:jc w:val="both"/>
              <w:rPr>
                <w:rFonts w:ascii="Times New Roman" w:eastAsia="Arial" w:hAnsi="Times New Roman"/>
                <w:i/>
                <w:sz w:val="22"/>
                <w:szCs w:val="22"/>
              </w:rPr>
            </w:pPr>
          </w:p>
        </w:tc>
      </w:tr>
      <w:tr w:rsidR="00A051E9" w:rsidRPr="00083E12" w14:paraId="6199343D" w14:textId="2905A677" w:rsidTr="00A051E9">
        <w:tc>
          <w:tcPr>
            <w:tcW w:w="402" w:type="pct"/>
          </w:tcPr>
          <w:p w14:paraId="04FB8577"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4.17.1.</w:t>
            </w:r>
          </w:p>
        </w:tc>
        <w:tc>
          <w:tcPr>
            <w:tcW w:w="4248" w:type="pct"/>
          </w:tcPr>
          <w:p w14:paraId="403BDFB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ilgstošu, pakāpeniski notiekošu procesu, piemēram, nolietošanās, nosēšanās, korozijas, vibrācijas, pelējuma, sēnīšu vai baktēriju iedarbības rezultātā bojātu objektu (objektu daļu), vai</w:t>
            </w:r>
          </w:p>
        </w:tc>
        <w:tc>
          <w:tcPr>
            <w:tcW w:w="117" w:type="pct"/>
          </w:tcPr>
          <w:p w14:paraId="0DC03AE6" w14:textId="77777777"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5401BC14" w14:textId="5CBB051E"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58CFEAA3" w14:textId="77777777" w:rsidR="00A051E9" w:rsidRPr="00083E12" w:rsidRDefault="00A051E9" w:rsidP="00083E12">
            <w:pPr>
              <w:spacing w:after="200" w:line="276" w:lineRule="auto"/>
              <w:jc w:val="both"/>
              <w:rPr>
                <w:rFonts w:ascii="Times New Roman" w:eastAsia="Arial" w:hAnsi="Times New Roman"/>
                <w:i/>
                <w:sz w:val="22"/>
                <w:szCs w:val="22"/>
              </w:rPr>
            </w:pPr>
          </w:p>
        </w:tc>
      </w:tr>
      <w:tr w:rsidR="00A051E9" w:rsidRPr="00083E12" w14:paraId="60136747" w14:textId="52742B12" w:rsidTr="00A051E9">
        <w:tc>
          <w:tcPr>
            <w:tcW w:w="402" w:type="pct"/>
          </w:tcPr>
          <w:p w14:paraId="4D75F45B"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4.17.2.</w:t>
            </w:r>
          </w:p>
        </w:tc>
        <w:tc>
          <w:tcPr>
            <w:tcW w:w="4248" w:type="pct"/>
          </w:tcPr>
          <w:p w14:paraId="412C2BFD"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rPr>
              <w:t xml:space="preserve">nekvalitatīvi projektētu, uzbūvētu, rekonstruētu, remontētu objektu </w:t>
            </w:r>
            <w:r w:rsidRPr="00083E12">
              <w:rPr>
                <w:rFonts w:ascii="Times New Roman" w:eastAsia="Arial" w:hAnsi="Times New Roman"/>
                <w:sz w:val="22"/>
                <w:szCs w:val="22"/>
                <w:lang w:eastAsia="zh-CN"/>
              </w:rPr>
              <w:t xml:space="preserve">(objektu daļu) </w:t>
            </w:r>
            <w:r w:rsidRPr="00083E12">
              <w:rPr>
                <w:rFonts w:ascii="Times New Roman" w:eastAsia="Arial" w:hAnsi="Times New Roman"/>
                <w:sz w:val="22"/>
                <w:szCs w:val="22"/>
              </w:rPr>
              <w:t xml:space="preserve">vai objektu </w:t>
            </w:r>
            <w:r w:rsidRPr="00083E12">
              <w:rPr>
                <w:rFonts w:ascii="Times New Roman" w:eastAsia="Arial" w:hAnsi="Times New Roman"/>
                <w:sz w:val="22"/>
                <w:szCs w:val="22"/>
                <w:lang w:eastAsia="zh-CN"/>
              </w:rPr>
              <w:t>(objektu daļu)</w:t>
            </w:r>
            <w:r w:rsidRPr="00083E12">
              <w:rPr>
                <w:rFonts w:ascii="Times New Roman" w:eastAsia="Arial" w:hAnsi="Times New Roman"/>
                <w:sz w:val="22"/>
                <w:szCs w:val="22"/>
              </w:rPr>
              <w:t xml:space="preserve">, kuru būvniecībā ir izmatoti nekvalitatīvi vai neatbilstoši materiāli, </w:t>
            </w:r>
            <w:r w:rsidRPr="00083E12">
              <w:rPr>
                <w:rFonts w:ascii="Times New Roman" w:eastAsia="Arial" w:hAnsi="Times New Roman"/>
                <w:sz w:val="22"/>
                <w:szCs w:val="22"/>
                <w:lang w:eastAsia="zh-CN"/>
              </w:rPr>
              <w:t>ekspluatācijas cēloniski izraisītu 4.punkta norādīto risku iedarbību uz apdrošināšanas objektiem.</w:t>
            </w:r>
          </w:p>
        </w:tc>
        <w:tc>
          <w:tcPr>
            <w:tcW w:w="117" w:type="pct"/>
          </w:tcPr>
          <w:p w14:paraId="67021492" w14:textId="77777777"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56A05616" w14:textId="719472B9"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4DA5339F" w14:textId="77777777" w:rsidR="00A051E9" w:rsidRPr="00083E12" w:rsidRDefault="00A051E9" w:rsidP="00083E12">
            <w:pPr>
              <w:spacing w:after="200" w:line="276" w:lineRule="auto"/>
              <w:jc w:val="both"/>
              <w:rPr>
                <w:rFonts w:ascii="Times New Roman" w:eastAsia="Arial" w:hAnsi="Times New Roman"/>
                <w:i/>
                <w:sz w:val="22"/>
                <w:szCs w:val="22"/>
              </w:rPr>
            </w:pPr>
          </w:p>
        </w:tc>
      </w:tr>
      <w:tr w:rsidR="00A051E9" w:rsidRPr="00083E12" w14:paraId="4DEAE917" w14:textId="1C0852CD" w:rsidTr="00A051E9">
        <w:tc>
          <w:tcPr>
            <w:tcW w:w="402" w:type="pct"/>
          </w:tcPr>
          <w:p w14:paraId="636DEE1A" w14:textId="77777777" w:rsidR="00A051E9" w:rsidRPr="00083E12" w:rsidRDefault="00A051E9" w:rsidP="00083E12">
            <w:pPr>
              <w:spacing w:line="276" w:lineRule="auto"/>
              <w:jc w:val="center"/>
              <w:rPr>
                <w:rFonts w:ascii="Times New Roman" w:eastAsia="Arial" w:hAnsi="Times New Roman"/>
                <w:sz w:val="22"/>
                <w:szCs w:val="22"/>
              </w:rPr>
            </w:pPr>
          </w:p>
          <w:p w14:paraId="0B543716"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4.18.</w:t>
            </w:r>
          </w:p>
          <w:p w14:paraId="38D20017" w14:textId="77777777" w:rsidR="00A051E9" w:rsidRPr="00083E12" w:rsidRDefault="00A051E9" w:rsidP="00083E12">
            <w:pPr>
              <w:spacing w:line="276" w:lineRule="auto"/>
              <w:jc w:val="center"/>
              <w:rPr>
                <w:rFonts w:ascii="Times New Roman" w:eastAsia="Arial" w:hAnsi="Times New Roman"/>
                <w:sz w:val="22"/>
                <w:szCs w:val="22"/>
              </w:rPr>
            </w:pPr>
          </w:p>
          <w:p w14:paraId="6B5A3590" w14:textId="77777777" w:rsidR="00A051E9" w:rsidRPr="00083E12" w:rsidRDefault="00A051E9" w:rsidP="00083E12">
            <w:pPr>
              <w:spacing w:line="276" w:lineRule="auto"/>
              <w:jc w:val="center"/>
              <w:rPr>
                <w:rFonts w:ascii="Times New Roman" w:eastAsia="Arial" w:hAnsi="Times New Roman"/>
                <w:sz w:val="22"/>
                <w:szCs w:val="22"/>
              </w:rPr>
            </w:pPr>
          </w:p>
          <w:p w14:paraId="7EC5D2E4"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4.19.</w:t>
            </w:r>
          </w:p>
          <w:p w14:paraId="06385F28" w14:textId="77777777" w:rsidR="00A051E9" w:rsidRPr="00083E12" w:rsidRDefault="00A051E9" w:rsidP="00083E12">
            <w:pPr>
              <w:spacing w:line="276" w:lineRule="auto"/>
              <w:jc w:val="center"/>
              <w:rPr>
                <w:rFonts w:ascii="Times New Roman" w:eastAsia="Arial" w:hAnsi="Times New Roman"/>
                <w:sz w:val="22"/>
                <w:szCs w:val="22"/>
              </w:rPr>
            </w:pPr>
          </w:p>
          <w:p w14:paraId="3BA72B6B" w14:textId="77777777" w:rsidR="00A051E9" w:rsidRPr="00083E12" w:rsidRDefault="00A051E9" w:rsidP="00083E12">
            <w:pPr>
              <w:spacing w:line="276" w:lineRule="auto"/>
              <w:jc w:val="center"/>
              <w:rPr>
                <w:rFonts w:ascii="Times New Roman" w:eastAsia="Arial" w:hAnsi="Times New Roman"/>
                <w:sz w:val="22"/>
                <w:szCs w:val="22"/>
              </w:rPr>
            </w:pPr>
          </w:p>
          <w:p w14:paraId="17396FF4" w14:textId="77777777" w:rsidR="00A051E9" w:rsidRPr="00083E12" w:rsidRDefault="00A051E9" w:rsidP="00083E12">
            <w:pPr>
              <w:spacing w:line="276" w:lineRule="auto"/>
              <w:jc w:val="center"/>
              <w:rPr>
                <w:rFonts w:ascii="Times New Roman" w:eastAsia="Arial" w:hAnsi="Times New Roman"/>
                <w:sz w:val="22"/>
                <w:szCs w:val="22"/>
              </w:rPr>
            </w:pPr>
          </w:p>
          <w:p w14:paraId="1188B371"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4.20.</w:t>
            </w:r>
          </w:p>
          <w:p w14:paraId="4458BAAF" w14:textId="77777777" w:rsidR="00A051E9" w:rsidRPr="00083E12" w:rsidRDefault="00A051E9" w:rsidP="00083E12">
            <w:pPr>
              <w:spacing w:line="276" w:lineRule="auto"/>
              <w:jc w:val="center"/>
              <w:rPr>
                <w:rFonts w:ascii="Times New Roman" w:eastAsia="Arial" w:hAnsi="Times New Roman"/>
                <w:sz w:val="22"/>
                <w:szCs w:val="22"/>
              </w:rPr>
            </w:pPr>
          </w:p>
          <w:p w14:paraId="1AFEB41A" w14:textId="77777777" w:rsidR="00A051E9" w:rsidRPr="00083E12" w:rsidRDefault="00A051E9" w:rsidP="00083E12">
            <w:pPr>
              <w:spacing w:line="276" w:lineRule="auto"/>
              <w:jc w:val="center"/>
              <w:rPr>
                <w:rFonts w:ascii="Times New Roman" w:eastAsia="Arial" w:hAnsi="Times New Roman"/>
                <w:sz w:val="22"/>
                <w:szCs w:val="22"/>
              </w:rPr>
            </w:pPr>
          </w:p>
          <w:p w14:paraId="38500BD5"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4.20.1.</w:t>
            </w:r>
          </w:p>
          <w:p w14:paraId="71E2C1AB" w14:textId="77777777" w:rsidR="00A051E9" w:rsidRPr="00083E12" w:rsidRDefault="00A051E9" w:rsidP="00083E12">
            <w:pPr>
              <w:spacing w:line="276" w:lineRule="auto"/>
              <w:jc w:val="center"/>
              <w:rPr>
                <w:rFonts w:ascii="Times New Roman" w:eastAsia="Arial" w:hAnsi="Times New Roman"/>
                <w:sz w:val="22"/>
                <w:szCs w:val="22"/>
              </w:rPr>
            </w:pPr>
          </w:p>
          <w:p w14:paraId="232CAE6A" w14:textId="77777777" w:rsidR="00A051E9" w:rsidRPr="00083E12" w:rsidRDefault="00A051E9" w:rsidP="00083E12">
            <w:pPr>
              <w:spacing w:line="276" w:lineRule="auto"/>
              <w:jc w:val="center"/>
              <w:rPr>
                <w:rFonts w:ascii="Times New Roman" w:eastAsia="Arial" w:hAnsi="Times New Roman"/>
                <w:sz w:val="22"/>
                <w:szCs w:val="22"/>
              </w:rPr>
            </w:pPr>
          </w:p>
          <w:p w14:paraId="042BE490" w14:textId="77777777" w:rsidR="00A051E9" w:rsidRPr="00083E12" w:rsidRDefault="00A051E9" w:rsidP="00083E12">
            <w:pPr>
              <w:spacing w:line="276" w:lineRule="auto"/>
              <w:jc w:val="center"/>
              <w:rPr>
                <w:rFonts w:ascii="Times New Roman" w:eastAsia="Arial" w:hAnsi="Times New Roman"/>
                <w:sz w:val="22"/>
                <w:szCs w:val="22"/>
              </w:rPr>
            </w:pPr>
          </w:p>
          <w:p w14:paraId="22EC29CD"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4.20.2.</w:t>
            </w:r>
          </w:p>
          <w:p w14:paraId="590C6DDF" w14:textId="77777777" w:rsidR="00A051E9" w:rsidRPr="00083E12" w:rsidRDefault="00A051E9" w:rsidP="00083E12">
            <w:pPr>
              <w:spacing w:line="276" w:lineRule="auto"/>
              <w:jc w:val="center"/>
              <w:rPr>
                <w:rFonts w:ascii="Times New Roman" w:eastAsia="Arial" w:hAnsi="Times New Roman"/>
                <w:sz w:val="22"/>
                <w:szCs w:val="22"/>
              </w:rPr>
            </w:pPr>
          </w:p>
          <w:p w14:paraId="4CDFDA07" w14:textId="77777777" w:rsidR="00A051E9" w:rsidRPr="00083E12" w:rsidRDefault="00A051E9" w:rsidP="00083E12">
            <w:pPr>
              <w:spacing w:line="276" w:lineRule="auto"/>
              <w:jc w:val="center"/>
              <w:rPr>
                <w:rFonts w:ascii="Times New Roman" w:eastAsia="Arial" w:hAnsi="Times New Roman"/>
                <w:sz w:val="22"/>
                <w:szCs w:val="22"/>
              </w:rPr>
            </w:pPr>
          </w:p>
          <w:p w14:paraId="42BC2C77"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4.20.3.</w:t>
            </w:r>
          </w:p>
          <w:p w14:paraId="4802969D" w14:textId="77777777" w:rsidR="00A051E9" w:rsidRPr="00083E12" w:rsidRDefault="00A051E9" w:rsidP="00083E12">
            <w:pPr>
              <w:spacing w:line="276" w:lineRule="auto"/>
              <w:jc w:val="center"/>
              <w:rPr>
                <w:rFonts w:ascii="Times New Roman" w:eastAsia="Arial" w:hAnsi="Times New Roman"/>
                <w:sz w:val="22"/>
                <w:szCs w:val="22"/>
              </w:rPr>
            </w:pPr>
          </w:p>
          <w:p w14:paraId="2658E685"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4.20.4.</w:t>
            </w:r>
          </w:p>
          <w:p w14:paraId="3B903BDB" w14:textId="77777777" w:rsidR="00A051E9" w:rsidRPr="00083E12" w:rsidRDefault="00A051E9" w:rsidP="00083E12">
            <w:pPr>
              <w:spacing w:line="276" w:lineRule="auto"/>
              <w:jc w:val="center"/>
              <w:rPr>
                <w:rFonts w:ascii="Times New Roman" w:eastAsia="Arial" w:hAnsi="Times New Roman"/>
                <w:sz w:val="22"/>
                <w:szCs w:val="22"/>
              </w:rPr>
            </w:pPr>
          </w:p>
          <w:p w14:paraId="27551B99" w14:textId="77777777" w:rsidR="00A051E9" w:rsidRPr="00083E12" w:rsidRDefault="00A051E9" w:rsidP="00083E12">
            <w:pPr>
              <w:spacing w:line="276" w:lineRule="auto"/>
              <w:jc w:val="center"/>
              <w:rPr>
                <w:rFonts w:ascii="Times New Roman" w:eastAsia="Arial" w:hAnsi="Times New Roman"/>
                <w:sz w:val="22"/>
                <w:szCs w:val="22"/>
              </w:rPr>
            </w:pPr>
          </w:p>
          <w:p w14:paraId="07108AA9" w14:textId="77777777" w:rsidR="00A051E9" w:rsidRPr="00083E12" w:rsidRDefault="00A051E9" w:rsidP="00083E12">
            <w:pPr>
              <w:spacing w:line="276" w:lineRule="auto"/>
              <w:jc w:val="center"/>
              <w:rPr>
                <w:rFonts w:ascii="Times New Roman" w:eastAsia="Arial" w:hAnsi="Times New Roman"/>
                <w:sz w:val="22"/>
                <w:szCs w:val="22"/>
              </w:rPr>
            </w:pPr>
          </w:p>
          <w:p w14:paraId="20A43336" w14:textId="77777777" w:rsidR="00A051E9" w:rsidRPr="00083E12" w:rsidRDefault="00A051E9" w:rsidP="00083E12">
            <w:pPr>
              <w:spacing w:line="276" w:lineRule="auto"/>
              <w:jc w:val="center"/>
              <w:rPr>
                <w:rFonts w:ascii="Times New Roman" w:eastAsia="Arial" w:hAnsi="Times New Roman"/>
                <w:sz w:val="22"/>
                <w:szCs w:val="22"/>
              </w:rPr>
            </w:pPr>
          </w:p>
          <w:p w14:paraId="564D72D6"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4.21.</w:t>
            </w:r>
          </w:p>
          <w:p w14:paraId="743B5BDF" w14:textId="77777777" w:rsidR="00A051E9" w:rsidRPr="00083E12" w:rsidRDefault="00A051E9" w:rsidP="00083E12">
            <w:pPr>
              <w:spacing w:line="276" w:lineRule="auto"/>
              <w:jc w:val="center"/>
              <w:rPr>
                <w:rFonts w:ascii="Times New Roman" w:eastAsia="Arial" w:hAnsi="Times New Roman"/>
                <w:sz w:val="22"/>
                <w:szCs w:val="22"/>
              </w:rPr>
            </w:pPr>
          </w:p>
          <w:p w14:paraId="24407BF0" w14:textId="77777777" w:rsidR="00A051E9" w:rsidRPr="00083E12" w:rsidRDefault="00A051E9" w:rsidP="00083E12">
            <w:pPr>
              <w:spacing w:line="276" w:lineRule="auto"/>
              <w:jc w:val="center"/>
              <w:rPr>
                <w:rFonts w:ascii="Times New Roman" w:eastAsia="Arial" w:hAnsi="Times New Roman"/>
                <w:sz w:val="22"/>
                <w:szCs w:val="22"/>
              </w:rPr>
            </w:pPr>
          </w:p>
          <w:p w14:paraId="58DF7ED4" w14:textId="77777777" w:rsidR="00A051E9" w:rsidRPr="00083E12" w:rsidRDefault="00A051E9" w:rsidP="00083E12">
            <w:pPr>
              <w:spacing w:line="276" w:lineRule="auto"/>
              <w:jc w:val="center"/>
              <w:rPr>
                <w:rFonts w:ascii="Times New Roman" w:eastAsia="Arial" w:hAnsi="Times New Roman"/>
                <w:sz w:val="22"/>
                <w:szCs w:val="22"/>
              </w:rPr>
            </w:pPr>
          </w:p>
          <w:p w14:paraId="1111604A" w14:textId="77777777" w:rsidR="00A051E9" w:rsidRPr="00083E12" w:rsidRDefault="00A051E9" w:rsidP="00083E12">
            <w:pPr>
              <w:spacing w:line="276" w:lineRule="auto"/>
              <w:jc w:val="center"/>
              <w:rPr>
                <w:rFonts w:ascii="Times New Roman" w:eastAsia="Arial" w:hAnsi="Times New Roman"/>
                <w:sz w:val="22"/>
                <w:szCs w:val="22"/>
              </w:rPr>
            </w:pPr>
          </w:p>
          <w:p w14:paraId="62A79F1E" w14:textId="77777777" w:rsidR="00A051E9" w:rsidRPr="00083E12" w:rsidRDefault="00A051E9" w:rsidP="00083E12">
            <w:pPr>
              <w:spacing w:line="276" w:lineRule="auto"/>
              <w:jc w:val="center"/>
              <w:rPr>
                <w:rFonts w:ascii="Times New Roman" w:eastAsia="Arial" w:hAnsi="Times New Roman"/>
                <w:sz w:val="22"/>
                <w:szCs w:val="22"/>
              </w:rPr>
            </w:pPr>
          </w:p>
          <w:p w14:paraId="5390307E" w14:textId="77777777" w:rsidR="00A051E9" w:rsidRPr="00083E12" w:rsidRDefault="00A051E9" w:rsidP="00083E12">
            <w:pPr>
              <w:spacing w:line="276" w:lineRule="auto"/>
              <w:jc w:val="center"/>
              <w:rPr>
                <w:rFonts w:ascii="Times New Roman" w:eastAsia="Arial" w:hAnsi="Times New Roman"/>
                <w:sz w:val="22"/>
                <w:szCs w:val="22"/>
              </w:rPr>
            </w:pPr>
          </w:p>
          <w:p w14:paraId="5DA12F82" w14:textId="77777777" w:rsidR="00A051E9" w:rsidRPr="00083E12" w:rsidRDefault="00A051E9" w:rsidP="00083E12">
            <w:pPr>
              <w:spacing w:line="276" w:lineRule="auto"/>
              <w:jc w:val="center"/>
              <w:rPr>
                <w:rFonts w:ascii="Times New Roman" w:eastAsia="Arial" w:hAnsi="Times New Roman"/>
                <w:sz w:val="22"/>
                <w:szCs w:val="22"/>
              </w:rPr>
            </w:pPr>
          </w:p>
          <w:p w14:paraId="0BA870FC" w14:textId="77777777" w:rsidR="00A051E9" w:rsidRPr="00083E12" w:rsidRDefault="00A051E9" w:rsidP="00083E12">
            <w:pPr>
              <w:spacing w:line="276" w:lineRule="auto"/>
              <w:jc w:val="center"/>
              <w:rPr>
                <w:rFonts w:ascii="Times New Roman" w:eastAsia="Arial" w:hAnsi="Times New Roman"/>
                <w:sz w:val="22"/>
                <w:szCs w:val="22"/>
              </w:rPr>
            </w:pPr>
          </w:p>
          <w:p w14:paraId="58033675" w14:textId="77777777" w:rsidR="00A051E9" w:rsidRPr="00083E12" w:rsidRDefault="00A051E9" w:rsidP="00083E12">
            <w:pPr>
              <w:spacing w:line="276" w:lineRule="auto"/>
              <w:jc w:val="center"/>
              <w:rPr>
                <w:rFonts w:ascii="Times New Roman" w:eastAsia="Arial" w:hAnsi="Times New Roman"/>
                <w:sz w:val="22"/>
                <w:szCs w:val="22"/>
              </w:rPr>
            </w:pPr>
            <w:r w:rsidRPr="00083E12">
              <w:rPr>
                <w:rFonts w:ascii="Times New Roman" w:eastAsia="Arial" w:hAnsi="Times New Roman"/>
                <w:sz w:val="22"/>
                <w:szCs w:val="22"/>
              </w:rPr>
              <w:t>4.22</w:t>
            </w:r>
          </w:p>
        </w:tc>
        <w:tc>
          <w:tcPr>
            <w:tcW w:w="4248" w:type="pct"/>
          </w:tcPr>
          <w:p w14:paraId="0E4D0837"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p>
          <w:p w14:paraId="3C40D410"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Apdrošinātājs apņemas kompensēt zaudējumus, kas apdrošinātajam objektam nodarīti pēkšņi un neparedzēti cauruļvadu, to ierīču un aprīkojuma sala iedarbības avārijas gadījumā.</w:t>
            </w:r>
          </w:p>
          <w:p w14:paraId="1E14387D"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p>
          <w:p w14:paraId="08C7E29D"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segumā iekļauts risks: zādzība bez ielaušanās, piesavināšanās, vai zaudējums citas noziedzīgas darbības rezultātā, izņemot zādzību ar ielaušanos, laupīšanu un vandālismu ar limitu        EUR 5000,00.</w:t>
            </w:r>
          </w:p>
          <w:p w14:paraId="774D5448"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p>
          <w:p w14:paraId="6CA757A6"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Visu risku segums tiek paplašināts un apdrošināšanas aizsardzībā tiek iekļauts nosacījums - Neatkarīga ekspertu izmaksas: </w:t>
            </w:r>
          </w:p>
          <w:p w14:paraId="6ADA6121"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p>
          <w:p w14:paraId="56CD297F"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Apdrošināšanas segums tiek paplašināts ar Apdrošinātā veiktiem pamatotiem izdevumiem par ekspertu veiktajām ekspertīzēm, saistībā ar zaudējumu cēloņa un apjoma noskaidrošanu, ar nosacījumu, ka Apdrošinātā izvēlētais eksperts ir saskaņots ar Apdrošinātāju; </w:t>
            </w:r>
          </w:p>
          <w:p w14:paraId="17BDC661"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Pieaicinātais eksperts nedrīkst būt saistīts ar Apdrošinājuma ņēmēju, Apdrošināto un Apdrošinātāju(komersanta īpašnieks, darbinieks u.tml.); </w:t>
            </w:r>
          </w:p>
          <w:p w14:paraId="66703786"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Maksimālais Apdrošinātāja atbildības limits par doto paplašinājumu ir EUR 5000,00; </w:t>
            </w:r>
          </w:p>
          <w:p w14:paraId="7A0F0A09"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Atbildības limits turpmākajam apdrošināšanas periodam tiek samazināts par izmaksātās apdrošināšanas atlīdzības apmēru par doto paplašinājumu; Pēc apdrošināšanas atlīdzības izmaksas polisē norādītās apdrošinājuma summas netiek samazinātas par izmaksātās atlīdzības lielumu. Segums attiecināms uz tehniskās specifikācijas punktu 1. ĪPAŠUMA APDROŠINĀŠANA (ēkas, būves, kustamā manta, izņemot transporta līdzekļus).</w:t>
            </w:r>
          </w:p>
          <w:p w14:paraId="2E00ECDD"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lastRenderedPageBreak/>
              <w:t>Visu risku segums tiek paplašināts un apdrošināšanas aizsardzībā tiek iekļauts nosacījums - Atlīdzības neieturot pašrisku: Ja saskaņā ar spēkā esošajiem tiesību aktiem Apdrošinātājam ir tiesības prasīt zaudējumu atlīdzību pilnā apmērā no Latvijas Transportlīdzekļu Apdrošināšanas biroja vai no Latvijas Republikā reģistrētas apdrošināšanas sabiedrības, kas apdrošinājusi ceļu satiksmes negadījumā zaudējumu nodarījušā transportlīdzekļa īpašnieka civiltiesisko atbildību, tad Apdrošinātājs, veicot apdrošināšanas atlīdzības izmaksu, neietur polisē norādīto pašrisku par apdrošināto risku. Segums attiecināms uz tehniskās specifikācijas punktu 1. ĪPAŠUMA APDROŠINĀŠANA (ēkas, būves, kustamā manta, izņemot transporta līdzekļus).</w:t>
            </w:r>
          </w:p>
          <w:p w14:paraId="748B9BD8"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p>
          <w:p w14:paraId="2AE6AB33"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Iekārtu salūšanas risks - Apdrošināšanas sabiedrība atlīdzina arī zaudējumus vai bojājumus mašīnām un iekārtām to iekšējās salūšanas rezultātā, iekļaujot </w:t>
            </w:r>
            <w:proofErr w:type="spellStart"/>
            <w:r w:rsidRPr="00083E12">
              <w:rPr>
                <w:rFonts w:ascii="Times New Roman" w:eastAsia="Arial" w:hAnsi="Times New Roman"/>
                <w:sz w:val="22"/>
                <w:szCs w:val="22"/>
                <w:lang w:eastAsia="zh-CN"/>
              </w:rPr>
              <w:t>centrberzes</w:t>
            </w:r>
            <w:proofErr w:type="spellEnd"/>
            <w:r w:rsidRPr="00083E12">
              <w:rPr>
                <w:rFonts w:ascii="Times New Roman" w:eastAsia="Arial" w:hAnsi="Times New Roman"/>
                <w:sz w:val="22"/>
                <w:szCs w:val="22"/>
                <w:lang w:eastAsia="zh-CN"/>
              </w:rPr>
              <w:t xml:space="preserve"> spēku, motora mehānisko pārpūli, mehānisko salūšanu, darbinieku kļūdas, nepareizas apiešanās rezultātā u.tml.</w:t>
            </w:r>
          </w:p>
          <w:p w14:paraId="6E429592"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Limits EUR 250 000,00 apmērā</w:t>
            </w:r>
          </w:p>
          <w:p w14:paraId="0B70FE46" w14:textId="77777777" w:rsidR="00A051E9" w:rsidRPr="00083E12" w:rsidRDefault="00A051E9" w:rsidP="00083E12">
            <w:pPr>
              <w:suppressAutoHyphens/>
              <w:autoSpaceDE w:val="0"/>
              <w:spacing w:line="276" w:lineRule="auto"/>
              <w:jc w:val="both"/>
              <w:rPr>
                <w:rFonts w:ascii="Times New Roman" w:eastAsia="Arial" w:hAnsi="Times New Roman"/>
                <w:sz w:val="22"/>
                <w:szCs w:val="22"/>
                <w:lang w:eastAsia="zh-CN"/>
              </w:rPr>
            </w:pPr>
          </w:p>
        </w:tc>
        <w:tc>
          <w:tcPr>
            <w:tcW w:w="117" w:type="pct"/>
          </w:tcPr>
          <w:p w14:paraId="71D833A2" w14:textId="77777777"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08D77D34" w14:textId="01AD5666"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065D4A7C" w14:textId="77777777" w:rsidR="00A051E9" w:rsidRPr="00083E12" w:rsidRDefault="00A051E9" w:rsidP="00083E12">
            <w:pPr>
              <w:spacing w:after="200" w:line="276" w:lineRule="auto"/>
              <w:jc w:val="both"/>
              <w:rPr>
                <w:rFonts w:ascii="Times New Roman" w:eastAsia="Arial" w:hAnsi="Times New Roman"/>
                <w:i/>
                <w:sz w:val="22"/>
                <w:szCs w:val="22"/>
              </w:rPr>
            </w:pPr>
          </w:p>
        </w:tc>
      </w:tr>
      <w:tr w:rsidR="00A051E9" w:rsidRPr="00083E12" w14:paraId="43655DED" w14:textId="2B1BF8E8" w:rsidTr="00A051E9">
        <w:tc>
          <w:tcPr>
            <w:tcW w:w="402" w:type="pct"/>
          </w:tcPr>
          <w:p w14:paraId="47FCEFD8"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5.</w:t>
            </w:r>
          </w:p>
        </w:tc>
        <w:tc>
          <w:tcPr>
            <w:tcW w:w="4248" w:type="pct"/>
          </w:tcPr>
          <w:p w14:paraId="4D8A1F2A" w14:textId="77777777" w:rsidR="00A051E9" w:rsidRPr="00083E12" w:rsidRDefault="00A051E9" w:rsidP="00083E12">
            <w:pPr>
              <w:widowControl w:val="0"/>
              <w:tabs>
                <w:tab w:val="num" w:pos="993"/>
              </w:tabs>
              <w:adjustRightInd w:val="0"/>
              <w:spacing w:after="200" w:line="276" w:lineRule="auto"/>
              <w:jc w:val="both"/>
              <w:textAlignment w:val="baseline"/>
              <w:rPr>
                <w:rFonts w:ascii="Times New Roman" w:eastAsia="Arial" w:hAnsi="Times New Roman"/>
                <w:b/>
                <w:sz w:val="22"/>
                <w:szCs w:val="22"/>
              </w:rPr>
            </w:pPr>
            <w:r w:rsidRPr="00083E12">
              <w:rPr>
                <w:rFonts w:ascii="Times New Roman" w:eastAsia="Arial" w:hAnsi="Times New Roman"/>
                <w:b/>
                <w:sz w:val="22"/>
                <w:szCs w:val="22"/>
              </w:rPr>
              <w:t>Pašrisks katram apdrošināšanas gadījumam:</w:t>
            </w:r>
          </w:p>
        </w:tc>
        <w:tc>
          <w:tcPr>
            <w:tcW w:w="117" w:type="pct"/>
          </w:tcPr>
          <w:p w14:paraId="3152D01B" w14:textId="77777777" w:rsidR="00A051E9" w:rsidRPr="00083E12" w:rsidRDefault="00A051E9" w:rsidP="00083E12">
            <w:pPr>
              <w:spacing w:after="200" w:line="276" w:lineRule="auto"/>
              <w:jc w:val="both"/>
              <w:rPr>
                <w:rFonts w:ascii="Times New Roman" w:eastAsia="Arial" w:hAnsi="Times New Roman"/>
                <w:b/>
                <w:i/>
                <w:sz w:val="22"/>
                <w:szCs w:val="22"/>
              </w:rPr>
            </w:pPr>
          </w:p>
        </w:tc>
        <w:tc>
          <w:tcPr>
            <w:tcW w:w="117" w:type="pct"/>
          </w:tcPr>
          <w:p w14:paraId="46DA651A" w14:textId="6F4125C4" w:rsidR="00A051E9" w:rsidRPr="00083E12" w:rsidRDefault="00A051E9" w:rsidP="00083E12">
            <w:pPr>
              <w:spacing w:after="200" w:line="276" w:lineRule="auto"/>
              <w:jc w:val="both"/>
              <w:rPr>
                <w:rFonts w:ascii="Times New Roman" w:eastAsia="Arial" w:hAnsi="Times New Roman"/>
                <w:b/>
                <w:i/>
                <w:sz w:val="22"/>
                <w:szCs w:val="22"/>
              </w:rPr>
            </w:pPr>
          </w:p>
        </w:tc>
        <w:tc>
          <w:tcPr>
            <w:tcW w:w="117" w:type="pct"/>
          </w:tcPr>
          <w:p w14:paraId="6B28A230" w14:textId="77777777" w:rsidR="00A051E9" w:rsidRPr="00083E12" w:rsidRDefault="00A051E9" w:rsidP="00083E12">
            <w:pPr>
              <w:spacing w:after="200" w:line="276" w:lineRule="auto"/>
              <w:jc w:val="both"/>
              <w:rPr>
                <w:rFonts w:ascii="Times New Roman" w:eastAsia="Arial" w:hAnsi="Times New Roman"/>
                <w:b/>
                <w:i/>
                <w:sz w:val="22"/>
                <w:szCs w:val="22"/>
              </w:rPr>
            </w:pPr>
          </w:p>
        </w:tc>
      </w:tr>
      <w:tr w:rsidR="00A051E9" w:rsidRPr="00083E12" w14:paraId="24043BE5" w14:textId="5E82AC45" w:rsidTr="00A051E9">
        <w:tc>
          <w:tcPr>
            <w:tcW w:w="402" w:type="pct"/>
          </w:tcPr>
          <w:p w14:paraId="22D131E1"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5.1.</w:t>
            </w:r>
          </w:p>
        </w:tc>
        <w:tc>
          <w:tcPr>
            <w:tcW w:w="4248" w:type="pct"/>
          </w:tcPr>
          <w:p w14:paraId="4E7343FA"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EUR 350,00; </w:t>
            </w:r>
          </w:p>
        </w:tc>
        <w:tc>
          <w:tcPr>
            <w:tcW w:w="117" w:type="pct"/>
          </w:tcPr>
          <w:p w14:paraId="20933E56" w14:textId="77777777"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3703B359" w14:textId="0669B6B7"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5617AF01" w14:textId="77777777" w:rsidR="00A051E9" w:rsidRPr="00083E12" w:rsidRDefault="00A051E9" w:rsidP="00083E12">
            <w:pPr>
              <w:spacing w:after="200" w:line="276" w:lineRule="auto"/>
              <w:jc w:val="both"/>
              <w:rPr>
                <w:rFonts w:ascii="Times New Roman" w:eastAsia="Arial" w:hAnsi="Times New Roman"/>
                <w:i/>
                <w:sz w:val="22"/>
                <w:szCs w:val="22"/>
              </w:rPr>
            </w:pPr>
          </w:p>
        </w:tc>
      </w:tr>
      <w:tr w:rsidR="00A051E9" w:rsidRPr="00083E12" w14:paraId="770D0DDD" w14:textId="4349A1CF" w:rsidTr="00A051E9">
        <w:tc>
          <w:tcPr>
            <w:tcW w:w="402" w:type="pct"/>
          </w:tcPr>
          <w:p w14:paraId="517A7C82"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5.2.</w:t>
            </w:r>
          </w:p>
        </w:tc>
        <w:tc>
          <w:tcPr>
            <w:tcW w:w="4248" w:type="pct"/>
          </w:tcPr>
          <w:p w14:paraId="63076988"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EUR 0,00 attiecībā uz apdrošināto objektu stiklojuma un/vai stikla konstrukciju bojājumu;</w:t>
            </w:r>
          </w:p>
        </w:tc>
        <w:tc>
          <w:tcPr>
            <w:tcW w:w="117" w:type="pct"/>
          </w:tcPr>
          <w:p w14:paraId="02768CC7" w14:textId="77777777"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2E686C3C" w14:textId="3F037399"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7AD15E6F" w14:textId="77777777" w:rsidR="00A051E9" w:rsidRPr="00083E12" w:rsidRDefault="00A051E9" w:rsidP="00083E12">
            <w:pPr>
              <w:spacing w:after="200" w:line="276" w:lineRule="auto"/>
              <w:jc w:val="both"/>
              <w:rPr>
                <w:rFonts w:ascii="Times New Roman" w:eastAsia="Arial" w:hAnsi="Times New Roman"/>
                <w:i/>
                <w:sz w:val="22"/>
                <w:szCs w:val="22"/>
              </w:rPr>
            </w:pPr>
          </w:p>
        </w:tc>
      </w:tr>
      <w:tr w:rsidR="00A051E9" w:rsidRPr="00083E12" w14:paraId="12AD8E41" w14:textId="4867BA97" w:rsidTr="00A051E9">
        <w:tc>
          <w:tcPr>
            <w:tcW w:w="402" w:type="pct"/>
          </w:tcPr>
          <w:p w14:paraId="4AD9CFD8"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5.3.</w:t>
            </w:r>
          </w:p>
        </w:tc>
        <w:tc>
          <w:tcPr>
            <w:tcW w:w="4248" w:type="pct"/>
          </w:tcPr>
          <w:p w14:paraId="2107755A"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EUR 50,00 - 3.1.apakšpunktā paredzētajam segumam ārpus Latvijas Republikas teritorijas;</w:t>
            </w:r>
          </w:p>
        </w:tc>
        <w:tc>
          <w:tcPr>
            <w:tcW w:w="117" w:type="pct"/>
          </w:tcPr>
          <w:p w14:paraId="6B8BFF0C" w14:textId="77777777"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362DB60B" w14:textId="2C379641"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4E6DFCCF" w14:textId="77777777" w:rsidR="00A051E9" w:rsidRPr="00083E12" w:rsidRDefault="00A051E9" w:rsidP="00083E12">
            <w:pPr>
              <w:spacing w:after="200" w:line="276" w:lineRule="auto"/>
              <w:jc w:val="both"/>
              <w:rPr>
                <w:rFonts w:ascii="Times New Roman" w:eastAsia="Arial" w:hAnsi="Times New Roman"/>
                <w:i/>
                <w:sz w:val="22"/>
                <w:szCs w:val="22"/>
              </w:rPr>
            </w:pPr>
          </w:p>
        </w:tc>
      </w:tr>
      <w:tr w:rsidR="00A051E9" w:rsidRPr="00083E12" w14:paraId="0DA447A9" w14:textId="6BC2202A" w:rsidTr="00A051E9">
        <w:tc>
          <w:tcPr>
            <w:tcW w:w="402" w:type="pct"/>
          </w:tcPr>
          <w:p w14:paraId="27370751"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5.4.</w:t>
            </w:r>
          </w:p>
        </w:tc>
        <w:tc>
          <w:tcPr>
            <w:tcW w:w="4248" w:type="pct"/>
          </w:tcPr>
          <w:p w14:paraId="05206EA5"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ja viena apdrošināšanas riska iedarbības rezultātā (piemēram, vētra) tiek bojāti vairāki apdrošinātie objekti, tad tiek piemērots viens polisē norādītais pašrisks.</w:t>
            </w:r>
          </w:p>
        </w:tc>
        <w:tc>
          <w:tcPr>
            <w:tcW w:w="117" w:type="pct"/>
          </w:tcPr>
          <w:p w14:paraId="43413CD5" w14:textId="77777777"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4841569B" w14:textId="25297A30" w:rsidR="00A051E9" w:rsidRPr="00083E12" w:rsidRDefault="00A051E9" w:rsidP="00083E12">
            <w:pPr>
              <w:spacing w:after="200" w:line="276" w:lineRule="auto"/>
              <w:jc w:val="both"/>
              <w:rPr>
                <w:rFonts w:ascii="Times New Roman" w:eastAsia="Arial" w:hAnsi="Times New Roman"/>
                <w:i/>
                <w:sz w:val="22"/>
                <w:szCs w:val="22"/>
              </w:rPr>
            </w:pPr>
          </w:p>
        </w:tc>
        <w:tc>
          <w:tcPr>
            <w:tcW w:w="117" w:type="pct"/>
          </w:tcPr>
          <w:p w14:paraId="1158CFAA" w14:textId="77777777" w:rsidR="00A051E9" w:rsidRPr="00083E12" w:rsidRDefault="00A051E9" w:rsidP="00083E12">
            <w:pPr>
              <w:spacing w:after="200" w:line="276" w:lineRule="auto"/>
              <w:jc w:val="both"/>
              <w:rPr>
                <w:rFonts w:ascii="Times New Roman" w:eastAsia="Arial" w:hAnsi="Times New Roman"/>
                <w:i/>
                <w:sz w:val="22"/>
                <w:szCs w:val="22"/>
              </w:rPr>
            </w:pPr>
          </w:p>
        </w:tc>
      </w:tr>
      <w:tr w:rsidR="00A051E9" w:rsidRPr="00083E12" w14:paraId="2855C1EF" w14:textId="7787C9AD" w:rsidTr="00A051E9">
        <w:tc>
          <w:tcPr>
            <w:tcW w:w="402" w:type="pct"/>
          </w:tcPr>
          <w:p w14:paraId="725DDF94"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6.</w:t>
            </w:r>
          </w:p>
        </w:tc>
        <w:tc>
          <w:tcPr>
            <w:tcW w:w="4248" w:type="pct"/>
          </w:tcPr>
          <w:p w14:paraId="16573205" w14:textId="77777777" w:rsidR="00A051E9" w:rsidRPr="00083E12" w:rsidRDefault="00A051E9" w:rsidP="00083E12">
            <w:pPr>
              <w:widowControl w:val="0"/>
              <w:tabs>
                <w:tab w:val="num" w:pos="993"/>
              </w:tabs>
              <w:adjustRightInd w:val="0"/>
              <w:spacing w:after="200" w:line="276" w:lineRule="auto"/>
              <w:textAlignment w:val="baseline"/>
              <w:rPr>
                <w:rFonts w:ascii="Times New Roman" w:eastAsia="Arial" w:hAnsi="Times New Roman"/>
                <w:b/>
                <w:sz w:val="22"/>
                <w:szCs w:val="22"/>
              </w:rPr>
            </w:pPr>
            <w:r w:rsidRPr="00083E12">
              <w:rPr>
                <w:rFonts w:ascii="Times New Roman" w:eastAsia="Arial" w:hAnsi="Times New Roman"/>
                <w:b/>
                <w:sz w:val="22"/>
                <w:szCs w:val="22"/>
              </w:rPr>
              <w:t>Apdrošināšanas atlīdzības aprēķināšanas principi un metodika:</w:t>
            </w:r>
          </w:p>
        </w:tc>
        <w:tc>
          <w:tcPr>
            <w:tcW w:w="117" w:type="pct"/>
          </w:tcPr>
          <w:p w14:paraId="138CBFE4" w14:textId="77777777" w:rsidR="00A051E9" w:rsidRPr="00083E12" w:rsidRDefault="00A051E9" w:rsidP="00083E12">
            <w:pPr>
              <w:spacing w:after="200" w:line="276" w:lineRule="auto"/>
              <w:rPr>
                <w:rFonts w:ascii="Times New Roman" w:eastAsia="Arial" w:hAnsi="Times New Roman"/>
                <w:b/>
                <w:i/>
                <w:sz w:val="22"/>
                <w:szCs w:val="22"/>
              </w:rPr>
            </w:pPr>
          </w:p>
        </w:tc>
        <w:tc>
          <w:tcPr>
            <w:tcW w:w="117" w:type="pct"/>
          </w:tcPr>
          <w:p w14:paraId="2A26AA08" w14:textId="58C4DE30" w:rsidR="00A051E9" w:rsidRPr="00083E12" w:rsidRDefault="00A051E9" w:rsidP="00083E12">
            <w:pPr>
              <w:spacing w:after="200" w:line="276" w:lineRule="auto"/>
              <w:rPr>
                <w:rFonts w:ascii="Times New Roman" w:eastAsia="Arial" w:hAnsi="Times New Roman"/>
                <w:b/>
                <w:i/>
                <w:sz w:val="22"/>
                <w:szCs w:val="22"/>
              </w:rPr>
            </w:pPr>
          </w:p>
        </w:tc>
        <w:tc>
          <w:tcPr>
            <w:tcW w:w="117" w:type="pct"/>
          </w:tcPr>
          <w:p w14:paraId="2F50E623" w14:textId="77777777" w:rsidR="00A051E9" w:rsidRPr="00083E12" w:rsidRDefault="00A051E9" w:rsidP="00083E12">
            <w:pPr>
              <w:spacing w:after="200" w:line="276" w:lineRule="auto"/>
              <w:rPr>
                <w:rFonts w:ascii="Times New Roman" w:eastAsia="Arial" w:hAnsi="Times New Roman"/>
                <w:b/>
                <w:i/>
                <w:sz w:val="22"/>
                <w:szCs w:val="22"/>
              </w:rPr>
            </w:pPr>
          </w:p>
        </w:tc>
      </w:tr>
      <w:tr w:rsidR="00A051E9" w:rsidRPr="00083E12" w14:paraId="4686D546" w14:textId="102D4D9E" w:rsidTr="00A051E9">
        <w:tc>
          <w:tcPr>
            <w:tcW w:w="402" w:type="pct"/>
          </w:tcPr>
          <w:p w14:paraId="7CFDBD2B"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6.1.</w:t>
            </w:r>
          </w:p>
        </w:tc>
        <w:tc>
          <w:tcPr>
            <w:tcW w:w="4248" w:type="pct"/>
          </w:tcPr>
          <w:p w14:paraId="2D4F2889"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Nekustamajam īpašumam (pamatlīdzekļu veidi - ēkas; būves), apmaksājot atjaunošanas tāmi (ar PVN), kas pilnībā nodrošina analogas funkcionalitātes objekta atjaunošanu vai aizvietošanu, neņemot vērā </w:t>
            </w:r>
            <w:proofErr w:type="spellStart"/>
            <w:r w:rsidRPr="00083E12">
              <w:rPr>
                <w:rFonts w:ascii="Times New Roman" w:eastAsia="Arial" w:hAnsi="Times New Roman"/>
                <w:sz w:val="22"/>
                <w:szCs w:val="22"/>
                <w:lang w:eastAsia="zh-CN"/>
              </w:rPr>
              <w:t>zemapdrošināšanu</w:t>
            </w:r>
            <w:proofErr w:type="spellEnd"/>
            <w:r w:rsidRPr="00083E12">
              <w:rPr>
                <w:rFonts w:ascii="Times New Roman" w:eastAsia="Arial" w:hAnsi="Times New Roman"/>
                <w:sz w:val="22"/>
                <w:szCs w:val="22"/>
                <w:lang w:eastAsia="zh-CN"/>
              </w:rPr>
              <w:t xml:space="preserve"> un tehnisko nolietojumu.</w:t>
            </w:r>
          </w:p>
        </w:tc>
        <w:tc>
          <w:tcPr>
            <w:tcW w:w="117" w:type="pct"/>
          </w:tcPr>
          <w:p w14:paraId="3268A79E"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0D2EACF" w14:textId="1712418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50762A4"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E98F8ED" w14:textId="3309A4DA" w:rsidTr="00A051E9">
        <w:tc>
          <w:tcPr>
            <w:tcW w:w="402" w:type="pct"/>
          </w:tcPr>
          <w:p w14:paraId="3DB0C29C"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6.2.</w:t>
            </w:r>
          </w:p>
        </w:tc>
        <w:tc>
          <w:tcPr>
            <w:tcW w:w="4248" w:type="pct"/>
          </w:tcPr>
          <w:p w14:paraId="4126AEE4"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Kustamajam īpašumam bojājumu gadījumā atbilstoši remonta izdevumi (ar PVN), kas nepieciešami, lai bojāto mantu atjaunotu tādā stāvoklī, kādā tā bija pirms apdrošināšanas gadījuma, neņemot vērā </w:t>
            </w:r>
            <w:proofErr w:type="spellStart"/>
            <w:r w:rsidRPr="00083E12">
              <w:rPr>
                <w:rFonts w:ascii="Times New Roman" w:eastAsia="Arial" w:hAnsi="Times New Roman"/>
                <w:sz w:val="22"/>
                <w:szCs w:val="22"/>
                <w:lang w:eastAsia="zh-CN"/>
              </w:rPr>
              <w:t>zemapdrošināšanu</w:t>
            </w:r>
            <w:proofErr w:type="spellEnd"/>
            <w:r w:rsidRPr="00083E12">
              <w:rPr>
                <w:rFonts w:ascii="Times New Roman" w:eastAsia="Arial" w:hAnsi="Times New Roman"/>
                <w:sz w:val="22"/>
                <w:szCs w:val="22"/>
                <w:lang w:eastAsia="zh-CN"/>
              </w:rPr>
              <w:t xml:space="preserve"> un tehnisko nolietojumu;</w:t>
            </w:r>
          </w:p>
        </w:tc>
        <w:tc>
          <w:tcPr>
            <w:tcW w:w="117" w:type="pct"/>
          </w:tcPr>
          <w:p w14:paraId="388C34A7"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41040F7" w14:textId="0EA0593D"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405FC7D"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6863759" w14:textId="23B26386" w:rsidTr="00A051E9">
        <w:tc>
          <w:tcPr>
            <w:tcW w:w="402" w:type="pct"/>
          </w:tcPr>
          <w:p w14:paraId="4D929AF3"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6.3.</w:t>
            </w:r>
          </w:p>
        </w:tc>
        <w:tc>
          <w:tcPr>
            <w:tcW w:w="4248" w:type="pct"/>
          </w:tcPr>
          <w:p w14:paraId="0C4F4A0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Kustamajam īpašumam bojāejas gadījumā, ja tā tehniskais nolietojums mazāks par 50%, izdevumi (ar PVN), kas nodrošina analoģisku tehnisko parametru un funkcionalitātes objekta aizvietošanu, neņemot vērā </w:t>
            </w:r>
            <w:proofErr w:type="spellStart"/>
            <w:r w:rsidRPr="00083E12">
              <w:rPr>
                <w:rFonts w:ascii="Times New Roman" w:eastAsia="Arial" w:hAnsi="Times New Roman"/>
                <w:sz w:val="22"/>
                <w:szCs w:val="22"/>
                <w:lang w:eastAsia="zh-CN"/>
              </w:rPr>
              <w:t>zemapdrošināšanu</w:t>
            </w:r>
            <w:proofErr w:type="spellEnd"/>
            <w:r w:rsidRPr="00083E12">
              <w:rPr>
                <w:rFonts w:ascii="Times New Roman" w:eastAsia="Arial" w:hAnsi="Times New Roman"/>
                <w:sz w:val="22"/>
                <w:szCs w:val="22"/>
                <w:lang w:eastAsia="zh-CN"/>
              </w:rPr>
              <w:t>.</w:t>
            </w:r>
          </w:p>
        </w:tc>
        <w:tc>
          <w:tcPr>
            <w:tcW w:w="117" w:type="pct"/>
          </w:tcPr>
          <w:p w14:paraId="23D45942"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8D88C2B" w14:textId="4307F87B"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DA0D676"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4AD5A43" w14:textId="1F55A672" w:rsidTr="00A051E9">
        <w:tc>
          <w:tcPr>
            <w:tcW w:w="402" w:type="pct"/>
          </w:tcPr>
          <w:p w14:paraId="6606101F"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6.4.</w:t>
            </w:r>
          </w:p>
        </w:tc>
        <w:tc>
          <w:tcPr>
            <w:tcW w:w="4248" w:type="pct"/>
          </w:tcPr>
          <w:p w14:paraId="11A55759"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Kustamajam īpašumam bojāejas gadījumā, ja tā tehniskais nolietojums pārsniedz 50%, lielākā vērtība no: atlikušās bilances vērtības vai analoģisku tehnisko parametru un funkcionalitātes objekta aizvietošanas izmaksām (ar PVN).</w:t>
            </w:r>
          </w:p>
        </w:tc>
        <w:tc>
          <w:tcPr>
            <w:tcW w:w="117" w:type="pct"/>
          </w:tcPr>
          <w:p w14:paraId="345B6B4E"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F149BE5" w14:textId="0B436A8D"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3DF1A1D"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47A4FE14" w14:textId="3F2846C6" w:rsidTr="00A051E9">
        <w:tc>
          <w:tcPr>
            <w:tcW w:w="402" w:type="pct"/>
          </w:tcPr>
          <w:p w14:paraId="296C8D6A"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7.</w:t>
            </w:r>
          </w:p>
        </w:tc>
        <w:tc>
          <w:tcPr>
            <w:tcW w:w="4248" w:type="pct"/>
          </w:tcPr>
          <w:p w14:paraId="4479E384"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sz w:val="22"/>
                <w:szCs w:val="22"/>
                <w:lang w:eastAsia="zh-CN"/>
              </w:rPr>
              <w:t xml:space="preserve">Apdrošināšanas objektu saraksta papildināšana </w:t>
            </w:r>
            <w:r w:rsidRPr="00083E12">
              <w:rPr>
                <w:rFonts w:ascii="Times New Roman" w:eastAsia="Arial" w:hAnsi="Times New Roman"/>
                <w:sz w:val="22"/>
                <w:szCs w:val="22"/>
                <w:lang w:eastAsia="zh-CN"/>
              </w:rPr>
              <w:t>– apdrošināšanas līguma laikā segums automātiski tiks nodrošināts visiem apdrošināšanas ņēmēja pamatlīdzekļiem (izņemot 1.2.apakšpunktā nosauktos objektus), kas uzskaitīti Pasūtītāja grāmatvedības dokumentos.</w:t>
            </w:r>
          </w:p>
          <w:p w14:paraId="131A07C9"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segums stāsies spēkā no objekta iegādes vai nodošanas ekspluatācijā brīža.</w:t>
            </w:r>
          </w:p>
        </w:tc>
        <w:tc>
          <w:tcPr>
            <w:tcW w:w="117" w:type="pct"/>
          </w:tcPr>
          <w:p w14:paraId="356F764F"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8A972C6" w14:textId="1C34ECDC"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72FE7B6"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F950102" w14:textId="04EF75CE" w:rsidTr="00A051E9">
        <w:tc>
          <w:tcPr>
            <w:tcW w:w="402" w:type="pct"/>
          </w:tcPr>
          <w:p w14:paraId="1FB4318A"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7.1</w:t>
            </w:r>
          </w:p>
        </w:tc>
        <w:tc>
          <w:tcPr>
            <w:tcW w:w="4248" w:type="pct"/>
          </w:tcPr>
          <w:p w14:paraId="5EDD40AA" w14:textId="66BEF144"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Ja apdrošināšanas perioda laikā 1.1.3.apakšpunktā nosaukto apdrošināšanas objektu kopējā sākotnējās bilances vērtības palielinājums nepārsniedz EUR 1 000 000,00</w:t>
            </w:r>
            <w:r w:rsidR="006A0D71">
              <w:rPr>
                <w:rFonts w:ascii="Times New Roman" w:eastAsia="Arial" w:hAnsi="Times New Roman"/>
                <w:sz w:val="22"/>
                <w:szCs w:val="22"/>
                <w:lang w:eastAsia="zh-CN"/>
              </w:rPr>
              <w:t xml:space="preserve"> </w:t>
            </w:r>
            <w:r w:rsidRPr="00083E12">
              <w:rPr>
                <w:rFonts w:ascii="Times New Roman" w:eastAsia="Arial" w:hAnsi="Times New Roman"/>
                <w:sz w:val="22"/>
                <w:szCs w:val="22"/>
                <w:lang w:eastAsia="zh-CN"/>
              </w:rPr>
              <w:t>par to apdrošināšanas pakalpojumu sniedzējam atsevišķi nav jāziņo un papildus prēmija netiks aprēķināta.</w:t>
            </w:r>
          </w:p>
        </w:tc>
        <w:tc>
          <w:tcPr>
            <w:tcW w:w="117" w:type="pct"/>
          </w:tcPr>
          <w:p w14:paraId="69A92D66"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906A92D" w14:textId="7B8648F1"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187231E"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AE03AB5" w14:textId="77C016D0" w:rsidTr="00A051E9">
        <w:tc>
          <w:tcPr>
            <w:tcW w:w="402" w:type="pct"/>
          </w:tcPr>
          <w:p w14:paraId="52548583"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lastRenderedPageBreak/>
              <w:t>7.2</w:t>
            </w:r>
          </w:p>
        </w:tc>
        <w:tc>
          <w:tcPr>
            <w:tcW w:w="4248" w:type="pct"/>
          </w:tcPr>
          <w:p w14:paraId="0F92DFF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Ja apdrošināšanas perioda laikā 1.1.3.apakšpunktā nosaukto apdrošināšanas objektu kopējā sākotnējās bilances vērtības palielinājums pārsniedz EUR 1 000 000,00, Pasūtītājam reizi ceturksnī par to ir jāpaziņo apdrošināšanas pakalpojumu sniedzējam, kurš ir tiesīgs aprēķināt papildus prēmiju, piemērojot tā finanšu piedāvājumā norādīto apdrošināšanas prēmijas likmi tieši proporcionāli (pēc dienu skaita) periodam, kas atlicis līdz polises apdrošināšanas termiņa beigām.</w:t>
            </w:r>
          </w:p>
        </w:tc>
        <w:tc>
          <w:tcPr>
            <w:tcW w:w="117" w:type="pct"/>
          </w:tcPr>
          <w:p w14:paraId="4B9E1DBF"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0A7A7E2" w14:textId="5BB86240"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F382FC3"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090474D" w14:textId="6592A68A" w:rsidTr="00A051E9">
        <w:tc>
          <w:tcPr>
            <w:tcW w:w="402" w:type="pct"/>
          </w:tcPr>
          <w:p w14:paraId="5738EEAB"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7.3</w:t>
            </w:r>
          </w:p>
        </w:tc>
        <w:tc>
          <w:tcPr>
            <w:tcW w:w="4248" w:type="pct"/>
          </w:tcPr>
          <w:p w14:paraId="3E2909D0" w14:textId="16B1EF90"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Ja apdrošināšanas perioda laikā 1.1.1.-1.1.2.apakšpunktā nosaukto apdrošināšanas objektu kopējās sākotnējās bilances vērtības palielinājums nepārsniedz EUR 1 000 000,</w:t>
            </w:r>
            <w:r w:rsidR="007645EF">
              <w:rPr>
                <w:rFonts w:ascii="Times New Roman" w:eastAsia="Arial" w:hAnsi="Times New Roman"/>
                <w:sz w:val="22"/>
                <w:szCs w:val="22"/>
                <w:lang w:eastAsia="zh-CN"/>
              </w:rPr>
              <w:t>00</w:t>
            </w:r>
            <w:r w:rsidRPr="00083E12">
              <w:rPr>
                <w:rFonts w:ascii="Times New Roman" w:eastAsia="Arial" w:hAnsi="Times New Roman"/>
                <w:sz w:val="22"/>
                <w:szCs w:val="22"/>
                <w:lang w:eastAsia="zh-CN"/>
              </w:rPr>
              <w:t xml:space="preserve"> par to apdrošināšanas pakalpojumu sniedzējam atsevišķi nav jāziņo un papildus prēmija netiks aprēķināta.</w:t>
            </w:r>
          </w:p>
        </w:tc>
        <w:tc>
          <w:tcPr>
            <w:tcW w:w="117" w:type="pct"/>
          </w:tcPr>
          <w:p w14:paraId="7BA3185A"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76A356C" w14:textId="361C6D8A"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60BE170"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128F4C8F" w14:textId="7469E07C" w:rsidTr="00A051E9">
        <w:tc>
          <w:tcPr>
            <w:tcW w:w="402" w:type="pct"/>
          </w:tcPr>
          <w:p w14:paraId="4A0C315C"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7.4</w:t>
            </w:r>
          </w:p>
        </w:tc>
        <w:tc>
          <w:tcPr>
            <w:tcW w:w="4248" w:type="pct"/>
          </w:tcPr>
          <w:p w14:paraId="50CE6ED6"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Ja apdrošināšanas perioda laikā 1.1.1.-1.1.2.apakšpunktā nosaukto apdrošināšanas objektu kopējās sākotnējās bilances vērtības palielinājums pārsniedz EUR 1 000 000,00, Pasūtītājam reizi ceturksnī par to ir jāpaziņo apdrošināšanas pakalpojumu sniedzējam, kurš ir tiesīgs aprēķināt papildus prēmiju, piemērojot tā finanšu piedāvājumā norādīto apdrošināšanas prēmijas likmi</w:t>
            </w:r>
            <w:r w:rsidRPr="00083E12">
              <w:rPr>
                <w:rFonts w:ascii="Times New Roman" w:eastAsia="Arial" w:hAnsi="Times New Roman"/>
                <w:b/>
                <w:sz w:val="22"/>
                <w:szCs w:val="22"/>
                <w:lang w:eastAsia="zh-CN"/>
              </w:rPr>
              <w:t xml:space="preserve"> </w:t>
            </w:r>
            <w:r w:rsidRPr="00083E12">
              <w:rPr>
                <w:rFonts w:ascii="Times New Roman" w:eastAsia="Arial" w:hAnsi="Times New Roman"/>
                <w:sz w:val="22"/>
                <w:szCs w:val="22"/>
                <w:lang w:eastAsia="zh-CN"/>
              </w:rPr>
              <w:t>tieši proporcionāli (pēc dienu skaita) periodam, kas atlicis līdz polises apdrošināšanas termiņa beigām.</w:t>
            </w:r>
          </w:p>
        </w:tc>
        <w:tc>
          <w:tcPr>
            <w:tcW w:w="117" w:type="pct"/>
          </w:tcPr>
          <w:p w14:paraId="1A6C1371"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A7EEE79" w14:textId="10154105"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CD5E584"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F772BDA" w14:textId="6B61A528" w:rsidTr="00A051E9">
        <w:tc>
          <w:tcPr>
            <w:tcW w:w="402" w:type="pct"/>
          </w:tcPr>
          <w:p w14:paraId="1E78D10F"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8.</w:t>
            </w:r>
          </w:p>
        </w:tc>
        <w:tc>
          <w:tcPr>
            <w:tcW w:w="4248" w:type="pct"/>
          </w:tcPr>
          <w:p w14:paraId="1BF8EE6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 attiecībā uz esošo īpašumu ir spēkā bez ierobežojumiem arī, ja kādā no apdrošinātajiem objektiem tiek veikti remontdarbi un būvniecība saskaņā ar attiecīgiem normatīvajiem aktiem, tai skaitā, ja būvdarbu veikšanai noformēta būvatļauja. Ja būvdarbu veicēja noformētajā būvniecības visu risku (CAR) polisē ir paredzēts segums attiecībā uz esošā īpašuma apdrošināšanu, pretendentam ir saistoši tikai zaudējumi, kas netiek kompensēti atbilstoši šādai CAR polisei.</w:t>
            </w:r>
          </w:p>
        </w:tc>
        <w:tc>
          <w:tcPr>
            <w:tcW w:w="117" w:type="pct"/>
          </w:tcPr>
          <w:p w14:paraId="7A5F1E6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7DE1FCF" w14:textId="435A4D95"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C09ECAA"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19D75434" w14:textId="62F1C5BD" w:rsidTr="00A051E9">
        <w:tc>
          <w:tcPr>
            <w:tcW w:w="402" w:type="pct"/>
          </w:tcPr>
          <w:p w14:paraId="79DA3A5C"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9.</w:t>
            </w:r>
          </w:p>
        </w:tc>
        <w:tc>
          <w:tcPr>
            <w:tcW w:w="4248" w:type="pct"/>
          </w:tcPr>
          <w:p w14:paraId="43FDD867"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 attiecībā uz esošo īpašumu ir spēkā arī gadījumos, kad Pasūtītājs vai tā sadarbības partneri veic ārkārtas un uzturēšanas (tekošos, profilakses) remontdarbus.</w:t>
            </w:r>
          </w:p>
        </w:tc>
        <w:tc>
          <w:tcPr>
            <w:tcW w:w="117" w:type="pct"/>
          </w:tcPr>
          <w:p w14:paraId="7810FF3F"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C63C05B" w14:textId="56E70754"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03BCD75"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6519474" w14:textId="22658A2A" w:rsidTr="00A051E9">
        <w:tc>
          <w:tcPr>
            <w:tcW w:w="402" w:type="pct"/>
          </w:tcPr>
          <w:p w14:paraId="74C60D27"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10.</w:t>
            </w:r>
          </w:p>
        </w:tc>
        <w:tc>
          <w:tcPr>
            <w:tcW w:w="4248" w:type="pct"/>
          </w:tcPr>
          <w:p w14:paraId="6CF38F32"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 ir arī spēkā pamatlīdzekļiem, kuri apdrošināšanas līguma darbības laikā tiek nodoti nomā, īrē vai patapinājumā. Apdrošināšanas segums saglabājas apdrošināšanas līgumā paredzētajā līmenī. Šādos gadījumos attiecībā uz nomnieku tiek piemēroti apdrošinājuma ņēmēja pienākumi un tiesības.</w:t>
            </w:r>
          </w:p>
        </w:tc>
        <w:tc>
          <w:tcPr>
            <w:tcW w:w="117" w:type="pct"/>
          </w:tcPr>
          <w:p w14:paraId="516BB3F6"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6C95F15" w14:textId="0E6846AB" w:rsidR="00A051E9" w:rsidRPr="00083E12" w:rsidRDefault="00A051E9" w:rsidP="00083E12">
            <w:pPr>
              <w:spacing w:after="200" w:line="276" w:lineRule="auto"/>
              <w:rPr>
                <w:rFonts w:ascii="Times New Roman" w:eastAsia="Arial" w:hAnsi="Times New Roman"/>
                <w:i/>
                <w:sz w:val="22"/>
                <w:szCs w:val="22"/>
              </w:rPr>
            </w:pPr>
            <w:r w:rsidRPr="00083E12">
              <w:rPr>
                <w:rFonts w:ascii="Times New Roman" w:eastAsia="Arial" w:hAnsi="Times New Roman"/>
                <w:i/>
                <w:sz w:val="22"/>
                <w:szCs w:val="22"/>
              </w:rPr>
              <w:t xml:space="preserve"> </w:t>
            </w:r>
          </w:p>
        </w:tc>
        <w:tc>
          <w:tcPr>
            <w:tcW w:w="117" w:type="pct"/>
          </w:tcPr>
          <w:p w14:paraId="2C721FB0"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1B82B3EF" w14:textId="7AC25C6E" w:rsidTr="00A051E9">
        <w:tc>
          <w:tcPr>
            <w:tcW w:w="402" w:type="pct"/>
          </w:tcPr>
          <w:p w14:paraId="02B8E83B"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11.</w:t>
            </w:r>
          </w:p>
        </w:tc>
        <w:tc>
          <w:tcPr>
            <w:tcW w:w="4248" w:type="pct"/>
          </w:tcPr>
          <w:p w14:paraId="0AB1DADB"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segums tiks nodrošināts, neizvirzot papildus prasības attiecībā uz apdrošināšanas objektu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p w14:paraId="6425B89C"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segums ir spēkā bez ierobežojumiem arī apstākļos, kad objektīvu iemeslu dēļ apdrošināšanas objektos uz laiku nav iespējams aktivizēt apsardzes un/vai ugunsdrošības signalizāciju, piemēram, telpu remonta gadījumā. Šādās situācijās Pasūtītājs nodrošina nepieciešamos apsardzes pasākumus materiālo vērtību aizsardzībai pret zādzības risku.</w:t>
            </w:r>
          </w:p>
        </w:tc>
        <w:tc>
          <w:tcPr>
            <w:tcW w:w="117" w:type="pct"/>
          </w:tcPr>
          <w:p w14:paraId="1578CE74"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6281A39" w14:textId="016186B0"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D60E505"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BB32CE7" w14:textId="04D1D5CD" w:rsidTr="00A051E9">
        <w:tc>
          <w:tcPr>
            <w:tcW w:w="402" w:type="pct"/>
          </w:tcPr>
          <w:p w14:paraId="003D8649"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12.</w:t>
            </w:r>
          </w:p>
        </w:tc>
        <w:tc>
          <w:tcPr>
            <w:tcW w:w="4248" w:type="pct"/>
          </w:tcPr>
          <w:p w14:paraId="5355434F"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Glābšanas un sakārtošanas izdevumos, kas veicami pēc apdrošināšanas gadījuma, iekļauti arī teritorijas, t.sk. labiekārtojuma, atjaunošanas, ceļa seguma atjaunošanas, drupu novākšanas un demontāžas u.c. saistītie izdevumi ar atlīdzības limitu EUR 200 000,00 par gadījumu un apdrošināšanas līguma laikā.</w:t>
            </w:r>
          </w:p>
        </w:tc>
        <w:tc>
          <w:tcPr>
            <w:tcW w:w="117" w:type="pct"/>
          </w:tcPr>
          <w:p w14:paraId="30882C98"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9040EA9" w14:textId="3A999223"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103B9B2"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C00A2B9" w14:textId="540A9BBC" w:rsidTr="00A051E9">
        <w:tc>
          <w:tcPr>
            <w:tcW w:w="402" w:type="pct"/>
          </w:tcPr>
          <w:p w14:paraId="23CE8D03"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13.</w:t>
            </w:r>
          </w:p>
        </w:tc>
        <w:tc>
          <w:tcPr>
            <w:tcW w:w="4248" w:type="pct"/>
          </w:tcPr>
          <w:p w14:paraId="46045F91"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Tiek segti arī darbinieku (izņemot Pasūtītāja valdes vai padomes locekļu) nodarīti zaudējumi, tai skaitā, to rupjas neuzmanības un tīšas rīcības rezultātā. Pretendents nav tiesīgs atlikt lēmumu par </w:t>
            </w:r>
            <w:r w:rsidRPr="00083E12">
              <w:rPr>
                <w:rFonts w:ascii="Times New Roman" w:eastAsia="Arial" w:hAnsi="Times New Roman"/>
                <w:sz w:val="22"/>
                <w:szCs w:val="22"/>
                <w:lang w:eastAsia="zh-CN"/>
              </w:rPr>
              <w:lastRenderedPageBreak/>
              <w:t>apdrošināšanas atlīdzības izmaksu līdz tiesvedības pabeigšanai, ja vien nav ierosināta administratīvā vai krimināllieta pret Pasūtītāja valdes vai padomes locekļiem.</w:t>
            </w:r>
          </w:p>
        </w:tc>
        <w:tc>
          <w:tcPr>
            <w:tcW w:w="117" w:type="pct"/>
          </w:tcPr>
          <w:p w14:paraId="665341F1"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0D30F59" w14:textId="00D0D3A0"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6056C71"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423B2D68" w14:textId="6059AC58" w:rsidTr="00A051E9">
        <w:tc>
          <w:tcPr>
            <w:tcW w:w="402" w:type="pct"/>
          </w:tcPr>
          <w:p w14:paraId="2F6F616F"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14.</w:t>
            </w:r>
          </w:p>
        </w:tc>
        <w:tc>
          <w:tcPr>
            <w:tcW w:w="4248" w:type="pct"/>
          </w:tcPr>
          <w:p w14:paraId="5EF9AB1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Tiek segti arī nomnieku, klientu, viesu un jebkuru citu personu, kas nav Pasūtītāja darbinieki un kurām tiek piešķirtas apdrošināto objektu lietošanas tiesības, nodarīti zaudējumi, tai skaitā, to rupjas neuzmanības un tīšas rīcības rezultātā.</w:t>
            </w:r>
          </w:p>
        </w:tc>
        <w:tc>
          <w:tcPr>
            <w:tcW w:w="117" w:type="pct"/>
          </w:tcPr>
          <w:p w14:paraId="774A24D0"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B24EA3F" w14:textId="2F51FC55"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B358907"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0400042" w14:textId="4A33E94F" w:rsidTr="00A051E9">
        <w:tc>
          <w:tcPr>
            <w:tcW w:w="402" w:type="pct"/>
          </w:tcPr>
          <w:p w14:paraId="7349C34C"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15.</w:t>
            </w:r>
          </w:p>
        </w:tc>
        <w:tc>
          <w:tcPr>
            <w:tcW w:w="4248" w:type="pct"/>
          </w:tcPr>
          <w:p w14:paraId="6FD6369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gadījuma pieteikšanas minimālais termiņš – ne mazāk kā 5 (piecas) darba dienas no apdrošināšanas gadījuma konstatēšanas brīža.</w:t>
            </w:r>
          </w:p>
        </w:tc>
        <w:tc>
          <w:tcPr>
            <w:tcW w:w="117" w:type="pct"/>
          </w:tcPr>
          <w:p w14:paraId="60F9F0E6"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7FA168E" w14:textId="2FC62EB0"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48A4C66"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814D82F" w14:textId="26147E8F" w:rsidTr="00A051E9">
        <w:tc>
          <w:tcPr>
            <w:tcW w:w="402" w:type="pct"/>
          </w:tcPr>
          <w:p w14:paraId="5256A011"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16.</w:t>
            </w:r>
          </w:p>
        </w:tc>
        <w:tc>
          <w:tcPr>
            <w:tcW w:w="4248" w:type="pct"/>
          </w:tcPr>
          <w:p w14:paraId="60479FF0"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proofErr w:type="spellStart"/>
            <w:r w:rsidRPr="00083E12">
              <w:rPr>
                <w:rFonts w:ascii="Times New Roman" w:eastAsia="Arial" w:hAnsi="Times New Roman"/>
                <w:sz w:val="22"/>
                <w:szCs w:val="22"/>
                <w:lang w:eastAsia="zh-CN"/>
              </w:rPr>
              <w:t>Subrogācijas</w:t>
            </w:r>
            <w:proofErr w:type="spellEnd"/>
            <w:r w:rsidRPr="00083E12">
              <w:rPr>
                <w:rFonts w:ascii="Times New Roman" w:eastAsia="Arial" w:hAnsi="Times New Roman"/>
                <w:sz w:val="22"/>
                <w:szCs w:val="22"/>
                <w:lang w:eastAsia="zh-CN"/>
              </w:rPr>
              <w:t xml:space="preserve"> prasība par izmaksāto atlīdzību netiek vērsta pret Pasūtītāja darbiniekiem, izņemot, ja tie ir rīkojušies tīši, ļaunprātīgi vai rupji neuzmanīgi.</w:t>
            </w:r>
          </w:p>
        </w:tc>
        <w:tc>
          <w:tcPr>
            <w:tcW w:w="117" w:type="pct"/>
          </w:tcPr>
          <w:p w14:paraId="43A6BFB3"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6CFAC61" w14:textId="24E01588"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B480757"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9D21414" w14:textId="43365F1C" w:rsidTr="00A051E9">
        <w:tc>
          <w:tcPr>
            <w:tcW w:w="402" w:type="pct"/>
          </w:tcPr>
          <w:p w14:paraId="32B65FD6" w14:textId="77777777" w:rsidR="00A051E9" w:rsidRPr="00083E12" w:rsidRDefault="00A051E9" w:rsidP="00083E12">
            <w:pPr>
              <w:suppressAutoHyphens/>
              <w:autoSpaceDE w:val="0"/>
              <w:spacing w:after="200" w:line="276" w:lineRule="auto"/>
              <w:jc w:val="center"/>
              <w:rPr>
                <w:rFonts w:ascii="Times New Roman" w:eastAsia="Arial" w:hAnsi="Times New Roman"/>
                <w:sz w:val="22"/>
                <w:szCs w:val="22"/>
                <w:lang w:eastAsia="zh-CN"/>
              </w:rPr>
            </w:pPr>
            <w:r w:rsidRPr="00083E12">
              <w:rPr>
                <w:rFonts w:ascii="Times New Roman" w:eastAsia="Arial" w:hAnsi="Times New Roman"/>
                <w:sz w:val="22"/>
                <w:szCs w:val="22"/>
                <w:lang w:eastAsia="zh-CN"/>
              </w:rPr>
              <w:t>17.</w:t>
            </w:r>
          </w:p>
        </w:tc>
        <w:tc>
          <w:tcPr>
            <w:tcW w:w="4248" w:type="pct"/>
          </w:tcPr>
          <w:p w14:paraId="198769A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Jebkādu papildus </w:t>
            </w:r>
            <w:proofErr w:type="spellStart"/>
            <w:r w:rsidRPr="00083E12">
              <w:rPr>
                <w:rFonts w:ascii="Times New Roman" w:eastAsia="Arial" w:hAnsi="Times New Roman"/>
                <w:sz w:val="22"/>
                <w:szCs w:val="22"/>
                <w:lang w:eastAsia="zh-CN"/>
              </w:rPr>
              <w:t>apakšlimitu</w:t>
            </w:r>
            <w:proofErr w:type="spellEnd"/>
            <w:r w:rsidRPr="00083E12">
              <w:rPr>
                <w:rFonts w:ascii="Times New Roman" w:eastAsia="Arial" w:hAnsi="Times New Roman"/>
                <w:sz w:val="22"/>
                <w:szCs w:val="22"/>
                <w:lang w:eastAsia="zh-CN"/>
              </w:rPr>
              <w:t xml:space="preserve"> piemērošana šajās minimālajās prasībās noteiktajiem pretendenta tehniskajā piedāvājumā netiek pieļauta.</w:t>
            </w:r>
          </w:p>
        </w:tc>
        <w:tc>
          <w:tcPr>
            <w:tcW w:w="117" w:type="pct"/>
          </w:tcPr>
          <w:p w14:paraId="302AEF8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AEC6455" w14:textId="17DA6394"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7EB7CE2"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B476A8C" w14:textId="3AD68D97" w:rsidTr="00A051E9">
        <w:tc>
          <w:tcPr>
            <w:tcW w:w="402" w:type="pct"/>
          </w:tcPr>
          <w:p w14:paraId="6B591F33"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II</w:t>
            </w:r>
          </w:p>
        </w:tc>
        <w:tc>
          <w:tcPr>
            <w:tcW w:w="4248" w:type="pct"/>
          </w:tcPr>
          <w:p w14:paraId="550EE2DC" w14:textId="77777777" w:rsidR="00A051E9" w:rsidRPr="00083E12" w:rsidRDefault="00A051E9" w:rsidP="00083E12">
            <w:pPr>
              <w:suppressAutoHyphens/>
              <w:autoSpaceDE w:val="0"/>
              <w:spacing w:after="200" w:line="276" w:lineRule="auto"/>
              <w:jc w:val="both"/>
              <w:rPr>
                <w:rFonts w:ascii="Times New Roman" w:eastAsia="Arial" w:hAnsi="Times New Roman"/>
                <w:b/>
                <w:sz w:val="22"/>
                <w:szCs w:val="22"/>
                <w:lang w:eastAsia="zh-CN"/>
              </w:rPr>
            </w:pPr>
            <w:r w:rsidRPr="00083E12">
              <w:rPr>
                <w:rFonts w:ascii="Times New Roman" w:eastAsia="Arial" w:hAnsi="Times New Roman"/>
                <w:b/>
                <w:sz w:val="22"/>
                <w:szCs w:val="22"/>
                <w:lang w:eastAsia="zh-CN"/>
              </w:rPr>
              <w:t>ĪPAŠUMA APDROŠINĀŠANA (sabiedriskā transporta līdzekļi: tramvaji, trolejbusi, autobusi)</w:t>
            </w:r>
          </w:p>
        </w:tc>
        <w:tc>
          <w:tcPr>
            <w:tcW w:w="117" w:type="pct"/>
          </w:tcPr>
          <w:p w14:paraId="34756F13"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721EB2A" w14:textId="64C353DF"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402ADD9"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4F3E5548" w14:textId="09135E44" w:rsidTr="00A051E9">
        <w:tc>
          <w:tcPr>
            <w:tcW w:w="402" w:type="pct"/>
          </w:tcPr>
          <w:p w14:paraId="6DCF50DA"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II.I.</w:t>
            </w:r>
          </w:p>
        </w:tc>
        <w:tc>
          <w:tcPr>
            <w:tcW w:w="4248" w:type="pct"/>
          </w:tcPr>
          <w:p w14:paraId="455DACC9" w14:textId="77777777" w:rsidR="00A051E9" w:rsidRPr="00083E12" w:rsidRDefault="00A051E9" w:rsidP="00083E12">
            <w:pPr>
              <w:suppressAutoHyphens/>
              <w:autoSpaceDE w:val="0"/>
              <w:spacing w:after="200" w:line="276" w:lineRule="auto"/>
              <w:jc w:val="both"/>
              <w:rPr>
                <w:rFonts w:ascii="Times New Roman" w:eastAsia="Arial" w:hAnsi="Times New Roman"/>
                <w:b/>
                <w:sz w:val="22"/>
                <w:szCs w:val="22"/>
                <w:lang w:eastAsia="zh-CN"/>
              </w:rPr>
            </w:pPr>
            <w:r w:rsidRPr="00083E12">
              <w:rPr>
                <w:rFonts w:ascii="Times New Roman" w:eastAsia="Arial" w:hAnsi="Times New Roman"/>
                <w:b/>
                <w:sz w:val="22"/>
                <w:szCs w:val="22"/>
                <w:lang w:eastAsia="zh-CN"/>
              </w:rPr>
              <w:t>Nosaukto risku apdrošināšana.</w:t>
            </w:r>
          </w:p>
        </w:tc>
        <w:tc>
          <w:tcPr>
            <w:tcW w:w="117" w:type="pct"/>
          </w:tcPr>
          <w:p w14:paraId="27DA3E9E"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5BA82F2" w14:textId="433A1F94"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714023D"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D6CD715" w14:textId="0FD62902" w:rsidTr="00A051E9">
        <w:tc>
          <w:tcPr>
            <w:tcW w:w="402" w:type="pct"/>
          </w:tcPr>
          <w:p w14:paraId="255A7D0E"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1.</w:t>
            </w:r>
          </w:p>
        </w:tc>
        <w:tc>
          <w:tcPr>
            <w:tcW w:w="4248" w:type="pct"/>
          </w:tcPr>
          <w:p w14:paraId="1B7C4A05"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sz w:val="22"/>
                <w:szCs w:val="22"/>
                <w:lang w:eastAsia="zh-CN"/>
              </w:rPr>
              <w:t>Apdrošināšanas objekts, apdrošināšanas summa</w:t>
            </w:r>
            <w:r w:rsidRPr="00083E12">
              <w:rPr>
                <w:rFonts w:ascii="Times New Roman" w:eastAsia="Arial" w:hAnsi="Times New Roman"/>
                <w:sz w:val="22"/>
                <w:szCs w:val="22"/>
                <w:lang w:eastAsia="zh-CN"/>
              </w:rPr>
              <w:t>: sabiedriskā transporta līdzekļi</w:t>
            </w:r>
            <w:r w:rsidRPr="00083E12">
              <w:rPr>
                <w:rFonts w:ascii="Times New Roman" w:eastAsia="Arial" w:hAnsi="Times New Roman"/>
                <w:b/>
                <w:sz w:val="22"/>
                <w:szCs w:val="22"/>
                <w:lang w:eastAsia="zh-CN"/>
              </w:rPr>
              <w:t xml:space="preserve"> </w:t>
            </w:r>
            <w:r w:rsidRPr="00083E12">
              <w:rPr>
                <w:rFonts w:ascii="Times New Roman" w:eastAsia="Arial" w:hAnsi="Times New Roman"/>
                <w:sz w:val="22"/>
                <w:szCs w:val="22"/>
                <w:lang w:eastAsia="zh-CN"/>
              </w:rPr>
              <w:t xml:space="preserve">(ar ražotāja uzstādīto un iemontēto aprīkojumu, ražotāja un/vai reklāmas krāsojumu, uzlīmēm), </w:t>
            </w:r>
            <w:r w:rsidRPr="00083E12">
              <w:rPr>
                <w:rFonts w:ascii="Times New Roman" w:eastAsia="Arial" w:hAnsi="Times New Roman"/>
                <w:b/>
                <w:sz w:val="22"/>
                <w:szCs w:val="22"/>
                <w:lang w:eastAsia="zh-CN"/>
              </w:rPr>
              <w:t>kas uzskaitīti uzņēmuma bilancē</w:t>
            </w:r>
            <w:r w:rsidRPr="00083E12">
              <w:rPr>
                <w:rFonts w:ascii="Times New Roman" w:eastAsia="Arial" w:hAnsi="Times New Roman"/>
                <w:sz w:val="22"/>
                <w:szCs w:val="22"/>
                <w:lang w:eastAsia="zh-CN"/>
              </w:rPr>
              <w:t xml:space="preserve"> (t.sk. trešajām personām ieķīlātie) un norādīti apdrošināmo objektu sarakstā, tai skaitā,</w:t>
            </w:r>
          </w:p>
        </w:tc>
        <w:tc>
          <w:tcPr>
            <w:tcW w:w="117" w:type="pct"/>
          </w:tcPr>
          <w:p w14:paraId="01EBD914"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A3063AF" w14:textId="59C8A842"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5EFF324"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9B0975F" w14:textId="3E3B9B55" w:rsidTr="00A051E9">
        <w:tc>
          <w:tcPr>
            <w:tcW w:w="402" w:type="pct"/>
          </w:tcPr>
          <w:p w14:paraId="53844EC4"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1.1.</w:t>
            </w:r>
          </w:p>
        </w:tc>
        <w:tc>
          <w:tcPr>
            <w:tcW w:w="4248" w:type="pct"/>
          </w:tcPr>
          <w:p w14:paraId="15CEA51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sabiedriskā transporta līdzekļi</w:t>
            </w:r>
            <w:r w:rsidRPr="00083E12">
              <w:rPr>
                <w:rFonts w:ascii="Times New Roman" w:eastAsia="Arial" w:hAnsi="Times New Roman"/>
                <w:b/>
                <w:sz w:val="22"/>
                <w:szCs w:val="22"/>
                <w:lang w:eastAsia="zh-CN"/>
              </w:rPr>
              <w:t xml:space="preserve"> </w:t>
            </w:r>
            <w:r w:rsidRPr="00083E12">
              <w:rPr>
                <w:rFonts w:ascii="Times New Roman" w:eastAsia="Arial" w:hAnsi="Times New Roman"/>
                <w:sz w:val="22"/>
                <w:szCs w:val="22"/>
                <w:lang w:eastAsia="zh-CN"/>
              </w:rPr>
              <w:t xml:space="preserve">(ar ražotāja uzstādīto un iemontēto aprīkojumu, ražotāja un/vai reklāmas krāsojumu, uzlīmēm), </w:t>
            </w:r>
            <w:r w:rsidRPr="00083E12">
              <w:rPr>
                <w:rFonts w:ascii="Times New Roman" w:eastAsia="Arial" w:hAnsi="Times New Roman"/>
                <w:b/>
                <w:sz w:val="22"/>
                <w:szCs w:val="22"/>
                <w:lang w:eastAsia="zh-CN"/>
              </w:rPr>
              <w:t>kas uzskaitīti uzņēmuma bilancē</w:t>
            </w:r>
            <w:r w:rsidRPr="00083E12">
              <w:rPr>
                <w:rFonts w:ascii="Times New Roman" w:eastAsia="Arial" w:hAnsi="Times New Roman"/>
                <w:sz w:val="22"/>
                <w:szCs w:val="22"/>
                <w:lang w:eastAsia="zh-CN"/>
              </w:rPr>
              <w:t xml:space="preserve"> (t.sk. trešajām personām ieķīlātie) un norādīti apdrošināmo objektu sarakstā.</w:t>
            </w:r>
          </w:p>
        </w:tc>
        <w:tc>
          <w:tcPr>
            <w:tcW w:w="117" w:type="pct"/>
          </w:tcPr>
          <w:p w14:paraId="73F29374"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39F84A6" w14:textId="3932FBCC"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FC2E040"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FC39DBC" w14:textId="6E589964" w:rsidTr="00A051E9">
        <w:tc>
          <w:tcPr>
            <w:tcW w:w="402" w:type="pct"/>
          </w:tcPr>
          <w:p w14:paraId="56ABBA6D"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1.2.</w:t>
            </w:r>
          </w:p>
        </w:tc>
        <w:tc>
          <w:tcPr>
            <w:tcW w:w="4248" w:type="pct"/>
          </w:tcPr>
          <w:p w14:paraId="151BDA2A" w14:textId="6A17AFAB"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sabiedriskā transporta līdzekļi</w:t>
            </w:r>
            <w:r w:rsidRPr="00083E12">
              <w:rPr>
                <w:rFonts w:ascii="Times New Roman" w:eastAsia="Arial" w:hAnsi="Times New Roman"/>
                <w:b/>
                <w:sz w:val="22"/>
                <w:szCs w:val="22"/>
                <w:lang w:eastAsia="zh-CN"/>
              </w:rPr>
              <w:t xml:space="preserve"> </w:t>
            </w:r>
            <w:r w:rsidRPr="00083E12">
              <w:rPr>
                <w:rFonts w:ascii="Times New Roman" w:eastAsia="Arial" w:hAnsi="Times New Roman"/>
                <w:sz w:val="22"/>
                <w:szCs w:val="22"/>
                <w:lang w:eastAsia="zh-CN"/>
              </w:rPr>
              <w:t xml:space="preserve">(ar ražotāja uzstādīto un iemontēto aprīkojumu, ražotāja un/vai reklāmas krāsojumu, uzlīmēm), </w:t>
            </w:r>
            <w:r w:rsidRPr="00083E12">
              <w:rPr>
                <w:rFonts w:ascii="Times New Roman" w:eastAsia="Arial" w:hAnsi="Times New Roman"/>
                <w:b/>
                <w:sz w:val="22"/>
                <w:szCs w:val="22"/>
                <w:lang w:eastAsia="zh-CN"/>
              </w:rPr>
              <w:t>k</w:t>
            </w:r>
            <w:r w:rsidR="006A0D71">
              <w:rPr>
                <w:rFonts w:ascii="Times New Roman" w:eastAsia="Arial" w:hAnsi="Times New Roman"/>
                <w:b/>
                <w:sz w:val="22"/>
                <w:szCs w:val="22"/>
                <w:lang w:eastAsia="zh-CN"/>
              </w:rPr>
              <w:t>urus</w:t>
            </w:r>
            <w:r w:rsidRPr="00083E12">
              <w:rPr>
                <w:rFonts w:ascii="Times New Roman" w:eastAsia="Arial" w:hAnsi="Times New Roman"/>
                <w:b/>
                <w:sz w:val="22"/>
                <w:szCs w:val="22"/>
                <w:lang w:eastAsia="zh-CN"/>
              </w:rPr>
              <w:t xml:space="preserve"> Pasūtītāja </w:t>
            </w:r>
            <w:r w:rsidR="006A0D71">
              <w:rPr>
                <w:rFonts w:ascii="Times New Roman" w:eastAsia="Arial" w:hAnsi="Times New Roman"/>
                <w:b/>
                <w:sz w:val="22"/>
                <w:szCs w:val="22"/>
                <w:lang w:eastAsia="zh-CN"/>
              </w:rPr>
              <w:t xml:space="preserve">varētu iegādāties </w:t>
            </w:r>
            <w:r w:rsidRPr="00083E12">
              <w:rPr>
                <w:rFonts w:ascii="Times New Roman" w:eastAsia="Arial" w:hAnsi="Times New Roman"/>
                <w:b/>
                <w:sz w:val="22"/>
                <w:szCs w:val="22"/>
                <w:lang w:eastAsia="zh-CN"/>
              </w:rPr>
              <w:t>apdrošināšanas perioda laikā</w:t>
            </w:r>
            <w:r w:rsidRPr="00083E12">
              <w:rPr>
                <w:rFonts w:ascii="Times New Roman" w:eastAsia="Arial" w:hAnsi="Times New Roman"/>
                <w:sz w:val="22"/>
                <w:szCs w:val="22"/>
                <w:lang w:eastAsia="zh-CN"/>
              </w:rPr>
              <w:t>. Šajā punktā norādīto transportlīdzekļu apdrošināšanas līgumu noslēgšanu Pasūtītājs negarantē.</w:t>
            </w:r>
          </w:p>
        </w:tc>
        <w:tc>
          <w:tcPr>
            <w:tcW w:w="117" w:type="pct"/>
          </w:tcPr>
          <w:p w14:paraId="4B5546F7"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88D4CAE" w14:textId="737785CF"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80177FB"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0A39F28" w14:textId="12E551E6" w:rsidTr="00A051E9">
        <w:tc>
          <w:tcPr>
            <w:tcW w:w="402" w:type="pct"/>
          </w:tcPr>
          <w:p w14:paraId="5E86E5B3"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1.4.</w:t>
            </w:r>
          </w:p>
        </w:tc>
        <w:tc>
          <w:tcPr>
            <w:tcW w:w="4248" w:type="pct"/>
          </w:tcPr>
          <w:p w14:paraId="7826EAE7"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Apdrošinājuma summa līdz 5 gadus (ieskaitot) veciem transportlīdzekļiem tiek noteikta </w:t>
            </w:r>
            <w:proofErr w:type="spellStart"/>
            <w:r w:rsidRPr="00083E12">
              <w:rPr>
                <w:rFonts w:ascii="Times New Roman" w:eastAsia="Arial" w:hAnsi="Times New Roman"/>
                <w:sz w:val="22"/>
                <w:szCs w:val="22"/>
                <w:lang w:eastAsia="zh-CN"/>
              </w:rPr>
              <w:t>jauniegādes</w:t>
            </w:r>
            <w:proofErr w:type="spellEnd"/>
            <w:r w:rsidRPr="00083E12">
              <w:rPr>
                <w:rFonts w:ascii="Times New Roman" w:eastAsia="Arial" w:hAnsi="Times New Roman"/>
                <w:sz w:val="22"/>
                <w:szCs w:val="22"/>
                <w:lang w:eastAsia="zh-CN"/>
              </w:rPr>
              <w:t xml:space="preserve"> vērtībā eiro (bez PVN).</w:t>
            </w:r>
          </w:p>
        </w:tc>
        <w:tc>
          <w:tcPr>
            <w:tcW w:w="117" w:type="pct"/>
          </w:tcPr>
          <w:p w14:paraId="4D024BFA"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80E88D2" w14:textId="4C1B43BB"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2839663"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053ADCD" w14:textId="178EA64B" w:rsidTr="00A051E9">
        <w:tc>
          <w:tcPr>
            <w:tcW w:w="402" w:type="pct"/>
          </w:tcPr>
          <w:p w14:paraId="101D8438"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1.5.</w:t>
            </w:r>
          </w:p>
        </w:tc>
        <w:tc>
          <w:tcPr>
            <w:tcW w:w="4248" w:type="pct"/>
          </w:tcPr>
          <w:p w14:paraId="57662525"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Apdrošinājuma summa virs 5 gadus veciem un vecākiem transportlīdzekļiem ir faktiskā (tirgus) vērtība eiro (bez PVN).</w:t>
            </w:r>
          </w:p>
        </w:tc>
        <w:tc>
          <w:tcPr>
            <w:tcW w:w="117" w:type="pct"/>
          </w:tcPr>
          <w:p w14:paraId="02BAC5C7"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4ABDD41" w14:textId="2491A6DA"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68E3F6F"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1BE483F6" w14:textId="7833FD0D" w:rsidTr="00A051E9">
        <w:tc>
          <w:tcPr>
            <w:tcW w:w="402" w:type="pct"/>
          </w:tcPr>
          <w:p w14:paraId="353F6B3D"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1.6.</w:t>
            </w:r>
          </w:p>
        </w:tc>
        <w:tc>
          <w:tcPr>
            <w:tcW w:w="4248" w:type="pct"/>
          </w:tcPr>
          <w:p w14:paraId="5D01CDD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Apdrošinājuma summa katram konkrētam transportlīdzeklim norādīta apdrošināmo objektu sarakstā Nr. 2.</w:t>
            </w:r>
          </w:p>
        </w:tc>
        <w:tc>
          <w:tcPr>
            <w:tcW w:w="117" w:type="pct"/>
          </w:tcPr>
          <w:p w14:paraId="31A0C808"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94374CC" w14:textId="6D5A05E3"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D7FCEE2"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731FE0B" w14:textId="3E3F75B6" w:rsidTr="00A051E9">
        <w:tc>
          <w:tcPr>
            <w:tcW w:w="402" w:type="pct"/>
          </w:tcPr>
          <w:p w14:paraId="28A743A5"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1.7.</w:t>
            </w:r>
          </w:p>
        </w:tc>
        <w:tc>
          <w:tcPr>
            <w:tcW w:w="4248" w:type="pct"/>
          </w:tcPr>
          <w:p w14:paraId="33DACB29"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Apdrošinājuma summai netiek piemēroti </w:t>
            </w:r>
            <w:proofErr w:type="spellStart"/>
            <w:r w:rsidRPr="00083E12">
              <w:rPr>
                <w:rFonts w:ascii="Times New Roman" w:eastAsia="Arial" w:hAnsi="Times New Roman"/>
                <w:sz w:val="22"/>
                <w:szCs w:val="22"/>
                <w:lang w:eastAsia="zh-CN"/>
              </w:rPr>
              <w:t>apakšlimiti</w:t>
            </w:r>
            <w:proofErr w:type="spellEnd"/>
            <w:r w:rsidRPr="00083E12">
              <w:rPr>
                <w:rFonts w:ascii="Times New Roman" w:eastAsia="Arial" w:hAnsi="Times New Roman"/>
                <w:sz w:val="22"/>
                <w:szCs w:val="22"/>
                <w:lang w:eastAsia="zh-CN"/>
              </w:rPr>
              <w:t>, t.sk., attiecībā uz transportlīdzekļu aprīkojumu, krāsojumu.</w:t>
            </w:r>
          </w:p>
        </w:tc>
        <w:tc>
          <w:tcPr>
            <w:tcW w:w="117" w:type="pct"/>
          </w:tcPr>
          <w:p w14:paraId="3A6DCDB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BB0C2E7" w14:textId="2B3564EE"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3938E14"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23C6EB2" w14:textId="449ED55D" w:rsidTr="00A051E9">
        <w:tc>
          <w:tcPr>
            <w:tcW w:w="402" w:type="pct"/>
          </w:tcPr>
          <w:p w14:paraId="53EBDC03"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1.8.</w:t>
            </w:r>
          </w:p>
        </w:tc>
        <w:tc>
          <w:tcPr>
            <w:tcW w:w="4248" w:type="pct"/>
          </w:tcPr>
          <w:p w14:paraId="1A644E36"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Apdrošinājuma summa katram konkrētam objektam pēc apdrošināšanas atlīdzības izmaksas tiek atjaunota pilnā apmērā bez papildu apdrošināšanas prēmijas samaksas, izņemot gadījumus, kad īpašums ir gājis bojā un netiek atjaunots.</w:t>
            </w:r>
          </w:p>
        </w:tc>
        <w:tc>
          <w:tcPr>
            <w:tcW w:w="117" w:type="pct"/>
          </w:tcPr>
          <w:p w14:paraId="4792419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5192F68" w14:textId="5DBD7083"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C6C289B"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7FB9BA6" w14:textId="2E6A9B67" w:rsidTr="00A051E9">
        <w:tc>
          <w:tcPr>
            <w:tcW w:w="402" w:type="pct"/>
          </w:tcPr>
          <w:p w14:paraId="636F41D5"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2.</w:t>
            </w:r>
          </w:p>
        </w:tc>
        <w:tc>
          <w:tcPr>
            <w:tcW w:w="4248" w:type="pct"/>
          </w:tcPr>
          <w:p w14:paraId="3E3D77C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sz w:val="22"/>
                <w:szCs w:val="22"/>
                <w:lang w:eastAsia="zh-CN"/>
              </w:rPr>
              <w:t>Apdrošināšanas teritorija</w:t>
            </w:r>
            <w:r w:rsidRPr="00083E12">
              <w:rPr>
                <w:rFonts w:ascii="Times New Roman" w:eastAsia="Arial" w:hAnsi="Times New Roman"/>
                <w:sz w:val="22"/>
                <w:szCs w:val="22"/>
                <w:lang w:eastAsia="zh-CN"/>
              </w:rPr>
              <w:t xml:space="preserve"> – Latvijas Republika, </w:t>
            </w:r>
            <w:r w:rsidRPr="00083E12">
              <w:rPr>
                <w:rFonts w:ascii="Times New Roman" w:eastAsia="Arial" w:hAnsi="Times New Roman"/>
                <w:b/>
                <w:i/>
                <w:sz w:val="22"/>
                <w:szCs w:val="22"/>
                <w:lang w:eastAsia="zh-CN"/>
              </w:rPr>
              <w:t>tai skaitā, piedaloties ceļu satiksmē.</w:t>
            </w:r>
          </w:p>
        </w:tc>
        <w:tc>
          <w:tcPr>
            <w:tcW w:w="117" w:type="pct"/>
          </w:tcPr>
          <w:p w14:paraId="7CDC0AB9"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729C1C6" w14:textId="31DCC0C5"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AD8841A"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EF7F25D" w14:textId="22917E59" w:rsidTr="00A051E9">
        <w:tc>
          <w:tcPr>
            <w:tcW w:w="402" w:type="pct"/>
          </w:tcPr>
          <w:p w14:paraId="0A8F1D87"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lastRenderedPageBreak/>
              <w:t>3.</w:t>
            </w:r>
          </w:p>
        </w:tc>
        <w:tc>
          <w:tcPr>
            <w:tcW w:w="4248" w:type="pct"/>
          </w:tcPr>
          <w:p w14:paraId="2F6C7F0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sz w:val="22"/>
                <w:szCs w:val="22"/>
                <w:lang w:eastAsia="zh-CN"/>
              </w:rPr>
              <w:t>Apdrošinātie riski</w:t>
            </w:r>
            <w:r w:rsidRPr="00083E12">
              <w:rPr>
                <w:rFonts w:ascii="Times New Roman" w:eastAsia="Arial" w:hAnsi="Times New Roman"/>
                <w:sz w:val="22"/>
                <w:szCs w:val="22"/>
                <w:lang w:eastAsia="zh-CN"/>
              </w:rPr>
              <w:t xml:space="preserve"> - apdrošinātā īpašuma tiešs fizisks bojājums vai bojāeja, kuru cēlonis ir:</w:t>
            </w:r>
          </w:p>
        </w:tc>
        <w:tc>
          <w:tcPr>
            <w:tcW w:w="117" w:type="pct"/>
          </w:tcPr>
          <w:p w14:paraId="320D93A0"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0516E0E" w14:textId="2849CB6B"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2A8DC52"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84D8DC7" w14:textId="28385482" w:rsidTr="00A051E9">
        <w:tc>
          <w:tcPr>
            <w:tcW w:w="402" w:type="pct"/>
          </w:tcPr>
          <w:p w14:paraId="0919CD8E"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3.1.</w:t>
            </w:r>
          </w:p>
        </w:tc>
        <w:tc>
          <w:tcPr>
            <w:tcW w:w="4248" w:type="pct"/>
          </w:tcPr>
          <w:p w14:paraId="3DEF6620"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7" w:type="pct"/>
          </w:tcPr>
          <w:p w14:paraId="3D2764EA"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42DB38A" w14:textId="5BBEAE09"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40EBE52"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5BEC114" w14:textId="6FA3E88B" w:rsidTr="00A051E9">
        <w:tc>
          <w:tcPr>
            <w:tcW w:w="402" w:type="pct"/>
          </w:tcPr>
          <w:p w14:paraId="2244BA33"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3.2.</w:t>
            </w:r>
          </w:p>
        </w:tc>
        <w:tc>
          <w:tcPr>
            <w:tcW w:w="4248" w:type="pct"/>
          </w:tcPr>
          <w:p w14:paraId="41A80521"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7" w:type="pct"/>
          </w:tcPr>
          <w:p w14:paraId="471C45E5"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5D98B38" w14:textId="0B729DCC"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E1D05D8"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D366A41" w14:textId="0557C8E9" w:rsidTr="00A051E9">
        <w:tc>
          <w:tcPr>
            <w:tcW w:w="402" w:type="pct"/>
          </w:tcPr>
          <w:p w14:paraId="6201FF05"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3.3.</w:t>
            </w:r>
          </w:p>
        </w:tc>
        <w:tc>
          <w:tcPr>
            <w:tcW w:w="4248" w:type="pct"/>
          </w:tcPr>
          <w:p w14:paraId="01A14C18"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Zibens spēriens (t.sk., lodveida zibens) – tieša atmosfēras </w:t>
            </w:r>
            <w:proofErr w:type="spellStart"/>
            <w:r w:rsidRPr="00083E12">
              <w:rPr>
                <w:rFonts w:ascii="Times New Roman" w:eastAsia="Arial" w:hAnsi="Times New Roman"/>
                <w:sz w:val="22"/>
                <w:szCs w:val="22"/>
                <w:lang w:eastAsia="zh-CN"/>
              </w:rPr>
              <w:t>pārsprieguma</w:t>
            </w:r>
            <w:proofErr w:type="spellEnd"/>
            <w:r w:rsidRPr="00083E12">
              <w:rPr>
                <w:rFonts w:ascii="Times New Roman" w:eastAsia="Arial" w:hAnsi="Times New Roman"/>
                <w:sz w:val="22"/>
                <w:szCs w:val="22"/>
                <w:lang w:eastAsia="zh-CN"/>
              </w:rPr>
              <w:t xml:space="preserve"> iedarbība uz apdrošinātajiem priekšmetiem un elektroietaisēm.</w:t>
            </w:r>
          </w:p>
        </w:tc>
        <w:tc>
          <w:tcPr>
            <w:tcW w:w="117" w:type="pct"/>
          </w:tcPr>
          <w:p w14:paraId="3EED3A5B"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3F0F010" w14:textId="262D9D03"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3C33497"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53A608A" w14:textId="039182C3" w:rsidTr="00A051E9">
        <w:tc>
          <w:tcPr>
            <w:tcW w:w="402" w:type="pct"/>
          </w:tcPr>
          <w:p w14:paraId="5B974027"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3.4.</w:t>
            </w:r>
          </w:p>
        </w:tc>
        <w:tc>
          <w:tcPr>
            <w:tcW w:w="4248" w:type="pct"/>
          </w:tcPr>
          <w:p w14:paraId="5484F60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Plūdi – lielākas vai mazākas teritorijas applūšana ar ūdeni, kas pārgājis pāri ūdenstilpņu vai baseinu robežām.</w:t>
            </w:r>
          </w:p>
        </w:tc>
        <w:tc>
          <w:tcPr>
            <w:tcW w:w="117" w:type="pct"/>
          </w:tcPr>
          <w:p w14:paraId="7B34A035"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BE0416B" w14:textId="39688EA2"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0522AAA"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ADAD2C8" w14:textId="25C47D68" w:rsidTr="00A051E9">
        <w:tc>
          <w:tcPr>
            <w:tcW w:w="402" w:type="pct"/>
          </w:tcPr>
          <w:p w14:paraId="1B967097"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3.5.</w:t>
            </w:r>
          </w:p>
        </w:tc>
        <w:tc>
          <w:tcPr>
            <w:tcW w:w="4248" w:type="pct"/>
          </w:tcPr>
          <w:p w14:paraId="756A1E41"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7" w:type="pct"/>
          </w:tcPr>
          <w:p w14:paraId="4A8F1D49"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31795CF" w14:textId="6F69D7F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E0BC044"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B58366C" w14:textId="5CD2BCAD" w:rsidTr="00A051E9">
        <w:tc>
          <w:tcPr>
            <w:tcW w:w="402" w:type="pct"/>
          </w:tcPr>
          <w:p w14:paraId="77D51F6B"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3.6.</w:t>
            </w:r>
          </w:p>
        </w:tc>
        <w:tc>
          <w:tcPr>
            <w:tcW w:w="4248" w:type="pct"/>
          </w:tcPr>
          <w:p w14:paraId="462337C5"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Zemestrīce – zemes garozas svārstības Latvijas teritorijā.</w:t>
            </w:r>
          </w:p>
        </w:tc>
        <w:tc>
          <w:tcPr>
            <w:tcW w:w="117" w:type="pct"/>
          </w:tcPr>
          <w:p w14:paraId="437886E7"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01F499F" w14:textId="73D813B2"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B9D207A"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11FC7C3F" w14:textId="1CC1BE6D" w:rsidTr="00A051E9">
        <w:tc>
          <w:tcPr>
            <w:tcW w:w="402" w:type="pct"/>
          </w:tcPr>
          <w:p w14:paraId="622CA905"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3.7.</w:t>
            </w:r>
          </w:p>
        </w:tc>
        <w:tc>
          <w:tcPr>
            <w:tcW w:w="4248" w:type="pct"/>
          </w:tcPr>
          <w:p w14:paraId="665D1236"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Krusa – dažādas formas, lieluma vai svara ledus gabaliņi, kas nokrīt uz apdrošināto objektu un tādējādi izraisa tā bojāeju vai bojājumu.</w:t>
            </w:r>
          </w:p>
        </w:tc>
        <w:tc>
          <w:tcPr>
            <w:tcW w:w="117" w:type="pct"/>
          </w:tcPr>
          <w:p w14:paraId="08FDE462"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B9082F4" w14:textId="3467B0FF"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FB30C27"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3404EF7" w14:textId="187C2711" w:rsidTr="00A051E9">
        <w:tc>
          <w:tcPr>
            <w:tcW w:w="402" w:type="pct"/>
          </w:tcPr>
          <w:p w14:paraId="1E3739CE" w14:textId="77777777" w:rsidR="00A051E9" w:rsidRPr="00083E12" w:rsidRDefault="00A051E9" w:rsidP="00083E12">
            <w:pPr>
              <w:spacing w:after="200" w:line="276" w:lineRule="auto"/>
              <w:jc w:val="center"/>
              <w:rPr>
                <w:rFonts w:ascii="Times New Roman" w:eastAsia="Arial" w:hAnsi="Times New Roman"/>
                <w:sz w:val="22"/>
                <w:szCs w:val="22"/>
              </w:rPr>
            </w:pPr>
            <w:bookmarkStart w:id="10" w:name="_Hlk106624873"/>
            <w:r w:rsidRPr="00083E12">
              <w:rPr>
                <w:rFonts w:ascii="Times New Roman" w:eastAsia="Arial" w:hAnsi="Times New Roman"/>
                <w:sz w:val="22"/>
                <w:szCs w:val="22"/>
              </w:rPr>
              <w:t>3.8.</w:t>
            </w:r>
          </w:p>
        </w:tc>
        <w:tc>
          <w:tcPr>
            <w:tcW w:w="4248" w:type="pct"/>
          </w:tcPr>
          <w:p w14:paraId="47B16129"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Koku, mastu vai citu priekšmetu un vielu uzkrišana apdrošinātajiem objektiem, neatkarīgi no iemesla.</w:t>
            </w:r>
          </w:p>
        </w:tc>
        <w:tc>
          <w:tcPr>
            <w:tcW w:w="117" w:type="pct"/>
          </w:tcPr>
          <w:p w14:paraId="30884CED"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AE94D1D" w14:textId="3B4711F2"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DF372E4" w14:textId="77777777" w:rsidR="00A051E9" w:rsidRPr="00083E12" w:rsidRDefault="00A051E9" w:rsidP="00083E12">
            <w:pPr>
              <w:spacing w:after="200" w:line="276" w:lineRule="auto"/>
              <w:rPr>
                <w:rFonts w:ascii="Times New Roman" w:eastAsia="Arial" w:hAnsi="Times New Roman"/>
                <w:i/>
                <w:sz w:val="22"/>
                <w:szCs w:val="22"/>
              </w:rPr>
            </w:pPr>
          </w:p>
        </w:tc>
      </w:tr>
      <w:bookmarkEnd w:id="10"/>
      <w:tr w:rsidR="00A051E9" w:rsidRPr="00083E12" w14:paraId="683394D3" w14:textId="4DB03F2A" w:rsidTr="00A051E9">
        <w:tc>
          <w:tcPr>
            <w:tcW w:w="402" w:type="pct"/>
          </w:tcPr>
          <w:p w14:paraId="35223645"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3.9.</w:t>
            </w:r>
          </w:p>
        </w:tc>
        <w:tc>
          <w:tcPr>
            <w:tcW w:w="4248" w:type="pct"/>
          </w:tcPr>
          <w:p w14:paraId="7C88B50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Gaisa kuģu, to daļu vai to pārvadājamās kravas uzkrišana apdrošinātajam objektam.</w:t>
            </w:r>
          </w:p>
        </w:tc>
        <w:tc>
          <w:tcPr>
            <w:tcW w:w="117" w:type="pct"/>
          </w:tcPr>
          <w:p w14:paraId="268B22B5"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396B893" w14:textId="4BF58F66"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D741CA0"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37D9EFD" w14:textId="500DC3A5" w:rsidTr="00A051E9">
        <w:tc>
          <w:tcPr>
            <w:tcW w:w="402" w:type="pct"/>
          </w:tcPr>
          <w:p w14:paraId="1DE1500D"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3.10.</w:t>
            </w:r>
          </w:p>
        </w:tc>
        <w:tc>
          <w:tcPr>
            <w:tcW w:w="4248" w:type="pct"/>
            <w:shd w:val="clear" w:color="auto" w:fill="auto"/>
          </w:tcPr>
          <w:p w14:paraId="67C8BDB0"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Trešo personu prettiesiska rīcība – zādzība, zādzības mēģinājums, laupīšana, laupīšanas mēģinājums, vandālisms, stiklojuma bojāšana, ļaunprātīga dedzināšana, sprādziena izraisīšana, terorisms un citas trešo personu prettiesiskas rīcības, tīša/netīša īpašuma bojāšana vai iznīcināšana (saskaņā ar Latvijas Republikas krimināltiesību normām). Apdrošināšanas riska “Terorisms” apdrošināšanas atlīdzībai tiek noteikts limits EUR 3 500 000,00.</w:t>
            </w:r>
          </w:p>
        </w:tc>
        <w:tc>
          <w:tcPr>
            <w:tcW w:w="117" w:type="pct"/>
          </w:tcPr>
          <w:p w14:paraId="22402DC1"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B220745" w14:textId="3BB823BF"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B177D37"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44068E6" w14:textId="573BA363" w:rsidTr="00A051E9">
        <w:tc>
          <w:tcPr>
            <w:tcW w:w="402" w:type="pct"/>
          </w:tcPr>
          <w:p w14:paraId="0548F6E0"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3.11.</w:t>
            </w:r>
          </w:p>
        </w:tc>
        <w:tc>
          <w:tcPr>
            <w:tcW w:w="4248" w:type="pct"/>
            <w:shd w:val="clear" w:color="auto" w:fill="auto"/>
          </w:tcPr>
          <w:p w14:paraId="5B33B43C"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Apdrošināšanas līguma ietvaros netiek atlīdzināti apdrošināto objektu iekšēju elektrisku vai mehānisku bojājumu, kļūmju, atteices vai salūšanas, </w:t>
            </w:r>
            <w:proofErr w:type="spellStart"/>
            <w:r w:rsidRPr="00083E12">
              <w:rPr>
                <w:rFonts w:ascii="Times New Roman" w:eastAsia="Arial" w:hAnsi="Times New Roman"/>
                <w:sz w:val="22"/>
                <w:szCs w:val="22"/>
                <w:lang w:eastAsia="zh-CN"/>
              </w:rPr>
              <w:t>pārsprieguma</w:t>
            </w:r>
            <w:proofErr w:type="spellEnd"/>
            <w:r w:rsidRPr="00083E12">
              <w:rPr>
                <w:rFonts w:ascii="Times New Roman" w:eastAsia="Arial" w:hAnsi="Times New Roman"/>
                <w:sz w:val="22"/>
                <w:szCs w:val="22"/>
                <w:lang w:eastAsia="zh-CN"/>
              </w:rPr>
              <w:t xml:space="preserve">, īssavienojuma vai pārkaršanas dēļ apdrošināšanas objekta dzinējā, mehānismos vai elektroietaisēs, novēršanas izdevumi. </w:t>
            </w:r>
          </w:p>
          <w:p w14:paraId="699638D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17" w:type="pct"/>
          </w:tcPr>
          <w:p w14:paraId="23A740E0"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31052AC" w14:textId="3213260B"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5F7E8C1"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1A28573" w14:textId="79DFD2E4" w:rsidTr="00A051E9">
        <w:tc>
          <w:tcPr>
            <w:tcW w:w="402" w:type="pct"/>
          </w:tcPr>
          <w:p w14:paraId="16052649"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4.</w:t>
            </w:r>
          </w:p>
        </w:tc>
        <w:tc>
          <w:tcPr>
            <w:tcW w:w="4248" w:type="pct"/>
            <w:shd w:val="clear" w:color="auto" w:fill="auto"/>
          </w:tcPr>
          <w:p w14:paraId="5E9A731E" w14:textId="77777777" w:rsidR="00A051E9" w:rsidRPr="00083E12" w:rsidRDefault="00A051E9" w:rsidP="00083E12">
            <w:pPr>
              <w:widowControl w:val="0"/>
              <w:tabs>
                <w:tab w:val="num" w:pos="993"/>
              </w:tabs>
              <w:adjustRightInd w:val="0"/>
              <w:spacing w:after="200" w:line="276" w:lineRule="auto"/>
              <w:jc w:val="both"/>
              <w:textAlignment w:val="baseline"/>
              <w:rPr>
                <w:rFonts w:ascii="Times New Roman" w:eastAsia="Arial" w:hAnsi="Times New Roman"/>
                <w:b/>
                <w:sz w:val="22"/>
                <w:szCs w:val="22"/>
              </w:rPr>
            </w:pPr>
            <w:r w:rsidRPr="00083E12">
              <w:rPr>
                <w:rFonts w:ascii="Times New Roman" w:eastAsia="Arial" w:hAnsi="Times New Roman"/>
                <w:b/>
                <w:sz w:val="22"/>
                <w:szCs w:val="22"/>
              </w:rPr>
              <w:t>Pašrisks katram apdrošināšanas gadījumam:</w:t>
            </w:r>
          </w:p>
        </w:tc>
        <w:tc>
          <w:tcPr>
            <w:tcW w:w="117" w:type="pct"/>
          </w:tcPr>
          <w:p w14:paraId="474A6993"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63F335E" w14:textId="3210BDB4"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AAA7E79"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93F5C36" w14:textId="6A5DA832" w:rsidTr="00A051E9">
        <w:tc>
          <w:tcPr>
            <w:tcW w:w="402" w:type="pct"/>
          </w:tcPr>
          <w:p w14:paraId="72E6609F"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4.1.</w:t>
            </w:r>
          </w:p>
        </w:tc>
        <w:tc>
          <w:tcPr>
            <w:tcW w:w="4248" w:type="pct"/>
            <w:shd w:val="clear" w:color="auto" w:fill="auto"/>
          </w:tcPr>
          <w:p w14:paraId="0B15976B"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EUR 500,00.</w:t>
            </w:r>
          </w:p>
        </w:tc>
        <w:tc>
          <w:tcPr>
            <w:tcW w:w="117" w:type="pct"/>
          </w:tcPr>
          <w:p w14:paraId="068DFCFD"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65EADD3" w14:textId="5F16BE43"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60A62ED"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1967D656" w14:textId="5CD51B87" w:rsidTr="00A051E9">
        <w:tc>
          <w:tcPr>
            <w:tcW w:w="402" w:type="pct"/>
          </w:tcPr>
          <w:p w14:paraId="5EC12DF3"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lastRenderedPageBreak/>
              <w:t>4.2.</w:t>
            </w:r>
          </w:p>
        </w:tc>
        <w:tc>
          <w:tcPr>
            <w:tcW w:w="4248" w:type="pct"/>
            <w:shd w:val="clear" w:color="auto" w:fill="auto"/>
          </w:tcPr>
          <w:p w14:paraId="340CB52B"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ja viena apdrošināšanas riska iedarbības rezultātā (piemēram, vētra) tiek bojāti vairāki apdrošinātie objekti, tad tiek piemērots viens polisē norādītais pašrisks.</w:t>
            </w:r>
          </w:p>
        </w:tc>
        <w:tc>
          <w:tcPr>
            <w:tcW w:w="117" w:type="pct"/>
          </w:tcPr>
          <w:p w14:paraId="3FDC29F2"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68F100E" w14:textId="3DA36165"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68DE5E7"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E51B1C1" w14:textId="4550945C" w:rsidTr="00A051E9">
        <w:tc>
          <w:tcPr>
            <w:tcW w:w="402" w:type="pct"/>
          </w:tcPr>
          <w:p w14:paraId="3F964E46"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5.</w:t>
            </w:r>
          </w:p>
        </w:tc>
        <w:tc>
          <w:tcPr>
            <w:tcW w:w="4248" w:type="pct"/>
            <w:shd w:val="clear" w:color="auto" w:fill="auto"/>
          </w:tcPr>
          <w:p w14:paraId="0445B3A4" w14:textId="77777777" w:rsidR="00A051E9" w:rsidRPr="00083E12" w:rsidRDefault="00A051E9" w:rsidP="00083E12">
            <w:pPr>
              <w:widowControl w:val="0"/>
              <w:tabs>
                <w:tab w:val="num" w:pos="993"/>
              </w:tabs>
              <w:adjustRightInd w:val="0"/>
              <w:spacing w:after="200" w:line="276" w:lineRule="auto"/>
              <w:textAlignment w:val="baseline"/>
              <w:rPr>
                <w:rFonts w:ascii="Times New Roman" w:eastAsia="Arial" w:hAnsi="Times New Roman"/>
                <w:b/>
                <w:sz w:val="22"/>
                <w:szCs w:val="22"/>
              </w:rPr>
            </w:pPr>
            <w:r w:rsidRPr="00083E12">
              <w:rPr>
                <w:rFonts w:ascii="Times New Roman" w:eastAsia="Arial" w:hAnsi="Times New Roman"/>
                <w:b/>
                <w:sz w:val="22"/>
                <w:szCs w:val="22"/>
              </w:rPr>
              <w:t>Apdrošināšanas atlīdzības aprēķināšanas principi un metodika:</w:t>
            </w:r>
          </w:p>
        </w:tc>
        <w:tc>
          <w:tcPr>
            <w:tcW w:w="117" w:type="pct"/>
          </w:tcPr>
          <w:p w14:paraId="3098E1DA"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10956C0" w14:textId="3F837128"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F58690F"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7A3DFA40" w14:textId="32F41CC7" w:rsidTr="00A051E9">
        <w:tc>
          <w:tcPr>
            <w:tcW w:w="402" w:type="pct"/>
          </w:tcPr>
          <w:p w14:paraId="7F1D272E"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5.1.</w:t>
            </w:r>
          </w:p>
        </w:tc>
        <w:tc>
          <w:tcPr>
            <w:tcW w:w="4248" w:type="pct"/>
          </w:tcPr>
          <w:p w14:paraId="1C7514DC"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Bojājumu gadījumā remonta izdevumi (bez PVN) atbilstoši Pasūtītāja sastādītajai tāmei, kas nepieciešami, lai apdrošināšanas objektu atjaunotu tādā stāvoklī, kādā tā bija pirms apdrošināšanas gadījuma, neņemot vērā </w:t>
            </w:r>
            <w:proofErr w:type="spellStart"/>
            <w:r w:rsidRPr="00083E12">
              <w:rPr>
                <w:rFonts w:ascii="Times New Roman" w:eastAsia="Arial" w:hAnsi="Times New Roman"/>
                <w:sz w:val="22"/>
                <w:szCs w:val="22"/>
                <w:lang w:eastAsia="zh-CN"/>
              </w:rPr>
              <w:t>zemapdrošināšanu</w:t>
            </w:r>
            <w:proofErr w:type="spellEnd"/>
            <w:r w:rsidRPr="00083E12">
              <w:rPr>
                <w:rFonts w:ascii="Times New Roman" w:eastAsia="Arial" w:hAnsi="Times New Roman"/>
                <w:sz w:val="22"/>
                <w:szCs w:val="22"/>
                <w:lang w:eastAsia="zh-CN"/>
              </w:rPr>
              <w:t xml:space="preserve"> un tehnisko nolietojumu. Remonts tiek veikts ar jaunām transportlīdzekļa ražotāja rezerves daļām, neatkarīgi no transporta līdzekļa vecuma. </w:t>
            </w:r>
          </w:p>
        </w:tc>
        <w:tc>
          <w:tcPr>
            <w:tcW w:w="117" w:type="pct"/>
          </w:tcPr>
          <w:p w14:paraId="5D4EFFA7"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2AE0D38" w14:textId="22A63514"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A00C240"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EC7ED17" w14:textId="3A06890F" w:rsidTr="00A051E9">
        <w:tc>
          <w:tcPr>
            <w:tcW w:w="402" w:type="pct"/>
          </w:tcPr>
          <w:p w14:paraId="36B67272"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5.2.</w:t>
            </w:r>
          </w:p>
        </w:tc>
        <w:tc>
          <w:tcPr>
            <w:tcW w:w="4248" w:type="pct"/>
          </w:tcPr>
          <w:p w14:paraId="1051495F"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proofErr w:type="spellStart"/>
            <w:r w:rsidRPr="00083E12">
              <w:rPr>
                <w:rFonts w:ascii="Times New Roman" w:eastAsia="Arial" w:hAnsi="Times New Roman"/>
                <w:sz w:val="22"/>
                <w:szCs w:val="22"/>
                <w:lang w:eastAsia="zh-CN"/>
              </w:rPr>
              <w:t>Jaunvērtības</w:t>
            </w:r>
            <w:proofErr w:type="spellEnd"/>
            <w:r w:rsidRPr="00083E12">
              <w:rPr>
                <w:rFonts w:ascii="Times New Roman" w:eastAsia="Arial" w:hAnsi="Times New Roman"/>
                <w:sz w:val="22"/>
                <w:szCs w:val="22"/>
                <w:lang w:eastAsia="zh-CN"/>
              </w:rPr>
              <w:t xml:space="preserve"> apdrošināšana Pasūtītāja bilancē pirmo reizi reģistrētiem jauniem transportlīdzekļiem 5 gadu periodā kopš transportlīdzekļa pirmās reģistrācijas. Aprēķinot apdrošināšanas atlīdzību bojāejas vai zādzības gadījumā netiek piemērots nolietojums, un apdrošināšanas atlīdzība tiek izmaksāta </w:t>
            </w:r>
            <w:proofErr w:type="spellStart"/>
            <w:r w:rsidRPr="00083E12">
              <w:rPr>
                <w:rFonts w:ascii="Times New Roman" w:eastAsia="Arial" w:hAnsi="Times New Roman"/>
                <w:sz w:val="22"/>
                <w:szCs w:val="22"/>
                <w:lang w:eastAsia="zh-CN"/>
              </w:rPr>
              <w:t>jauniegādes</w:t>
            </w:r>
            <w:proofErr w:type="spellEnd"/>
            <w:r w:rsidRPr="00083E12">
              <w:rPr>
                <w:rFonts w:ascii="Times New Roman" w:eastAsia="Arial" w:hAnsi="Times New Roman"/>
                <w:sz w:val="22"/>
                <w:szCs w:val="22"/>
                <w:lang w:eastAsia="zh-CN"/>
              </w:rPr>
              <w:t xml:space="preserve"> vērtībā.</w:t>
            </w:r>
          </w:p>
        </w:tc>
        <w:tc>
          <w:tcPr>
            <w:tcW w:w="117" w:type="pct"/>
          </w:tcPr>
          <w:p w14:paraId="5680828F"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9787FB4" w14:textId="31243E8D"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7C4C8B6"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19DF6EDA" w14:textId="63D328A6" w:rsidTr="00A051E9">
        <w:tc>
          <w:tcPr>
            <w:tcW w:w="402" w:type="pct"/>
          </w:tcPr>
          <w:p w14:paraId="16DF56E3"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5.3.</w:t>
            </w:r>
          </w:p>
        </w:tc>
        <w:tc>
          <w:tcPr>
            <w:tcW w:w="4248" w:type="pct"/>
          </w:tcPr>
          <w:p w14:paraId="1114F98A"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Izmaksājot apdrošināšanas atlīdzību attiecībā uz transportlīdzekļiem virs 5 gadu vecuma, apdrošināšanas atlīdzība transportlīdzekļa bojāejas vai zādzības gadījumā tiek aprēķināta, no polisē norādītās apdrošināšanas summas atņemot nolietojumu 1% apmērā mēnesī.</w:t>
            </w:r>
          </w:p>
        </w:tc>
        <w:tc>
          <w:tcPr>
            <w:tcW w:w="117" w:type="pct"/>
          </w:tcPr>
          <w:p w14:paraId="21BBF024"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CB5EA03" w14:textId="4DAA84F8"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6CB44D8"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48183466" w14:textId="6B0CB59F" w:rsidTr="00A051E9">
        <w:tc>
          <w:tcPr>
            <w:tcW w:w="402" w:type="pct"/>
          </w:tcPr>
          <w:p w14:paraId="2BAC5B1E" w14:textId="77777777" w:rsidR="00A051E9" w:rsidRPr="00083E12" w:rsidRDefault="00A051E9" w:rsidP="00083E12">
            <w:pPr>
              <w:spacing w:after="200" w:line="276" w:lineRule="auto"/>
              <w:jc w:val="center"/>
              <w:rPr>
                <w:rFonts w:ascii="Times New Roman" w:eastAsia="Arial" w:hAnsi="Times New Roman"/>
                <w:b/>
                <w:sz w:val="22"/>
                <w:szCs w:val="22"/>
              </w:rPr>
            </w:pPr>
            <w:r w:rsidRPr="00083E12">
              <w:rPr>
                <w:rFonts w:ascii="Times New Roman" w:eastAsia="Arial" w:hAnsi="Times New Roman"/>
                <w:b/>
                <w:sz w:val="22"/>
                <w:szCs w:val="22"/>
              </w:rPr>
              <w:t>6.</w:t>
            </w:r>
          </w:p>
        </w:tc>
        <w:tc>
          <w:tcPr>
            <w:tcW w:w="4248" w:type="pct"/>
          </w:tcPr>
          <w:p w14:paraId="0E30510A"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b/>
                <w:sz w:val="22"/>
                <w:szCs w:val="22"/>
                <w:lang w:eastAsia="zh-CN"/>
              </w:rPr>
              <w:t xml:space="preserve">Apdrošināšanas objektu saraksta papildināšana </w:t>
            </w:r>
            <w:r w:rsidRPr="00083E12">
              <w:rPr>
                <w:rFonts w:ascii="Times New Roman" w:eastAsia="Arial" w:hAnsi="Times New Roman"/>
                <w:sz w:val="22"/>
                <w:szCs w:val="22"/>
                <w:lang w:eastAsia="zh-CN"/>
              </w:rPr>
              <w:t xml:space="preserve">– apdrošināšanas līguma laikā pēc Pieprasījuma tiks nodrošināta arī citu, 1.2.apakšpunktā nenosaukto,  </w:t>
            </w:r>
            <w:proofErr w:type="spellStart"/>
            <w:r w:rsidRPr="00083E12">
              <w:rPr>
                <w:rFonts w:ascii="Times New Roman" w:eastAsia="Arial" w:hAnsi="Times New Roman"/>
                <w:sz w:val="22"/>
                <w:szCs w:val="22"/>
                <w:lang w:eastAsia="zh-CN"/>
              </w:rPr>
              <w:t>jauniegādātu</w:t>
            </w:r>
            <w:proofErr w:type="spellEnd"/>
            <w:r w:rsidRPr="00083E12">
              <w:rPr>
                <w:rFonts w:ascii="Times New Roman" w:eastAsia="Arial" w:hAnsi="Times New Roman"/>
                <w:sz w:val="22"/>
                <w:szCs w:val="22"/>
                <w:lang w:eastAsia="zh-CN"/>
              </w:rPr>
              <w:t xml:space="preserve"> transporta līdzekļu apdrošināšana.</w:t>
            </w:r>
          </w:p>
        </w:tc>
        <w:tc>
          <w:tcPr>
            <w:tcW w:w="117" w:type="pct"/>
          </w:tcPr>
          <w:p w14:paraId="77936371"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EA19684" w14:textId="0F88362F"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1A07B30"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D10EB4F" w14:textId="0E00C091" w:rsidTr="00A051E9">
        <w:tc>
          <w:tcPr>
            <w:tcW w:w="402" w:type="pct"/>
          </w:tcPr>
          <w:p w14:paraId="639EFD00"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6.1.</w:t>
            </w:r>
          </w:p>
        </w:tc>
        <w:tc>
          <w:tcPr>
            <w:tcW w:w="4248" w:type="pct"/>
          </w:tcPr>
          <w:p w14:paraId="655CE1EF"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Apdrošināšanas prēmija par </w:t>
            </w:r>
            <w:proofErr w:type="spellStart"/>
            <w:r w:rsidRPr="00083E12">
              <w:rPr>
                <w:rFonts w:ascii="Times New Roman" w:eastAsia="Arial" w:hAnsi="Times New Roman"/>
                <w:sz w:val="22"/>
                <w:szCs w:val="22"/>
                <w:lang w:eastAsia="zh-CN"/>
              </w:rPr>
              <w:t>jauniegādāto</w:t>
            </w:r>
            <w:proofErr w:type="spellEnd"/>
            <w:r w:rsidRPr="00083E12">
              <w:rPr>
                <w:rFonts w:ascii="Times New Roman" w:eastAsia="Arial" w:hAnsi="Times New Roman"/>
                <w:sz w:val="22"/>
                <w:szCs w:val="22"/>
                <w:lang w:eastAsia="zh-CN"/>
              </w:rPr>
              <w:t xml:space="preserve"> transporta līdzekļu apdrošināšana tiek noteikta, piemērojot finanšu piedāvājumā norādīto 1.2.apakšpunktā nosaukto apdrošināšanas objektu prēmijas likmi tieši proporcionāli (pēc dienu skaita) periodam, kas atlicis līdz polises apdrošināšanas termiņa beigām.</w:t>
            </w:r>
          </w:p>
        </w:tc>
        <w:tc>
          <w:tcPr>
            <w:tcW w:w="117" w:type="pct"/>
          </w:tcPr>
          <w:p w14:paraId="585CB27C"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7546E1C" w14:textId="6005C4D3"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DE8369E"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4873F58" w14:textId="12990147" w:rsidTr="00A051E9">
        <w:tc>
          <w:tcPr>
            <w:tcW w:w="402" w:type="pct"/>
          </w:tcPr>
          <w:p w14:paraId="4D2005F2"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7.</w:t>
            </w:r>
          </w:p>
        </w:tc>
        <w:tc>
          <w:tcPr>
            <w:tcW w:w="4248" w:type="pct"/>
          </w:tcPr>
          <w:p w14:paraId="6091035B"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segums tiks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17" w:type="pct"/>
          </w:tcPr>
          <w:p w14:paraId="3E6A00F5"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63AB039" w14:textId="12721A5C"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2D2BE3D"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9869391" w14:textId="58A553EA" w:rsidTr="00A051E9">
        <w:tc>
          <w:tcPr>
            <w:tcW w:w="402" w:type="pct"/>
          </w:tcPr>
          <w:p w14:paraId="5395D521"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8.</w:t>
            </w:r>
          </w:p>
        </w:tc>
        <w:tc>
          <w:tcPr>
            <w:tcW w:w="4248" w:type="pct"/>
          </w:tcPr>
          <w:p w14:paraId="361E3BBD"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3.10.apakšpunkta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17" w:type="pct"/>
          </w:tcPr>
          <w:p w14:paraId="5119A266"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0E698F4" w14:textId="1B4C16F6"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991221B"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07CC780" w14:textId="197F18D7" w:rsidTr="00A051E9">
        <w:tc>
          <w:tcPr>
            <w:tcW w:w="402" w:type="pct"/>
          </w:tcPr>
          <w:p w14:paraId="6AD81417"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9.</w:t>
            </w:r>
          </w:p>
        </w:tc>
        <w:tc>
          <w:tcPr>
            <w:tcW w:w="4248" w:type="pct"/>
          </w:tcPr>
          <w:p w14:paraId="7E879E34"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3.10.apakšpunkta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17" w:type="pct"/>
          </w:tcPr>
          <w:p w14:paraId="67A66859"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3CD27CE" w14:textId="1C1B8ABE"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BE8BEEE"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DC87731" w14:textId="45222FAB" w:rsidTr="00A051E9">
        <w:tc>
          <w:tcPr>
            <w:tcW w:w="402" w:type="pct"/>
          </w:tcPr>
          <w:p w14:paraId="2DFE6626"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10.</w:t>
            </w:r>
          </w:p>
        </w:tc>
        <w:tc>
          <w:tcPr>
            <w:tcW w:w="4248" w:type="pct"/>
          </w:tcPr>
          <w:p w14:paraId="13A181D2"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gadījuma pieteikšanas minimālais termiņš – 5 (piecas) darba dienas no apdrošināšanas gadījuma konstatēšanas brīža.</w:t>
            </w:r>
          </w:p>
        </w:tc>
        <w:tc>
          <w:tcPr>
            <w:tcW w:w="117" w:type="pct"/>
          </w:tcPr>
          <w:p w14:paraId="2777E33F"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5FE09BD" w14:textId="6F18DA34"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B8B9FC4"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AF03C2D" w14:textId="489BCF4D" w:rsidTr="00A051E9">
        <w:tc>
          <w:tcPr>
            <w:tcW w:w="402" w:type="pct"/>
          </w:tcPr>
          <w:p w14:paraId="3E918358"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11.</w:t>
            </w:r>
          </w:p>
        </w:tc>
        <w:tc>
          <w:tcPr>
            <w:tcW w:w="4248" w:type="pct"/>
          </w:tcPr>
          <w:p w14:paraId="6F689A36"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proofErr w:type="spellStart"/>
            <w:r w:rsidRPr="00083E12">
              <w:rPr>
                <w:rFonts w:ascii="Times New Roman" w:eastAsia="Arial" w:hAnsi="Times New Roman"/>
                <w:sz w:val="22"/>
                <w:szCs w:val="22"/>
                <w:lang w:eastAsia="zh-CN"/>
              </w:rPr>
              <w:t>Subrogācijas</w:t>
            </w:r>
            <w:proofErr w:type="spellEnd"/>
            <w:r w:rsidRPr="00083E12">
              <w:rPr>
                <w:rFonts w:ascii="Times New Roman" w:eastAsia="Arial" w:hAnsi="Times New Roman"/>
                <w:sz w:val="22"/>
                <w:szCs w:val="22"/>
                <w:lang w:eastAsia="zh-CN"/>
              </w:rPr>
              <w:t xml:space="preserve"> prasība par izmaksāto atlīdzību netiek vērsta pret Pasūtītāja darbiniekiem, izņemot, ja tie ir rīkojušies tīši, ļaunprātīgi vai rupji neuzmanīgi.</w:t>
            </w:r>
          </w:p>
        </w:tc>
        <w:tc>
          <w:tcPr>
            <w:tcW w:w="117" w:type="pct"/>
          </w:tcPr>
          <w:p w14:paraId="26F4F965"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AF10241" w14:textId="7EBCAAE4"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C6C8727"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4D5D8D9B" w14:textId="1641334A" w:rsidTr="00A051E9">
        <w:tc>
          <w:tcPr>
            <w:tcW w:w="402" w:type="pct"/>
          </w:tcPr>
          <w:p w14:paraId="5D41458A" w14:textId="77777777" w:rsidR="00A051E9" w:rsidRPr="00083E12" w:rsidRDefault="00A051E9" w:rsidP="00083E12">
            <w:pPr>
              <w:suppressAutoHyphens/>
              <w:autoSpaceDE w:val="0"/>
              <w:spacing w:after="200" w:line="276" w:lineRule="auto"/>
              <w:jc w:val="center"/>
              <w:rPr>
                <w:rFonts w:ascii="Times New Roman" w:eastAsia="Arial" w:hAnsi="Times New Roman"/>
                <w:sz w:val="22"/>
                <w:szCs w:val="22"/>
                <w:lang w:eastAsia="zh-CN"/>
              </w:rPr>
            </w:pPr>
            <w:r w:rsidRPr="00083E12">
              <w:rPr>
                <w:rFonts w:ascii="Times New Roman" w:eastAsia="Arial" w:hAnsi="Times New Roman"/>
                <w:sz w:val="22"/>
                <w:szCs w:val="22"/>
                <w:lang w:eastAsia="zh-CN"/>
              </w:rPr>
              <w:lastRenderedPageBreak/>
              <w:t>12.</w:t>
            </w:r>
          </w:p>
        </w:tc>
        <w:tc>
          <w:tcPr>
            <w:tcW w:w="4248" w:type="pct"/>
          </w:tcPr>
          <w:p w14:paraId="2C15AC01"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Jebkādu papildus </w:t>
            </w:r>
            <w:proofErr w:type="spellStart"/>
            <w:r w:rsidRPr="00083E12">
              <w:rPr>
                <w:rFonts w:ascii="Times New Roman" w:eastAsia="Arial" w:hAnsi="Times New Roman"/>
                <w:sz w:val="22"/>
                <w:szCs w:val="22"/>
                <w:lang w:eastAsia="zh-CN"/>
              </w:rPr>
              <w:t>apakšlimitu</w:t>
            </w:r>
            <w:proofErr w:type="spellEnd"/>
            <w:r w:rsidRPr="00083E12">
              <w:rPr>
                <w:rFonts w:ascii="Times New Roman" w:eastAsia="Arial" w:hAnsi="Times New Roman"/>
                <w:sz w:val="22"/>
                <w:szCs w:val="22"/>
                <w:lang w:eastAsia="zh-CN"/>
              </w:rPr>
              <w:t xml:space="preserve"> piemērošana šajās minimālajās prasībās noteiktajiem pretendenta tehniskajā piedāvājumā netiek pieļauta.</w:t>
            </w:r>
          </w:p>
        </w:tc>
        <w:tc>
          <w:tcPr>
            <w:tcW w:w="117" w:type="pct"/>
          </w:tcPr>
          <w:p w14:paraId="2452DA1E"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6747947" w14:textId="4FEBCE36"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E594A64"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0A2CEFCC" w14:textId="21968F8B" w:rsidTr="00A051E9">
        <w:tc>
          <w:tcPr>
            <w:tcW w:w="402" w:type="pct"/>
          </w:tcPr>
          <w:p w14:paraId="190E53F8" w14:textId="77777777" w:rsidR="00A051E9" w:rsidRPr="00083E12" w:rsidRDefault="00A051E9" w:rsidP="00083E12">
            <w:pPr>
              <w:suppressAutoHyphens/>
              <w:autoSpaceDE w:val="0"/>
              <w:spacing w:after="200" w:line="276" w:lineRule="auto"/>
              <w:jc w:val="center"/>
              <w:rPr>
                <w:rFonts w:ascii="Times New Roman" w:eastAsia="Arial" w:hAnsi="Times New Roman"/>
                <w:b/>
                <w:sz w:val="22"/>
                <w:szCs w:val="22"/>
                <w:lang w:eastAsia="zh-CN"/>
              </w:rPr>
            </w:pPr>
            <w:r w:rsidRPr="00083E12">
              <w:rPr>
                <w:rFonts w:ascii="Times New Roman" w:eastAsia="Arial" w:hAnsi="Times New Roman"/>
                <w:b/>
                <w:sz w:val="22"/>
                <w:szCs w:val="22"/>
                <w:lang w:eastAsia="zh-CN"/>
              </w:rPr>
              <w:t>III</w:t>
            </w:r>
          </w:p>
        </w:tc>
        <w:tc>
          <w:tcPr>
            <w:tcW w:w="4248" w:type="pct"/>
          </w:tcPr>
          <w:p w14:paraId="55B810B5" w14:textId="77777777" w:rsidR="00A051E9" w:rsidRPr="00083E12" w:rsidRDefault="00A051E9" w:rsidP="00083E12">
            <w:pPr>
              <w:widowControl w:val="0"/>
              <w:tabs>
                <w:tab w:val="num" w:pos="993"/>
              </w:tabs>
              <w:suppressAutoHyphens/>
              <w:autoSpaceDE w:val="0"/>
              <w:adjustRightInd w:val="0"/>
              <w:spacing w:after="200" w:line="276" w:lineRule="auto"/>
              <w:jc w:val="both"/>
              <w:textAlignment w:val="baseline"/>
              <w:rPr>
                <w:rFonts w:ascii="Times New Roman" w:eastAsia="Arial" w:hAnsi="Times New Roman"/>
                <w:b/>
                <w:caps/>
                <w:sz w:val="22"/>
                <w:szCs w:val="22"/>
                <w:lang w:eastAsia="zh-CN"/>
              </w:rPr>
            </w:pPr>
            <w:r w:rsidRPr="00083E12">
              <w:rPr>
                <w:rFonts w:ascii="Times New Roman" w:eastAsia="Arial" w:hAnsi="Times New Roman"/>
                <w:b/>
                <w:caps/>
                <w:sz w:val="22"/>
                <w:szCs w:val="22"/>
                <w:lang w:eastAsia="zh-CN"/>
              </w:rPr>
              <w:t>Vispārējie līguma nosacījumi (attiecībā uz I - II sadaļām):</w:t>
            </w:r>
          </w:p>
        </w:tc>
        <w:tc>
          <w:tcPr>
            <w:tcW w:w="117" w:type="pct"/>
          </w:tcPr>
          <w:p w14:paraId="29BAB319"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165D1C3" w14:textId="4E478B60"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80D817E"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9809366" w14:textId="4CAD6C1B" w:rsidTr="00A051E9">
        <w:tc>
          <w:tcPr>
            <w:tcW w:w="402" w:type="pct"/>
          </w:tcPr>
          <w:p w14:paraId="78F8234C" w14:textId="77777777" w:rsidR="00A051E9" w:rsidRPr="00083E12" w:rsidRDefault="00A051E9" w:rsidP="00083E12">
            <w:pPr>
              <w:suppressAutoHyphens/>
              <w:autoSpaceDE w:val="0"/>
              <w:spacing w:after="200" w:line="276" w:lineRule="auto"/>
              <w:jc w:val="center"/>
              <w:rPr>
                <w:rFonts w:ascii="Times New Roman" w:eastAsia="Arial" w:hAnsi="Times New Roman"/>
                <w:sz w:val="22"/>
                <w:szCs w:val="22"/>
                <w:lang w:eastAsia="zh-CN"/>
              </w:rPr>
            </w:pPr>
            <w:r w:rsidRPr="00083E12">
              <w:rPr>
                <w:rFonts w:ascii="Times New Roman" w:eastAsia="Arial" w:hAnsi="Times New Roman"/>
                <w:sz w:val="22"/>
                <w:szCs w:val="22"/>
                <w:lang w:eastAsia="zh-CN"/>
              </w:rPr>
              <w:t>1.</w:t>
            </w:r>
          </w:p>
        </w:tc>
        <w:tc>
          <w:tcPr>
            <w:tcW w:w="4248" w:type="pct"/>
          </w:tcPr>
          <w:p w14:paraId="626F11AB" w14:textId="77777777" w:rsidR="00A051E9" w:rsidRPr="00083E12" w:rsidRDefault="00A051E9" w:rsidP="00083E12">
            <w:pPr>
              <w:widowControl w:val="0"/>
              <w:tabs>
                <w:tab w:val="num" w:pos="993"/>
              </w:tabs>
              <w:suppressAutoHyphens/>
              <w:autoSpaceDE w:val="0"/>
              <w:adjustRightInd w:val="0"/>
              <w:spacing w:after="200" w:line="276" w:lineRule="auto"/>
              <w:jc w:val="both"/>
              <w:textAlignment w:val="baseline"/>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periods:</w:t>
            </w:r>
          </w:p>
        </w:tc>
        <w:tc>
          <w:tcPr>
            <w:tcW w:w="117" w:type="pct"/>
          </w:tcPr>
          <w:p w14:paraId="53733068"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5A05BF16" w14:textId="5A06D701"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4191416"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D08569F" w14:textId="2BD1DF25" w:rsidTr="00A051E9">
        <w:tc>
          <w:tcPr>
            <w:tcW w:w="402" w:type="pct"/>
          </w:tcPr>
          <w:p w14:paraId="44A372D1" w14:textId="77777777" w:rsidR="00A051E9" w:rsidRPr="00083E12" w:rsidRDefault="00A051E9" w:rsidP="00083E12">
            <w:pPr>
              <w:suppressAutoHyphens/>
              <w:autoSpaceDE w:val="0"/>
              <w:spacing w:after="200" w:line="276" w:lineRule="auto"/>
              <w:jc w:val="center"/>
              <w:rPr>
                <w:rFonts w:ascii="Times New Roman" w:eastAsia="Arial" w:hAnsi="Times New Roman"/>
                <w:sz w:val="22"/>
                <w:szCs w:val="22"/>
                <w:lang w:eastAsia="zh-CN"/>
              </w:rPr>
            </w:pPr>
            <w:r w:rsidRPr="00083E12">
              <w:rPr>
                <w:rFonts w:ascii="Times New Roman" w:eastAsia="Arial" w:hAnsi="Times New Roman"/>
                <w:sz w:val="22"/>
                <w:szCs w:val="22"/>
                <w:lang w:eastAsia="zh-CN"/>
              </w:rPr>
              <w:t>1.1.</w:t>
            </w:r>
          </w:p>
        </w:tc>
        <w:tc>
          <w:tcPr>
            <w:tcW w:w="4248" w:type="pct"/>
          </w:tcPr>
          <w:p w14:paraId="4D788FB2" w14:textId="4367CBFD"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1 (viens) gads, </w:t>
            </w:r>
            <w:r w:rsidRPr="00B86E06">
              <w:rPr>
                <w:rFonts w:ascii="Times New Roman" w:eastAsia="Arial" w:hAnsi="Times New Roman"/>
                <w:sz w:val="22"/>
                <w:szCs w:val="22"/>
                <w:lang w:eastAsia="zh-CN"/>
              </w:rPr>
              <w:t xml:space="preserve">orientējoši </w:t>
            </w:r>
            <w:r w:rsidRPr="00083E12">
              <w:rPr>
                <w:rFonts w:ascii="Times New Roman" w:eastAsia="Arial" w:hAnsi="Times New Roman"/>
                <w:sz w:val="22"/>
                <w:szCs w:val="22"/>
                <w:lang w:eastAsia="zh-CN"/>
              </w:rPr>
              <w:t>no 2022. gada 1. novembra līdz 2023. gada 31. oktobrim.</w:t>
            </w:r>
          </w:p>
        </w:tc>
        <w:tc>
          <w:tcPr>
            <w:tcW w:w="117" w:type="pct"/>
          </w:tcPr>
          <w:p w14:paraId="458D8594"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52D7C5A" w14:textId="65E60CFF"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D6A4B6F"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438C1BE0" w14:textId="384CE6F1" w:rsidTr="00A051E9">
        <w:tc>
          <w:tcPr>
            <w:tcW w:w="402" w:type="pct"/>
          </w:tcPr>
          <w:p w14:paraId="23EFE802" w14:textId="77777777" w:rsidR="00A051E9" w:rsidRPr="00083E12" w:rsidRDefault="00A051E9" w:rsidP="00083E12">
            <w:pPr>
              <w:suppressAutoHyphens/>
              <w:autoSpaceDE w:val="0"/>
              <w:spacing w:after="200" w:line="276" w:lineRule="auto"/>
              <w:jc w:val="center"/>
              <w:rPr>
                <w:rFonts w:ascii="Times New Roman" w:eastAsia="Arial" w:hAnsi="Times New Roman"/>
                <w:sz w:val="22"/>
                <w:szCs w:val="22"/>
                <w:lang w:eastAsia="zh-CN"/>
              </w:rPr>
            </w:pPr>
            <w:r w:rsidRPr="00083E12">
              <w:rPr>
                <w:rFonts w:ascii="Times New Roman" w:eastAsia="Arial" w:hAnsi="Times New Roman"/>
                <w:sz w:val="22"/>
                <w:szCs w:val="22"/>
                <w:lang w:eastAsia="zh-CN"/>
              </w:rPr>
              <w:t>1.2.</w:t>
            </w:r>
          </w:p>
        </w:tc>
        <w:tc>
          <w:tcPr>
            <w:tcW w:w="4248" w:type="pct"/>
          </w:tcPr>
          <w:p w14:paraId="45A44AD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II.I sadaļas 1.2.apakšpunktā norādītajiem apdrošināšanas objektiem: </w:t>
            </w:r>
            <w:r w:rsidRPr="00083E12">
              <w:rPr>
                <w:rFonts w:ascii="Times New Roman" w:eastAsia="Arial" w:hAnsi="Times New Roman"/>
                <w:b/>
                <w:sz w:val="22"/>
                <w:szCs w:val="22"/>
                <w:lang w:eastAsia="zh-CN"/>
              </w:rPr>
              <w:t>no apdrošināmo transportlīdzekļu plānotā piegādes datuma</w:t>
            </w:r>
            <w:r w:rsidRPr="00083E12">
              <w:rPr>
                <w:rFonts w:ascii="Times New Roman" w:eastAsia="Arial" w:hAnsi="Times New Roman"/>
                <w:sz w:val="22"/>
                <w:szCs w:val="22"/>
                <w:lang w:eastAsia="zh-CN"/>
              </w:rPr>
              <w:t xml:space="preserve"> līdz Līguma termiņa beigām ievērojot PRO RATA principu.</w:t>
            </w:r>
          </w:p>
        </w:tc>
        <w:tc>
          <w:tcPr>
            <w:tcW w:w="117" w:type="pct"/>
          </w:tcPr>
          <w:p w14:paraId="3828C8FD"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AD76009" w14:textId="201A9DE9"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944847D"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3A685A8C" w14:textId="3697F3DD" w:rsidTr="00A051E9">
        <w:tc>
          <w:tcPr>
            <w:tcW w:w="402" w:type="pct"/>
          </w:tcPr>
          <w:p w14:paraId="71163BB6" w14:textId="77777777" w:rsidR="00A051E9" w:rsidRPr="00083E12" w:rsidRDefault="00A051E9" w:rsidP="00083E12">
            <w:pPr>
              <w:suppressAutoHyphens/>
              <w:autoSpaceDE w:val="0"/>
              <w:spacing w:after="200" w:line="276" w:lineRule="auto"/>
              <w:jc w:val="center"/>
              <w:rPr>
                <w:rFonts w:ascii="Times New Roman" w:eastAsia="Arial" w:hAnsi="Times New Roman"/>
                <w:sz w:val="22"/>
                <w:szCs w:val="22"/>
                <w:lang w:eastAsia="zh-CN"/>
              </w:rPr>
            </w:pPr>
            <w:r w:rsidRPr="00083E12">
              <w:rPr>
                <w:rFonts w:ascii="Times New Roman" w:eastAsia="Arial" w:hAnsi="Times New Roman"/>
                <w:sz w:val="22"/>
                <w:szCs w:val="22"/>
                <w:lang w:eastAsia="zh-CN"/>
              </w:rPr>
              <w:t>2.</w:t>
            </w:r>
          </w:p>
        </w:tc>
        <w:tc>
          <w:tcPr>
            <w:tcW w:w="4248" w:type="pct"/>
          </w:tcPr>
          <w:p w14:paraId="7CFD9F10"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prēmijas apmaksa tiek veikta 4 (četros) vienādos maksājumos (pirmais apdrošināšanas prēmijas maksājums tiek veikts 30 (trīsdesmit) kalendāro dienu laikā no apdrošināšanas līguma noslēgšanas dienas, pārējie apdrošināšanas prēmijas maksājumi tiek veikti ar 3 (trīs) mēnešu intervālu). Pirmais apdrošināšanas prēmijas maksājums tiek veikts 30 kalendāro dienu laikā no apdrošināšanas līguma noslēgšanas dienas.</w:t>
            </w:r>
          </w:p>
        </w:tc>
        <w:tc>
          <w:tcPr>
            <w:tcW w:w="117" w:type="pct"/>
          </w:tcPr>
          <w:p w14:paraId="641E7ACA"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28CC2306" w14:textId="36D352DB"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E732CD7"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5BE0CC8F" w14:textId="3A67C57E" w:rsidTr="00A051E9">
        <w:tc>
          <w:tcPr>
            <w:tcW w:w="402" w:type="pct"/>
          </w:tcPr>
          <w:p w14:paraId="50667DA2" w14:textId="77777777" w:rsidR="00A051E9" w:rsidRPr="00083E12" w:rsidRDefault="00A051E9" w:rsidP="00083E12">
            <w:pPr>
              <w:suppressAutoHyphens/>
              <w:autoSpaceDE w:val="0"/>
              <w:spacing w:after="200" w:line="276" w:lineRule="auto"/>
              <w:jc w:val="center"/>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3. </w:t>
            </w:r>
          </w:p>
        </w:tc>
        <w:tc>
          <w:tcPr>
            <w:tcW w:w="4248" w:type="pct"/>
          </w:tcPr>
          <w:p w14:paraId="06EE825A" w14:textId="77777777" w:rsidR="00A051E9" w:rsidRPr="00083E12" w:rsidRDefault="00A051E9" w:rsidP="00083E12">
            <w:pPr>
              <w:widowControl w:val="0"/>
              <w:tabs>
                <w:tab w:val="num" w:pos="993"/>
              </w:tabs>
              <w:suppressAutoHyphens/>
              <w:autoSpaceDE w:val="0"/>
              <w:adjustRightInd w:val="0"/>
              <w:spacing w:after="200" w:line="276" w:lineRule="auto"/>
              <w:jc w:val="both"/>
              <w:textAlignment w:val="baseline"/>
              <w:rPr>
                <w:rFonts w:ascii="Times New Roman" w:eastAsia="Arial" w:hAnsi="Times New Roman"/>
                <w:sz w:val="22"/>
                <w:szCs w:val="22"/>
                <w:lang w:eastAsia="zh-CN"/>
              </w:rPr>
            </w:pPr>
            <w:r w:rsidRPr="00083E12">
              <w:rPr>
                <w:rFonts w:ascii="Times New Roman" w:eastAsia="Arial" w:hAnsi="Times New Roman"/>
                <w:sz w:val="22"/>
                <w:szCs w:val="22"/>
                <w:lang w:eastAsia="zh-CN"/>
              </w:rPr>
              <w:t>Apdrošināšanas prēmijas apmaksa par objektiem, kuru apdrošināšana uzsākta apdrošināšanas perioda laikā, tiek veikta vienādos maksājumos atbilstoši 2.punktā noteiktajam  maksājumu grafikam.</w:t>
            </w:r>
          </w:p>
        </w:tc>
        <w:tc>
          <w:tcPr>
            <w:tcW w:w="117" w:type="pct"/>
          </w:tcPr>
          <w:p w14:paraId="6B6AD1EA"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070B69A6" w14:textId="0F05C532"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3A104592"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001BB65" w14:textId="7FBAEF9A" w:rsidTr="00A051E9">
        <w:tc>
          <w:tcPr>
            <w:tcW w:w="402" w:type="pct"/>
          </w:tcPr>
          <w:p w14:paraId="5A14802F" w14:textId="77777777" w:rsidR="00A051E9" w:rsidRPr="00083E12" w:rsidRDefault="00A051E9" w:rsidP="00083E12">
            <w:pPr>
              <w:suppressAutoHyphens/>
              <w:autoSpaceDE w:val="0"/>
              <w:spacing w:after="200" w:line="276" w:lineRule="auto"/>
              <w:jc w:val="center"/>
              <w:rPr>
                <w:rFonts w:ascii="Times New Roman" w:eastAsia="Arial" w:hAnsi="Times New Roman"/>
                <w:sz w:val="22"/>
                <w:szCs w:val="22"/>
                <w:lang w:eastAsia="zh-CN"/>
              </w:rPr>
            </w:pPr>
            <w:r w:rsidRPr="00083E12">
              <w:rPr>
                <w:rFonts w:ascii="Times New Roman" w:eastAsia="Arial" w:hAnsi="Times New Roman"/>
                <w:sz w:val="22"/>
                <w:szCs w:val="22"/>
                <w:lang w:eastAsia="zh-CN"/>
              </w:rPr>
              <w:t>4.</w:t>
            </w:r>
          </w:p>
        </w:tc>
        <w:tc>
          <w:tcPr>
            <w:tcW w:w="4248" w:type="pct"/>
          </w:tcPr>
          <w:p w14:paraId="5F867D0A" w14:textId="77777777" w:rsidR="00A051E9" w:rsidRPr="00083E12" w:rsidRDefault="00A051E9" w:rsidP="00083E12">
            <w:pPr>
              <w:widowControl w:val="0"/>
              <w:tabs>
                <w:tab w:val="num" w:pos="993"/>
              </w:tabs>
              <w:suppressAutoHyphens/>
              <w:autoSpaceDE w:val="0"/>
              <w:adjustRightInd w:val="0"/>
              <w:spacing w:after="200" w:line="276" w:lineRule="auto"/>
              <w:jc w:val="both"/>
              <w:textAlignment w:val="baseline"/>
              <w:rPr>
                <w:rFonts w:ascii="Times New Roman" w:eastAsia="Arial" w:hAnsi="Times New Roman"/>
                <w:sz w:val="22"/>
                <w:szCs w:val="22"/>
                <w:lang w:eastAsia="zh-CN"/>
              </w:rPr>
            </w:pPr>
            <w:r w:rsidRPr="00083E12">
              <w:rPr>
                <w:rFonts w:ascii="Times New Roman" w:eastAsia="Arial" w:hAnsi="Times New Roman"/>
                <w:sz w:val="22"/>
                <w:szCs w:val="22"/>
                <w:lang w:eastAsia="zh-CN"/>
              </w:rPr>
              <w:t>Izmaiņas īpašumtiesībās  neietekmē apdrošināšanas līguma spēkā esamību vai tās apjomu, ja šādas izmaiņas notiek starp apdrošinājuma ņēmēju / objekta īpašnieku / kredītiestādēm.</w:t>
            </w:r>
          </w:p>
        </w:tc>
        <w:tc>
          <w:tcPr>
            <w:tcW w:w="117" w:type="pct"/>
          </w:tcPr>
          <w:p w14:paraId="2A7ABFAD"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577CD09" w14:textId="52B2A542"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186F130"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679F94B3" w14:textId="76EFD467" w:rsidTr="00A051E9">
        <w:tc>
          <w:tcPr>
            <w:tcW w:w="402" w:type="pct"/>
          </w:tcPr>
          <w:p w14:paraId="7D7EE575" w14:textId="77777777" w:rsidR="00A051E9" w:rsidRPr="00083E12" w:rsidRDefault="00A051E9" w:rsidP="00083E12">
            <w:pPr>
              <w:suppressAutoHyphens/>
              <w:autoSpaceDE w:val="0"/>
              <w:spacing w:after="200" w:line="276" w:lineRule="auto"/>
              <w:jc w:val="center"/>
              <w:rPr>
                <w:rFonts w:ascii="Times New Roman" w:eastAsia="Arial" w:hAnsi="Times New Roman"/>
                <w:sz w:val="22"/>
                <w:szCs w:val="22"/>
                <w:lang w:eastAsia="zh-CN"/>
              </w:rPr>
            </w:pPr>
            <w:r w:rsidRPr="00083E12">
              <w:rPr>
                <w:rFonts w:ascii="Times New Roman" w:eastAsia="Arial" w:hAnsi="Times New Roman"/>
                <w:sz w:val="22"/>
                <w:szCs w:val="22"/>
                <w:lang w:eastAsia="zh-CN"/>
              </w:rPr>
              <w:t>5.</w:t>
            </w:r>
          </w:p>
        </w:tc>
        <w:tc>
          <w:tcPr>
            <w:tcW w:w="4248" w:type="pct"/>
          </w:tcPr>
          <w:p w14:paraId="0835BC8F" w14:textId="77777777" w:rsidR="00A051E9" w:rsidRPr="00083E12" w:rsidRDefault="00A051E9" w:rsidP="00083E12">
            <w:pPr>
              <w:widowControl w:val="0"/>
              <w:tabs>
                <w:tab w:val="num" w:pos="993"/>
              </w:tabs>
              <w:suppressAutoHyphens/>
              <w:autoSpaceDE w:val="0"/>
              <w:adjustRightInd w:val="0"/>
              <w:spacing w:after="200" w:line="276" w:lineRule="auto"/>
              <w:jc w:val="both"/>
              <w:textAlignment w:val="baseline"/>
              <w:rPr>
                <w:rFonts w:ascii="Times New Roman" w:eastAsia="Arial" w:hAnsi="Times New Roman"/>
                <w:sz w:val="22"/>
                <w:szCs w:val="22"/>
                <w:lang w:eastAsia="zh-CN"/>
              </w:rPr>
            </w:pPr>
            <w:r w:rsidRPr="00083E12">
              <w:rPr>
                <w:rFonts w:ascii="Times New Roman" w:eastAsia="Arial" w:hAnsi="Times New Roman"/>
                <w:sz w:val="22"/>
                <w:szCs w:val="22"/>
                <w:lang w:eastAsia="zh-CN"/>
              </w:rPr>
              <w:t>Ja apdrošināšanas līgums tiek pārtraukts pēc apdrošināšanas pakalpojumu sniedzēja iniciatīvas, pasūtītājam atmaksājamā prēmijas daļa tiek aprēķināta tieši proporcionāli atlikušajam polises darbības periodam, neatkarīgi no pieteikto un/vai izmaksāto apdrošināšanas atlīdzību summas, kā arī neieturot jebkādus apdrošināšanas pakalpojumu sniedzēja administratīvos izdevumus.</w:t>
            </w:r>
          </w:p>
        </w:tc>
        <w:tc>
          <w:tcPr>
            <w:tcW w:w="117" w:type="pct"/>
          </w:tcPr>
          <w:p w14:paraId="58D06859"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108F6197" w14:textId="4B7B6B4E"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69B45A5E" w14:textId="77777777" w:rsidR="00A051E9" w:rsidRPr="00083E12" w:rsidRDefault="00A051E9" w:rsidP="00083E12">
            <w:pPr>
              <w:spacing w:after="200" w:line="276" w:lineRule="auto"/>
              <w:rPr>
                <w:rFonts w:ascii="Times New Roman" w:eastAsia="Arial" w:hAnsi="Times New Roman"/>
                <w:i/>
                <w:sz w:val="22"/>
                <w:szCs w:val="22"/>
              </w:rPr>
            </w:pPr>
          </w:p>
        </w:tc>
      </w:tr>
      <w:tr w:rsidR="00A051E9" w:rsidRPr="00083E12" w14:paraId="21AFB8F0" w14:textId="262BF528" w:rsidTr="00A051E9">
        <w:tc>
          <w:tcPr>
            <w:tcW w:w="402" w:type="pct"/>
          </w:tcPr>
          <w:p w14:paraId="701895BA"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6.</w:t>
            </w:r>
          </w:p>
          <w:p w14:paraId="7A3506B0" w14:textId="77777777" w:rsidR="00A051E9" w:rsidRPr="00083E12" w:rsidRDefault="00A051E9" w:rsidP="00083E12">
            <w:pPr>
              <w:spacing w:after="200" w:line="276" w:lineRule="auto"/>
              <w:jc w:val="center"/>
              <w:rPr>
                <w:rFonts w:ascii="Times New Roman" w:eastAsia="Arial" w:hAnsi="Times New Roman"/>
                <w:sz w:val="22"/>
                <w:szCs w:val="22"/>
              </w:rPr>
            </w:pPr>
          </w:p>
          <w:p w14:paraId="5F4E9388" w14:textId="77777777" w:rsidR="00A051E9" w:rsidRPr="00083E12" w:rsidRDefault="00A051E9" w:rsidP="00083E12">
            <w:pPr>
              <w:spacing w:after="200" w:line="276" w:lineRule="auto"/>
              <w:jc w:val="center"/>
              <w:rPr>
                <w:rFonts w:ascii="Times New Roman" w:eastAsia="Arial" w:hAnsi="Times New Roman"/>
                <w:sz w:val="22"/>
                <w:szCs w:val="22"/>
              </w:rPr>
            </w:pPr>
            <w:r w:rsidRPr="00083E12">
              <w:rPr>
                <w:rFonts w:ascii="Times New Roman" w:eastAsia="Arial" w:hAnsi="Times New Roman"/>
                <w:sz w:val="22"/>
                <w:szCs w:val="22"/>
              </w:rPr>
              <w:t xml:space="preserve">7. </w:t>
            </w:r>
          </w:p>
        </w:tc>
        <w:tc>
          <w:tcPr>
            <w:tcW w:w="4248" w:type="pct"/>
          </w:tcPr>
          <w:p w14:paraId="647EC38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Attiecībā uz Pasūtītāja norādītajiem objektiem, uz kuriem ir nostiprināta ķīla par labu </w:t>
            </w:r>
            <w:proofErr w:type="spellStart"/>
            <w:r w:rsidRPr="00083E12">
              <w:rPr>
                <w:rFonts w:ascii="Times New Roman" w:eastAsia="Arial" w:hAnsi="Times New Roman"/>
                <w:sz w:val="22"/>
                <w:szCs w:val="22"/>
                <w:lang w:eastAsia="zh-CN"/>
              </w:rPr>
              <w:t>kredītdevējam</w:t>
            </w:r>
            <w:proofErr w:type="spellEnd"/>
            <w:r w:rsidRPr="00083E12">
              <w:rPr>
                <w:rFonts w:ascii="Times New Roman" w:eastAsia="Arial" w:hAnsi="Times New Roman"/>
                <w:sz w:val="22"/>
                <w:szCs w:val="22"/>
                <w:lang w:eastAsia="zh-CN"/>
              </w:rPr>
              <w:t>, polisē pēc Pasūtītāja norādījuma tiks ietverta atruna par kredītiestādes pirmtiesībām saņemt apdrošināšanas atlīdzību nenokārtoto kredītsaistību apmērā.</w:t>
            </w:r>
          </w:p>
          <w:p w14:paraId="6E1F6323" w14:textId="77777777" w:rsidR="00A051E9" w:rsidRPr="00083E12" w:rsidRDefault="00A051E9" w:rsidP="00083E12">
            <w:pPr>
              <w:suppressAutoHyphens/>
              <w:autoSpaceDE w:val="0"/>
              <w:spacing w:after="200" w:line="276" w:lineRule="auto"/>
              <w:jc w:val="both"/>
              <w:rPr>
                <w:rFonts w:ascii="Times New Roman" w:eastAsia="Arial" w:hAnsi="Times New Roman"/>
                <w:sz w:val="22"/>
                <w:szCs w:val="22"/>
                <w:lang w:eastAsia="zh-CN"/>
              </w:rPr>
            </w:pPr>
            <w:r w:rsidRPr="00083E12">
              <w:rPr>
                <w:rFonts w:ascii="Times New Roman" w:eastAsia="Arial" w:hAnsi="Times New Roman"/>
                <w:sz w:val="22"/>
                <w:szCs w:val="22"/>
                <w:lang w:eastAsia="zh-CN"/>
              </w:rPr>
              <w:t xml:space="preserve">Apdrošinātājs pieņem lēmumu par to, vai notikušais negadījums kvalificējams kā apdrošināšanas gadījums un par pilnīgu vai daļēju apdrošināšanas atlīdzības izmaksu vai atteikumu izmaksāt apdrošināšanas atlīdzību 7 dienu laikā, sākot no visu apdrošināšanas atlīdzības prasības izskatīšanai nepieciešamo dokumentu (rakstisku apdrošināšanas atlīdzības pieteikumu, attiecīgo valsts institūciju apstiprinājumu, zaudējumu apmēru apstiprinošu dokumentu, izziņu, pilnvaru u.c.) saņemšanas brīža un </w:t>
            </w:r>
            <w:proofErr w:type="spellStart"/>
            <w:r w:rsidRPr="00083E12">
              <w:rPr>
                <w:rFonts w:ascii="Times New Roman" w:eastAsia="Arial" w:hAnsi="Times New Roman"/>
                <w:sz w:val="22"/>
                <w:szCs w:val="22"/>
                <w:lang w:eastAsia="zh-CN"/>
              </w:rPr>
              <w:t>nosūta</w:t>
            </w:r>
            <w:proofErr w:type="spellEnd"/>
            <w:r w:rsidRPr="00083E12">
              <w:rPr>
                <w:rFonts w:ascii="Times New Roman" w:eastAsia="Arial" w:hAnsi="Times New Roman"/>
                <w:sz w:val="22"/>
                <w:szCs w:val="22"/>
                <w:lang w:eastAsia="zh-CN"/>
              </w:rPr>
              <w:t xml:space="preserve"> lēmumu Apdrošinājuma ņēmējam vai Apdrošinātajam, vai Labuma guvējam. Apdrošināšanas atlīdzības izmaksu Apdrošinātājs veic 3 darba dienu laikā pēc pieņemtā lēmuma paziņošanas.</w:t>
            </w:r>
          </w:p>
        </w:tc>
        <w:tc>
          <w:tcPr>
            <w:tcW w:w="117" w:type="pct"/>
          </w:tcPr>
          <w:p w14:paraId="28020661" w14:textId="77777777"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452B1ACB" w14:textId="0C39FF41" w:rsidR="00A051E9" w:rsidRPr="00083E12" w:rsidRDefault="00A051E9" w:rsidP="00083E12">
            <w:pPr>
              <w:spacing w:after="200" w:line="276" w:lineRule="auto"/>
              <w:rPr>
                <w:rFonts w:ascii="Times New Roman" w:eastAsia="Arial" w:hAnsi="Times New Roman"/>
                <w:i/>
                <w:sz w:val="22"/>
                <w:szCs w:val="22"/>
              </w:rPr>
            </w:pPr>
          </w:p>
        </w:tc>
        <w:tc>
          <w:tcPr>
            <w:tcW w:w="117" w:type="pct"/>
          </w:tcPr>
          <w:p w14:paraId="7F68C98F" w14:textId="77777777" w:rsidR="00A051E9" w:rsidRPr="00083E12" w:rsidRDefault="00A051E9" w:rsidP="00083E12">
            <w:pPr>
              <w:spacing w:after="200" w:line="276" w:lineRule="auto"/>
              <w:rPr>
                <w:rFonts w:ascii="Times New Roman" w:eastAsia="Arial" w:hAnsi="Times New Roman"/>
                <w:i/>
                <w:sz w:val="22"/>
                <w:szCs w:val="22"/>
              </w:rPr>
            </w:pPr>
          </w:p>
        </w:tc>
      </w:tr>
      <w:bookmarkEnd w:id="9"/>
    </w:tbl>
    <w:p w14:paraId="6D5684D5" w14:textId="77777777" w:rsidR="00083E12" w:rsidRPr="00083E12" w:rsidRDefault="00083E12" w:rsidP="00083E12">
      <w:pPr>
        <w:spacing w:after="200" w:line="276" w:lineRule="auto"/>
        <w:rPr>
          <w:rFonts w:cs="Arial"/>
          <w:sz w:val="18"/>
          <w:szCs w:val="18"/>
        </w:rPr>
      </w:pPr>
    </w:p>
    <w:p w14:paraId="5C353B1A" w14:textId="77777777" w:rsidR="00083E12" w:rsidRDefault="00083E12" w:rsidP="004372BC">
      <w:pPr>
        <w:spacing w:before="120" w:after="120"/>
        <w:ind w:left="644"/>
        <w:jc w:val="center"/>
        <w:rPr>
          <w:rFonts w:ascii="Times New Roman" w:hAnsi="Times New Roman"/>
          <w:b/>
          <w:szCs w:val="24"/>
        </w:rPr>
      </w:pPr>
    </w:p>
    <w:p w14:paraId="276BB238" w14:textId="77777777" w:rsidR="000D6CF4" w:rsidRDefault="000D6CF4" w:rsidP="00A12357">
      <w:pPr>
        <w:spacing w:before="120" w:after="120"/>
        <w:ind w:left="644"/>
        <w:jc w:val="right"/>
        <w:rPr>
          <w:rFonts w:ascii="Times New Roman" w:hAnsi="Times New Roman"/>
          <w:b/>
          <w:bCs/>
          <w:szCs w:val="24"/>
        </w:rPr>
      </w:pPr>
      <w:bookmarkStart w:id="11" w:name="_Hlk58417340"/>
    </w:p>
    <w:p w14:paraId="5B88354C" w14:textId="1E3CE3E1" w:rsidR="000D6CF4" w:rsidRDefault="000D6CF4" w:rsidP="00A12357">
      <w:pPr>
        <w:spacing w:before="120" w:after="120"/>
        <w:ind w:left="644"/>
        <w:jc w:val="right"/>
        <w:rPr>
          <w:rFonts w:ascii="Times New Roman" w:hAnsi="Times New Roman"/>
          <w:b/>
          <w:bCs/>
          <w:szCs w:val="24"/>
        </w:rPr>
      </w:pPr>
    </w:p>
    <w:p w14:paraId="20FEE1FE" w14:textId="1952AE38" w:rsidR="00A051E9" w:rsidRDefault="00A051E9" w:rsidP="00A12357">
      <w:pPr>
        <w:spacing w:before="120" w:after="120"/>
        <w:ind w:left="644"/>
        <w:jc w:val="right"/>
        <w:rPr>
          <w:rFonts w:ascii="Times New Roman" w:hAnsi="Times New Roman"/>
          <w:b/>
          <w:bCs/>
          <w:szCs w:val="24"/>
        </w:rPr>
      </w:pPr>
    </w:p>
    <w:p w14:paraId="7981E127" w14:textId="77777777" w:rsidR="000D6CF4" w:rsidRDefault="000D6CF4" w:rsidP="00C57175">
      <w:pPr>
        <w:spacing w:before="120" w:after="120"/>
        <w:rPr>
          <w:rFonts w:ascii="Times New Roman" w:hAnsi="Times New Roman"/>
          <w:b/>
          <w:bCs/>
          <w:szCs w:val="24"/>
        </w:rPr>
      </w:pPr>
    </w:p>
    <w:p w14:paraId="5AABAF6C" w14:textId="2327E3B6" w:rsidR="000E2F07" w:rsidRPr="00B773F4" w:rsidRDefault="00C4631E" w:rsidP="00A12357">
      <w:pPr>
        <w:spacing w:before="120" w:after="120"/>
        <w:ind w:left="644"/>
        <w:jc w:val="right"/>
        <w:rPr>
          <w:rFonts w:ascii="Times New Roman" w:hAnsi="Times New Roman"/>
          <w:szCs w:val="24"/>
        </w:rPr>
      </w:pPr>
      <w:r w:rsidRPr="00B773F4">
        <w:rPr>
          <w:rFonts w:ascii="Times New Roman" w:hAnsi="Times New Roman"/>
          <w:b/>
          <w:bCs/>
          <w:szCs w:val="24"/>
        </w:rPr>
        <w:lastRenderedPageBreak/>
        <w:t>2</w:t>
      </w:r>
      <w:r w:rsidR="000E2F07" w:rsidRPr="00B773F4">
        <w:rPr>
          <w:rFonts w:ascii="Times New Roman" w:hAnsi="Times New Roman"/>
          <w:b/>
          <w:bCs/>
          <w:szCs w:val="24"/>
        </w:rPr>
        <w:t>. pielikums</w:t>
      </w:r>
      <w:r w:rsidR="003A2DFC" w:rsidRPr="00B773F4">
        <w:rPr>
          <w:rFonts w:ascii="Times New Roman" w:hAnsi="Times New Roman"/>
          <w:szCs w:val="24"/>
        </w:rPr>
        <w:br/>
      </w:r>
      <w:r w:rsidR="006C3E4F" w:rsidRPr="00B773F4">
        <w:rPr>
          <w:rFonts w:ascii="Times New Roman" w:hAnsi="Times New Roman"/>
          <w:szCs w:val="24"/>
        </w:rPr>
        <w:t>iepirkuma procedūras</w:t>
      </w:r>
      <w:r w:rsidR="000E2F07" w:rsidRPr="00B773F4">
        <w:rPr>
          <w:rFonts w:ascii="Times New Roman" w:hAnsi="Times New Roman"/>
          <w:szCs w:val="24"/>
        </w:rPr>
        <w:t xml:space="preserve"> nolikumam</w:t>
      </w:r>
      <w:r w:rsidR="003A2DFC" w:rsidRPr="00B773F4">
        <w:rPr>
          <w:rFonts w:ascii="Times New Roman" w:hAnsi="Times New Roman"/>
          <w:szCs w:val="24"/>
        </w:rPr>
        <w:br/>
      </w:r>
      <w:r w:rsidR="000E2F07" w:rsidRPr="00B773F4">
        <w:rPr>
          <w:rFonts w:ascii="Times New Roman" w:hAnsi="Times New Roman"/>
          <w:szCs w:val="24"/>
        </w:rPr>
        <w:t>“</w:t>
      </w:r>
      <w:r w:rsidR="00B71D39" w:rsidRPr="00B773F4">
        <w:rPr>
          <w:rFonts w:ascii="Times New Roman" w:hAnsi="Times New Roman"/>
          <w:szCs w:val="24"/>
        </w:rPr>
        <w:t>RP SIA „Rīgas satiksme” īpašuma apdrošināšana</w:t>
      </w:r>
      <w:r w:rsidR="000E2F07" w:rsidRPr="00B773F4">
        <w:rPr>
          <w:rFonts w:ascii="Times New Roman" w:hAnsi="Times New Roman"/>
          <w:szCs w:val="24"/>
        </w:rPr>
        <w:t>”</w:t>
      </w:r>
      <w:r w:rsidR="00A12357" w:rsidRPr="00B773F4">
        <w:rPr>
          <w:rFonts w:ascii="Times New Roman" w:hAnsi="Times New Roman"/>
          <w:szCs w:val="24"/>
        </w:rPr>
        <w:br/>
      </w:r>
      <w:r w:rsidR="00052850" w:rsidRPr="00B773F4">
        <w:rPr>
          <w:rFonts w:ascii="Times New Roman" w:hAnsi="Times New Roman"/>
          <w:szCs w:val="24"/>
        </w:rPr>
        <w:t>identifikācijas Nr. RS/20</w:t>
      </w:r>
      <w:r w:rsidR="00CF1A29">
        <w:rPr>
          <w:rFonts w:ascii="Times New Roman" w:hAnsi="Times New Roman"/>
          <w:szCs w:val="24"/>
        </w:rPr>
        <w:t>22</w:t>
      </w:r>
      <w:r w:rsidR="00CB50C5" w:rsidRPr="00B773F4">
        <w:rPr>
          <w:rFonts w:ascii="Times New Roman" w:hAnsi="Times New Roman"/>
          <w:szCs w:val="24"/>
        </w:rPr>
        <w:t>/</w:t>
      </w:r>
      <w:r w:rsidR="00C57175">
        <w:rPr>
          <w:rFonts w:ascii="Times New Roman" w:hAnsi="Times New Roman"/>
          <w:szCs w:val="24"/>
        </w:rPr>
        <w:t>50</w:t>
      </w:r>
    </w:p>
    <w:p w14:paraId="07759C87" w14:textId="77777777" w:rsidR="000E2F07" w:rsidRPr="00B773F4" w:rsidRDefault="000E2F07" w:rsidP="000E2F07">
      <w:pPr>
        <w:spacing w:before="120" w:after="120"/>
        <w:ind w:left="644"/>
        <w:jc w:val="center"/>
        <w:rPr>
          <w:rFonts w:ascii="Times New Roman" w:hAnsi="Times New Roman"/>
          <w:b/>
          <w:szCs w:val="24"/>
        </w:rPr>
      </w:pPr>
      <w:r w:rsidRPr="00B773F4">
        <w:rPr>
          <w:rFonts w:ascii="Times New Roman" w:hAnsi="Times New Roman"/>
          <w:b/>
          <w:szCs w:val="24"/>
        </w:rPr>
        <w:t>PIETEIKUMA IESNIEGŠANAS IETEICAMĀ FORMA</w:t>
      </w:r>
    </w:p>
    <w:p w14:paraId="04C96B94" w14:textId="77777777" w:rsidR="000E2F07" w:rsidRPr="00B773F4" w:rsidRDefault="000E2F07" w:rsidP="000E2F07">
      <w:pPr>
        <w:keepNext/>
        <w:jc w:val="center"/>
        <w:outlineLvl w:val="2"/>
        <w:rPr>
          <w:rFonts w:ascii="Times New Roman" w:hAnsi="Times New Roman"/>
          <w:b/>
          <w:szCs w:val="24"/>
        </w:rPr>
      </w:pPr>
      <w:r w:rsidRPr="00B773F4">
        <w:rPr>
          <w:rFonts w:ascii="Times New Roman" w:hAnsi="Times New Roman"/>
          <w:b/>
          <w:szCs w:val="24"/>
        </w:rPr>
        <w:t>Pieteikums</w:t>
      </w:r>
    </w:p>
    <w:p w14:paraId="3E30B7DA" w14:textId="77777777" w:rsidR="000E2F07" w:rsidRPr="00B773F4" w:rsidRDefault="000E2F07" w:rsidP="000E2F07">
      <w:pPr>
        <w:keepNext/>
        <w:jc w:val="center"/>
        <w:outlineLvl w:val="2"/>
        <w:rPr>
          <w:rFonts w:ascii="Times New Roman" w:hAnsi="Times New Roman"/>
          <w:b/>
          <w:szCs w:val="24"/>
        </w:rPr>
      </w:pPr>
      <w:r w:rsidRPr="00B773F4">
        <w:rPr>
          <w:rFonts w:ascii="Times New Roman" w:hAnsi="Times New Roman"/>
          <w:b/>
          <w:szCs w:val="24"/>
        </w:rPr>
        <w:t xml:space="preserve">par piedalīšanos </w:t>
      </w:r>
      <w:r w:rsidR="006C3E4F" w:rsidRPr="00B773F4">
        <w:rPr>
          <w:rFonts w:ascii="Times New Roman" w:hAnsi="Times New Roman"/>
          <w:b/>
          <w:szCs w:val="24"/>
        </w:rPr>
        <w:t>iepirkuma procedūrā</w:t>
      </w:r>
      <w:r w:rsidRPr="00B773F4">
        <w:rPr>
          <w:rFonts w:ascii="Times New Roman" w:hAnsi="Times New Roman"/>
          <w:b/>
          <w:szCs w:val="24"/>
        </w:rPr>
        <w:t xml:space="preserve"> </w:t>
      </w:r>
    </w:p>
    <w:p w14:paraId="6E09EAAD" w14:textId="77777777" w:rsidR="000E2F07" w:rsidRPr="00B773F4" w:rsidRDefault="000E2F07" w:rsidP="000E2F07">
      <w:pPr>
        <w:keepNext/>
        <w:jc w:val="center"/>
        <w:outlineLvl w:val="2"/>
        <w:rPr>
          <w:rFonts w:ascii="Times New Roman" w:hAnsi="Times New Roman"/>
          <w:szCs w:val="24"/>
        </w:rPr>
      </w:pPr>
      <w:r w:rsidRPr="00B773F4">
        <w:rPr>
          <w:rFonts w:ascii="Times New Roman" w:hAnsi="Times New Roman"/>
          <w:b/>
          <w:szCs w:val="24"/>
        </w:rPr>
        <w:t>“</w:t>
      </w:r>
      <w:r w:rsidR="00B71D39" w:rsidRPr="00B773F4">
        <w:rPr>
          <w:rFonts w:ascii="Times New Roman" w:hAnsi="Times New Roman"/>
          <w:b/>
          <w:szCs w:val="24"/>
        </w:rPr>
        <w:t>RP SIA „Rīgas satiksme” īpašuma apdrošināšana</w:t>
      </w:r>
      <w:r w:rsidRPr="00B773F4">
        <w:rPr>
          <w:rFonts w:ascii="Times New Roman" w:hAnsi="Times New Roman"/>
          <w:b/>
          <w:szCs w:val="24"/>
        </w:rPr>
        <w:t>”</w:t>
      </w:r>
    </w:p>
    <w:p w14:paraId="0D7CEFCD" w14:textId="506B5A54" w:rsidR="000E2F07" w:rsidRPr="00B773F4" w:rsidRDefault="00052850" w:rsidP="000E2F07">
      <w:pPr>
        <w:pStyle w:val="BodyText2"/>
        <w:tabs>
          <w:tab w:val="clear" w:pos="0"/>
        </w:tabs>
        <w:jc w:val="center"/>
        <w:rPr>
          <w:rFonts w:ascii="Times New Roman" w:hAnsi="Times New Roman"/>
          <w:i/>
          <w:szCs w:val="24"/>
        </w:rPr>
      </w:pPr>
      <w:r w:rsidRPr="00B773F4">
        <w:rPr>
          <w:rFonts w:ascii="Times New Roman" w:hAnsi="Times New Roman"/>
          <w:szCs w:val="24"/>
        </w:rPr>
        <w:t>identifikācijas Nr. RS/20</w:t>
      </w:r>
      <w:r w:rsidR="00CB50C5" w:rsidRPr="00B773F4">
        <w:rPr>
          <w:rFonts w:ascii="Times New Roman" w:hAnsi="Times New Roman"/>
          <w:szCs w:val="24"/>
        </w:rPr>
        <w:t>2</w:t>
      </w:r>
      <w:r w:rsidR="00CF1A29">
        <w:rPr>
          <w:rFonts w:ascii="Times New Roman" w:hAnsi="Times New Roman"/>
          <w:szCs w:val="24"/>
        </w:rPr>
        <w:t>2</w:t>
      </w:r>
      <w:r w:rsidR="00CB50C5" w:rsidRPr="00B773F4">
        <w:rPr>
          <w:rFonts w:ascii="Times New Roman" w:hAnsi="Times New Roman"/>
          <w:szCs w:val="24"/>
        </w:rPr>
        <w:t>/</w:t>
      </w:r>
      <w:r w:rsidR="00C57175">
        <w:rPr>
          <w:rFonts w:ascii="Times New Roman" w:hAnsi="Times New Roman"/>
          <w:szCs w:val="24"/>
        </w:rPr>
        <w:t>50</w:t>
      </w:r>
    </w:p>
    <w:p w14:paraId="0D08562E" w14:textId="77777777" w:rsidR="000E2F07" w:rsidRPr="00B773F4" w:rsidRDefault="000E2F07" w:rsidP="000E2F07">
      <w:pPr>
        <w:numPr>
          <w:ilvl w:val="0"/>
          <w:numId w:val="1"/>
        </w:numPr>
        <w:rPr>
          <w:rFonts w:ascii="Times New Roman" w:hAnsi="Times New Roman"/>
          <w:b/>
          <w:szCs w:val="24"/>
        </w:rPr>
      </w:pPr>
      <w:r w:rsidRPr="00B773F4">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4327B9" w:rsidRPr="00B773F4" w14:paraId="4D366D34" w14:textId="77777777" w:rsidTr="004327B9">
        <w:trPr>
          <w:cantSplit/>
        </w:trPr>
        <w:tc>
          <w:tcPr>
            <w:tcW w:w="3995" w:type="dxa"/>
            <w:shd w:val="pct15" w:color="000000" w:fill="FFFFFF"/>
          </w:tcPr>
          <w:p w14:paraId="13DED9DC" w14:textId="77777777" w:rsidR="004327B9" w:rsidRPr="00B773F4" w:rsidRDefault="004327B9" w:rsidP="005E764C">
            <w:pPr>
              <w:rPr>
                <w:rFonts w:ascii="Times New Roman" w:hAnsi="Times New Roman"/>
                <w:b/>
                <w:szCs w:val="24"/>
              </w:rPr>
            </w:pPr>
            <w:r w:rsidRPr="00B773F4">
              <w:rPr>
                <w:rFonts w:ascii="Times New Roman" w:hAnsi="Times New Roman"/>
                <w:b/>
                <w:szCs w:val="24"/>
              </w:rPr>
              <w:t>Uzņēmuma pilns nosaukums</w:t>
            </w:r>
          </w:p>
        </w:tc>
        <w:tc>
          <w:tcPr>
            <w:tcW w:w="5245" w:type="dxa"/>
            <w:shd w:val="pct15" w:color="000000" w:fill="FFFFFF"/>
          </w:tcPr>
          <w:p w14:paraId="67589AC5" w14:textId="77777777" w:rsidR="004327B9" w:rsidRPr="00B773F4" w:rsidRDefault="004327B9" w:rsidP="005E764C">
            <w:pPr>
              <w:rPr>
                <w:rFonts w:ascii="Times New Roman" w:hAnsi="Times New Roman"/>
                <w:b/>
                <w:szCs w:val="24"/>
              </w:rPr>
            </w:pPr>
          </w:p>
        </w:tc>
      </w:tr>
      <w:tr w:rsidR="004327B9" w:rsidRPr="00B773F4" w14:paraId="08264DDD" w14:textId="77777777" w:rsidTr="004327B9">
        <w:trPr>
          <w:cantSplit/>
          <w:trHeight w:val="242"/>
        </w:trPr>
        <w:tc>
          <w:tcPr>
            <w:tcW w:w="3995" w:type="dxa"/>
          </w:tcPr>
          <w:p w14:paraId="3C084479" w14:textId="77777777" w:rsidR="004327B9" w:rsidRPr="00B773F4" w:rsidRDefault="004327B9" w:rsidP="005E764C">
            <w:pPr>
              <w:rPr>
                <w:rFonts w:ascii="Times New Roman" w:hAnsi="Times New Roman"/>
                <w:b/>
                <w:szCs w:val="24"/>
              </w:rPr>
            </w:pPr>
            <w:r w:rsidRPr="00B773F4">
              <w:rPr>
                <w:rFonts w:ascii="Times New Roman" w:hAnsi="Times New Roman"/>
                <w:b/>
                <w:szCs w:val="24"/>
              </w:rPr>
              <w:t>Uzņēmuma reģistrācijas numurs un datums</w:t>
            </w:r>
          </w:p>
        </w:tc>
        <w:tc>
          <w:tcPr>
            <w:tcW w:w="5245" w:type="dxa"/>
          </w:tcPr>
          <w:p w14:paraId="2437B4F8" w14:textId="77777777" w:rsidR="004327B9" w:rsidRPr="00B773F4" w:rsidRDefault="004327B9" w:rsidP="005E764C">
            <w:pPr>
              <w:rPr>
                <w:rFonts w:ascii="Times New Roman" w:hAnsi="Times New Roman"/>
                <w:b/>
                <w:szCs w:val="24"/>
              </w:rPr>
            </w:pPr>
          </w:p>
        </w:tc>
      </w:tr>
      <w:tr w:rsidR="004327B9" w:rsidRPr="00B773F4" w14:paraId="625FF4B4" w14:textId="77777777" w:rsidTr="004327B9">
        <w:trPr>
          <w:cantSplit/>
          <w:trHeight w:val="130"/>
        </w:trPr>
        <w:tc>
          <w:tcPr>
            <w:tcW w:w="3995" w:type="dxa"/>
          </w:tcPr>
          <w:p w14:paraId="4085BA80" w14:textId="77777777" w:rsidR="004327B9" w:rsidRPr="00B773F4" w:rsidRDefault="004327B9" w:rsidP="005E764C">
            <w:pPr>
              <w:rPr>
                <w:rFonts w:ascii="Times New Roman" w:hAnsi="Times New Roman"/>
                <w:b/>
                <w:szCs w:val="24"/>
              </w:rPr>
            </w:pPr>
            <w:r w:rsidRPr="00B773F4">
              <w:rPr>
                <w:rFonts w:ascii="Times New Roman" w:hAnsi="Times New Roman"/>
                <w:b/>
                <w:szCs w:val="24"/>
              </w:rPr>
              <w:t>Juridiskā adrese</w:t>
            </w:r>
          </w:p>
        </w:tc>
        <w:tc>
          <w:tcPr>
            <w:tcW w:w="5245" w:type="dxa"/>
          </w:tcPr>
          <w:p w14:paraId="6550A893" w14:textId="77777777" w:rsidR="004327B9" w:rsidRPr="00B773F4" w:rsidRDefault="004327B9" w:rsidP="005E764C">
            <w:pPr>
              <w:rPr>
                <w:rFonts w:ascii="Times New Roman" w:hAnsi="Times New Roman"/>
                <w:b/>
                <w:szCs w:val="24"/>
              </w:rPr>
            </w:pPr>
          </w:p>
        </w:tc>
      </w:tr>
      <w:tr w:rsidR="004327B9" w:rsidRPr="00B773F4" w14:paraId="4EFB28D5" w14:textId="77777777" w:rsidTr="00C31C5D">
        <w:trPr>
          <w:cantSplit/>
          <w:trHeight w:val="130"/>
        </w:trPr>
        <w:tc>
          <w:tcPr>
            <w:tcW w:w="3995" w:type="dxa"/>
            <w:tcBorders>
              <w:bottom w:val="single" w:sz="6" w:space="0" w:color="auto"/>
            </w:tcBorders>
          </w:tcPr>
          <w:p w14:paraId="163B8D69" w14:textId="77777777" w:rsidR="004327B9" w:rsidRPr="00B773F4" w:rsidRDefault="004327B9" w:rsidP="005E764C">
            <w:pPr>
              <w:rPr>
                <w:rFonts w:ascii="Times New Roman" w:hAnsi="Times New Roman"/>
                <w:b/>
                <w:szCs w:val="24"/>
              </w:rPr>
            </w:pPr>
            <w:r w:rsidRPr="00B773F4">
              <w:rPr>
                <w:rFonts w:ascii="Times New Roman" w:hAnsi="Times New Roman"/>
                <w:b/>
                <w:szCs w:val="24"/>
              </w:rPr>
              <w:t>Faktiskā adrese</w:t>
            </w:r>
          </w:p>
        </w:tc>
        <w:tc>
          <w:tcPr>
            <w:tcW w:w="5245" w:type="dxa"/>
            <w:tcBorders>
              <w:bottom w:val="single" w:sz="6" w:space="0" w:color="auto"/>
            </w:tcBorders>
          </w:tcPr>
          <w:p w14:paraId="05ACBDD4" w14:textId="77777777" w:rsidR="004327B9" w:rsidRPr="00B773F4" w:rsidRDefault="004327B9" w:rsidP="005E764C">
            <w:pPr>
              <w:rPr>
                <w:rFonts w:ascii="Times New Roman" w:hAnsi="Times New Roman"/>
                <w:b/>
                <w:szCs w:val="24"/>
              </w:rPr>
            </w:pPr>
          </w:p>
        </w:tc>
      </w:tr>
      <w:tr w:rsidR="004327B9" w:rsidRPr="00B773F4" w14:paraId="595006EE" w14:textId="77777777" w:rsidTr="004327B9">
        <w:trPr>
          <w:cantSplit/>
          <w:trHeight w:val="130"/>
        </w:trPr>
        <w:tc>
          <w:tcPr>
            <w:tcW w:w="3995" w:type="dxa"/>
          </w:tcPr>
          <w:p w14:paraId="145A63C6" w14:textId="77777777" w:rsidR="004327B9" w:rsidRPr="00B773F4" w:rsidRDefault="004327B9" w:rsidP="005E764C">
            <w:pPr>
              <w:rPr>
                <w:rFonts w:ascii="Times New Roman" w:hAnsi="Times New Roman"/>
                <w:b/>
                <w:szCs w:val="24"/>
              </w:rPr>
            </w:pPr>
            <w:r w:rsidRPr="00B773F4">
              <w:rPr>
                <w:rFonts w:ascii="Times New Roman" w:hAnsi="Times New Roman"/>
                <w:b/>
                <w:szCs w:val="24"/>
              </w:rPr>
              <w:t>Bankas rekvizīti</w:t>
            </w:r>
          </w:p>
        </w:tc>
        <w:tc>
          <w:tcPr>
            <w:tcW w:w="5245" w:type="dxa"/>
          </w:tcPr>
          <w:p w14:paraId="6AB26816" w14:textId="77777777" w:rsidR="004327B9" w:rsidRPr="00B773F4" w:rsidRDefault="004327B9" w:rsidP="005E764C">
            <w:pPr>
              <w:rPr>
                <w:rFonts w:ascii="Times New Roman" w:hAnsi="Times New Roman"/>
                <w:b/>
                <w:szCs w:val="24"/>
              </w:rPr>
            </w:pPr>
          </w:p>
        </w:tc>
      </w:tr>
    </w:tbl>
    <w:p w14:paraId="6E26CAB9" w14:textId="77777777" w:rsidR="000E2F07" w:rsidRPr="00B773F4" w:rsidRDefault="000E2F07" w:rsidP="000E2F07">
      <w:pPr>
        <w:rPr>
          <w:rFonts w:ascii="Times New Roman" w:hAnsi="Times New Roman"/>
          <w:szCs w:val="24"/>
        </w:rPr>
      </w:pPr>
    </w:p>
    <w:p w14:paraId="613C1B7C" w14:textId="77777777" w:rsidR="000E2F07" w:rsidRPr="00B773F4" w:rsidRDefault="000E2F07" w:rsidP="000E2F07">
      <w:pPr>
        <w:numPr>
          <w:ilvl w:val="0"/>
          <w:numId w:val="1"/>
        </w:numPr>
        <w:rPr>
          <w:rFonts w:ascii="Times New Roman" w:hAnsi="Times New Roman"/>
          <w:b/>
          <w:szCs w:val="24"/>
        </w:rPr>
      </w:pPr>
      <w:r w:rsidRPr="00B773F4">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0E2F07" w:rsidRPr="00B773F4" w14:paraId="389B1CDB" w14:textId="77777777" w:rsidTr="004327B9">
        <w:trPr>
          <w:cantSplit/>
        </w:trPr>
        <w:tc>
          <w:tcPr>
            <w:tcW w:w="3960" w:type="dxa"/>
            <w:tcBorders>
              <w:right w:val="single" w:sz="4" w:space="0" w:color="auto"/>
            </w:tcBorders>
            <w:shd w:val="pct15" w:color="000000" w:fill="FFFFFF"/>
          </w:tcPr>
          <w:p w14:paraId="59F73CB0" w14:textId="77777777" w:rsidR="000E2F07" w:rsidRPr="00B773F4" w:rsidRDefault="000E2F07" w:rsidP="005E764C">
            <w:pPr>
              <w:rPr>
                <w:rFonts w:ascii="Times New Roman" w:hAnsi="Times New Roman"/>
                <w:b/>
                <w:szCs w:val="24"/>
              </w:rPr>
            </w:pPr>
            <w:r w:rsidRPr="00B773F4">
              <w:rPr>
                <w:rFonts w:ascii="Times New Roman" w:hAnsi="Times New Roman"/>
                <w:b/>
                <w:szCs w:val="24"/>
              </w:rPr>
              <w:t>Vārds, uzvārds</w:t>
            </w:r>
          </w:p>
        </w:tc>
        <w:tc>
          <w:tcPr>
            <w:tcW w:w="5280" w:type="dxa"/>
            <w:tcBorders>
              <w:left w:val="single" w:sz="4" w:space="0" w:color="auto"/>
            </w:tcBorders>
          </w:tcPr>
          <w:p w14:paraId="7CE00134" w14:textId="77777777" w:rsidR="000E2F07" w:rsidRPr="00B773F4" w:rsidRDefault="000E2F07" w:rsidP="005E764C">
            <w:pPr>
              <w:rPr>
                <w:rFonts w:ascii="Times New Roman" w:hAnsi="Times New Roman"/>
                <w:b/>
                <w:szCs w:val="24"/>
              </w:rPr>
            </w:pPr>
          </w:p>
        </w:tc>
      </w:tr>
      <w:tr w:rsidR="000E2F07" w:rsidRPr="00B773F4" w14:paraId="53DF2F8B" w14:textId="77777777" w:rsidTr="004327B9">
        <w:trPr>
          <w:cantSplit/>
          <w:trHeight w:val="130"/>
        </w:trPr>
        <w:tc>
          <w:tcPr>
            <w:tcW w:w="3960" w:type="dxa"/>
            <w:tcBorders>
              <w:right w:val="single" w:sz="4" w:space="0" w:color="auto"/>
            </w:tcBorders>
            <w:shd w:val="pct15" w:color="000000" w:fill="FFFFFF"/>
          </w:tcPr>
          <w:p w14:paraId="31AEC5DE" w14:textId="77777777" w:rsidR="000E2F07" w:rsidRPr="00B773F4" w:rsidRDefault="000E2F07" w:rsidP="005E764C">
            <w:pPr>
              <w:rPr>
                <w:rFonts w:ascii="Times New Roman" w:hAnsi="Times New Roman"/>
                <w:b/>
                <w:szCs w:val="24"/>
              </w:rPr>
            </w:pPr>
            <w:r w:rsidRPr="00B773F4">
              <w:rPr>
                <w:rFonts w:ascii="Times New Roman" w:hAnsi="Times New Roman"/>
                <w:b/>
                <w:szCs w:val="24"/>
              </w:rPr>
              <w:t>Tālr. / Fakss</w:t>
            </w:r>
          </w:p>
        </w:tc>
        <w:tc>
          <w:tcPr>
            <w:tcW w:w="5280" w:type="dxa"/>
            <w:tcBorders>
              <w:left w:val="single" w:sz="4" w:space="0" w:color="auto"/>
            </w:tcBorders>
          </w:tcPr>
          <w:p w14:paraId="18E993FE" w14:textId="77777777" w:rsidR="000E2F07" w:rsidRPr="00B773F4" w:rsidRDefault="000E2F07" w:rsidP="005E764C">
            <w:pPr>
              <w:rPr>
                <w:rFonts w:ascii="Times New Roman" w:hAnsi="Times New Roman"/>
                <w:b/>
                <w:szCs w:val="24"/>
              </w:rPr>
            </w:pPr>
          </w:p>
        </w:tc>
      </w:tr>
      <w:tr w:rsidR="000E2F07" w:rsidRPr="00B773F4" w14:paraId="62431E53" w14:textId="77777777" w:rsidTr="004327B9">
        <w:trPr>
          <w:cantSplit/>
          <w:trHeight w:val="130"/>
        </w:trPr>
        <w:tc>
          <w:tcPr>
            <w:tcW w:w="3960" w:type="dxa"/>
            <w:tcBorders>
              <w:right w:val="single" w:sz="4" w:space="0" w:color="auto"/>
            </w:tcBorders>
            <w:shd w:val="pct15" w:color="000000" w:fill="FFFFFF"/>
          </w:tcPr>
          <w:p w14:paraId="342FD125" w14:textId="77777777" w:rsidR="000E2F07" w:rsidRPr="00B773F4" w:rsidRDefault="000E2F07" w:rsidP="005E764C">
            <w:pPr>
              <w:rPr>
                <w:rFonts w:ascii="Times New Roman" w:hAnsi="Times New Roman"/>
                <w:b/>
                <w:szCs w:val="24"/>
              </w:rPr>
            </w:pPr>
            <w:r w:rsidRPr="00B773F4">
              <w:rPr>
                <w:rFonts w:ascii="Times New Roman" w:hAnsi="Times New Roman"/>
                <w:b/>
                <w:szCs w:val="24"/>
              </w:rPr>
              <w:t>e-pasta adrese</w:t>
            </w:r>
          </w:p>
        </w:tc>
        <w:tc>
          <w:tcPr>
            <w:tcW w:w="5280" w:type="dxa"/>
            <w:tcBorders>
              <w:left w:val="single" w:sz="4" w:space="0" w:color="auto"/>
            </w:tcBorders>
          </w:tcPr>
          <w:p w14:paraId="297756A1" w14:textId="77777777" w:rsidR="000E2F07" w:rsidRPr="00B773F4" w:rsidRDefault="000E2F07" w:rsidP="005E764C">
            <w:pPr>
              <w:rPr>
                <w:rFonts w:ascii="Times New Roman" w:hAnsi="Times New Roman"/>
                <w:b/>
                <w:szCs w:val="24"/>
              </w:rPr>
            </w:pPr>
          </w:p>
        </w:tc>
      </w:tr>
    </w:tbl>
    <w:p w14:paraId="43EF4D10" w14:textId="77777777" w:rsidR="004327B9" w:rsidRPr="00B773F4" w:rsidRDefault="004327B9" w:rsidP="004327B9">
      <w:pPr>
        <w:rPr>
          <w:rFonts w:ascii="Times New Roman" w:hAnsi="Times New Roman"/>
          <w:b/>
          <w:szCs w:val="24"/>
        </w:rPr>
      </w:pPr>
    </w:p>
    <w:p w14:paraId="4E6C42C4" w14:textId="77777777" w:rsidR="000E2F07" w:rsidRPr="00B773F4" w:rsidRDefault="000E2F07" w:rsidP="004327B9">
      <w:pPr>
        <w:pStyle w:val="ListParagraph"/>
        <w:numPr>
          <w:ilvl w:val="0"/>
          <w:numId w:val="1"/>
        </w:numPr>
        <w:rPr>
          <w:b/>
        </w:rPr>
      </w:pPr>
      <w:r w:rsidRPr="00B773F4">
        <w:rPr>
          <w:b/>
        </w:rPr>
        <w:t>PIETEIKUMS</w:t>
      </w:r>
    </w:p>
    <w:p w14:paraId="2A4A3EE2" w14:textId="77777777" w:rsidR="000E2F07" w:rsidRPr="00B773F4" w:rsidRDefault="000E2F07" w:rsidP="000E2F07">
      <w:pPr>
        <w:pStyle w:val="BodyText2"/>
        <w:tabs>
          <w:tab w:val="clear" w:pos="0"/>
        </w:tabs>
        <w:ind w:firstLine="567"/>
        <w:outlineLvl w:val="9"/>
        <w:rPr>
          <w:rFonts w:ascii="Times New Roman" w:hAnsi="Times New Roman"/>
          <w:szCs w:val="24"/>
        </w:rPr>
      </w:pPr>
      <w:r w:rsidRPr="00B773F4">
        <w:rPr>
          <w:rFonts w:ascii="Times New Roman" w:hAnsi="Times New Roman"/>
          <w:szCs w:val="24"/>
        </w:rPr>
        <w:t xml:space="preserve">Iepazinušies ar </w:t>
      </w:r>
      <w:r w:rsidR="006C3E4F" w:rsidRPr="00B773F4">
        <w:rPr>
          <w:rFonts w:ascii="Times New Roman" w:hAnsi="Times New Roman"/>
          <w:szCs w:val="24"/>
        </w:rPr>
        <w:t>iepirkuma procedūras</w:t>
      </w:r>
      <w:r w:rsidRPr="00B773F4">
        <w:rPr>
          <w:rFonts w:ascii="Times New Roman" w:hAnsi="Times New Roman"/>
          <w:szCs w:val="24"/>
        </w:rPr>
        <w:t xml:space="preserve"> nolikumu un tā pielikumiem, mēs atbilstoši nolikuma prasībām iesniedzam piedāvājumu </w:t>
      </w:r>
      <w:r w:rsidR="006C3E4F" w:rsidRPr="00B773F4">
        <w:rPr>
          <w:rFonts w:ascii="Times New Roman" w:hAnsi="Times New Roman"/>
          <w:szCs w:val="24"/>
        </w:rPr>
        <w:t>iepirkuma procedūrā</w:t>
      </w:r>
      <w:r w:rsidRPr="00B773F4">
        <w:rPr>
          <w:rFonts w:ascii="Times New Roman" w:hAnsi="Times New Roman"/>
          <w:szCs w:val="24"/>
        </w:rPr>
        <w:t xml:space="preserve"> un apliecinām savu atbilstību </w:t>
      </w:r>
      <w:r w:rsidR="006C3E4F" w:rsidRPr="00B773F4">
        <w:rPr>
          <w:rFonts w:ascii="Times New Roman" w:hAnsi="Times New Roman"/>
          <w:szCs w:val="24"/>
        </w:rPr>
        <w:t>iepirkuma procedūras</w:t>
      </w:r>
      <w:r w:rsidRPr="00B773F4">
        <w:rPr>
          <w:rFonts w:ascii="Times New Roman" w:hAnsi="Times New Roman"/>
          <w:szCs w:val="24"/>
        </w:rPr>
        <w:t xml:space="preserve"> nolikuma prasībām.</w:t>
      </w:r>
    </w:p>
    <w:p w14:paraId="7D5B2A3B" w14:textId="77777777" w:rsidR="000E2F07" w:rsidRPr="00B773F4" w:rsidRDefault="000E2F07" w:rsidP="000E2F07">
      <w:pPr>
        <w:pStyle w:val="BodyText2"/>
        <w:tabs>
          <w:tab w:val="clear" w:pos="0"/>
        </w:tabs>
        <w:ind w:firstLine="567"/>
        <w:outlineLvl w:val="9"/>
        <w:rPr>
          <w:rFonts w:ascii="Times New Roman" w:hAnsi="Times New Roman"/>
          <w:szCs w:val="24"/>
        </w:rPr>
      </w:pPr>
      <w:r w:rsidRPr="00B773F4">
        <w:rPr>
          <w:rFonts w:ascii="Times New Roman" w:hAnsi="Times New Roman"/>
          <w:szCs w:val="24"/>
        </w:rPr>
        <w:t xml:space="preserve">Iesniedzot piedāvājumu, mēs apliecinām, ka esam iepazinušies ar </w:t>
      </w:r>
      <w:r w:rsidR="006C3E4F" w:rsidRPr="00B773F4">
        <w:rPr>
          <w:rFonts w:ascii="Times New Roman" w:hAnsi="Times New Roman"/>
          <w:szCs w:val="24"/>
        </w:rPr>
        <w:t>iepirkuma procedūras</w:t>
      </w:r>
      <w:r w:rsidRPr="00B773F4">
        <w:rPr>
          <w:rFonts w:ascii="Times New Roman" w:hAnsi="Times New Roman"/>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6C3E4F" w:rsidRPr="00B773F4">
        <w:rPr>
          <w:rFonts w:ascii="Times New Roman" w:hAnsi="Times New Roman"/>
          <w:szCs w:val="24"/>
        </w:rPr>
        <w:t>iepirkuma procedūras</w:t>
      </w:r>
      <w:r w:rsidRPr="00B773F4">
        <w:rPr>
          <w:rFonts w:ascii="Times New Roman" w:hAnsi="Times New Roman"/>
          <w:szCs w:val="24"/>
        </w:rPr>
        <w:t xml:space="preserve"> nolikumam pievienotā līguma projektā noteiktos nosacījumus.</w:t>
      </w:r>
    </w:p>
    <w:p w14:paraId="2D701A3D" w14:textId="77777777" w:rsidR="00286182" w:rsidRPr="00B773F4" w:rsidRDefault="00286182" w:rsidP="00286182">
      <w:pPr>
        <w:ind w:firstLine="360"/>
        <w:jc w:val="both"/>
        <w:rPr>
          <w:rFonts w:ascii="Times New Roman" w:hAnsi="Times New Roman"/>
          <w:szCs w:val="24"/>
        </w:rPr>
      </w:pPr>
      <w:r w:rsidRPr="00B773F4">
        <w:rPr>
          <w:rFonts w:ascii="Times New Roman" w:hAnsi="Times New Roman"/>
          <w:szCs w:val="24"/>
        </w:rPr>
        <w:t>Ar šo piedāvājumu mēs apstiprinām, ka mūsu piedāvājums ir spēkā 120 dienas no piedāvājumu iesniegšanas termiņa beigām.</w:t>
      </w:r>
    </w:p>
    <w:p w14:paraId="40AB52ED" w14:textId="77777777" w:rsidR="00286182" w:rsidRPr="00B773F4" w:rsidRDefault="00286182" w:rsidP="00286182">
      <w:pPr>
        <w:ind w:firstLine="360"/>
        <w:jc w:val="both"/>
        <w:rPr>
          <w:rFonts w:ascii="Times New Roman" w:hAnsi="Times New Roman"/>
          <w:szCs w:val="24"/>
        </w:rPr>
      </w:pPr>
      <w:r w:rsidRPr="00B773F4">
        <w:rPr>
          <w:rFonts w:ascii="Times New Roman" w:hAnsi="Times New Roman"/>
          <w:szCs w:val="24"/>
        </w:rPr>
        <w:t>Informējam, ka uzņēmuma patiesais labuma guvējs ir - _______</w:t>
      </w:r>
      <w:r w:rsidRPr="00B773F4">
        <w:rPr>
          <w:rFonts w:ascii="Times New Roman" w:hAnsi="Times New Roman"/>
          <w:szCs w:val="24"/>
          <w:vertAlign w:val="superscript"/>
        </w:rPr>
        <w:footnoteReference w:id="1"/>
      </w:r>
    </w:p>
    <w:p w14:paraId="595CDCED" w14:textId="77777777" w:rsidR="000E2F07" w:rsidRPr="00B773F4" w:rsidRDefault="000E2F07" w:rsidP="000E2F07">
      <w:pPr>
        <w:pStyle w:val="BodyText2"/>
        <w:tabs>
          <w:tab w:val="clear" w:pos="0"/>
        </w:tabs>
        <w:ind w:firstLine="567"/>
        <w:outlineLvl w:val="9"/>
        <w:rPr>
          <w:rFonts w:ascii="Times New Roman" w:hAnsi="Times New Roman"/>
          <w:szCs w:val="24"/>
        </w:rPr>
      </w:pPr>
    </w:p>
    <w:p w14:paraId="5A945387" w14:textId="77777777" w:rsidR="000E2F07" w:rsidRPr="00B773F4" w:rsidRDefault="000E2F07" w:rsidP="000E2F07">
      <w:pPr>
        <w:rPr>
          <w:rFonts w:ascii="Times New Roman" w:hAnsi="Times New Roman"/>
          <w:szCs w:val="24"/>
        </w:rPr>
      </w:pPr>
      <w:r w:rsidRPr="00B773F4">
        <w:rPr>
          <w:rFonts w:ascii="Times New Roman" w:hAnsi="Times New Roman"/>
          <w:szCs w:val="24"/>
        </w:rPr>
        <w:t>Paraksta pretendenta pārstāvis ar pārstāvības tiesībām vai tā pilnvarota persona:</w:t>
      </w:r>
    </w:p>
    <w:p w14:paraId="07553D4F" w14:textId="77777777" w:rsidR="004327B9" w:rsidRPr="00B773F4" w:rsidRDefault="004327B9" w:rsidP="000E2F07">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E2F07" w:rsidRPr="00B773F4" w14:paraId="438FEADE" w14:textId="77777777" w:rsidTr="005E764C">
        <w:trPr>
          <w:cantSplit/>
        </w:trPr>
        <w:tc>
          <w:tcPr>
            <w:tcW w:w="3960" w:type="dxa"/>
            <w:tcBorders>
              <w:right w:val="single" w:sz="4" w:space="0" w:color="auto"/>
            </w:tcBorders>
            <w:shd w:val="pct15" w:color="000000" w:fill="FFFFFF"/>
          </w:tcPr>
          <w:p w14:paraId="6C1DBC50" w14:textId="77777777" w:rsidR="000E2F07" w:rsidRPr="00B773F4" w:rsidRDefault="000E2F07" w:rsidP="005E764C">
            <w:pPr>
              <w:rPr>
                <w:rFonts w:ascii="Times New Roman" w:hAnsi="Times New Roman"/>
                <w:b/>
                <w:szCs w:val="24"/>
              </w:rPr>
            </w:pPr>
            <w:r w:rsidRPr="00B773F4">
              <w:rPr>
                <w:rFonts w:ascii="Times New Roman" w:hAnsi="Times New Roman"/>
                <w:b/>
                <w:szCs w:val="24"/>
              </w:rPr>
              <w:t>Vārds, uzvārds</w:t>
            </w:r>
          </w:p>
        </w:tc>
        <w:tc>
          <w:tcPr>
            <w:tcW w:w="4120" w:type="dxa"/>
            <w:tcBorders>
              <w:left w:val="single" w:sz="4" w:space="0" w:color="auto"/>
            </w:tcBorders>
          </w:tcPr>
          <w:p w14:paraId="4BCE473E" w14:textId="77777777" w:rsidR="000E2F07" w:rsidRPr="00B773F4" w:rsidRDefault="000E2F07" w:rsidP="005E764C">
            <w:pPr>
              <w:rPr>
                <w:rFonts w:ascii="Times New Roman" w:hAnsi="Times New Roman"/>
                <w:b/>
                <w:szCs w:val="24"/>
              </w:rPr>
            </w:pPr>
          </w:p>
        </w:tc>
      </w:tr>
      <w:tr w:rsidR="000E2F07" w:rsidRPr="00B773F4" w14:paraId="7AC1C440" w14:textId="77777777" w:rsidTr="005E764C">
        <w:trPr>
          <w:cantSplit/>
          <w:trHeight w:val="242"/>
        </w:trPr>
        <w:tc>
          <w:tcPr>
            <w:tcW w:w="3960" w:type="dxa"/>
            <w:tcBorders>
              <w:right w:val="single" w:sz="4" w:space="0" w:color="auto"/>
            </w:tcBorders>
            <w:shd w:val="pct15" w:color="000000" w:fill="FFFFFF"/>
          </w:tcPr>
          <w:p w14:paraId="03321C38" w14:textId="77777777" w:rsidR="000E2F07" w:rsidRPr="00B773F4" w:rsidRDefault="000E2F07" w:rsidP="005E764C">
            <w:pPr>
              <w:rPr>
                <w:rFonts w:ascii="Times New Roman" w:hAnsi="Times New Roman"/>
                <w:b/>
                <w:szCs w:val="24"/>
              </w:rPr>
            </w:pPr>
            <w:r w:rsidRPr="00B773F4">
              <w:rPr>
                <w:rFonts w:ascii="Times New Roman" w:hAnsi="Times New Roman"/>
                <w:b/>
                <w:szCs w:val="24"/>
              </w:rPr>
              <w:t>Amats</w:t>
            </w:r>
          </w:p>
        </w:tc>
        <w:tc>
          <w:tcPr>
            <w:tcW w:w="4120" w:type="dxa"/>
            <w:tcBorders>
              <w:left w:val="single" w:sz="4" w:space="0" w:color="auto"/>
            </w:tcBorders>
          </w:tcPr>
          <w:p w14:paraId="34715474" w14:textId="77777777" w:rsidR="000E2F07" w:rsidRPr="00B773F4" w:rsidRDefault="000E2F07" w:rsidP="005E764C">
            <w:pPr>
              <w:rPr>
                <w:rFonts w:ascii="Times New Roman" w:hAnsi="Times New Roman"/>
                <w:b/>
                <w:szCs w:val="24"/>
              </w:rPr>
            </w:pPr>
          </w:p>
        </w:tc>
      </w:tr>
      <w:tr w:rsidR="000E2F07" w:rsidRPr="00B773F4" w14:paraId="1447AB50" w14:textId="77777777" w:rsidTr="005E764C">
        <w:trPr>
          <w:cantSplit/>
          <w:trHeight w:val="242"/>
        </w:trPr>
        <w:tc>
          <w:tcPr>
            <w:tcW w:w="3960" w:type="dxa"/>
            <w:tcBorders>
              <w:right w:val="single" w:sz="4" w:space="0" w:color="auto"/>
            </w:tcBorders>
            <w:shd w:val="pct15" w:color="000000" w:fill="FFFFFF"/>
          </w:tcPr>
          <w:p w14:paraId="7692C17C" w14:textId="77777777" w:rsidR="000E2F07" w:rsidRPr="00B773F4" w:rsidRDefault="000E2F07" w:rsidP="005E764C">
            <w:pPr>
              <w:rPr>
                <w:rFonts w:ascii="Times New Roman" w:hAnsi="Times New Roman"/>
                <w:b/>
                <w:szCs w:val="24"/>
              </w:rPr>
            </w:pPr>
            <w:r w:rsidRPr="00B773F4">
              <w:rPr>
                <w:rFonts w:ascii="Times New Roman" w:hAnsi="Times New Roman"/>
                <w:b/>
                <w:szCs w:val="24"/>
              </w:rPr>
              <w:t>Paraksts</w:t>
            </w:r>
          </w:p>
        </w:tc>
        <w:tc>
          <w:tcPr>
            <w:tcW w:w="4120" w:type="dxa"/>
            <w:tcBorders>
              <w:left w:val="single" w:sz="4" w:space="0" w:color="auto"/>
            </w:tcBorders>
          </w:tcPr>
          <w:p w14:paraId="7715A429" w14:textId="77777777" w:rsidR="000E2F07" w:rsidRPr="00B773F4" w:rsidRDefault="000E2F07" w:rsidP="005E764C">
            <w:pPr>
              <w:rPr>
                <w:rFonts w:ascii="Times New Roman" w:hAnsi="Times New Roman"/>
                <w:b/>
                <w:szCs w:val="24"/>
              </w:rPr>
            </w:pPr>
          </w:p>
        </w:tc>
      </w:tr>
      <w:tr w:rsidR="000E2F07" w:rsidRPr="00B773F4" w14:paraId="0F3725AC" w14:textId="77777777" w:rsidTr="005E764C">
        <w:trPr>
          <w:cantSplit/>
          <w:trHeight w:val="130"/>
        </w:trPr>
        <w:tc>
          <w:tcPr>
            <w:tcW w:w="3960" w:type="dxa"/>
            <w:tcBorders>
              <w:right w:val="single" w:sz="4" w:space="0" w:color="auto"/>
            </w:tcBorders>
            <w:shd w:val="pct15" w:color="000000" w:fill="FFFFFF"/>
          </w:tcPr>
          <w:p w14:paraId="1C83DDA1" w14:textId="77777777" w:rsidR="000E2F07" w:rsidRPr="00B773F4" w:rsidRDefault="000E2F07" w:rsidP="005E764C">
            <w:pPr>
              <w:rPr>
                <w:rFonts w:ascii="Times New Roman" w:hAnsi="Times New Roman"/>
                <w:b/>
                <w:szCs w:val="24"/>
              </w:rPr>
            </w:pPr>
            <w:r w:rsidRPr="00B773F4">
              <w:rPr>
                <w:rFonts w:ascii="Times New Roman" w:hAnsi="Times New Roman"/>
                <w:b/>
                <w:szCs w:val="24"/>
              </w:rPr>
              <w:t>Datums</w:t>
            </w:r>
          </w:p>
        </w:tc>
        <w:tc>
          <w:tcPr>
            <w:tcW w:w="4120" w:type="dxa"/>
            <w:tcBorders>
              <w:left w:val="single" w:sz="4" w:space="0" w:color="auto"/>
            </w:tcBorders>
          </w:tcPr>
          <w:p w14:paraId="09DA1A7F" w14:textId="77777777" w:rsidR="000E2F07" w:rsidRPr="00B773F4" w:rsidRDefault="000E2F07" w:rsidP="005E764C">
            <w:pPr>
              <w:rPr>
                <w:rFonts w:ascii="Times New Roman" w:hAnsi="Times New Roman"/>
                <w:b/>
                <w:szCs w:val="24"/>
              </w:rPr>
            </w:pPr>
          </w:p>
        </w:tc>
      </w:tr>
      <w:bookmarkEnd w:id="11"/>
    </w:tbl>
    <w:p w14:paraId="51ACFF6A" w14:textId="77777777" w:rsidR="006151B7" w:rsidRPr="00B773F4" w:rsidRDefault="006151B7" w:rsidP="004327B9">
      <w:pPr>
        <w:jc w:val="right"/>
        <w:rPr>
          <w:rFonts w:ascii="Times New Roman" w:hAnsi="Times New Roman"/>
          <w:b/>
          <w:bCs/>
          <w:szCs w:val="24"/>
        </w:rPr>
      </w:pPr>
    </w:p>
    <w:p w14:paraId="74CF6DBB" w14:textId="77777777" w:rsidR="006151B7" w:rsidRPr="00B773F4" w:rsidRDefault="006151B7">
      <w:pPr>
        <w:rPr>
          <w:rFonts w:ascii="Times New Roman" w:hAnsi="Times New Roman"/>
          <w:b/>
          <w:bCs/>
          <w:szCs w:val="24"/>
        </w:rPr>
      </w:pPr>
      <w:r w:rsidRPr="00B773F4">
        <w:rPr>
          <w:rFonts w:ascii="Times New Roman" w:hAnsi="Times New Roman"/>
          <w:b/>
          <w:bCs/>
          <w:szCs w:val="24"/>
        </w:rPr>
        <w:br w:type="page"/>
      </w:r>
    </w:p>
    <w:p w14:paraId="54B1922C" w14:textId="77777777" w:rsidR="000E2F07" w:rsidRPr="00B773F4" w:rsidRDefault="000E2F07" w:rsidP="004327B9">
      <w:pPr>
        <w:jc w:val="right"/>
        <w:rPr>
          <w:rFonts w:ascii="Times New Roman" w:hAnsi="Times New Roman"/>
          <w:b/>
          <w:bCs/>
          <w:szCs w:val="24"/>
        </w:rPr>
      </w:pPr>
      <w:r w:rsidRPr="00B773F4">
        <w:rPr>
          <w:rFonts w:ascii="Times New Roman" w:hAnsi="Times New Roman"/>
          <w:b/>
          <w:bCs/>
          <w:szCs w:val="24"/>
        </w:rPr>
        <w:lastRenderedPageBreak/>
        <w:t>3. pielikums</w:t>
      </w:r>
    </w:p>
    <w:p w14:paraId="3B4189E9" w14:textId="77777777" w:rsidR="000E2F07" w:rsidRPr="00B773F4" w:rsidRDefault="006C3E4F" w:rsidP="000E2F07">
      <w:pPr>
        <w:ind w:left="-709"/>
        <w:jc w:val="right"/>
        <w:rPr>
          <w:rFonts w:ascii="Times New Roman" w:hAnsi="Times New Roman"/>
          <w:szCs w:val="24"/>
        </w:rPr>
      </w:pPr>
      <w:r w:rsidRPr="00B773F4">
        <w:rPr>
          <w:rFonts w:ascii="Times New Roman" w:hAnsi="Times New Roman"/>
          <w:szCs w:val="24"/>
        </w:rPr>
        <w:t>Iepirkuma procedūras</w:t>
      </w:r>
      <w:r w:rsidR="000E2F07" w:rsidRPr="00B773F4">
        <w:rPr>
          <w:rFonts w:ascii="Times New Roman" w:hAnsi="Times New Roman"/>
          <w:szCs w:val="24"/>
        </w:rPr>
        <w:t xml:space="preserve"> nolikumam</w:t>
      </w:r>
    </w:p>
    <w:p w14:paraId="5C548702" w14:textId="77777777" w:rsidR="000E2F07" w:rsidRPr="00B773F4" w:rsidRDefault="000E2F07" w:rsidP="000E2F07">
      <w:pPr>
        <w:ind w:left="-709"/>
        <w:jc w:val="right"/>
        <w:rPr>
          <w:rFonts w:ascii="Times New Roman" w:hAnsi="Times New Roman"/>
          <w:szCs w:val="24"/>
        </w:rPr>
      </w:pPr>
      <w:r w:rsidRPr="00B773F4">
        <w:rPr>
          <w:rFonts w:ascii="Times New Roman" w:hAnsi="Times New Roman"/>
          <w:szCs w:val="24"/>
        </w:rPr>
        <w:t>“</w:t>
      </w:r>
      <w:r w:rsidR="00B71D39" w:rsidRPr="00B773F4">
        <w:rPr>
          <w:rFonts w:ascii="Times New Roman" w:hAnsi="Times New Roman"/>
          <w:szCs w:val="24"/>
        </w:rPr>
        <w:t>RP SIA „Rīgas satiksme” īpašuma apdrošināšana</w:t>
      </w:r>
      <w:r w:rsidRPr="00B773F4">
        <w:rPr>
          <w:rFonts w:ascii="Times New Roman" w:hAnsi="Times New Roman"/>
          <w:szCs w:val="24"/>
        </w:rPr>
        <w:t>”</w:t>
      </w:r>
    </w:p>
    <w:p w14:paraId="31CC4FFD" w14:textId="3E687F6A" w:rsidR="000E2F07" w:rsidRPr="00B773F4" w:rsidRDefault="00052850" w:rsidP="000E2F07">
      <w:pPr>
        <w:ind w:left="-709"/>
        <w:jc w:val="right"/>
        <w:rPr>
          <w:rFonts w:ascii="Times New Roman" w:hAnsi="Times New Roman"/>
          <w:szCs w:val="24"/>
        </w:rPr>
      </w:pPr>
      <w:r w:rsidRPr="00B773F4">
        <w:rPr>
          <w:rFonts w:ascii="Times New Roman" w:hAnsi="Times New Roman"/>
          <w:szCs w:val="24"/>
        </w:rPr>
        <w:t>identifikācijas Nr. RS/20</w:t>
      </w:r>
      <w:r w:rsidR="00CB50C5" w:rsidRPr="00B773F4">
        <w:rPr>
          <w:rFonts w:ascii="Times New Roman" w:hAnsi="Times New Roman"/>
          <w:szCs w:val="24"/>
        </w:rPr>
        <w:t>2</w:t>
      </w:r>
      <w:r w:rsidR="00CF1A29">
        <w:rPr>
          <w:rFonts w:ascii="Times New Roman" w:hAnsi="Times New Roman"/>
          <w:szCs w:val="24"/>
        </w:rPr>
        <w:t>2</w:t>
      </w:r>
      <w:r w:rsidR="00CB50C5" w:rsidRPr="00B773F4">
        <w:rPr>
          <w:rFonts w:ascii="Times New Roman" w:hAnsi="Times New Roman"/>
          <w:szCs w:val="24"/>
        </w:rPr>
        <w:t>/</w:t>
      </w:r>
      <w:r w:rsidR="00C57175">
        <w:rPr>
          <w:rFonts w:ascii="Times New Roman" w:hAnsi="Times New Roman"/>
          <w:szCs w:val="24"/>
        </w:rPr>
        <w:t>50</w:t>
      </w:r>
    </w:p>
    <w:p w14:paraId="062564D8" w14:textId="77777777" w:rsidR="000E2F07" w:rsidRPr="00B773F4" w:rsidRDefault="000E2F07" w:rsidP="000E2F07">
      <w:pPr>
        <w:ind w:right="-58"/>
        <w:jc w:val="center"/>
        <w:rPr>
          <w:rFonts w:ascii="Times New Roman" w:hAnsi="Times New Roman"/>
          <w:b/>
          <w:szCs w:val="24"/>
        </w:rPr>
      </w:pPr>
    </w:p>
    <w:p w14:paraId="069958ED" w14:textId="77777777" w:rsidR="00317A60" w:rsidRPr="00317A60" w:rsidRDefault="00317A60" w:rsidP="00317A60">
      <w:pPr>
        <w:spacing w:line="259" w:lineRule="auto"/>
        <w:jc w:val="center"/>
        <w:rPr>
          <w:rFonts w:ascii="Times New Roman" w:eastAsia="Calibri" w:hAnsi="Times New Roman"/>
          <w:b/>
          <w:szCs w:val="24"/>
        </w:rPr>
      </w:pPr>
      <w:r w:rsidRPr="00317A60">
        <w:rPr>
          <w:rFonts w:ascii="Times New Roman" w:eastAsia="Calibri" w:hAnsi="Times New Roman"/>
          <w:b/>
          <w:szCs w:val="24"/>
        </w:rPr>
        <w:t>FINANŠU PIEDĀVĀJUMS</w:t>
      </w:r>
    </w:p>
    <w:p w14:paraId="43F51D11" w14:textId="037DC84A" w:rsidR="00317A60" w:rsidRPr="00317A60" w:rsidRDefault="00317A60" w:rsidP="00317A60">
      <w:pPr>
        <w:spacing w:line="259" w:lineRule="auto"/>
        <w:jc w:val="center"/>
        <w:rPr>
          <w:rFonts w:ascii="Times New Roman" w:eastAsia="Calibri" w:hAnsi="Times New Roman"/>
          <w:szCs w:val="24"/>
        </w:rPr>
      </w:pPr>
      <w:r w:rsidRPr="0018704B">
        <w:rPr>
          <w:rFonts w:ascii="Times New Roman" w:eastAsia="Calibri" w:hAnsi="Times New Roman"/>
          <w:szCs w:val="24"/>
        </w:rPr>
        <w:t>Iepirkumu procedūrā</w:t>
      </w:r>
    </w:p>
    <w:p w14:paraId="2D68EC05" w14:textId="7252CDB8" w:rsidR="00317A60" w:rsidRPr="00317A60" w:rsidRDefault="00317A60" w:rsidP="00317A60">
      <w:pPr>
        <w:spacing w:after="160" w:line="259" w:lineRule="auto"/>
        <w:jc w:val="center"/>
        <w:rPr>
          <w:rFonts w:ascii="Segoe UI" w:hAnsi="Segoe UI" w:cs="Segoe UI"/>
          <w:szCs w:val="24"/>
          <w:lang w:eastAsia="lv-LV"/>
        </w:rPr>
      </w:pPr>
      <w:r w:rsidRPr="00317A60">
        <w:rPr>
          <w:rFonts w:ascii="Times New Roman" w:eastAsia="Calibri" w:hAnsi="Times New Roman"/>
          <w:bCs/>
          <w:szCs w:val="24"/>
        </w:rPr>
        <w:t xml:space="preserve"> “</w:t>
      </w:r>
      <w:r w:rsidRPr="0018704B">
        <w:rPr>
          <w:rFonts w:ascii="Times New Roman" w:hAnsi="Times New Roman"/>
          <w:bCs/>
          <w:szCs w:val="24"/>
          <w:lang w:eastAsia="lv-LV"/>
        </w:rPr>
        <w:t>RP SIA „Rīgas satiksme” īpašuma apdrošināšana</w:t>
      </w:r>
      <w:r w:rsidRPr="00317A60">
        <w:rPr>
          <w:rFonts w:ascii="Times New Roman" w:eastAsia="Calibri" w:hAnsi="Times New Roman"/>
          <w:bCs/>
          <w:szCs w:val="24"/>
        </w:rPr>
        <w:t>”</w:t>
      </w:r>
      <w:r w:rsidRPr="00317A60">
        <w:rPr>
          <w:rFonts w:ascii="Times New Roman" w:eastAsia="Calibri" w:hAnsi="Times New Roman"/>
          <w:szCs w:val="24"/>
        </w:rPr>
        <w:br/>
        <w:t>identifikācijas Nr. RS/2022/</w:t>
      </w:r>
      <w:r w:rsidR="00C57175">
        <w:rPr>
          <w:rFonts w:ascii="Times New Roman" w:eastAsia="Calibri" w:hAnsi="Times New Roman"/>
          <w:szCs w:val="24"/>
        </w:rPr>
        <w:t>50</w:t>
      </w:r>
    </w:p>
    <w:p w14:paraId="2D33434D" w14:textId="5EFD9153" w:rsidR="00317A60" w:rsidRPr="0018704B" w:rsidRDefault="00317A60" w:rsidP="00317A60">
      <w:pPr>
        <w:spacing w:after="160" w:line="259" w:lineRule="auto"/>
        <w:ind w:left="360"/>
        <w:jc w:val="both"/>
        <w:outlineLvl w:val="0"/>
        <w:rPr>
          <w:rFonts w:ascii="Times New Roman" w:hAnsi="Times New Roman"/>
          <w:color w:val="000000"/>
          <w:szCs w:val="24"/>
          <w:shd w:val="clear" w:color="auto" w:fill="FFFFFF"/>
          <w:lang w:eastAsia="lv-LV" w:bidi="lv-LV"/>
        </w:rPr>
      </w:pPr>
      <w:r w:rsidRPr="00317A60">
        <w:rPr>
          <w:rFonts w:ascii="Times New Roman" w:eastAsia="Calibri" w:hAnsi="Times New Roman"/>
          <w:szCs w:val="24"/>
        </w:rPr>
        <w:t>Pretendenta nosaukums ______________________</w:t>
      </w:r>
      <w:r w:rsidRPr="0018704B">
        <w:rPr>
          <w:rFonts w:ascii="Times New Roman" w:eastAsia="Calibri" w:hAnsi="Times New Roman"/>
          <w:szCs w:val="24"/>
        </w:rPr>
        <w:t>___________</w:t>
      </w:r>
      <w:r w:rsidR="0018704B" w:rsidRPr="0018704B">
        <w:rPr>
          <w:rFonts w:ascii="Times New Roman" w:eastAsia="Calibri" w:hAnsi="Times New Roman"/>
          <w:szCs w:val="24"/>
        </w:rPr>
        <w:t xml:space="preserve"> </w:t>
      </w:r>
      <w:r w:rsidRPr="0018704B">
        <w:rPr>
          <w:rFonts w:ascii="Times New Roman" w:hAnsi="Times New Roman"/>
          <w:color w:val="000000"/>
          <w:szCs w:val="24"/>
          <w:shd w:val="clear" w:color="auto" w:fill="FFFFFF"/>
          <w:lang w:eastAsia="lv-LV" w:bidi="lv-LV"/>
        </w:rPr>
        <w:t>piedāvā nodrošināt Pasūtītāja nekustamā un kustamā īpašuma apdrošināšanu par šādām cenām:</w:t>
      </w:r>
    </w:p>
    <w:tbl>
      <w:tblPr>
        <w:tblStyle w:val="TableGrid2"/>
        <w:tblW w:w="4863" w:type="pct"/>
        <w:tblInd w:w="279" w:type="dxa"/>
        <w:tblLook w:val="04A0" w:firstRow="1" w:lastRow="0" w:firstColumn="1" w:lastColumn="0" w:noHBand="0" w:noVBand="1"/>
      </w:tblPr>
      <w:tblGrid>
        <w:gridCol w:w="4046"/>
        <w:gridCol w:w="2473"/>
        <w:gridCol w:w="3398"/>
      </w:tblGrid>
      <w:tr w:rsidR="0018704B" w:rsidRPr="0018704B" w14:paraId="7E9DE003" w14:textId="77777777" w:rsidTr="00C13259">
        <w:trPr>
          <w:trHeight w:val="411"/>
        </w:trPr>
        <w:tc>
          <w:tcPr>
            <w:tcW w:w="2040" w:type="pct"/>
            <w:vAlign w:val="center"/>
          </w:tcPr>
          <w:p w14:paraId="639F9AD9" w14:textId="77777777" w:rsidR="0018704B" w:rsidRPr="0018704B" w:rsidRDefault="0018704B" w:rsidP="0018704B">
            <w:pPr>
              <w:spacing w:line="276" w:lineRule="auto"/>
              <w:jc w:val="center"/>
              <w:rPr>
                <w:rFonts w:ascii="Times New Roman" w:hAnsi="Times New Roman"/>
                <w:szCs w:val="24"/>
              </w:rPr>
            </w:pPr>
            <w:r w:rsidRPr="0018704B">
              <w:rPr>
                <w:rFonts w:ascii="Times New Roman" w:hAnsi="Times New Roman"/>
                <w:szCs w:val="24"/>
              </w:rPr>
              <w:t>Objekts</w:t>
            </w:r>
          </w:p>
        </w:tc>
        <w:tc>
          <w:tcPr>
            <w:tcW w:w="1247" w:type="pct"/>
            <w:vAlign w:val="center"/>
          </w:tcPr>
          <w:p w14:paraId="7D046127" w14:textId="77777777" w:rsidR="0018704B" w:rsidRPr="0018704B" w:rsidRDefault="0018704B" w:rsidP="0018704B">
            <w:pPr>
              <w:spacing w:line="276" w:lineRule="auto"/>
              <w:jc w:val="center"/>
              <w:rPr>
                <w:rFonts w:ascii="Times New Roman" w:hAnsi="Times New Roman"/>
                <w:szCs w:val="24"/>
              </w:rPr>
            </w:pPr>
            <w:r w:rsidRPr="0018704B">
              <w:rPr>
                <w:rFonts w:ascii="Times New Roman" w:hAnsi="Times New Roman"/>
                <w:szCs w:val="24"/>
              </w:rPr>
              <w:t>Apdrošinājuma summa EUR</w:t>
            </w:r>
          </w:p>
        </w:tc>
        <w:tc>
          <w:tcPr>
            <w:tcW w:w="1713" w:type="pct"/>
            <w:vAlign w:val="center"/>
          </w:tcPr>
          <w:p w14:paraId="2C100BB5" w14:textId="77777777" w:rsidR="0018704B" w:rsidRPr="0018704B" w:rsidRDefault="0018704B" w:rsidP="0018704B">
            <w:pPr>
              <w:spacing w:line="276" w:lineRule="auto"/>
              <w:jc w:val="center"/>
              <w:rPr>
                <w:rFonts w:ascii="Times New Roman" w:hAnsi="Times New Roman"/>
                <w:szCs w:val="24"/>
              </w:rPr>
            </w:pPr>
            <w:r w:rsidRPr="0018704B">
              <w:rPr>
                <w:rFonts w:ascii="Times New Roman" w:hAnsi="Times New Roman"/>
                <w:szCs w:val="24"/>
              </w:rPr>
              <w:t>Prēmijas apmērs EUR saskaņā ar pašrisku atbilstoši Tehniskās specifikācijas  I nodaļas 5.punktam un II nodaļas 4.punktam</w:t>
            </w:r>
          </w:p>
        </w:tc>
      </w:tr>
      <w:tr w:rsidR="0018704B" w:rsidRPr="0018704B" w14:paraId="0BCA4D8C" w14:textId="77777777" w:rsidTr="00C13259">
        <w:tc>
          <w:tcPr>
            <w:tcW w:w="2040" w:type="pct"/>
            <w:vAlign w:val="center"/>
          </w:tcPr>
          <w:p w14:paraId="09A7DB50" w14:textId="77777777" w:rsidR="0018704B" w:rsidRPr="0018704B" w:rsidRDefault="0018704B" w:rsidP="0018704B">
            <w:pPr>
              <w:autoSpaceDE w:val="0"/>
              <w:autoSpaceDN w:val="0"/>
              <w:adjustRightInd w:val="0"/>
              <w:jc w:val="both"/>
              <w:rPr>
                <w:rFonts w:ascii="Times New Roman" w:hAnsi="Times New Roman"/>
                <w:color w:val="000000"/>
                <w:szCs w:val="24"/>
              </w:rPr>
            </w:pPr>
            <w:r w:rsidRPr="0018704B">
              <w:rPr>
                <w:rFonts w:ascii="Times New Roman" w:hAnsi="Times New Roman"/>
                <w:color w:val="000000"/>
                <w:szCs w:val="24"/>
              </w:rPr>
              <w:t>Ēkas, būves, kustamā manta, izņemot transportlīdzekļus. Atjaunošanas vērtība</w:t>
            </w:r>
          </w:p>
        </w:tc>
        <w:tc>
          <w:tcPr>
            <w:tcW w:w="1247" w:type="pct"/>
            <w:vAlign w:val="center"/>
          </w:tcPr>
          <w:p w14:paraId="0795483C" w14:textId="130F4A93" w:rsidR="0018704B" w:rsidRPr="0018704B" w:rsidRDefault="0018704B" w:rsidP="0018704B">
            <w:pPr>
              <w:autoSpaceDE w:val="0"/>
              <w:autoSpaceDN w:val="0"/>
              <w:adjustRightInd w:val="0"/>
              <w:jc w:val="center"/>
              <w:rPr>
                <w:rFonts w:ascii="Times New Roman" w:hAnsi="Times New Roman"/>
                <w:color w:val="000000"/>
                <w:szCs w:val="24"/>
              </w:rPr>
            </w:pPr>
            <w:r w:rsidRPr="0018704B">
              <w:rPr>
                <w:rFonts w:ascii="Times New Roman" w:hAnsi="Times New Roman"/>
                <w:color w:val="000000"/>
                <w:szCs w:val="24"/>
              </w:rPr>
              <w:t>FL 80</w:t>
            </w:r>
            <w:r w:rsidR="00264128">
              <w:rPr>
                <w:rFonts w:ascii="Times New Roman" w:hAnsi="Times New Roman"/>
                <w:color w:val="000000"/>
                <w:szCs w:val="24"/>
              </w:rPr>
              <w:t> 000 000</w:t>
            </w:r>
            <w:r w:rsidRPr="0018704B">
              <w:rPr>
                <w:rFonts w:ascii="Times New Roman" w:hAnsi="Times New Roman"/>
                <w:color w:val="000000"/>
                <w:szCs w:val="24"/>
              </w:rPr>
              <w:t xml:space="preserve"> </w:t>
            </w:r>
            <w:r w:rsidR="00264128">
              <w:rPr>
                <w:rFonts w:ascii="Times New Roman" w:hAnsi="Times New Roman"/>
                <w:color w:val="000000"/>
                <w:szCs w:val="24"/>
              </w:rPr>
              <w:t>EUR</w:t>
            </w:r>
          </w:p>
        </w:tc>
        <w:tc>
          <w:tcPr>
            <w:tcW w:w="1713" w:type="pct"/>
            <w:vAlign w:val="center"/>
          </w:tcPr>
          <w:p w14:paraId="0500D3CF" w14:textId="2E3859CE" w:rsidR="0018704B" w:rsidRPr="0018704B" w:rsidRDefault="0018704B" w:rsidP="0018704B">
            <w:pPr>
              <w:spacing w:line="276" w:lineRule="auto"/>
              <w:jc w:val="center"/>
              <w:rPr>
                <w:rFonts w:ascii="Times New Roman" w:hAnsi="Times New Roman"/>
                <w:szCs w:val="24"/>
              </w:rPr>
            </w:pPr>
          </w:p>
        </w:tc>
      </w:tr>
      <w:tr w:rsidR="0018704B" w:rsidRPr="0018704B" w14:paraId="6D224E82" w14:textId="77777777" w:rsidTr="00C13259">
        <w:tc>
          <w:tcPr>
            <w:tcW w:w="2040" w:type="pct"/>
            <w:vAlign w:val="center"/>
          </w:tcPr>
          <w:p w14:paraId="6B0DA0D0" w14:textId="77777777" w:rsidR="0018704B" w:rsidRPr="0018704B" w:rsidRDefault="0018704B" w:rsidP="0018704B">
            <w:pPr>
              <w:autoSpaceDE w:val="0"/>
              <w:autoSpaceDN w:val="0"/>
              <w:adjustRightInd w:val="0"/>
              <w:jc w:val="both"/>
              <w:rPr>
                <w:rFonts w:ascii="Times New Roman" w:hAnsi="Times New Roman"/>
                <w:color w:val="000000"/>
                <w:szCs w:val="24"/>
              </w:rPr>
            </w:pPr>
            <w:r w:rsidRPr="0018704B">
              <w:rPr>
                <w:rFonts w:ascii="Times New Roman" w:hAnsi="Times New Roman"/>
                <w:color w:val="000000"/>
                <w:szCs w:val="24"/>
              </w:rPr>
              <w:t xml:space="preserve">Sabiedriskā transporta līdzekļi līdz 5 </w:t>
            </w:r>
            <w:proofErr w:type="spellStart"/>
            <w:r w:rsidRPr="0018704B">
              <w:rPr>
                <w:rFonts w:ascii="Times New Roman" w:hAnsi="Times New Roman"/>
                <w:color w:val="000000"/>
                <w:szCs w:val="24"/>
              </w:rPr>
              <w:t>g.v</w:t>
            </w:r>
            <w:proofErr w:type="spellEnd"/>
            <w:r w:rsidRPr="0018704B">
              <w:rPr>
                <w:rFonts w:ascii="Times New Roman" w:hAnsi="Times New Roman"/>
                <w:color w:val="000000"/>
                <w:szCs w:val="24"/>
              </w:rPr>
              <w:t xml:space="preserve"> Atjaunošanas vērtība</w:t>
            </w:r>
          </w:p>
        </w:tc>
        <w:tc>
          <w:tcPr>
            <w:tcW w:w="1247" w:type="pct"/>
            <w:vAlign w:val="center"/>
          </w:tcPr>
          <w:p w14:paraId="04DF4B2B" w14:textId="6F0159B5" w:rsidR="0018704B" w:rsidRPr="0018704B" w:rsidRDefault="0018704B" w:rsidP="0018704B">
            <w:pPr>
              <w:autoSpaceDE w:val="0"/>
              <w:autoSpaceDN w:val="0"/>
              <w:adjustRightInd w:val="0"/>
              <w:jc w:val="center"/>
              <w:rPr>
                <w:rFonts w:ascii="Times New Roman" w:hAnsi="Times New Roman"/>
                <w:color w:val="000000"/>
                <w:szCs w:val="24"/>
              </w:rPr>
            </w:pPr>
            <w:r w:rsidRPr="0018704B">
              <w:rPr>
                <w:rFonts w:ascii="Times New Roman" w:hAnsi="Times New Roman"/>
                <w:color w:val="000000"/>
                <w:szCs w:val="24"/>
              </w:rPr>
              <w:t>170 939 772,00</w:t>
            </w:r>
            <w:r w:rsidR="00264128">
              <w:rPr>
                <w:rFonts w:ascii="Times New Roman" w:hAnsi="Times New Roman"/>
                <w:color w:val="000000"/>
                <w:szCs w:val="24"/>
              </w:rPr>
              <w:t xml:space="preserve"> EUR</w:t>
            </w:r>
          </w:p>
        </w:tc>
        <w:tc>
          <w:tcPr>
            <w:tcW w:w="1713" w:type="pct"/>
            <w:vAlign w:val="center"/>
          </w:tcPr>
          <w:p w14:paraId="055370FD" w14:textId="42DA0296" w:rsidR="0018704B" w:rsidRPr="0018704B" w:rsidRDefault="0018704B" w:rsidP="0018704B">
            <w:pPr>
              <w:spacing w:line="276" w:lineRule="auto"/>
              <w:jc w:val="center"/>
              <w:rPr>
                <w:rFonts w:ascii="Times New Roman" w:hAnsi="Times New Roman"/>
                <w:szCs w:val="24"/>
              </w:rPr>
            </w:pPr>
          </w:p>
        </w:tc>
      </w:tr>
      <w:tr w:rsidR="0018704B" w:rsidRPr="0018704B" w14:paraId="7E0B59F2" w14:textId="77777777" w:rsidTr="00C13259">
        <w:tc>
          <w:tcPr>
            <w:tcW w:w="2040" w:type="pct"/>
            <w:vAlign w:val="center"/>
          </w:tcPr>
          <w:p w14:paraId="582ABEB2" w14:textId="77777777" w:rsidR="0018704B" w:rsidRPr="0018704B" w:rsidRDefault="0018704B" w:rsidP="0018704B">
            <w:pPr>
              <w:autoSpaceDE w:val="0"/>
              <w:autoSpaceDN w:val="0"/>
              <w:adjustRightInd w:val="0"/>
              <w:jc w:val="both"/>
              <w:rPr>
                <w:rFonts w:ascii="Times New Roman" w:hAnsi="Times New Roman"/>
                <w:color w:val="000000"/>
                <w:szCs w:val="24"/>
              </w:rPr>
            </w:pPr>
            <w:r w:rsidRPr="0018704B">
              <w:rPr>
                <w:rFonts w:ascii="Times New Roman" w:hAnsi="Times New Roman"/>
                <w:color w:val="000000"/>
                <w:szCs w:val="24"/>
              </w:rPr>
              <w:t xml:space="preserve">Sabiedriskā transporta līdzekļi virs 5 </w:t>
            </w:r>
            <w:proofErr w:type="spellStart"/>
            <w:r w:rsidRPr="0018704B">
              <w:rPr>
                <w:rFonts w:ascii="Times New Roman" w:hAnsi="Times New Roman"/>
                <w:color w:val="000000"/>
                <w:szCs w:val="24"/>
              </w:rPr>
              <w:t>g.v</w:t>
            </w:r>
            <w:proofErr w:type="spellEnd"/>
            <w:r w:rsidRPr="0018704B">
              <w:rPr>
                <w:rFonts w:ascii="Times New Roman" w:hAnsi="Times New Roman"/>
                <w:color w:val="000000"/>
                <w:szCs w:val="24"/>
              </w:rPr>
              <w:t xml:space="preserve"> Faktiskā vērtība</w:t>
            </w:r>
          </w:p>
        </w:tc>
        <w:tc>
          <w:tcPr>
            <w:tcW w:w="1247" w:type="pct"/>
            <w:vAlign w:val="center"/>
          </w:tcPr>
          <w:p w14:paraId="7AE29B09" w14:textId="59AC8873" w:rsidR="0018704B" w:rsidRPr="0018704B" w:rsidRDefault="0018704B" w:rsidP="0018704B">
            <w:pPr>
              <w:autoSpaceDE w:val="0"/>
              <w:autoSpaceDN w:val="0"/>
              <w:adjustRightInd w:val="0"/>
              <w:jc w:val="center"/>
              <w:rPr>
                <w:rFonts w:ascii="Times New Roman" w:hAnsi="Times New Roman"/>
                <w:color w:val="000000"/>
                <w:szCs w:val="24"/>
              </w:rPr>
            </w:pPr>
            <w:r w:rsidRPr="0018704B">
              <w:rPr>
                <w:rFonts w:ascii="Times New Roman" w:hAnsi="Times New Roman"/>
                <w:color w:val="000000"/>
                <w:szCs w:val="24"/>
              </w:rPr>
              <w:t>60 715 276,00</w:t>
            </w:r>
            <w:r w:rsidR="00264128">
              <w:rPr>
                <w:rFonts w:ascii="Times New Roman" w:hAnsi="Times New Roman"/>
                <w:color w:val="000000"/>
                <w:szCs w:val="24"/>
              </w:rPr>
              <w:t xml:space="preserve"> EUR</w:t>
            </w:r>
          </w:p>
        </w:tc>
        <w:tc>
          <w:tcPr>
            <w:tcW w:w="1713" w:type="pct"/>
            <w:vAlign w:val="center"/>
          </w:tcPr>
          <w:p w14:paraId="6262A972" w14:textId="40A20AA9" w:rsidR="0018704B" w:rsidRPr="0018704B" w:rsidRDefault="0018704B" w:rsidP="0018704B">
            <w:pPr>
              <w:spacing w:line="276" w:lineRule="auto"/>
              <w:jc w:val="center"/>
              <w:rPr>
                <w:rFonts w:ascii="Times New Roman" w:hAnsi="Times New Roman"/>
                <w:szCs w:val="24"/>
              </w:rPr>
            </w:pPr>
          </w:p>
        </w:tc>
      </w:tr>
      <w:tr w:rsidR="0018704B" w:rsidRPr="0018704B" w14:paraId="1E793806" w14:textId="77777777" w:rsidTr="00C13259">
        <w:tc>
          <w:tcPr>
            <w:tcW w:w="3287" w:type="pct"/>
            <w:gridSpan w:val="2"/>
            <w:vAlign w:val="center"/>
          </w:tcPr>
          <w:p w14:paraId="14868976" w14:textId="77777777" w:rsidR="0018704B" w:rsidRPr="0018704B" w:rsidRDefault="0018704B" w:rsidP="0018704B">
            <w:pPr>
              <w:spacing w:line="276" w:lineRule="auto"/>
              <w:jc w:val="right"/>
              <w:rPr>
                <w:rFonts w:ascii="Times New Roman" w:hAnsi="Times New Roman"/>
                <w:szCs w:val="24"/>
              </w:rPr>
            </w:pPr>
            <w:r w:rsidRPr="0018704B">
              <w:rPr>
                <w:rFonts w:ascii="Times New Roman" w:hAnsi="Times New Roman"/>
                <w:szCs w:val="24"/>
              </w:rPr>
              <w:t xml:space="preserve">Prēmija EUR kopā: </w:t>
            </w:r>
          </w:p>
        </w:tc>
        <w:tc>
          <w:tcPr>
            <w:tcW w:w="1713" w:type="pct"/>
          </w:tcPr>
          <w:p w14:paraId="085420C1" w14:textId="237FCAE4" w:rsidR="0018704B" w:rsidRPr="0018704B" w:rsidRDefault="0018704B" w:rsidP="0018704B">
            <w:pPr>
              <w:spacing w:line="276" w:lineRule="auto"/>
              <w:jc w:val="center"/>
              <w:rPr>
                <w:rFonts w:ascii="Times New Roman" w:hAnsi="Times New Roman"/>
                <w:szCs w:val="24"/>
              </w:rPr>
            </w:pPr>
          </w:p>
        </w:tc>
      </w:tr>
    </w:tbl>
    <w:p w14:paraId="1F3C4571" w14:textId="77777777" w:rsidR="0018704B" w:rsidRPr="00317A60" w:rsidRDefault="0018704B" w:rsidP="00317A60">
      <w:pPr>
        <w:spacing w:after="160" w:line="259" w:lineRule="auto"/>
        <w:ind w:left="360"/>
        <w:jc w:val="both"/>
        <w:outlineLvl w:val="0"/>
        <w:rPr>
          <w:rFonts w:ascii="Times New Roman" w:eastAsia="Calibri" w:hAnsi="Times New Roman"/>
          <w:sz w:val="22"/>
          <w:szCs w:val="24"/>
        </w:rPr>
      </w:pPr>
    </w:p>
    <w:p w14:paraId="639A7454" w14:textId="77777777" w:rsidR="000E2F07" w:rsidRPr="00317A60" w:rsidRDefault="000E2F07" w:rsidP="000E2F07">
      <w:pPr>
        <w:jc w:val="right"/>
        <w:rPr>
          <w:rFonts w:ascii="Times New Roman" w:hAnsi="Times New Roman"/>
          <w:b/>
          <w:bCs/>
        </w:rPr>
      </w:pPr>
    </w:p>
    <w:p w14:paraId="14FF8C4F" w14:textId="77777777" w:rsidR="00684EA8" w:rsidRPr="00317A60" w:rsidRDefault="00684EA8" w:rsidP="00684EA8">
      <w:pPr>
        <w:pBdr>
          <w:bottom w:val="single" w:sz="12" w:space="1" w:color="auto"/>
        </w:pBdr>
        <w:rPr>
          <w:rFonts w:ascii="Times New Roman" w:hAnsi="Times New Roman"/>
          <w:b/>
          <w:bCs/>
          <w:szCs w:val="24"/>
        </w:rPr>
      </w:pPr>
      <w:bookmarkStart w:id="12" w:name="_Hlk17786225"/>
    </w:p>
    <w:p w14:paraId="2AB6656D" w14:textId="77777777" w:rsidR="00684EA8" w:rsidRPr="00B773F4" w:rsidRDefault="00684EA8" w:rsidP="00684EA8">
      <w:pPr>
        <w:jc w:val="both"/>
        <w:rPr>
          <w:rFonts w:ascii="Times New Roman" w:hAnsi="Times New Roman"/>
          <w:i/>
          <w:sz w:val="22"/>
          <w:szCs w:val="22"/>
        </w:rPr>
      </w:pPr>
      <w:r w:rsidRPr="00B773F4">
        <w:rPr>
          <w:rFonts w:ascii="Times New Roman" w:hAnsi="Times New Roman"/>
          <w:i/>
          <w:sz w:val="22"/>
          <w:szCs w:val="22"/>
        </w:rPr>
        <w:t>Pretendenta amatpersonas ar paraksta tiesībām (vai pretendenta pilnvarotās personas) vārds, uzvārds, amats, paraksts</w:t>
      </w:r>
    </w:p>
    <w:bookmarkEnd w:id="12"/>
    <w:p w14:paraId="2D1FB727" w14:textId="77777777" w:rsidR="0018704B" w:rsidRDefault="0018704B" w:rsidP="001A416C">
      <w:pPr>
        <w:jc w:val="right"/>
        <w:rPr>
          <w:rFonts w:ascii="Times New Roman" w:hAnsi="Times New Roman"/>
          <w:b/>
          <w:bCs/>
          <w:szCs w:val="24"/>
        </w:rPr>
      </w:pPr>
    </w:p>
    <w:p w14:paraId="1673CC5A" w14:textId="77777777" w:rsidR="0018704B" w:rsidRDefault="0018704B" w:rsidP="001A416C">
      <w:pPr>
        <w:jc w:val="right"/>
        <w:rPr>
          <w:rFonts w:ascii="Times New Roman" w:hAnsi="Times New Roman"/>
          <w:b/>
          <w:bCs/>
          <w:szCs w:val="24"/>
        </w:rPr>
      </w:pPr>
    </w:p>
    <w:p w14:paraId="2B7CEBCB" w14:textId="77777777" w:rsidR="0018704B" w:rsidRDefault="0018704B" w:rsidP="001A416C">
      <w:pPr>
        <w:jc w:val="right"/>
        <w:rPr>
          <w:rFonts w:ascii="Times New Roman" w:hAnsi="Times New Roman"/>
          <w:b/>
          <w:bCs/>
          <w:szCs w:val="24"/>
        </w:rPr>
      </w:pPr>
    </w:p>
    <w:p w14:paraId="16D880C2" w14:textId="77777777" w:rsidR="0018704B" w:rsidRDefault="0018704B" w:rsidP="001A416C">
      <w:pPr>
        <w:jc w:val="right"/>
        <w:rPr>
          <w:rFonts w:ascii="Times New Roman" w:hAnsi="Times New Roman"/>
          <w:b/>
          <w:bCs/>
          <w:szCs w:val="24"/>
        </w:rPr>
      </w:pPr>
    </w:p>
    <w:p w14:paraId="73746F2C" w14:textId="77777777" w:rsidR="0018704B" w:rsidRDefault="0018704B" w:rsidP="001A416C">
      <w:pPr>
        <w:jc w:val="right"/>
        <w:rPr>
          <w:rFonts w:ascii="Times New Roman" w:hAnsi="Times New Roman"/>
          <w:b/>
          <w:bCs/>
          <w:szCs w:val="24"/>
        </w:rPr>
      </w:pPr>
    </w:p>
    <w:p w14:paraId="448B3FEE" w14:textId="77777777" w:rsidR="0018704B" w:rsidRDefault="0018704B" w:rsidP="001A416C">
      <w:pPr>
        <w:jc w:val="right"/>
        <w:rPr>
          <w:rFonts w:ascii="Times New Roman" w:hAnsi="Times New Roman"/>
          <w:b/>
          <w:bCs/>
          <w:szCs w:val="24"/>
        </w:rPr>
      </w:pPr>
    </w:p>
    <w:p w14:paraId="4E72AECB" w14:textId="77777777" w:rsidR="0018704B" w:rsidRDefault="0018704B" w:rsidP="001A416C">
      <w:pPr>
        <w:jc w:val="right"/>
        <w:rPr>
          <w:rFonts w:ascii="Times New Roman" w:hAnsi="Times New Roman"/>
          <w:b/>
          <w:bCs/>
          <w:szCs w:val="24"/>
        </w:rPr>
      </w:pPr>
    </w:p>
    <w:p w14:paraId="7932AB54" w14:textId="77777777" w:rsidR="0018704B" w:rsidRDefault="0018704B" w:rsidP="001A416C">
      <w:pPr>
        <w:jc w:val="right"/>
        <w:rPr>
          <w:rFonts w:ascii="Times New Roman" w:hAnsi="Times New Roman"/>
          <w:b/>
          <w:bCs/>
          <w:szCs w:val="24"/>
        </w:rPr>
      </w:pPr>
    </w:p>
    <w:p w14:paraId="6263AC2F" w14:textId="77777777" w:rsidR="0018704B" w:rsidRDefault="0018704B" w:rsidP="001A416C">
      <w:pPr>
        <w:jc w:val="right"/>
        <w:rPr>
          <w:rFonts w:ascii="Times New Roman" w:hAnsi="Times New Roman"/>
          <w:b/>
          <w:bCs/>
          <w:szCs w:val="24"/>
        </w:rPr>
      </w:pPr>
    </w:p>
    <w:p w14:paraId="101DDB92" w14:textId="77777777" w:rsidR="0018704B" w:rsidRDefault="0018704B" w:rsidP="001A416C">
      <w:pPr>
        <w:jc w:val="right"/>
        <w:rPr>
          <w:rFonts w:ascii="Times New Roman" w:hAnsi="Times New Roman"/>
          <w:b/>
          <w:bCs/>
          <w:szCs w:val="24"/>
        </w:rPr>
      </w:pPr>
    </w:p>
    <w:p w14:paraId="303E2B53" w14:textId="77777777" w:rsidR="0018704B" w:rsidRDefault="0018704B" w:rsidP="001A416C">
      <w:pPr>
        <w:jc w:val="right"/>
        <w:rPr>
          <w:rFonts w:ascii="Times New Roman" w:hAnsi="Times New Roman"/>
          <w:b/>
          <w:bCs/>
          <w:szCs w:val="24"/>
        </w:rPr>
      </w:pPr>
    </w:p>
    <w:p w14:paraId="0D62E57F" w14:textId="77777777" w:rsidR="0018704B" w:rsidRDefault="0018704B" w:rsidP="001A416C">
      <w:pPr>
        <w:jc w:val="right"/>
        <w:rPr>
          <w:rFonts w:ascii="Times New Roman" w:hAnsi="Times New Roman"/>
          <w:b/>
          <w:bCs/>
          <w:szCs w:val="24"/>
        </w:rPr>
      </w:pPr>
    </w:p>
    <w:p w14:paraId="0B637D60" w14:textId="77777777" w:rsidR="0018704B" w:rsidRDefault="0018704B" w:rsidP="001A416C">
      <w:pPr>
        <w:jc w:val="right"/>
        <w:rPr>
          <w:rFonts w:ascii="Times New Roman" w:hAnsi="Times New Roman"/>
          <w:b/>
          <w:bCs/>
          <w:szCs w:val="24"/>
        </w:rPr>
      </w:pPr>
    </w:p>
    <w:p w14:paraId="21AC8515" w14:textId="77777777" w:rsidR="0018704B" w:rsidRDefault="0018704B" w:rsidP="001A416C">
      <w:pPr>
        <w:jc w:val="right"/>
        <w:rPr>
          <w:rFonts w:ascii="Times New Roman" w:hAnsi="Times New Roman"/>
          <w:b/>
          <w:bCs/>
          <w:szCs w:val="24"/>
        </w:rPr>
      </w:pPr>
    </w:p>
    <w:p w14:paraId="582EE29F" w14:textId="77777777" w:rsidR="0018704B" w:rsidRDefault="0018704B" w:rsidP="001A416C">
      <w:pPr>
        <w:jc w:val="right"/>
        <w:rPr>
          <w:rFonts w:ascii="Times New Roman" w:hAnsi="Times New Roman"/>
          <w:b/>
          <w:bCs/>
          <w:szCs w:val="24"/>
        </w:rPr>
      </w:pPr>
    </w:p>
    <w:p w14:paraId="64B6839C" w14:textId="77777777" w:rsidR="0018704B" w:rsidRDefault="0018704B" w:rsidP="001A416C">
      <w:pPr>
        <w:jc w:val="right"/>
        <w:rPr>
          <w:rFonts w:ascii="Times New Roman" w:hAnsi="Times New Roman"/>
          <w:b/>
          <w:bCs/>
          <w:szCs w:val="24"/>
        </w:rPr>
      </w:pPr>
    </w:p>
    <w:p w14:paraId="6A64782B" w14:textId="77777777" w:rsidR="0018704B" w:rsidRDefault="0018704B" w:rsidP="001A416C">
      <w:pPr>
        <w:jc w:val="right"/>
        <w:rPr>
          <w:rFonts w:ascii="Times New Roman" w:hAnsi="Times New Roman"/>
          <w:b/>
          <w:bCs/>
          <w:szCs w:val="24"/>
        </w:rPr>
      </w:pPr>
    </w:p>
    <w:p w14:paraId="0FB0CA05" w14:textId="77777777" w:rsidR="0018704B" w:rsidRDefault="0018704B" w:rsidP="001A416C">
      <w:pPr>
        <w:jc w:val="right"/>
        <w:rPr>
          <w:rFonts w:ascii="Times New Roman" w:hAnsi="Times New Roman"/>
          <w:b/>
          <w:bCs/>
          <w:szCs w:val="24"/>
        </w:rPr>
      </w:pPr>
    </w:p>
    <w:p w14:paraId="7C002446" w14:textId="77777777" w:rsidR="0018704B" w:rsidRDefault="0018704B" w:rsidP="001A416C">
      <w:pPr>
        <w:jc w:val="right"/>
        <w:rPr>
          <w:rFonts w:ascii="Times New Roman" w:hAnsi="Times New Roman"/>
          <w:b/>
          <w:bCs/>
          <w:szCs w:val="24"/>
        </w:rPr>
      </w:pPr>
    </w:p>
    <w:p w14:paraId="43C33064" w14:textId="77777777" w:rsidR="0018704B" w:rsidRDefault="0018704B" w:rsidP="001A416C">
      <w:pPr>
        <w:jc w:val="right"/>
        <w:rPr>
          <w:rFonts w:ascii="Times New Roman" w:hAnsi="Times New Roman"/>
          <w:b/>
          <w:bCs/>
          <w:szCs w:val="24"/>
        </w:rPr>
      </w:pPr>
    </w:p>
    <w:p w14:paraId="32126EE9" w14:textId="77777777" w:rsidR="0018704B" w:rsidRDefault="0018704B" w:rsidP="001A416C">
      <w:pPr>
        <w:jc w:val="right"/>
        <w:rPr>
          <w:rFonts w:ascii="Times New Roman" w:hAnsi="Times New Roman"/>
          <w:b/>
          <w:bCs/>
          <w:szCs w:val="24"/>
        </w:rPr>
      </w:pPr>
    </w:p>
    <w:p w14:paraId="325DDF50" w14:textId="24C4CF02" w:rsidR="000E2F07" w:rsidRPr="00B773F4" w:rsidRDefault="00D22CE3" w:rsidP="001A416C">
      <w:pPr>
        <w:jc w:val="right"/>
        <w:rPr>
          <w:rFonts w:ascii="Times New Roman" w:hAnsi="Times New Roman"/>
          <w:b/>
          <w:bCs/>
          <w:szCs w:val="24"/>
        </w:rPr>
      </w:pPr>
      <w:r>
        <w:rPr>
          <w:rFonts w:ascii="Times New Roman" w:hAnsi="Times New Roman"/>
          <w:b/>
          <w:bCs/>
          <w:szCs w:val="24"/>
        </w:rPr>
        <w:t>4</w:t>
      </w:r>
      <w:r w:rsidR="000E2F07" w:rsidRPr="00B773F4">
        <w:rPr>
          <w:rFonts w:ascii="Times New Roman" w:hAnsi="Times New Roman"/>
          <w:b/>
          <w:bCs/>
          <w:szCs w:val="24"/>
        </w:rPr>
        <w:t>. pielikums</w:t>
      </w:r>
    </w:p>
    <w:p w14:paraId="564CDC4C" w14:textId="77777777" w:rsidR="000E2F07" w:rsidRPr="00B773F4" w:rsidRDefault="006C3E4F" w:rsidP="000E2F07">
      <w:pPr>
        <w:ind w:left="-709"/>
        <w:jc w:val="right"/>
        <w:rPr>
          <w:rFonts w:ascii="Times New Roman" w:hAnsi="Times New Roman"/>
          <w:szCs w:val="24"/>
        </w:rPr>
      </w:pPr>
      <w:r w:rsidRPr="00B773F4">
        <w:rPr>
          <w:rFonts w:ascii="Times New Roman" w:hAnsi="Times New Roman"/>
          <w:szCs w:val="24"/>
        </w:rPr>
        <w:t>Iepirkuma procedūras</w:t>
      </w:r>
      <w:r w:rsidR="000E2F07" w:rsidRPr="00B773F4">
        <w:rPr>
          <w:rFonts w:ascii="Times New Roman" w:hAnsi="Times New Roman"/>
          <w:szCs w:val="24"/>
        </w:rPr>
        <w:t xml:space="preserve"> nolikumam</w:t>
      </w:r>
    </w:p>
    <w:p w14:paraId="5DAC4073" w14:textId="77777777" w:rsidR="000E2F07" w:rsidRPr="00B773F4" w:rsidRDefault="000E2F07" w:rsidP="000E2F07">
      <w:pPr>
        <w:ind w:left="-709"/>
        <w:jc w:val="right"/>
        <w:rPr>
          <w:rFonts w:ascii="Times New Roman" w:hAnsi="Times New Roman"/>
          <w:szCs w:val="24"/>
        </w:rPr>
      </w:pPr>
      <w:r w:rsidRPr="00B773F4">
        <w:rPr>
          <w:rFonts w:ascii="Times New Roman" w:hAnsi="Times New Roman"/>
          <w:szCs w:val="24"/>
        </w:rPr>
        <w:t>“</w:t>
      </w:r>
      <w:r w:rsidR="006F0685" w:rsidRPr="00B773F4">
        <w:rPr>
          <w:rFonts w:ascii="Times New Roman" w:hAnsi="Times New Roman"/>
          <w:szCs w:val="24"/>
        </w:rPr>
        <w:t>RP SIA „Rīgas satiksme” īpašuma apdrošināšana</w:t>
      </w:r>
      <w:r w:rsidRPr="00B773F4">
        <w:rPr>
          <w:rFonts w:ascii="Times New Roman" w:hAnsi="Times New Roman"/>
          <w:szCs w:val="24"/>
        </w:rPr>
        <w:t>”</w:t>
      </w:r>
    </w:p>
    <w:p w14:paraId="34316ABF" w14:textId="391ED565" w:rsidR="000E2F07" w:rsidRPr="00B773F4" w:rsidRDefault="00052850" w:rsidP="000E2F07">
      <w:pPr>
        <w:ind w:left="-709"/>
        <w:jc w:val="right"/>
        <w:rPr>
          <w:rFonts w:ascii="Times New Roman" w:hAnsi="Times New Roman"/>
          <w:szCs w:val="24"/>
        </w:rPr>
      </w:pPr>
      <w:r w:rsidRPr="00B773F4">
        <w:rPr>
          <w:rFonts w:ascii="Times New Roman" w:hAnsi="Times New Roman"/>
          <w:szCs w:val="24"/>
        </w:rPr>
        <w:t>identifikācijas Nr. RS/20</w:t>
      </w:r>
      <w:r w:rsidR="004327B9" w:rsidRPr="00B773F4">
        <w:rPr>
          <w:rFonts w:ascii="Times New Roman" w:hAnsi="Times New Roman"/>
          <w:szCs w:val="24"/>
        </w:rPr>
        <w:t>2</w:t>
      </w:r>
      <w:r w:rsidR="000E4099">
        <w:rPr>
          <w:rFonts w:ascii="Times New Roman" w:hAnsi="Times New Roman"/>
          <w:szCs w:val="24"/>
        </w:rPr>
        <w:t>2</w:t>
      </w:r>
      <w:r w:rsidR="00CB50C5" w:rsidRPr="00B773F4">
        <w:rPr>
          <w:rFonts w:ascii="Times New Roman" w:hAnsi="Times New Roman"/>
          <w:szCs w:val="24"/>
        </w:rPr>
        <w:t>/</w:t>
      </w:r>
      <w:r w:rsidR="00C57175">
        <w:rPr>
          <w:rFonts w:ascii="Times New Roman" w:hAnsi="Times New Roman"/>
          <w:szCs w:val="24"/>
        </w:rPr>
        <w:t>50</w:t>
      </w:r>
    </w:p>
    <w:p w14:paraId="66D8FB99" w14:textId="77777777" w:rsidR="000E2F07" w:rsidRPr="00B773F4" w:rsidRDefault="000E2F07" w:rsidP="000E2F07">
      <w:pPr>
        <w:ind w:left="-709"/>
        <w:jc w:val="right"/>
        <w:rPr>
          <w:rFonts w:ascii="Times New Roman" w:hAnsi="Times New Roman"/>
          <w:szCs w:val="24"/>
        </w:rPr>
      </w:pPr>
    </w:p>
    <w:p w14:paraId="2D391119" w14:textId="77777777" w:rsidR="000E2F07" w:rsidRPr="00B773F4" w:rsidRDefault="000E2F07" w:rsidP="000E2F07">
      <w:pPr>
        <w:ind w:left="-709"/>
        <w:jc w:val="right"/>
        <w:rPr>
          <w:rFonts w:ascii="Times New Roman" w:hAnsi="Times New Roman"/>
          <w:szCs w:val="24"/>
        </w:rPr>
      </w:pPr>
    </w:p>
    <w:p w14:paraId="0151B0DF" w14:textId="77777777" w:rsidR="000E2F07" w:rsidRPr="00B773F4" w:rsidRDefault="000E2F07" w:rsidP="000E2F07">
      <w:pPr>
        <w:ind w:left="-709"/>
        <w:jc w:val="center"/>
        <w:rPr>
          <w:rFonts w:ascii="Times New Roman" w:hAnsi="Times New Roman"/>
          <w:b/>
          <w:bCs/>
          <w:szCs w:val="24"/>
        </w:rPr>
      </w:pPr>
      <w:r w:rsidRPr="00B773F4">
        <w:rPr>
          <w:rFonts w:ascii="Times New Roman" w:hAnsi="Times New Roman"/>
          <w:b/>
          <w:bCs/>
          <w:szCs w:val="24"/>
        </w:rPr>
        <w:t>IEPIRKUMA LĪGUMA PROJEKTS</w:t>
      </w:r>
    </w:p>
    <w:p w14:paraId="35FB04BF" w14:textId="77777777" w:rsidR="00B562F4" w:rsidRPr="00B773F4" w:rsidRDefault="00B562F4" w:rsidP="000E2F07">
      <w:pPr>
        <w:ind w:left="-709"/>
        <w:jc w:val="center"/>
        <w:rPr>
          <w:rFonts w:ascii="Times New Roman" w:hAnsi="Times New Roman"/>
          <w:b/>
          <w:bCs/>
          <w:szCs w:val="24"/>
        </w:rPr>
      </w:pPr>
    </w:p>
    <w:p w14:paraId="79F1F3E4" w14:textId="77777777" w:rsidR="00B562F4" w:rsidRPr="00B773F4" w:rsidRDefault="00B562F4" w:rsidP="00B562F4">
      <w:pPr>
        <w:spacing w:before="120" w:after="120"/>
        <w:ind w:left="644"/>
        <w:jc w:val="center"/>
        <w:rPr>
          <w:rFonts w:ascii="Times New Roman" w:hAnsi="Times New Roman"/>
          <w:b/>
          <w:bCs/>
          <w:szCs w:val="24"/>
        </w:rPr>
      </w:pPr>
      <w:r w:rsidRPr="00B773F4">
        <w:rPr>
          <w:rFonts w:ascii="Times New Roman" w:hAnsi="Times New Roman"/>
          <w:b/>
          <w:bCs/>
          <w:szCs w:val="24"/>
        </w:rPr>
        <w:t xml:space="preserve"> “Par RP SIA „Rīgas satiksme” nekustamā un kustamā īpašuma apdrošināšanu”</w:t>
      </w:r>
    </w:p>
    <w:p w14:paraId="52267BB2" w14:textId="77777777" w:rsidR="00B562F4" w:rsidRPr="00B773F4" w:rsidRDefault="00B562F4" w:rsidP="00B562F4">
      <w:pPr>
        <w:rPr>
          <w:rFonts w:ascii="Times New Roman" w:hAnsi="Times New Roman"/>
          <w:i/>
          <w:szCs w:val="24"/>
        </w:rPr>
      </w:pPr>
    </w:p>
    <w:p w14:paraId="29643DE6" w14:textId="11843753" w:rsidR="00B562F4" w:rsidRPr="00B773F4" w:rsidRDefault="00CB50C5" w:rsidP="00B562F4">
      <w:pPr>
        <w:rPr>
          <w:rFonts w:ascii="Times New Roman" w:hAnsi="Times New Roman"/>
          <w:szCs w:val="24"/>
        </w:rPr>
      </w:pPr>
      <w:r w:rsidRPr="00B773F4">
        <w:rPr>
          <w:rFonts w:ascii="Times New Roman" w:hAnsi="Times New Roman"/>
          <w:szCs w:val="24"/>
        </w:rPr>
        <w:t>Rīgā</w:t>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t>202</w:t>
      </w:r>
      <w:r w:rsidR="000E4099">
        <w:rPr>
          <w:rFonts w:ascii="Times New Roman" w:hAnsi="Times New Roman"/>
          <w:szCs w:val="24"/>
        </w:rPr>
        <w:t>2</w:t>
      </w:r>
      <w:r w:rsidR="00B562F4" w:rsidRPr="00B773F4">
        <w:rPr>
          <w:rFonts w:ascii="Times New Roman" w:hAnsi="Times New Roman"/>
          <w:szCs w:val="24"/>
        </w:rPr>
        <w:t>.gada __________</w:t>
      </w:r>
    </w:p>
    <w:p w14:paraId="05A7590E" w14:textId="77777777" w:rsidR="00B562F4" w:rsidRPr="00B773F4" w:rsidRDefault="00B562F4" w:rsidP="00B562F4">
      <w:pPr>
        <w:rPr>
          <w:rFonts w:ascii="Times New Roman" w:hAnsi="Times New Roman"/>
          <w:szCs w:val="24"/>
        </w:rPr>
      </w:pPr>
    </w:p>
    <w:p w14:paraId="00101FEB" w14:textId="77777777" w:rsidR="00B562F4" w:rsidRPr="00B773F4" w:rsidRDefault="00B562F4" w:rsidP="00B562F4">
      <w:pPr>
        <w:spacing w:after="120"/>
        <w:ind w:firstLine="720"/>
        <w:jc w:val="both"/>
        <w:rPr>
          <w:rFonts w:ascii="Times New Roman" w:hAnsi="Times New Roman"/>
          <w:szCs w:val="24"/>
        </w:rPr>
      </w:pPr>
      <w:r w:rsidRPr="00B773F4">
        <w:rPr>
          <w:rFonts w:ascii="Times New Roman" w:hAnsi="Times New Roman"/>
          <w:b/>
          <w:color w:val="363636"/>
          <w:szCs w:val="24"/>
          <w:shd w:val="clear" w:color="auto" w:fill="FFFFFF"/>
        </w:rPr>
        <w:t>Rīgas pašvaldības sabiedrība ar ierobežotu atbildību</w:t>
      </w:r>
      <w:r w:rsidRPr="00B773F4">
        <w:rPr>
          <w:rFonts w:ascii="Times New Roman" w:hAnsi="Times New Roman"/>
          <w:b/>
          <w:szCs w:val="24"/>
        </w:rPr>
        <w:t xml:space="preserve"> “Rīgas satiksme”</w:t>
      </w:r>
      <w:r w:rsidRPr="00B773F4">
        <w:rPr>
          <w:rFonts w:ascii="Times New Roman" w:hAnsi="Times New Roman"/>
          <w:szCs w:val="24"/>
        </w:rPr>
        <w:t xml:space="preserve">, reģistrācijas Nr.40003619950, juridiskā adrese: Kleistu iela 28, Rīga, LV-1067, kuras vārdā rīkojas valdes priekšsēdētājs </w:t>
      </w:r>
      <w:r w:rsidR="00583D90" w:rsidRPr="00B773F4">
        <w:rPr>
          <w:rFonts w:ascii="Times New Roman" w:hAnsi="Times New Roman"/>
          <w:b/>
          <w:bCs/>
          <w:szCs w:val="24"/>
        </w:rPr>
        <w:t>__</w:t>
      </w:r>
      <w:r w:rsidRPr="00B773F4">
        <w:rPr>
          <w:rFonts w:ascii="Times New Roman" w:hAnsi="Times New Roman"/>
          <w:szCs w:val="24"/>
        </w:rPr>
        <w:t xml:space="preserve">, turpmāk – </w:t>
      </w:r>
      <w:r w:rsidRPr="00B773F4">
        <w:rPr>
          <w:rFonts w:ascii="Times New Roman" w:hAnsi="Times New Roman"/>
          <w:b/>
          <w:bCs/>
          <w:szCs w:val="24"/>
        </w:rPr>
        <w:t>Pasūtītājs</w:t>
      </w:r>
      <w:r w:rsidRPr="00B773F4">
        <w:rPr>
          <w:rFonts w:ascii="Times New Roman" w:hAnsi="Times New Roman"/>
          <w:szCs w:val="24"/>
        </w:rPr>
        <w:t>, no vienas puses, un</w:t>
      </w:r>
    </w:p>
    <w:p w14:paraId="05A525D5" w14:textId="77777777" w:rsidR="00B562F4" w:rsidRPr="00B773F4" w:rsidRDefault="00583D90" w:rsidP="00B562F4">
      <w:pPr>
        <w:spacing w:after="120"/>
        <w:ind w:firstLine="720"/>
        <w:jc w:val="both"/>
        <w:rPr>
          <w:rFonts w:ascii="Times New Roman" w:hAnsi="Times New Roman"/>
          <w:szCs w:val="24"/>
        </w:rPr>
      </w:pPr>
      <w:r w:rsidRPr="00B773F4">
        <w:rPr>
          <w:rFonts w:ascii="Times New Roman" w:hAnsi="Times New Roman"/>
          <w:szCs w:val="24"/>
        </w:rPr>
        <w:t>_______</w:t>
      </w:r>
      <w:r w:rsidR="00B562F4" w:rsidRPr="00B773F4">
        <w:rPr>
          <w:rFonts w:ascii="Times New Roman" w:hAnsi="Times New Roman"/>
          <w:szCs w:val="24"/>
        </w:rPr>
        <w:t xml:space="preserve">, reģistrācijas </w:t>
      </w:r>
      <w:proofErr w:type="spellStart"/>
      <w:r w:rsidR="00B562F4" w:rsidRPr="00B773F4">
        <w:rPr>
          <w:rFonts w:ascii="Times New Roman" w:hAnsi="Times New Roman"/>
          <w:szCs w:val="24"/>
        </w:rPr>
        <w:t>Nr</w:t>
      </w:r>
      <w:proofErr w:type="spellEnd"/>
      <w:r w:rsidRPr="00B773F4">
        <w:rPr>
          <w:rFonts w:ascii="Times New Roman" w:hAnsi="Times New Roman"/>
          <w:szCs w:val="24"/>
        </w:rPr>
        <w:t>__</w:t>
      </w:r>
      <w:r w:rsidR="00B562F4" w:rsidRPr="00B773F4">
        <w:rPr>
          <w:rFonts w:ascii="Times New Roman" w:hAnsi="Times New Roman"/>
          <w:szCs w:val="24"/>
        </w:rPr>
        <w:t xml:space="preserve">, juridiskā adrese: </w:t>
      </w:r>
      <w:r w:rsidRPr="00B773F4">
        <w:rPr>
          <w:rFonts w:ascii="Times New Roman" w:hAnsi="Times New Roman"/>
          <w:szCs w:val="24"/>
        </w:rPr>
        <w:t>__</w:t>
      </w:r>
      <w:r w:rsidR="00B562F4" w:rsidRPr="00B773F4">
        <w:rPr>
          <w:rFonts w:ascii="Times New Roman" w:hAnsi="Times New Roman"/>
          <w:szCs w:val="24"/>
        </w:rPr>
        <w:t xml:space="preserve">, kuras vārdā rīkojas </w:t>
      </w:r>
      <w:r w:rsidRPr="00B773F4">
        <w:rPr>
          <w:rFonts w:ascii="Times New Roman" w:hAnsi="Times New Roman"/>
          <w:szCs w:val="24"/>
        </w:rPr>
        <w:t>__</w:t>
      </w:r>
      <w:r w:rsidR="00B562F4" w:rsidRPr="00B773F4">
        <w:rPr>
          <w:rFonts w:ascii="Times New Roman" w:hAnsi="Times New Roman"/>
          <w:szCs w:val="24"/>
        </w:rPr>
        <w:t xml:space="preserve">, turpmāk – </w:t>
      </w:r>
      <w:r w:rsidR="00B562F4" w:rsidRPr="00B773F4">
        <w:rPr>
          <w:rFonts w:ascii="Times New Roman" w:hAnsi="Times New Roman"/>
          <w:b/>
          <w:bCs/>
          <w:szCs w:val="24"/>
        </w:rPr>
        <w:t>Apdrošinātājs</w:t>
      </w:r>
      <w:r w:rsidR="00B562F4" w:rsidRPr="00B773F4">
        <w:rPr>
          <w:rFonts w:ascii="Times New Roman" w:hAnsi="Times New Roman"/>
          <w:szCs w:val="24"/>
        </w:rPr>
        <w:t>, no otras puses,</w:t>
      </w:r>
    </w:p>
    <w:p w14:paraId="2BA91D58" w14:textId="408908E7" w:rsidR="00B562F4" w:rsidRPr="00B773F4" w:rsidRDefault="00B562F4" w:rsidP="00B562F4">
      <w:pPr>
        <w:keepNext/>
        <w:jc w:val="both"/>
        <w:outlineLvl w:val="2"/>
        <w:rPr>
          <w:rFonts w:ascii="Times New Roman" w:hAnsi="Times New Roman"/>
          <w:szCs w:val="24"/>
        </w:rPr>
      </w:pPr>
      <w:r w:rsidRPr="00B773F4">
        <w:rPr>
          <w:rFonts w:ascii="Times New Roman" w:hAnsi="Times New Roman"/>
          <w:szCs w:val="24"/>
        </w:rPr>
        <w:t xml:space="preserve">kopā un atsevišķi tekstā turpmāk tekstā sauktas – </w:t>
      </w:r>
      <w:r w:rsidRPr="00B773F4">
        <w:rPr>
          <w:rFonts w:ascii="Times New Roman" w:hAnsi="Times New Roman"/>
          <w:b/>
          <w:bCs/>
          <w:szCs w:val="24"/>
        </w:rPr>
        <w:t>Puses</w:t>
      </w:r>
      <w:r w:rsidRPr="00B773F4">
        <w:rPr>
          <w:rFonts w:ascii="Times New Roman" w:hAnsi="Times New Roman"/>
          <w:szCs w:val="24"/>
        </w:rPr>
        <w:t xml:space="preserve">, pamatojoties uz </w:t>
      </w:r>
      <w:r w:rsidR="00583D90" w:rsidRPr="00B773F4">
        <w:rPr>
          <w:rFonts w:ascii="Times New Roman" w:hAnsi="Times New Roman"/>
          <w:szCs w:val="24"/>
        </w:rPr>
        <w:t>iepirkuma procedūras</w:t>
      </w:r>
      <w:r w:rsidRPr="00B773F4">
        <w:rPr>
          <w:rFonts w:ascii="Times New Roman" w:hAnsi="Times New Roman"/>
          <w:szCs w:val="24"/>
        </w:rPr>
        <w:t xml:space="preserve"> “</w:t>
      </w:r>
      <w:r w:rsidR="00583D90" w:rsidRPr="00B773F4">
        <w:rPr>
          <w:rFonts w:ascii="Times New Roman" w:hAnsi="Times New Roman"/>
          <w:szCs w:val="24"/>
        </w:rPr>
        <w:t>RP SIA „Rīgas satiksme” īpašum</w:t>
      </w:r>
      <w:r w:rsidR="00CB50C5" w:rsidRPr="00B773F4">
        <w:rPr>
          <w:rFonts w:ascii="Times New Roman" w:hAnsi="Times New Roman"/>
          <w:szCs w:val="24"/>
        </w:rPr>
        <w:t>a apdrošināšana” (ID Nr. RS/202</w:t>
      </w:r>
      <w:r w:rsidR="000E4099">
        <w:rPr>
          <w:rFonts w:ascii="Times New Roman" w:hAnsi="Times New Roman"/>
          <w:szCs w:val="24"/>
        </w:rPr>
        <w:t>2</w:t>
      </w:r>
      <w:r w:rsidR="00583D90" w:rsidRPr="00B773F4">
        <w:rPr>
          <w:rFonts w:ascii="Times New Roman" w:hAnsi="Times New Roman"/>
          <w:szCs w:val="24"/>
        </w:rPr>
        <w:t>/</w:t>
      </w:r>
      <w:r w:rsidR="00C57175">
        <w:rPr>
          <w:rFonts w:ascii="Times New Roman" w:hAnsi="Times New Roman"/>
          <w:szCs w:val="24"/>
        </w:rPr>
        <w:t>50</w:t>
      </w:r>
      <w:r w:rsidRPr="00B773F4">
        <w:rPr>
          <w:rFonts w:ascii="Times New Roman" w:hAnsi="Times New Roman"/>
          <w:szCs w:val="24"/>
        </w:rPr>
        <w:t>) rezultātiem, noslēdz šādu Līgumu:</w:t>
      </w:r>
    </w:p>
    <w:p w14:paraId="11D78C9C" w14:textId="77777777" w:rsidR="00B562F4" w:rsidRPr="00B773F4" w:rsidRDefault="00B562F4" w:rsidP="00B562F4">
      <w:pPr>
        <w:jc w:val="both"/>
        <w:rPr>
          <w:rFonts w:ascii="Times New Roman" w:hAnsi="Times New Roman"/>
          <w:sz w:val="28"/>
        </w:rPr>
      </w:pPr>
    </w:p>
    <w:p w14:paraId="153A038F"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Līguma priekšmets</w:t>
      </w:r>
    </w:p>
    <w:p w14:paraId="6DA731F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Apdrošinātājs nodrošina Pasūtītāja īpašuma apdrošināšanas pakalpojumu atbilstoši tā Tehniskajam piedāvājumam (Līguma 1.pielikums), Finanšu piedāvājumam (Līguma 2.pielikums), Apdrošināšanas polisei (Līguma 3.pielikums) (turpmāk – </w:t>
      </w:r>
      <w:r w:rsidRPr="00B773F4">
        <w:rPr>
          <w:rFonts w:ascii="Times New Roman" w:hAnsi="Times New Roman"/>
          <w:b/>
          <w:bCs/>
          <w:szCs w:val="24"/>
        </w:rPr>
        <w:t>Polise</w:t>
      </w:r>
      <w:r w:rsidRPr="00B773F4">
        <w:rPr>
          <w:rFonts w:ascii="Times New Roman" w:hAnsi="Times New Roman"/>
          <w:szCs w:val="24"/>
        </w:rPr>
        <w:t>), Polisē norādītajiem un ietvertajiem Apdrošinātāja apdrošināšanas noteikumiem (Līguma 4.pielikums), kā arī atbilstoši spēkā esošajos normatīvajos aktos noteiktajām prasībām. Pretrunu gadījumā juridiskā prioritāte tiek noteikta augšminētajā dokumentu secībā.</w:t>
      </w:r>
    </w:p>
    <w:p w14:paraId="42354A64"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Vienlaicīgi ar Līguma noslēgšanu starp Apdrošinātāju un Pasūtītāju tiek noslēgta Polise, jeb, Apdrošināšanas līguma likuma izpratnē, dokuments, kas apliecina apdrošināšanas līguma noslēgšanu un ietver apdrošināšanas līguma noteikumus, kā arī visus apdrošināšanas līguma grozījumus un papildinājumus, par kuriem Apdrošinātājs un Pasūtītājs būs vienojušies apdrošināšanas līguma darbības jeb apdrošināšanas perioda laikā.</w:t>
      </w:r>
    </w:p>
    <w:p w14:paraId="1173C0D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Apdrošinātājam ir jānodrošina pamatlīdzekļu, kas tiks iekļauti Pasūtītāja bilancē apdrošināšanas perioda laikā, apdrošināšana, kā arī apdrošināšanas pārtraukšana attiecībā uz Pasūtītāja pamatlīdzekļiem, kas tiks izslēgti no Pasūtītāja bilances šī perioda laikā.</w:t>
      </w:r>
    </w:p>
    <w:p w14:paraId="20BA8C4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Polisē norādītais apdrošināšanas objektu skaits atbilst Pasūtītāja bilances stāvoklim un tiek aktualizēts atbilstoši faktiskajai situācijai Līguma 1.3.punktā norādītajā kārtībā bez papildu grozījumu izdarīšanas Līgumā.</w:t>
      </w:r>
    </w:p>
    <w:p w14:paraId="2FA4E0F4" w14:textId="737A1528" w:rsidR="00B562F4" w:rsidRPr="00B773F4" w:rsidRDefault="00B562F4" w:rsidP="00A45756">
      <w:pPr>
        <w:numPr>
          <w:ilvl w:val="1"/>
          <w:numId w:val="37"/>
        </w:numPr>
        <w:spacing w:after="120"/>
        <w:jc w:val="both"/>
        <w:rPr>
          <w:rFonts w:ascii="Times New Roman" w:hAnsi="Times New Roman"/>
          <w:szCs w:val="24"/>
        </w:rPr>
      </w:pPr>
      <w:r w:rsidRPr="00B773F4">
        <w:rPr>
          <w:rFonts w:ascii="Times New Roman" w:hAnsi="Times New Roman"/>
          <w:szCs w:val="24"/>
        </w:rPr>
        <w:t>Polise</w:t>
      </w:r>
      <w:r w:rsidR="00583D90" w:rsidRPr="00B773F4">
        <w:rPr>
          <w:rFonts w:ascii="Times New Roman" w:hAnsi="Times New Roman"/>
          <w:szCs w:val="24"/>
        </w:rPr>
        <w:t>s</w:t>
      </w:r>
      <w:r w:rsidRPr="00B773F4">
        <w:rPr>
          <w:rFonts w:ascii="Times New Roman" w:hAnsi="Times New Roman"/>
          <w:szCs w:val="24"/>
        </w:rPr>
        <w:t xml:space="preserve"> darbības termiņš ir </w:t>
      </w:r>
      <w:r w:rsidRPr="00B773F4">
        <w:rPr>
          <w:rFonts w:ascii="Times New Roman" w:hAnsi="Times New Roman"/>
          <w:b/>
          <w:bCs/>
          <w:szCs w:val="24"/>
        </w:rPr>
        <w:t>no</w:t>
      </w:r>
      <w:r w:rsidRPr="00B773F4">
        <w:rPr>
          <w:rFonts w:ascii="Times New Roman" w:hAnsi="Times New Roman"/>
          <w:szCs w:val="24"/>
        </w:rPr>
        <w:t xml:space="preserve"> </w:t>
      </w:r>
      <w:r w:rsidR="00583D90" w:rsidRPr="00B773F4">
        <w:rPr>
          <w:rFonts w:ascii="Times New Roman" w:hAnsi="Times New Roman"/>
          <w:b/>
          <w:bCs/>
          <w:szCs w:val="24"/>
        </w:rPr>
        <w:t>202</w:t>
      </w:r>
      <w:r w:rsidR="000E4099">
        <w:rPr>
          <w:rFonts w:ascii="Times New Roman" w:hAnsi="Times New Roman"/>
          <w:b/>
          <w:bCs/>
          <w:szCs w:val="24"/>
        </w:rPr>
        <w:t>2</w:t>
      </w:r>
      <w:r w:rsidRPr="00B773F4">
        <w:rPr>
          <w:rFonts w:ascii="Times New Roman" w:hAnsi="Times New Roman"/>
          <w:b/>
          <w:bCs/>
          <w:szCs w:val="24"/>
        </w:rPr>
        <w:t xml:space="preserve">.gada </w:t>
      </w:r>
      <w:r w:rsidR="00AF3633" w:rsidRPr="00B773F4">
        <w:rPr>
          <w:rFonts w:ascii="Times New Roman" w:hAnsi="Times New Roman"/>
          <w:b/>
          <w:bCs/>
          <w:szCs w:val="24"/>
        </w:rPr>
        <w:t>_______ līdz 202</w:t>
      </w:r>
      <w:r w:rsidR="000E4099">
        <w:rPr>
          <w:rFonts w:ascii="Times New Roman" w:hAnsi="Times New Roman"/>
          <w:b/>
          <w:bCs/>
          <w:szCs w:val="24"/>
        </w:rPr>
        <w:t>3</w:t>
      </w:r>
      <w:r w:rsidRPr="00B773F4">
        <w:rPr>
          <w:rFonts w:ascii="Times New Roman" w:hAnsi="Times New Roman"/>
          <w:b/>
          <w:bCs/>
          <w:szCs w:val="24"/>
        </w:rPr>
        <w:t xml:space="preserve">.gada </w:t>
      </w:r>
      <w:r w:rsidR="00583D90" w:rsidRPr="00B773F4">
        <w:rPr>
          <w:rFonts w:ascii="Times New Roman" w:hAnsi="Times New Roman"/>
          <w:b/>
          <w:bCs/>
          <w:szCs w:val="24"/>
        </w:rPr>
        <w:t>__</w:t>
      </w:r>
      <w:r w:rsidRPr="00B773F4">
        <w:rPr>
          <w:rFonts w:ascii="Times New Roman" w:hAnsi="Times New Roman"/>
          <w:szCs w:val="24"/>
        </w:rPr>
        <w:t>.</w:t>
      </w:r>
      <w:r w:rsidR="00583D90" w:rsidRPr="00B773F4">
        <w:rPr>
          <w:rFonts w:ascii="Times New Roman" w:hAnsi="Times New Roman"/>
          <w:szCs w:val="24"/>
        </w:rPr>
        <w:t xml:space="preserve"> </w:t>
      </w:r>
      <w:r w:rsidRPr="00B773F4">
        <w:rPr>
          <w:rFonts w:ascii="Times New Roman" w:hAnsi="Times New Roman"/>
          <w:szCs w:val="24"/>
        </w:rPr>
        <w:t>Polise</w:t>
      </w:r>
      <w:r w:rsidR="00583D90" w:rsidRPr="00B773F4">
        <w:rPr>
          <w:rFonts w:ascii="Times New Roman" w:hAnsi="Times New Roman"/>
          <w:szCs w:val="24"/>
        </w:rPr>
        <w:t>s</w:t>
      </w:r>
      <w:r w:rsidRPr="00B773F4">
        <w:rPr>
          <w:rFonts w:ascii="Times New Roman" w:hAnsi="Times New Roman"/>
          <w:szCs w:val="24"/>
        </w:rPr>
        <w:t xml:space="preserve"> darbības termiņš nav ierobežots ar Līguma darbības termiņu.</w:t>
      </w:r>
      <w:r w:rsidR="00A45756" w:rsidRPr="00B773F4">
        <w:t xml:space="preserve"> </w:t>
      </w:r>
    </w:p>
    <w:p w14:paraId="6356C3F6"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tiesības un pienākumi</w:t>
      </w:r>
    </w:p>
    <w:p w14:paraId="12A88D9C"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Apdrošinātāja pienākumi:</w:t>
      </w:r>
    </w:p>
    <w:p w14:paraId="674D59F5"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noformēt un izsniegt Polisi, kas tiek pievienota Līgumam kā 3.pielikums, un ir tā Līguma neatņemama sastāvdaļa;</w:t>
      </w:r>
    </w:p>
    <w:p w14:paraId="1D81065D"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lastRenderedPageBreak/>
        <w:t>iesniegt Pasūtītājam rēķinus apmaksai Līguma 3.2.punkta noteiktajos termiņos un kārtībā;</w:t>
      </w:r>
    </w:p>
    <w:p w14:paraId="79DDE903"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pēc Pasūtītāja pilnvarotās personas rakstiska pieprasījuma ne vēlāk kā 2 (divu) darba dienu laikā veikt izmaiņas Polisē, pievienojot vai izslēdzot apdrošināšanas objektus;</w:t>
      </w:r>
    </w:p>
    <w:p w14:paraId="51410004"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nodrošināt Pasūtītāju ar visiem Līgumā, Apdrošinātāja Tehniskajā piedāvājumā un Polisē minētajiem apdrošināšanas pakalpojumiem, kā arī pienācīgi pildīt visas saistības, ko Apdrošinātājs uzņēmās atbilstoši iepriekšminētajiem dokumentiem;</w:t>
      </w:r>
    </w:p>
    <w:p w14:paraId="45AA70E5"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iestājoties apdrošināšanas gadījumam Polises darbības laikā, izmaksāt apdrošināšanas atlīdzību Līgumā, Tehniskajā piedāvājumā un Polisē noteiktajos gadījumos, apmēros un kārtībā;</w:t>
      </w:r>
    </w:p>
    <w:p w14:paraId="36B9DA0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sniegt Pasūtītājam visu tam nepieciešamo informāciju apdrošināšanas seguma un nosacījumu jautājumos, ieteikumus un skaidrojumus par rīcību, atbilstoši apdrošināšanas noteikumiem, iestājoties apdrošināšanas gadījumam;</w:t>
      </w:r>
    </w:p>
    <w:p w14:paraId="12EF3543"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savu darbību, sniedzot Līgumā paredzēto pakalpojumu Pasūtītāja interesēs, veikt saskaņā ar Apdrošināšanas līguma likumu, Apdrošināšanas un pārapdrošināšanas likumu, datu aizsardzības un citiem spēkā esošiem tiesību aktiem.</w:t>
      </w:r>
    </w:p>
    <w:p w14:paraId="7DDB0D93"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Pasūtītāja pienākumi:</w:t>
      </w:r>
    </w:p>
    <w:p w14:paraId="57A4B01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Līguma 3.punktā noteiktajā kārtībā apmaksāt Apdrošinātājam apdrošināšanas prēmijas atbilstoši izsniegtajiem Apdrošinātāja rēķiniem par Polisi;</w:t>
      </w:r>
    </w:p>
    <w:p w14:paraId="6405688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rPr>
        <w:t>Polisē paredzētajā kārtībā sniegt pilnīgu informāciju Apdrošinātājam par apdrošināšanas gadījuma iestāšanos, apstākļiem un zaudējumu apmēru.</w:t>
      </w:r>
    </w:p>
    <w:p w14:paraId="3E871580" w14:textId="77777777" w:rsidR="00B562F4" w:rsidRPr="00B773F4" w:rsidRDefault="00B562F4" w:rsidP="00B562F4">
      <w:pPr>
        <w:spacing w:after="120"/>
        <w:jc w:val="both"/>
        <w:rPr>
          <w:rFonts w:ascii="Times New Roman" w:hAnsi="Times New Roman"/>
          <w:szCs w:val="24"/>
        </w:rPr>
      </w:pPr>
    </w:p>
    <w:p w14:paraId="5F5093E8"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Līguma cenas un norēķinu kārtība</w:t>
      </w:r>
    </w:p>
    <w:p w14:paraId="31472544" w14:textId="77777777" w:rsidR="00583D90" w:rsidRPr="00B773F4" w:rsidRDefault="00583D90" w:rsidP="00583D90">
      <w:pPr>
        <w:numPr>
          <w:ilvl w:val="1"/>
          <w:numId w:val="37"/>
        </w:numPr>
        <w:spacing w:after="120"/>
        <w:jc w:val="both"/>
        <w:rPr>
          <w:rFonts w:ascii="Times New Roman" w:hAnsi="Times New Roman"/>
          <w:szCs w:val="24"/>
        </w:rPr>
      </w:pPr>
      <w:r w:rsidRPr="00B773F4">
        <w:rPr>
          <w:rFonts w:ascii="Times New Roman" w:hAnsi="Times New Roman"/>
          <w:szCs w:val="24"/>
        </w:rPr>
        <w:t>Līguma kopējā summa ir ________ EUR (__) bez pievienotās vērtības nodokļa (turpmāk – PVN). PVN tiek aprēķināts un maksāts papildus saskaņā ar Latvijas Republikā spēkā esošo nodokļa likmi</w:t>
      </w:r>
    </w:p>
    <w:p w14:paraId="116D707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Apdrošināšanas pakalpojuma cenas noteiktas Finanšu piedāvājumā (Līguma 2.pielikums) un Polisē (Līguma 3.pielikums), kas ir Līguma neatņemamas sastāvdaļas.</w:t>
      </w:r>
    </w:p>
    <w:p w14:paraId="2E7FE84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Pasūtītājs samaksā Apdrošinātājam apdrošināšanas prēmiju par Polisi </w:t>
      </w:r>
      <w:r w:rsidR="009B135C" w:rsidRPr="00B773F4">
        <w:rPr>
          <w:rFonts w:ascii="Times New Roman" w:hAnsi="Times New Roman"/>
          <w:szCs w:val="24"/>
        </w:rPr>
        <w:t xml:space="preserve">4 </w:t>
      </w:r>
      <w:r w:rsidRPr="00B773F4">
        <w:rPr>
          <w:rFonts w:ascii="Times New Roman" w:hAnsi="Times New Roman"/>
          <w:szCs w:val="24"/>
        </w:rPr>
        <w:t>(</w:t>
      </w:r>
      <w:r w:rsidR="009B135C" w:rsidRPr="00B773F4">
        <w:rPr>
          <w:rFonts w:ascii="Times New Roman" w:hAnsi="Times New Roman"/>
          <w:szCs w:val="24"/>
        </w:rPr>
        <w:t>četros</w:t>
      </w:r>
      <w:r w:rsidRPr="00B773F4">
        <w:rPr>
          <w:rFonts w:ascii="Times New Roman" w:hAnsi="Times New Roman"/>
          <w:szCs w:val="24"/>
        </w:rPr>
        <w:t>) vienādos maksājumos šādā kārtībā:</w:t>
      </w:r>
    </w:p>
    <w:p w14:paraId="7BFFF430"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pirmais apdrošināšanas prēmijas maksājums tiek veikts 30 (trīsdesmit) kalendāro dienu laikā no apdrošināšanas līguma noslēgšanas dienas;</w:t>
      </w:r>
    </w:p>
    <w:p w14:paraId="2547DF4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pārējie apdrošināšanas prēmijas maksājumi tiek veikti ar 3 (trīs) mēnešu intervālu;</w:t>
      </w:r>
    </w:p>
    <w:p w14:paraId="514E959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apdrošināšanas prēmijas apmaksa par objektiem, kuru apdrošināšana uzsākta Līguma laikā, tiek veikta vienādos maksājumos Līguma 3.</w:t>
      </w:r>
      <w:r w:rsidR="00B65D3B" w:rsidRPr="00B773F4">
        <w:rPr>
          <w:rFonts w:ascii="Times New Roman" w:hAnsi="Times New Roman"/>
          <w:szCs w:val="24"/>
        </w:rPr>
        <w:t>3</w:t>
      </w:r>
      <w:r w:rsidRPr="00B773F4">
        <w:rPr>
          <w:rFonts w:ascii="Times New Roman" w:hAnsi="Times New Roman"/>
          <w:szCs w:val="24"/>
        </w:rPr>
        <w:t>.2.punktā noteiktajos termiņos</w:t>
      </w:r>
      <w:r w:rsidR="00B773F4" w:rsidRPr="00B773F4">
        <w:rPr>
          <w:rFonts w:ascii="Times New Roman" w:hAnsi="Times New Roman"/>
          <w:szCs w:val="24"/>
        </w:rPr>
        <w:t>. Apdrošināšanas prēmija tiek aprēķināta proporcionāli dienu skaitam Līdz Līguma termiņa beigām</w:t>
      </w:r>
      <w:r w:rsidRPr="00B773F4">
        <w:rPr>
          <w:rFonts w:ascii="Times New Roman" w:hAnsi="Times New Roman"/>
          <w:szCs w:val="24"/>
        </w:rPr>
        <w:t>.</w:t>
      </w:r>
    </w:p>
    <w:p w14:paraId="4ECCBA89"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Apmaksa tiek veikta, pamatojoties uz Apdrošinātāja iesniegto rēķinu, ja ir izpildīti visi Līguma nosacījumi.</w:t>
      </w:r>
    </w:p>
    <w:p w14:paraId="1F1CF1F6"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bCs/>
          <w:iCs/>
          <w:szCs w:val="24"/>
        </w:rPr>
        <w:t xml:space="preserve">Nepieciešamības gadījumā apdrošināšanas </w:t>
      </w:r>
      <w:r w:rsidR="00310238" w:rsidRPr="00B773F4">
        <w:rPr>
          <w:rFonts w:ascii="Times New Roman" w:hAnsi="Times New Roman"/>
          <w:bCs/>
          <w:iCs/>
          <w:szCs w:val="24"/>
        </w:rPr>
        <w:t>perioda</w:t>
      </w:r>
      <w:r w:rsidRPr="00B773F4">
        <w:rPr>
          <w:rFonts w:ascii="Times New Roman" w:hAnsi="Times New Roman"/>
          <w:bCs/>
          <w:iCs/>
          <w:szCs w:val="24"/>
        </w:rPr>
        <w:t xml:space="preserve"> beigās Puses veic kopējās apdrošināšanas prēmijas rēķinu salīdzināšanu, Pusēm par to sastādot aktu.</w:t>
      </w:r>
    </w:p>
    <w:p w14:paraId="347B3C31" w14:textId="77777777" w:rsidR="00B562F4" w:rsidRPr="00B773F4" w:rsidRDefault="00B562F4" w:rsidP="00B562F4">
      <w:pPr>
        <w:spacing w:after="120"/>
        <w:jc w:val="both"/>
        <w:rPr>
          <w:rFonts w:ascii="Times New Roman" w:hAnsi="Times New Roman"/>
          <w:szCs w:val="24"/>
        </w:rPr>
      </w:pPr>
    </w:p>
    <w:p w14:paraId="76C0E4C3" w14:textId="04C9F6F3"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 xml:space="preserve">Pušu atbildība </w:t>
      </w:r>
    </w:p>
    <w:p w14:paraId="6114F92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pilnā mērā ir atbildīgas par pielīgto Līguma saistību izpildi un zaudējumiem, kas tās vainas dēļ ir radušies otrai Pusei.</w:t>
      </w:r>
    </w:p>
    <w:p w14:paraId="7CA87316"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Apdrošinātājs apņemas neizpaust trešajām personām informāciju, kas ir saistīta ar Līguma saistību izpildi, bez Pasūtītāja atļaujas, kā arī nodrošināt informācijas par Līguma ietvaros sniegtajiem apdrošināšanas pakalpojumiem, neizsniegšanu trešajām personām.</w:t>
      </w:r>
    </w:p>
    <w:p w14:paraId="65540C39" w14:textId="77777777" w:rsidR="00B562F4" w:rsidRPr="00B773F4" w:rsidRDefault="00B562F4" w:rsidP="00B562F4">
      <w:pPr>
        <w:numPr>
          <w:ilvl w:val="1"/>
          <w:numId w:val="37"/>
        </w:numPr>
        <w:autoSpaceDE w:val="0"/>
        <w:autoSpaceDN w:val="0"/>
        <w:spacing w:after="120"/>
        <w:jc w:val="both"/>
        <w:rPr>
          <w:rFonts w:ascii="Times New Roman" w:hAnsi="Times New Roman"/>
          <w:szCs w:val="24"/>
        </w:rPr>
      </w:pPr>
      <w:r w:rsidRPr="00B773F4">
        <w:rPr>
          <w:rFonts w:ascii="Times New Roman" w:hAnsi="Times New Roman"/>
          <w:szCs w:val="24"/>
        </w:rPr>
        <w:t>Ja Apdrošinātājs Līgumā noteiktajā termiņā nav noformējis Polisi vai nav veicis tajā izmaiņas, Apdrošinātājs maksā Pasūtītājam līgumsodu 0,1% (nulle komats viena procenta) apmērā no Polises apdrošināšanas prēmijas par katru nokavēto dienu.</w:t>
      </w:r>
    </w:p>
    <w:p w14:paraId="6465E303" w14:textId="77777777" w:rsidR="00B562F4" w:rsidRPr="00B773F4" w:rsidRDefault="00B562F4" w:rsidP="00B562F4">
      <w:pPr>
        <w:numPr>
          <w:ilvl w:val="1"/>
          <w:numId w:val="37"/>
        </w:numPr>
        <w:tabs>
          <w:tab w:val="num" w:pos="1800"/>
        </w:tabs>
        <w:autoSpaceDE w:val="0"/>
        <w:autoSpaceDN w:val="0"/>
        <w:spacing w:after="120"/>
        <w:jc w:val="both"/>
        <w:rPr>
          <w:rFonts w:ascii="Times New Roman" w:hAnsi="Times New Roman"/>
          <w:szCs w:val="24"/>
          <w:u w:val="single"/>
        </w:rPr>
      </w:pPr>
      <w:r w:rsidRPr="00B773F4">
        <w:rPr>
          <w:rFonts w:ascii="Times New Roman" w:hAnsi="Times New Roman"/>
          <w:szCs w:val="24"/>
        </w:rPr>
        <w:t>Ja Pasūtītājs Līguma 3.2.punktā noteiktajā termiņā nav veicis apdrošināšanas prēmiju maksājumus, Pasūtītājs maksā Apdrošinātājam līgumsodu 0,1% (nulle komats viena procenta) apmērā no nokavētā maksājuma par katru nokavēto dienu.</w:t>
      </w:r>
    </w:p>
    <w:p w14:paraId="33C2D10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Līgumā</w:t>
      </w:r>
      <w:r w:rsidRPr="00B773F4">
        <w:rPr>
          <w:rFonts w:ascii="Times New Roman" w:hAnsi="Times New Roman"/>
          <w:i/>
          <w:szCs w:val="24"/>
        </w:rPr>
        <w:t xml:space="preserve"> </w:t>
      </w:r>
      <w:r w:rsidRPr="00B773F4">
        <w:rPr>
          <w:rFonts w:ascii="Times New Roman" w:hAnsi="Times New Roman"/>
          <w:szCs w:val="24"/>
        </w:rPr>
        <w:t>noteikto līgumsodu samaksa neatbrīvo Puses no to saistību pilnīgas izpildes un zaudējumu atlīdzības, kuri otrai Pusei radušies no līgumsaistību pārkāpuma.</w:t>
      </w:r>
    </w:p>
    <w:p w14:paraId="53DA5C8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Pasūtītājs neuzņemas atbildību par Līguma 3.2.punktā noteiktā maksāšanas termiņa ievērošanu, ja nav iesniegts rēķins.</w:t>
      </w:r>
    </w:p>
    <w:p w14:paraId="7B1B7B9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tiek atbrīvotas no atbildības par daļēju vai pilnīgu saistību neizpildi, ja šī neizpilde radusies ārkārtēju apstākļu ietekmes rezultātā, kurus Puses nevarēja paredzēt, novērst, ietekmēt un par kuru rašanos nenes atbildību, kā stihiskas nelaimes, plūdi, valsts vai pašvaldības izdoti normatīvie akti u.c. apstākļi. Par minēto apstākļu iestāšanos nekavējoši rakstiski jāinformē otra Puse. Ja nepārvaramās varas apstākļi darbojas ilgāk kā 6 (sešus) mēnešus, katrai Pusei ir tiesības lauzt līgumu, paziņojot par to rakstiski otrai Pusei vismaz 30 (trīsdesmit) dienas iepriekš.</w:t>
      </w:r>
    </w:p>
    <w:p w14:paraId="6861D2BB"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BDE3FA8"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Pasūtītājam ir tiesības izbeigt Līgumu vienpusējā kārtā pirms termiņa, ja Apdrošinātājs vai Apdrošinātāja amatpersonas, līguma izpildē iesaistītie Apdrošinātāja darbinieki ir atzīti par vainīgiem noziedzīgā nodarījumā, kas saistīts ar šī līguma noslēgšanas procedūru vai izpildi. Ja līgums tiek pārtraukts šajā punktā noteiktajā gadījumā, Pasūtītājam ir tiesības pieprasīt no Apdrošinātāja līgumsodu 2 (divu) līgumcenu, kas noteikta Līguma 3.1.punktā, apmērā. </w:t>
      </w:r>
    </w:p>
    <w:p w14:paraId="683CBCD6"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Gadījumā, ja Apdrošinātājs nepilda vai nepienācīgi pilda ar Līgumu uzņemtās saistības, Pasūtītājam ir tiesības bez Apdrošinātāja īpašas informēšanas publiskot un nodot trešajām personām informāciju par tā neizpildītajām vai nepilnīgi izpildītajām saistībām. Šajā sakarā Apdrošinātājs atsakās no jebkurām pretenzijām par minētās informācijas publiskošanu un/vai nodošanu trešajām personām.</w:t>
      </w:r>
    </w:p>
    <w:p w14:paraId="7D254F68"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 xml:space="preserve">Gadījumā, ja Pasūtītājs konstatē, ka Apdrošinātājam ir izveidojušies nodokļu parādi (tai skaitā valsts sociālās apdrošināšanas obligāto iemaksu parādi), kas kopsummā pārsniedz 150 </w:t>
      </w:r>
      <w:proofErr w:type="spellStart"/>
      <w:r w:rsidRPr="00B773F4">
        <w:rPr>
          <w:rFonts w:ascii="Times New Roman" w:hAnsi="Times New Roman"/>
          <w:szCs w:val="24"/>
        </w:rPr>
        <w:t>euro</w:t>
      </w:r>
      <w:proofErr w:type="spellEnd"/>
      <w:r w:rsidRPr="00B773F4">
        <w:rPr>
          <w:rFonts w:ascii="Times New Roman" w:hAnsi="Times New Roman"/>
          <w:szCs w:val="24"/>
        </w:rPr>
        <w:t>, Pasūtītājs ir tiesīgs aizturēt no Līguma izrietošos maksājumus līdz brīdim, kad nodokļu parāds tiek samaksāts, vai tiek panākta vienošanās ar Valsts ieņēmumu dienestu par nodokļu parāda samaksas nosacījumiem.</w:t>
      </w:r>
    </w:p>
    <w:p w14:paraId="1B6437AD"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Apdrošinātājam ir pienākuma ievērot Sadarbības ar darījumu partneriem pamatprincipus, kuri publicēti Pasūtītāja mājaslapā https://www.rigassatiksme.lv/lv/par-mums/. Gadījumā, ja Apdrošinātājs neievēro šos pamatprincipus, Pasūtītājs ir tiesīgs lauzt Līgumu.</w:t>
      </w:r>
    </w:p>
    <w:p w14:paraId="6EB8BB17" w14:textId="77777777" w:rsidR="00B562F4" w:rsidRPr="00B773F4" w:rsidRDefault="00B562F4" w:rsidP="00B562F4">
      <w:pPr>
        <w:spacing w:after="120"/>
        <w:ind w:left="720"/>
        <w:jc w:val="both"/>
        <w:rPr>
          <w:rFonts w:ascii="Times New Roman" w:hAnsi="Times New Roman"/>
          <w:szCs w:val="24"/>
        </w:rPr>
      </w:pPr>
    </w:p>
    <w:p w14:paraId="3FEE59FE"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Strīdu izskatīšanas kārtība</w:t>
      </w:r>
    </w:p>
    <w:p w14:paraId="35FF29D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Visi strīdi un domstarpības, kas var rasties par Līgumu vai sakarā ar to, tiek risināti savstarpēju sarunu ceļā.</w:t>
      </w:r>
    </w:p>
    <w:p w14:paraId="18F4B1F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Ja strīdu nevar atrisināt sarunu ceļā, tas tiek nodots izskatīšanai Latvijas Republikas tiesā normatīvajos aktos noteiktajā kārtībā.</w:t>
      </w:r>
    </w:p>
    <w:p w14:paraId="7E5B0AB1" w14:textId="77777777" w:rsidR="00B562F4" w:rsidRPr="00B773F4" w:rsidRDefault="00B562F4" w:rsidP="00B562F4">
      <w:pPr>
        <w:spacing w:after="120"/>
        <w:ind w:left="720"/>
        <w:jc w:val="both"/>
        <w:rPr>
          <w:rFonts w:ascii="Times New Roman" w:hAnsi="Times New Roman"/>
          <w:szCs w:val="24"/>
        </w:rPr>
      </w:pPr>
    </w:p>
    <w:p w14:paraId="05B62596" w14:textId="77777777" w:rsidR="00EA46E2" w:rsidRPr="00B773F4" w:rsidRDefault="00EA46E2" w:rsidP="00B562F4">
      <w:pPr>
        <w:spacing w:after="120"/>
        <w:ind w:left="720"/>
        <w:jc w:val="both"/>
        <w:rPr>
          <w:rFonts w:ascii="Times New Roman" w:hAnsi="Times New Roman"/>
          <w:szCs w:val="24"/>
        </w:rPr>
      </w:pPr>
    </w:p>
    <w:p w14:paraId="37CC9394" w14:textId="77777777" w:rsidR="00B562F4" w:rsidRPr="00B773F4" w:rsidRDefault="00B562F4" w:rsidP="00B562F4">
      <w:pPr>
        <w:numPr>
          <w:ilvl w:val="0"/>
          <w:numId w:val="37"/>
        </w:numPr>
        <w:jc w:val="center"/>
        <w:rPr>
          <w:rFonts w:ascii="Times New Roman" w:hAnsi="Times New Roman"/>
          <w:b/>
          <w:szCs w:val="24"/>
        </w:rPr>
      </w:pPr>
      <w:r w:rsidRPr="00B773F4">
        <w:rPr>
          <w:rFonts w:ascii="Times New Roman" w:hAnsi="Times New Roman"/>
          <w:b/>
          <w:bCs/>
          <w:szCs w:val="24"/>
        </w:rPr>
        <w:t xml:space="preserve">Līgumslēdzēju </w:t>
      </w:r>
      <w:r w:rsidRPr="00B773F4">
        <w:rPr>
          <w:rFonts w:ascii="Times New Roman" w:hAnsi="Times New Roman"/>
          <w:b/>
          <w:szCs w:val="24"/>
        </w:rPr>
        <w:t>pušu paziņojumi un pilnvarotās personas</w:t>
      </w:r>
    </w:p>
    <w:p w14:paraId="3E46756C" w14:textId="77777777" w:rsidR="00B562F4" w:rsidRPr="00B773F4" w:rsidRDefault="00B562F4" w:rsidP="00B562F4">
      <w:pPr>
        <w:rPr>
          <w:rFonts w:ascii="Times New Roman" w:hAnsi="Times New Roman"/>
          <w:b/>
          <w:sz w:val="16"/>
          <w:szCs w:val="16"/>
        </w:rPr>
      </w:pPr>
    </w:p>
    <w:p w14:paraId="30139637"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Visus ar Līgumu saistītos Pušu savstarpējos paziņojumus </w:t>
      </w:r>
      <w:proofErr w:type="spellStart"/>
      <w:r w:rsidRPr="00B773F4">
        <w:rPr>
          <w:rFonts w:ascii="Times New Roman" w:hAnsi="Times New Roman"/>
          <w:szCs w:val="24"/>
        </w:rPr>
        <w:t>nosūta</w:t>
      </w:r>
      <w:proofErr w:type="spellEnd"/>
      <w:r w:rsidRPr="00B773F4">
        <w:rPr>
          <w:rFonts w:ascii="Times New Roman" w:hAnsi="Times New Roman"/>
          <w:szCs w:val="24"/>
        </w:rPr>
        <w:t xml:space="preserve"> rakstiski uz Līgumā norādīto adresi vai citu adresi, ko viena Puse ir paziņojusi otrai Pusei.</w:t>
      </w:r>
    </w:p>
    <w:p w14:paraId="7A76779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apņemas nekavējoties paziņot viena otrai par reģistrēto un pasta adrešu maiņu.</w:t>
      </w:r>
    </w:p>
    <w:p w14:paraId="2DD7FF1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Visi Pušu savstarpējie paziņojumi stājas spēkā tad, kad otra Puse ir saņēmusi attiecīgu vēstuli.</w:t>
      </w:r>
    </w:p>
    <w:p w14:paraId="526186E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Pasūtītāja pilnvarotā persona </w:t>
      </w:r>
      <w:r w:rsidRPr="00B773F4">
        <w:rPr>
          <w:rFonts w:ascii="Times New Roman" w:hAnsi="Times New Roman"/>
        </w:rPr>
        <w:t>Līguma izpildes kontroles jautājumos ir</w:t>
      </w:r>
      <w:r w:rsidRPr="00B773F4">
        <w:rPr>
          <w:rFonts w:ascii="Times New Roman" w:hAnsi="Times New Roman"/>
          <w:szCs w:val="24"/>
        </w:rPr>
        <w:t xml:space="preserve">: </w:t>
      </w:r>
      <w:r w:rsidR="00BE1833" w:rsidRPr="00B773F4">
        <w:rPr>
          <w:rFonts w:ascii="Times New Roman" w:hAnsi="Times New Roman"/>
          <w:b/>
          <w:bCs/>
          <w:szCs w:val="24"/>
        </w:rPr>
        <w:t>---</w:t>
      </w:r>
      <w:r w:rsidRPr="00B773F4">
        <w:rPr>
          <w:rFonts w:ascii="Times New Roman" w:hAnsi="Times New Roman"/>
          <w:szCs w:val="24"/>
        </w:rPr>
        <w:t>.</w:t>
      </w:r>
    </w:p>
    <w:p w14:paraId="0280D6D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Apdrošinātāja pilnvarotās personas </w:t>
      </w:r>
      <w:r w:rsidRPr="00B773F4">
        <w:rPr>
          <w:rFonts w:ascii="Times New Roman" w:hAnsi="Times New Roman"/>
        </w:rPr>
        <w:t>Līguma izpildes kontroles jautājumos ir</w:t>
      </w:r>
      <w:r w:rsidRPr="00B773F4">
        <w:rPr>
          <w:rFonts w:ascii="Times New Roman" w:hAnsi="Times New Roman"/>
          <w:szCs w:val="24"/>
        </w:rPr>
        <w:t>:</w:t>
      </w:r>
      <w:r w:rsidR="00BE1833" w:rsidRPr="00B773F4">
        <w:rPr>
          <w:rFonts w:ascii="Times New Roman" w:hAnsi="Times New Roman"/>
          <w:szCs w:val="24"/>
        </w:rPr>
        <w:t>---</w:t>
      </w:r>
      <w:r w:rsidRPr="00B773F4">
        <w:rPr>
          <w:rFonts w:ascii="Times New Roman" w:hAnsi="Times New Roman"/>
          <w:szCs w:val="24"/>
        </w:rPr>
        <w:t>.</w:t>
      </w:r>
    </w:p>
    <w:p w14:paraId="23BF7D5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Pušu pilnvarotie pārstāvji ir atbildīgi par Līguma izpildes uzraudzīšanu.</w:t>
      </w:r>
    </w:p>
    <w:p w14:paraId="0437DD5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Pasūtītāja pilnvarotās personas, kuras Līguma darbības laikā būs tiesīgas parakstīt Pasūtītājam izsniegtās apdrošināšanas polises Pasūtītāja vārdā, noteiktas Līguma 2.pielikumā, kas ir Līguma neatņemama sastāvdaļa.</w:t>
      </w:r>
    </w:p>
    <w:p w14:paraId="6E32B9E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Ja Līguma darbības laikā mainās Pušu pilnvarotās personas vai to kontaktinformācija, par to rakstiski tiek paziņots otrai Pusei.</w:t>
      </w:r>
    </w:p>
    <w:p w14:paraId="2B11C8D4" w14:textId="77777777" w:rsidR="00B562F4" w:rsidRPr="00B773F4" w:rsidRDefault="00B562F4" w:rsidP="00B562F4">
      <w:pPr>
        <w:spacing w:after="120"/>
        <w:jc w:val="both"/>
        <w:rPr>
          <w:rFonts w:ascii="Times New Roman" w:hAnsi="Times New Roman"/>
          <w:szCs w:val="24"/>
        </w:rPr>
      </w:pPr>
    </w:p>
    <w:p w14:paraId="645229A1"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Nobeiguma noteikumi</w:t>
      </w:r>
    </w:p>
    <w:p w14:paraId="3F1403A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Jebkuri Līguma grozījumi un papildinājumi izdarāmi </w:t>
      </w:r>
      <w:proofErr w:type="spellStart"/>
      <w:r w:rsidRPr="00B773F4">
        <w:rPr>
          <w:rFonts w:ascii="Times New Roman" w:hAnsi="Times New Roman"/>
          <w:szCs w:val="24"/>
        </w:rPr>
        <w:t>rakstveidā</w:t>
      </w:r>
      <w:proofErr w:type="spellEnd"/>
      <w:r w:rsidRPr="00B773F4">
        <w:rPr>
          <w:rFonts w:ascii="Times New Roman" w:hAnsi="Times New Roman"/>
          <w:szCs w:val="24"/>
        </w:rPr>
        <w:t>, abpusēji parakstāmi un pievienojami Līgumam, kļūstot par Līguma neatņemamu sastāvdaļu.</w:t>
      </w:r>
    </w:p>
    <w:p w14:paraId="7DDD8C76" w14:textId="5FD37A04" w:rsidR="00B562F4" w:rsidRPr="00B773F4" w:rsidRDefault="00BE1833" w:rsidP="00B562F4">
      <w:pPr>
        <w:numPr>
          <w:ilvl w:val="1"/>
          <w:numId w:val="37"/>
        </w:numPr>
        <w:spacing w:after="120"/>
        <w:jc w:val="both"/>
        <w:rPr>
          <w:rFonts w:ascii="Times New Roman" w:hAnsi="Times New Roman"/>
          <w:szCs w:val="24"/>
        </w:rPr>
      </w:pPr>
      <w:r w:rsidRPr="00B773F4">
        <w:rPr>
          <w:rFonts w:ascii="Times New Roman" w:hAnsi="Times New Roman"/>
          <w:szCs w:val="24"/>
        </w:rPr>
        <w:t>Līgums stājas spēkā 202</w:t>
      </w:r>
      <w:r w:rsidR="001E6441">
        <w:rPr>
          <w:rFonts w:ascii="Times New Roman" w:hAnsi="Times New Roman"/>
          <w:szCs w:val="24"/>
        </w:rPr>
        <w:t>2</w:t>
      </w:r>
      <w:r w:rsidR="00B562F4" w:rsidRPr="00B773F4">
        <w:rPr>
          <w:rFonts w:ascii="Times New Roman" w:hAnsi="Times New Roman"/>
          <w:szCs w:val="24"/>
        </w:rPr>
        <w:t xml:space="preserve">.gada </w:t>
      </w:r>
      <w:r w:rsidRPr="00B773F4">
        <w:rPr>
          <w:rFonts w:ascii="Times New Roman" w:hAnsi="Times New Roman"/>
          <w:szCs w:val="24"/>
        </w:rPr>
        <w:t>__._________</w:t>
      </w:r>
      <w:r w:rsidR="00B562F4" w:rsidRPr="00B773F4">
        <w:rPr>
          <w:rFonts w:ascii="Times New Roman" w:hAnsi="Times New Roman"/>
          <w:szCs w:val="24"/>
        </w:rPr>
        <w:t xml:space="preserve"> un </w:t>
      </w:r>
      <w:r w:rsidR="00AF3633" w:rsidRPr="00B773F4">
        <w:rPr>
          <w:rFonts w:ascii="Times New Roman" w:hAnsi="Times New Roman"/>
          <w:szCs w:val="24"/>
        </w:rPr>
        <w:t>tā darbības termiņš ir līdz 202</w:t>
      </w:r>
      <w:r w:rsidR="001E6441">
        <w:rPr>
          <w:rFonts w:ascii="Times New Roman" w:hAnsi="Times New Roman"/>
          <w:szCs w:val="24"/>
        </w:rPr>
        <w:t>3</w:t>
      </w:r>
      <w:r w:rsidR="00B562F4" w:rsidRPr="00B773F4">
        <w:rPr>
          <w:rFonts w:ascii="Times New Roman" w:hAnsi="Times New Roman"/>
          <w:szCs w:val="24"/>
        </w:rPr>
        <w:t xml:space="preserve">.gada </w:t>
      </w:r>
      <w:r w:rsidRPr="00B773F4">
        <w:rPr>
          <w:rFonts w:ascii="Times New Roman" w:hAnsi="Times New Roman"/>
          <w:szCs w:val="24"/>
        </w:rPr>
        <w:t>__._____________</w:t>
      </w:r>
      <w:r w:rsidR="00B562F4" w:rsidRPr="00B773F4">
        <w:rPr>
          <w:rFonts w:ascii="Times New Roman" w:hAnsi="Times New Roman"/>
          <w:szCs w:val="24"/>
        </w:rPr>
        <w:t>. Līguma darbības laikā noslēgtās apdrošināšanas polises ir spēkā līdz Pušu saistību pilnīgai izpildei.</w:t>
      </w:r>
      <w:r w:rsidR="00700763" w:rsidRPr="00B773F4">
        <w:rPr>
          <w:rFonts w:ascii="Times New Roman" w:hAnsi="Times New Roman"/>
          <w:szCs w:val="24"/>
        </w:rPr>
        <w:t xml:space="preserve"> Pasūtītājam ir tiesības pagarināt Līguma termiņu, līdz Līguma kopējā summa sasniedz Līguma 3.1.punktā noteikto kopējo summu.</w:t>
      </w:r>
    </w:p>
    <w:p w14:paraId="376286C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var tikt izbeigts pirms termiņa, Pusēm savstarpēji rakstiski vienojoties.</w:t>
      </w:r>
    </w:p>
    <w:p w14:paraId="59DA2AB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Pasūtītājs var izbeigt Līgumu, iepriekš 30 (trīsdesmit) dienas par to </w:t>
      </w:r>
      <w:proofErr w:type="spellStart"/>
      <w:r w:rsidRPr="00B773F4">
        <w:rPr>
          <w:rFonts w:ascii="Times New Roman" w:hAnsi="Times New Roman"/>
          <w:szCs w:val="24"/>
        </w:rPr>
        <w:t>rakstveidā</w:t>
      </w:r>
      <w:proofErr w:type="spellEnd"/>
      <w:r w:rsidRPr="00B773F4">
        <w:rPr>
          <w:rFonts w:ascii="Times New Roman" w:hAnsi="Times New Roman"/>
          <w:szCs w:val="24"/>
        </w:rPr>
        <w:t xml:space="preserve"> paziņojot Apdrošinātājam. Pasūtītājs uz Līguma laušanas brīdi nesamaksāto apdrošināšanas prēmiju maksājumus veic Līguma 3.punktā noteiktajos termiņos.</w:t>
      </w:r>
    </w:p>
    <w:p w14:paraId="21A633F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Apdrošinātājs var izbeigt Līgumu Apdrošināšanas līguma likumā paredzētajos gadījumos, vismaz 60 (sešdesmit) dienas iepriekš par to </w:t>
      </w:r>
      <w:proofErr w:type="spellStart"/>
      <w:r w:rsidRPr="00B773F4">
        <w:rPr>
          <w:rFonts w:ascii="Times New Roman" w:hAnsi="Times New Roman"/>
          <w:szCs w:val="24"/>
        </w:rPr>
        <w:t>rakstveidā</w:t>
      </w:r>
      <w:proofErr w:type="spellEnd"/>
      <w:r w:rsidRPr="00B773F4">
        <w:rPr>
          <w:rFonts w:ascii="Times New Roman" w:hAnsi="Times New Roman"/>
          <w:szCs w:val="24"/>
        </w:rPr>
        <w:t xml:space="preserve"> paziņojot Apdrošinātājam.</w:t>
      </w:r>
    </w:p>
    <w:p w14:paraId="0024FB2E"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Ja apdrošināšanas līgums tiek izbeigts pēc Apdrošinātāja iniciatīvas, Pasūtītājam atmaksājamā prēmijas daļa tiek aprēķināta tieši proporcionāli atlikušajam polises darbības periodam, neatkarīgi no pieteikto un/vai izmaksāto apdrošināšanas atlīdzību summas, kā arī neieturot jebkādus pretendenta administratīvos izdevumus. Iepriekšminētā Pasūtītājam atmaksājamā prēmijas daļas aprēķina kārtība, pusēm vienojoties, tiek piemērota arī gadījumos, kad Apdrošināšanas līguma likumā paredzēta atšķirīga kārtība.</w:t>
      </w:r>
    </w:p>
    <w:p w14:paraId="25C4C2C5" w14:textId="26ADCA5E" w:rsidR="00B562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Neviena no Pusēm bez saskaņošanas ar otru Pusi nedrīkst nodot trešajai personai savas saistības, kas ir noteiktas ar Līgumu.</w:t>
      </w:r>
    </w:p>
    <w:p w14:paraId="74394758" w14:textId="4AA3EEBE" w:rsidR="003733E9" w:rsidRPr="00B773F4" w:rsidRDefault="003733E9" w:rsidP="00B562F4">
      <w:pPr>
        <w:numPr>
          <w:ilvl w:val="1"/>
          <w:numId w:val="37"/>
        </w:numPr>
        <w:spacing w:after="120"/>
        <w:jc w:val="both"/>
        <w:rPr>
          <w:rFonts w:ascii="Times New Roman" w:hAnsi="Times New Roman"/>
          <w:szCs w:val="24"/>
        </w:rPr>
      </w:pPr>
      <w:r>
        <w:rPr>
          <w:rFonts w:ascii="Times New Roman" w:hAnsi="Times New Roman"/>
          <w:szCs w:val="24"/>
        </w:rPr>
        <w:t>I</w:t>
      </w:r>
      <w:r w:rsidRPr="003733E9">
        <w:rPr>
          <w:rFonts w:ascii="Times New Roman" w:hAnsi="Times New Roman"/>
          <w:szCs w:val="24"/>
        </w:rPr>
        <w:t xml:space="preserve">nformācija par </w:t>
      </w:r>
      <w:r>
        <w:rPr>
          <w:rFonts w:ascii="Times New Roman" w:hAnsi="Times New Roman"/>
          <w:szCs w:val="24"/>
        </w:rPr>
        <w:t>Līguma ietvaros</w:t>
      </w:r>
      <w:r w:rsidRPr="003733E9">
        <w:rPr>
          <w:rFonts w:ascii="Times New Roman" w:hAnsi="Times New Roman"/>
          <w:szCs w:val="24"/>
        </w:rPr>
        <w:t xml:space="preserve"> sniegtajiem pakalpojumiem un to izmaksām ir vispārpieejama</w:t>
      </w:r>
      <w:r w:rsidR="008F2CBA">
        <w:rPr>
          <w:rFonts w:ascii="Times New Roman" w:hAnsi="Times New Roman"/>
          <w:szCs w:val="24"/>
        </w:rPr>
        <w:t>.</w:t>
      </w:r>
    </w:p>
    <w:p w14:paraId="0870B5B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Līgums ir saistošs kā Apdrošinātājam, tā Pasūtītājam, kā arī trešajām personām, kas ir Pušu tiesību un saistību pārņēmēji.</w:t>
      </w:r>
    </w:p>
    <w:p w14:paraId="66F9086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apņemas nekavējoties paziņot viena otrai par reģistrēto un pasta adrešu maiņu.</w:t>
      </w:r>
    </w:p>
    <w:p w14:paraId="7AC40ABE"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Visus jautājumus, kas nav noregulēti Līgumā, Puses risina saskaņā ar Latvijas Republikā spēkā esošajiem normatīvajiem aktiem.</w:t>
      </w:r>
    </w:p>
    <w:p w14:paraId="4DDD051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sastādīts latviešu valodā 2 (divos) vienādos eksemplāros, katrai Pusei pa 1 (vienam) eksemplāram, abiem eksemplāriem ir vienāds juridiskais spēks.</w:t>
      </w:r>
    </w:p>
    <w:p w14:paraId="331A57E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Līguma neatņemamas sastāvdaļas ir šādi pielikumi:</w:t>
      </w:r>
    </w:p>
    <w:p w14:paraId="14AAB9AC"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1.pielikums – Apdrošinātāja Tehniskais piedāvājums;</w:t>
      </w:r>
    </w:p>
    <w:p w14:paraId="74A1A7EA"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2.pielikums – Apdrošinātāja Finanšu piedāvājums;</w:t>
      </w:r>
    </w:p>
    <w:p w14:paraId="78B3B13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3.pielikums – Apdrošināšanas polise;</w:t>
      </w:r>
    </w:p>
    <w:p w14:paraId="20A1A84D"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4.pielikums – Apdrošinātāja apdrošināšanas noteikumi.</w:t>
      </w:r>
    </w:p>
    <w:p w14:paraId="74C2636B" w14:textId="77777777" w:rsidR="00B562F4" w:rsidRPr="00B773F4" w:rsidRDefault="00B562F4" w:rsidP="00B562F4">
      <w:pPr>
        <w:spacing w:after="120"/>
        <w:jc w:val="both"/>
        <w:rPr>
          <w:rFonts w:ascii="Times New Roman" w:hAnsi="Times New Roman"/>
          <w:szCs w:val="24"/>
        </w:rPr>
      </w:pPr>
    </w:p>
    <w:p w14:paraId="606CEAB8"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juridiskās adreses un rekvizīti</w:t>
      </w:r>
    </w:p>
    <w:p w14:paraId="4D756F95" w14:textId="77777777" w:rsidR="00B562F4" w:rsidRPr="00B773F4" w:rsidRDefault="00B562F4" w:rsidP="00B562F4">
      <w:pPr>
        <w:spacing w:after="120"/>
        <w:rPr>
          <w:rFonts w:ascii="Times New Roman" w:hAnsi="Times New Roman"/>
          <w:b/>
          <w:bCs/>
          <w:szCs w:val="24"/>
        </w:rPr>
      </w:pPr>
    </w:p>
    <w:tbl>
      <w:tblPr>
        <w:tblW w:w="8801" w:type="dxa"/>
        <w:tblInd w:w="-12" w:type="dxa"/>
        <w:tblBorders>
          <w:insideH w:val="single" w:sz="4" w:space="0" w:color="auto"/>
        </w:tblBorders>
        <w:tblLook w:val="0000" w:firstRow="0" w:lastRow="0" w:firstColumn="0" w:lastColumn="0" w:noHBand="0" w:noVBand="0"/>
      </w:tblPr>
      <w:tblGrid>
        <w:gridCol w:w="4680"/>
        <w:gridCol w:w="4121"/>
      </w:tblGrid>
      <w:tr w:rsidR="00B562F4" w:rsidRPr="00916D55" w14:paraId="22614E46" w14:textId="77777777" w:rsidTr="00B04F9B">
        <w:trPr>
          <w:cantSplit/>
          <w:trHeight w:val="1735"/>
        </w:trPr>
        <w:tc>
          <w:tcPr>
            <w:tcW w:w="4680" w:type="dxa"/>
          </w:tcPr>
          <w:p w14:paraId="2D467FB2" w14:textId="77777777" w:rsidR="00B562F4" w:rsidRPr="00B773F4" w:rsidRDefault="00B562F4" w:rsidP="00B04F9B">
            <w:pPr>
              <w:jc w:val="center"/>
              <w:rPr>
                <w:rFonts w:ascii="Times New Roman" w:hAnsi="Times New Roman"/>
                <w:b/>
                <w:szCs w:val="24"/>
              </w:rPr>
            </w:pPr>
            <w:r w:rsidRPr="00B773F4">
              <w:rPr>
                <w:rFonts w:ascii="Times New Roman" w:hAnsi="Times New Roman"/>
                <w:b/>
                <w:szCs w:val="24"/>
              </w:rPr>
              <w:t>PASŪTĪTĀJS</w:t>
            </w:r>
          </w:p>
          <w:p w14:paraId="049D9DF8" w14:textId="77777777" w:rsidR="00B562F4" w:rsidRPr="00B773F4" w:rsidRDefault="00B562F4" w:rsidP="008F2CBA">
            <w:pPr>
              <w:rPr>
                <w:rFonts w:ascii="Times New Roman" w:hAnsi="Times New Roman"/>
                <w:b/>
                <w:szCs w:val="24"/>
              </w:rPr>
            </w:pPr>
            <w:r w:rsidRPr="00B773F4">
              <w:rPr>
                <w:rFonts w:ascii="Times New Roman" w:hAnsi="Times New Roman"/>
                <w:b/>
                <w:bCs/>
                <w:color w:val="363636"/>
                <w:szCs w:val="24"/>
                <w:shd w:val="clear" w:color="auto" w:fill="FFFFFF"/>
              </w:rPr>
              <w:t>Rīgas pašvaldības sabiedrība ar ierobežotu atbildību "Rīgas satiksme"</w:t>
            </w:r>
          </w:p>
          <w:p w14:paraId="2DC1DF74" w14:textId="77777777" w:rsidR="00B562F4" w:rsidRPr="00B773F4" w:rsidRDefault="00B562F4" w:rsidP="008F2CBA">
            <w:pPr>
              <w:rPr>
                <w:rFonts w:ascii="Times New Roman" w:hAnsi="Times New Roman"/>
                <w:szCs w:val="24"/>
              </w:rPr>
            </w:pPr>
            <w:r w:rsidRPr="00B773F4">
              <w:rPr>
                <w:rFonts w:ascii="Times New Roman" w:hAnsi="Times New Roman"/>
                <w:szCs w:val="24"/>
              </w:rPr>
              <w:t>Reģistrācijas Nr.40003619950</w:t>
            </w:r>
          </w:p>
          <w:p w14:paraId="01A62D00" w14:textId="77777777" w:rsidR="00B562F4" w:rsidRPr="00B773F4" w:rsidRDefault="00B562F4" w:rsidP="008F2CBA">
            <w:pPr>
              <w:rPr>
                <w:rFonts w:ascii="Times New Roman" w:hAnsi="Times New Roman"/>
                <w:szCs w:val="24"/>
              </w:rPr>
            </w:pPr>
            <w:r w:rsidRPr="00B773F4">
              <w:rPr>
                <w:rFonts w:ascii="Times New Roman" w:hAnsi="Times New Roman"/>
                <w:szCs w:val="24"/>
              </w:rPr>
              <w:t xml:space="preserve">Juridiskā adrese Kleistu iela 28, </w:t>
            </w:r>
          </w:p>
          <w:p w14:paraId="5F1913E4" w14:textId="77777777" w:rsidR="00B562F4" w:rsidRPr="00B773F4" w:rsidRDefault="00B562F4" w:rsidP="008F2CBA">
            <w:pPr>
              <w:rPr>
                <w:rFonts w:ascii="Times New Roman" w:hAnsi="Times New Roman"/>
                <w:szCs w:val="24"/>
              </w:rPr>
            </w:pPr>
            <w:r w:rsidRPr="00B773F4">
              <w:rPr>
                <w:rFonts w:ascii="Times New Roman" w:hAnsi="Times New Roman"/>
                <w:szCs w:val="24"/>
              </w:rPr>
              <w:t>Rīga LV-1067</w:t>
            </w:r>
          </w:p>
          <w:p w14:paraId="601D0930" w14:textId="77777777" w:rsidR="00B562F4" w:rsidRPr="00B773F4" w:rsidRDefault="00B562F4" w:rsidP="008F2CBA">
            <w:pPr>
              <w:rPr>
                <w:rFonts w:ascii="Times New Roman" w:hAnsi="Times New Roman"/>
                <w:szCs w:val="24"/>
              </w:rPr>
            </w:pPr>
            <w:r w:rsidRPr="00B773F4">
              <w:rPr>
                <w:rFonts w:ascii="Times New Roman" w:hAnsi="Times New Roman"/>
                <w:szCs w:val="24"/>
              </w:rPr>
              <w:t>Biroja adrese Vestienas iela 35, Rīga, LV-1035</w:t>
            </w:r>
          </w:p>
          <w:p w14:paraId="54F6694D" w14:textId="77777777" w:rsidR="00B562F4" w:rsidRPr="00B773F4" w:rsidRDefault="00B562F4" w:rsidP="008F2CBA">
            <w:pPr>
              <w:rPr>
                <w:rFonts w:ascii="Times New Roman" w:hAnsi="Times New Roman"/>
                <w:szCs w:val="24"/>
              </w:rPr>
            </w:pPr>
            <w:r w:rsidRPr="00B773F4">
              <w:rPr>
                <w:rFonts w:ascii="Times New Roman" w:hAnsi="Times New Roman"/>
                <w:szCs w:val="24"/>
              </w:rPr>
              <w:t>AS „Citadele banka”</w:t>
            </w:r>
          </w:p>
          <w:p w14:paraId="0C329A46" w14:textId="77777777" w:rsidR="00B562F4" w:rsidRPr="00B773F4" w:rsidRDefault="00B562F4" w:rsidP="008F2CBA">
            <w:pPr>
              <w:rPr>
                <w:rFonts w:ascii="Times New Roman" w:hAnsi="Times New Roman"/>
                <w:szCs w:val="24"/>
              </w:rPr>
            </w:pPr>
            <w:r w:rsidRPr="00B773F4">
              <w:rPr>
                <w:rFonts w:ascii="Times New Roman" w:hAnsi="Times New Roman"/>
                <w:szCs w:val="24"/>
              </w:rPr>
              <w:t>Norēķinu konta Nr.</w:t>
            </w:r>
          </w:p>
          <w:p w14:paraId="0C55271B" w14:textId="77777777" w:rsidR="00B562F4" w:rsidRPr="00B773F4" w:rsidRDefault="00B562F4" w:rsidP="008F2CBA">
            <w:pPr>
              <w:rPr>
                <w:rFonts w:ascii="Times New Roman" w:hAnsi="Times New Roman"/>
                <w:szCs w:val="24"/>
              </w:rPr>
            </w:pPr>
            <w:r w:rsidRPr="00B773F4">
              <w:rPr>
                <w:rFonts w:ascii="Times New Roman" w:hAnsi="Times New Roman"/>
                <w:szCs w:val="24"/>
              </w:rPr>
              <w:t>LV56PARX0006048641565</w:t>
            </w:r>
          </w:p>
          <w:p w14:paraId="39C9E8B6" w14:textId="77777777" w:rsidR="00B562F4" w:rsidRPr="00B773F4" w:rsidRDefault="00B562F4" w:rsidP="00B04F9B">
            <w:pPr>
              <w:jc w:val="center"/>
              <w:rPr>
                <w:rFonts w:ascii="Times New Roman" w:hAnsi="Times New Roman"/>
                <w:b/>
                <w:szCs w:val="24"/>
              </w:rPr>
            </w:pPr>
          </w:p>
          <w:p w14:paraId="11F166E9" w14:textId="77777777" w:rsidR="00B562F4" w:rsidRPr="00B773F4" w:rsidRDefault="00B562F4" w:rsidP="00B04F9B">
            <w:pPr>
              <w:jc w:val="center"/>
              <w:rPr>
                <w:rFonts w:ascii="Times New Roman" w:hAnsi="Times New Roman"/>
                <w:b/>
                <w:szCs w:val="24"/>
              </w:rPr>
            </w:pPr>
            <w:r w:rsidRPr="00B773F4">
              <w:rPr>
                <w:rFonts w:ascii="Times New Roman" w:hAnsi="Times New Roman"/>
                <w:b/>
                <w:szCs w:val="24"/>
              </w:rPr>
              <w:t>________________</w:t>
            </w:r>
          </w:p>
          <w:p w14:paraId="7505B57C" w14:textId="77777777" w:rsidR="00B562F4" w:rsidRPr="00B773F4" w:rsidRDefault="00B562F4" w:rsidP="00B04F9B">
            <w:pPr>
              <w:jc w:val="center"/>
              <w:rPr>
                <w:rFonts w:ascii="Times New Roman" w:hAnsi="Times New Roman"/>
                <w:szCs w:val="24"/>
              </w:rPr>
            </w:pPr>
          </w:p>
          <w:tbl>
            <w:tblPr>
              <w:tblW w:w="0" w:type="auto"/>
              <w:tblLook w:val="04A0" w:firstRow="1" w:lastRow="0" w:firstColumn="1" w:lastColumn="0" w:noHBand="0" w:noVBand="1"/>
            </w:tblPr>
            <w:tblGrid>
              <w:gridCol w:w="4449"/>
            </w:tblGrid>
            <w:tr w:rsidR="00B562F4" w:rsidRPr="00B773F4" w14:paraId="45DE489F" w14:textId="77777777" w:rsidTr="00B04F9B">
              <w:tc>
                <w:tcPr>
                  <w:tcW w:w="4449" w:type="dxa"/>
                  <w:shd w:val="clear" w:color="auto" w:fill="auto"/>
                </w:tcPr>
                <w:p w14:paraId="771042C4" w14:textId="77777777" w:rsidR="00B562F4" w:rsidRPr="00B773F4" w:rsidRDefault="00B562F4" w:rsidP="00B04F9B">
                  <w:pPr>
                    <w:jc w:val="center"/>
                    <w:rPr>
                      <w:rFonts w:ascii="Times New Roman" w:hAnsi="Times New Roman"/>
                      <w:szCs w:val="24"/>
                    </w:rPr>
                  </w:pPr>
                </w:p>
              </w:tc>
            </w:tr>
            <w:tr w:rsidR="00B562F4" w:rsidRPr="00B773F4" w14:paraId="1868BFE5" w14:textId="77777777" w:rsidTr="00B04F9B">
              <w:tc>
                <w:tcPr>
                  <w:tcW w:w="4449" w:type="dxa"/>
                  <w:shd w:val="clear" w:color="auto" w:fill="auto"/>
                </w:tcPr>
                <w:p w14:paraId="7B94D97E" w14:textId="77777777" w:rsidR="00B562F4" w:rsidRPr="00B773F4" w:rsidRDefault="00B562F4" w:rsidP="00B04F9B">
                  <w:pPr>
                    <w:jc w:val="center"/>
                    <w:rPr>
                      <w:rFonts w:ascii="Times New Roman" w:hAnsi="Times New Roman"/>
                      <w:szCs w:val="24"/>
                    </w:rPr>
                  </w:pPr>
                </w:p>
              </w:tc>
            </w:tr>
            <w:tr w:rsidR="00B562F4" w:rsidRPr="00B773F4" w14:paraId="7869C1E4" w14:textId="77777777" w:rsidTr="00B04F9B">
              <w:tc>
                <w:tcPr>
                  <w:tcW w:w="4449" w:type="dxa"/>
                  <w:shd w:val="clear" w:color="auto" w:fill="auto"/>
                </w:tcPr>
                <w:p w14:paraId="05967742" w14:textId="77777777" w:rsidR="00B562F4" w:rsidRPr="00B773F4" w:rsidRDefault="00B562F4" w:rsidP="00B04F9B">
                  <w:pPr>
                    <w:jc w:val="center"/>
                    <w:rPr>
                      <w:rFonts w:ascii="Times New Roman" w:hAnsi="Times New Roman"/>
                      <w:szCs w:val="24"/>
                    </w:rPr>
                  </w:pPr>
                </w:p>
              </w:tc>
            </w:tr>
            <w:tr w:rsidR="00B562F4" w:rsidRPr="00B773F4" w14:paraId="170D0431" w14:textId="77777777" w:rsidTr="00B04F9B">
              <w:tc>
                <w:tcPr>
                  <w:tcW w:w="4449" w:type="dxa"/>
                  <w:shd w:val="clear" w:color="auto" w:fill="auto"/>
                </w:tcPr>
                <w:p w14:paraId="0C403A66" w14:textId="77777777" w:rsidR="00B562F4" w:rsidRPr="00B773F4" w:rsidRDefault="00B562F4" w:rsidP="00B04F9B">
                  <w:pPr>
                    <w:jc w:val="center"/>
                    <w:rPr>
                      <w:rFonts w:ascii="Times New Roman" w:hAnsi="Times New Roman"/>
                      <w:szCs w:val="24"/>
                    </w:rPr>
                  </w:pPr>
                </w:p>
              </w:tc>
            </w:tr>
          </w:tbl>
          <w:p w14:paraId="69669AEC" w14:textId="77777777" w:rsidR="00B562F4" w:rsidRPr="00B773F4" w:rsidRDefault="00B562F4" w:rsidP="00B04F9B">
            <w:pPr>
              <w:jc w:val="center"/>
              <w:rPr>
                <w:rFonts w:ascii="Times New Roman" w:hAnsi="Times New Roman"/>
                <w:szCs w:val="24"/>
              </w:rPr>
            </w:pPr>
          </w:p>
        </w:tc>
        <w:tc>
          <w:tcPr>
            <w:tcW w:w="4121" w:type="dxa"/>
          </w:tcPr>
          <w:p w14:paraId="205248BF" w14:textId="77777777" w:rsidR="00B562F4" w:rsidRDefault="00B562F4" w:rsidP="00B04F9B">
            <w:pPr>
              <w:pBdr>
                <w:bottom w:val="single" w:sz="6" w:space="19" w:color="auto"/>
              </w:pBdr>
              <w:jc w:val="center"/>
              <w:rPr>
                <w:rFonts w:ascii="Times New Roman" w:hAnsi="Times New Roman"/>
                <w:b/>
                <w:szCs w:val="24"/>
              </w:rPr>
            </w:pPr>
            <w:r w:rsidRPr="00B773F4">
              <w:rPr>
                <w:rFonts w:ascii="Times New Roman" w:hAnsi="Times New Roman"/>
                <w:b/>
                <w:szCs w:val="24"/>
              </w:rPr>
              <w:t>APDROŠINĀTĀJS</w:t>
            </w:r>
          </w:p>
          <w:p w14:paraId="0FBD8847" w14:textId="77777777" w:rsidR="00B562F4" w:rsidRDefault="00B562F4" w:rsidP="00B04F9B">
            <w:pPr>
              <w:pBdr>
                <w:bottom w:val="single" w:sz="6" w:space="19" w:color="auto"/>
              </w:pBdr>
              <w:jc w:val="center"/>
              <w:rPr>
                <w:rFonts w:ascii="Times New Roman" w:hAnsi="Times New Roman"/>
                <w:b/>
                <w:szCs w:val="24"/>
              </w:rPr>
            </w:pPr>
          </w:p>
          <w:p w14:paraId="7521CACE" w14:textId="77777777" w:rsidR="00B562F4" w:rsidRDefault="00B562F4" w:rsidP="00B04F9B">
            <w:pPr>
              <w:pBdr>
                <w:bottom w:val="single" w:sz="6" w:space="19" w:color="auto"/>
              </w:pBdr>
              <w:jc w:val="center"/>
              <w:rPr>
                <w:rFonts w:ascii="Times New Roman" w:hAnsi="Times New Roman"/>
                <w:b/>
                <w:szCs w:val="24"/>
              </w:rPr>
            </w:pPr>
          </w:p>
          <w:p w14:paraId="2C6E37D3" w14:textId="77777777" w:rsidR="00B562F4" w:rsidRDefault="00B562F4" w:rsidP="00B04F9B">
            <w:pPr>
              <w:pBdr>
                <w:bottom w:val="single" w:sz="6" w:space="19" w:color="auto"/>
              </w:pBdr>
              <w:jc w:val="center"/>
              <w:rPr>
                <w:rFonts w:ascii="Times New Roman" w:hAnsi="Times New Roman"/>
                <w:b/>
                <w:szCs w:val="24"/>
              </w:rPr>
            </w:pPr>
          </w:p>
          <w:p w14:paraId="1B605E37" w14:textId="77777777" w:rsidR="00B562F4" w:rsidRDefault="00B562F4" w:rsidP="00B04F9B">
            <w:pPr>
              <w:pBdr>
                <w:bottom w:val="single" w:sz="6" w:space="19" w:color="auto"/>
              </w:pBdr>
              <w:jc w:val="center"/>
              <w:rPr>
                <w:rFonts w:ascii="Times New Roman" w:hAnsi="Times New Roman"/>
                <w:b/>
                <w:szCs w:val="24"/>
              </w:rPr>
            </w:pPr>
          </w:p>
          <w:p w14:paraId="5B0B1F2C" w14:textId="77777777" w:rsidR="00B562F4" w:rsidRDefault="00B562F4" w:rsidP="00B04F9B">
            <w:pPr>
              <w:pBdr>
                <w:bottom w:val="single" w:sz="6" w:space="19" w:color="auto"/>
              </w:pBdr>
              <w:jc w:val="center"/>
              <w:rPr>
                <w:rFonts w:ascii="Times New Roman" w:hAnsi="Times New Roman"/>
                <w:b/>
                <w:szCs w:val="24"/>
              </w:rPr>
            </w:pPr>
          </w:p>
          <w:p w14:paraId="54B7C7DB" w14:textId="77777777" w:rsidR="00B562F4" w:rsidRDefault="00B562F4" w:rsidP="00B04F9B">
            <w:pPr>
              <w:pBdr>
                <w:bottom w:val="single" w:sz="6" w:space="19" w:color="auto"/>
              </w:pBdr>
              <w:jc w:val="center"/>
              <w:rPr>
                <w:rFonts w:ascii="Times New Roman" w:hAnsi="Times New Roman"/>
                <w:b/>
                <w:szCs w:val="24"/>
              </w:rPr>
            </w:pPr>
          </w:p>
          <w:p w14:paraId="297AF37A" w14:textId="77777777" w:rsidR="00B562F4" w:rsidRDefault="00B562F4" w:rsidP="00B04F9B">
            <w:pPr>
              <w:pBdr>
                <w:bottom w:val="single" w:sz="6" w:space="19" w:color="auto"/>
              </w:pBdr>
              <w:jc w:val="center"/>
              <w:rPr>
                <w:rFonts w:ascii="Times New Roman" w:hAnsi="Times New Roman"/>
                <w:b/>
                <w:szCs w:val="24"/>
              </w:rPr>
            </w:pPr>
          </w:p>
          <w:p w14:paraId="6CDB5DC5" w14:textId="77777777" w:rsidR="00B562F4" w:rsidRDefault="00B562F4" w:rsidP="00B04F9B">
            <w:pPr>
              <w:pBdr>
                <w:bottom w:val="single" w:sz="6" w:space="19" w:color="auto"/>
              </w:pBdr>
              <w:jc w:val="center"/>
              <w:rPr>
                <w:rFonts w:ascii="Times New Roman" w:hAnsi="Times New Roman"/>
                <w:b/>
                <w:szCs w:val="24"/>
              </w:rPr>
            </w:pPr>
          </w:p>
          <w:p w14:paraId="36A92F3A" w14:textId="77777777" w:rsidR="00B562F4" w:rsidRDefault="00B562F4" w:rsidP="00B04F9B">
            <w:pPr>
              <w:pBdr>
                <w:bottom w:val="single" w:sz="6" w:space="19" w:color="auto"/>
              </w:pBdr>
              <w:jc w:val="center"/>
              <w:rPr>
                <w:rFonts w:ascii="Times New Roman" w:hAnsi="Times New Roman"/>
                <w:b/>
                <w:szCs w:val="24"/>
              </w:rPr>
            </w:pPr>
          </w:p>
          <w:p w14:paraId="138583D6" w14:textId="77777777" w:rsidR="00B562F4" w:rsidRDefault="00B562F4" w:rsidP="00B04F9B">
            <w:pPr>
              <w:pBdr>
                <w:bottom w:val="single" w:sz="6" w:space="19" w:color="auto"/>
              </w:pBdr>
              <w:jc w:val="center"/>
              <w:rPr>
                <w:rFonts w:ascii="Times New Roman" w:hAnsi="Times New Roman"/>
                <w:b/>
                <w:szCs w:val="24"/>
              </w:rPr>
            </w:pPr>
          </w:p>
          <w:p w14:paraId="041F7253" w14:textId="77777777" w:rsidR="00B562F4" w:rsidRDefault="00B562F4" w:rsidP="00B04F9B">
            <w:pPr>
              <w:pBdr>
                <w:bottom w:val="single" w:sz="6" w:space="19" w:color="auto"/>
              </w:pBdr>
              <w:jc w:val="center"/>
              <w:rPr>
                <w:rFonts w:ascii="Times New Roman" w:hAnsi="Times New Roman"/>
                <w:b/>
                <w:szCs w:val="24"/>
              </w:rPr>
            </w:pPr>
          </w:p>
          <w:tbl>
            <w:tblPr>
              <w:tblW w:w="0" w:type="auto"/>
              <w:tblLook w:val="04A0" w:firstRow="1" w:lastRow="0" w:firstColumn="1" w:lastColumn="0" w:noHBand="0" w:noVBand="1"/>
            </w:tblPr>
            <w:tblGrid>
              <w:gridCol w:w="3890"/>
            </w:tblGrid>
            <w:tr w:rsidR="00B562F4" w:rsidRPr="00DF08AE" w14:paraId="32755297" w14:textId="77777777" w:rsidTr="00B04F9B">
              <w:tc>
                <w:tcPr>
                  <w:tcW w:w="3890" w:type="dxa"/>
                  <w:shd w:val="clear" w:color="auto" w:fill="auto"/>
                </w:tcPr>
                <w:p w14:paraId="45719BDD" w14:textId="77777777" w:rsidR="00B562F4" w:rsidRPr="00DF08AE" w:rsidRDefault="00B562F4" w:rsidP="00B562F4">
                  <w:pPr>
                    <w:rPr>
                      <w:rFonts w:ascii="Times New Roman" w:hAnsi="Times New Roman"/>
                      <w:szCs w:val="24"/>
                    </w:rPr>
                  </w:pPr>
                </w:p>
              </w:tc>
            </w:tr>
          </w:tbl>
          <w:p w14:paraId="59EE3482" w14:textId="77777777" w:rsidR="00B562F4" w:rsidRPr="00916D55" w:rsidRDefault="00B562F4" w:rsidP="00B04F9B">
            <w:pPr>
              <w:jc w:val="center"/>
              <w:rPr>
                <w:rFonts w:ascii="Times New Roman" w:hAnsi="Times New Roman"/>
                <w:szCs w:val="24"/>
              </w:rPr>
            </w:pPr>
          </w:p>
        </w:tc>
      </w:tr>
    </w:tbl>
    <w:p w14:paraId="0A048E41" w14:textId="77777777" w:rsidR="00B562F4" w:rsidRPr="00E07817" w:rsidRDefault="00B562F4" w:rsidP="000E2F07">
      <w:pPr>
        <w:ind w:left="-709"/>
        <w:jc w:val="center"/>
        <w:rPr>
          <w:rFonts w:ascii="Times New Roman" w:hAnsi="Times New Roman"/>
          <w:b/>
          <w:bCs/>
          <w:szCs w:val="24"/>
        </w:rPr>
      </w:pPr>
    </w:p>
    <w:p w14:paraId="6BD1F747" w14:textId="77777777" w:rsidR="000E2F07" w:rsidRPr="00D4254E" w:rsidRDefault="000E2F07" w:rsidP="000E2F07">
      <w:pPr>
        <w:ind w:left="-709"/>
        <w:jc w:val="center"/>
        <w:rPr>
          <w:rFonts w:ascii="Times New Roman" w:hAnsi="Times New Roman"/>
          <w:szCs w:val="24"/>
        </w:rPr>
      </w:pPr>
    </w:p>
    <w:p w14:paraId="71084A50" w14:textId="77777777" w:rsidR="0074527D" w:rsidRDefault="0074527D" w:rsidP="0074527D">
      <w:pPr>
        <w:ind w:left="644"/>
        <w:jc w:val="right"/>
        <w:rPr>
          <w:rFonts w:ascii="Times New Roman" w:hAnsi="Times New Roman"/>
          <w:szCs w:val="24"/>
        </w:rPr>
      </w:pPr>
    </w:p>
    <w:sectPr w:rsidR="0074527D" w:rsidSect="00065F6F">
      <w:footerReference w:type="even" r:id="rId17"/>
      <w:footerReference w:type="default" r:id="rId18"/>
      <w:type w:val="continuous"/>
      <w:pgSz w:w="11906" w:h="16838" w:code="9"/>
      <w:pgMar w:top="1276" w:right="707" w:bottom="851" w:left="993"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94B7" w14:textId="77777777" w:rsidR="00FC76CC" w:rsidRDefault="00FC76CC">
      <w:r>
        <w:separator/>
      </w:r>
    </w:p>
  </w:endnote>
  <w:endnote w:type="continuationSeparator" w:id="0">
    <w:p w14:paraId="3EDC8FD3" w14:textId="77777777" w:rsidR="00FC76CC" w:rsidRDefault="00FC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8AE4" w14:textId="77777777" w:rsidR="000F0ABB" w:rsidRDefault="000F0ABB"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43D85" w14:textId="77777777" w:rsidR="000F0ABB" w:rsidRDefault="000F0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642783176"/>
      <w:docPartObj>
        <w:docPartGallery w:val="Page Numbers (Bottom of Page)"/>
        <w:docPartUnique/>
      </w:docPartObj>
    </w:sdtPr>
    <w:sdtEndPr>
      <w:rPr>
        <w:noProof/>
      </w:rPr>
    </w:sdtEndPr>
    <w:sdtContent>
      <w:p w14:paraId="057C50DE" w14:textId="70727FA9" w:rsidR="000F0ABB" w:rsidRPr="000E2F07" w:rsidRDefault="000F0ABB">
        <w:pPr>
          <w:pStyle w:val="Footer"/>
          <w:jc w:val="right"/>
          <w:rPr>
            <w:rFonts w:ascii="Times New Roman" w:hAnsi="Times New Roman"/>
          </w:rPr>
        </w:pPr>
        <w:r w:rsidRPr="000E2F07">
          <w:rPr>
            <w:rFonts w:ascii="Times New Roman" w:hAnsi="Times New Roman"/>
          </w:rPr>
          <w:fldChar w:fldCharType="begin"/>
        </w:r>
        <w:r w:rsidRPr="000E2F07">
          <w:rPr>
            <w:rFonts w:ascii="Times New Roman" w:hAnsi="Times New Roman"/>
          </w:rPr>
          <w:instrText xml:space="preserve"> PAGE   \* MERGEFORMAT </w:instrText>
        </w:r>
        <w:r w:rsidRPr="000E2F07">
          <w:rPr>
            <w:rFonts w:ascii="Times New Roman" w:hAnsi="Times New Roman"/>
          </w:rPr>
          <w:fldChar w:fldCharType="separate"/>
        </w:r>
        <w:r w:rsidR="007124AA">
          <w:rPr>
            <w:rFonts w:ascii="Times New Roman" w:hAnsi="Times New Roman"/>
            <w:noProof/>
          </w:rPr>
          <w:t>12</w:t>
        </w:r>
        <w:r w:rsidRPr="000E2F07">
          <w:rPr>
            <w:rFonts w:ascii="Times New Roman" w:hAnsi="Times New Roman"/>
            <w:noProof/>
          </w:rPr>
          <w:fldChar w:fldCharType="end"/>
        </w:r>
      </w:p>
    </w:sdtContent>
  </w:sdt>
  <w:p w14:paraId="0D3702A8" w14:textId="77777777" w:rsidR="000F0ABB" w:rsidRPr="000E2F07" w:rsidRDefault="000F0AB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7215" w14:textId="77777777" w:rsidR="00FC76CC" w:rsidRDefault="00FC76CC">
      <w:r>
        <w:separator/>
      </w:r>
    </w:p>
  </w:footnote>
  <w:footnote w:type="continuationSeparator" w:id="0">
    <w:p w14:paraId="4F2C17A0" w14:textId="77777777" w:rsidR="00FC76CC" w:rsidRDefault="00FC76CC">
      <w:r>
        <w:continuationSeparator/>
      </w:r>
    </w:p>
  </w:footnote>
  <w:footnote w:id="1">
    <w:p w14:paraId="5836856C" w14:textId="77777777" w:rsidR="000F0ABB" w:rsidRPr="007E4C12" w:rsidRDefault="000F0ABB" w:rsidP="00286182">
      <w:pPr>
        <w:pStyle w:val="FootnoteText"/>
        <w:jc w:val="both"/>
        <w:rPr>
          <w:rFonts w:ascii="Times New Roman" w:hAnsi="Times New Roman"/>
        </w:rPr>
      </w:pPr>
      <w:r w:rsidRPr="007E4C12">
        <w:rPr>
          <w:rStyle w:val="FootnoteReference"/>
          <w:rFonts w:ascii="Times New Roman" w:hAnsi="Times New Roman"/>
        </w:rPr>
        <w:footnoteRef/>
      </w:r>
      <w:r w:rsidRPr="007E4C12">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A24333E"/>
    <w:multiLevelType w:val="multilevel"/>
    <w:tmpl w:val="40F0C1E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BB545C"/>
    <w:multiLevelType w:val="multilevel"/>
    <w:tmpl w:val="4378DF90"/>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0numb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1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2number"/>
      <w:lvlText w:val="(%8)"/>
      <w:lvlJc w:val="left"/>
      <w:pPr>
        <w:tabs>
          <w:tab w:val="num" w:pos="2551"/>
        </w:tabs>
        <w:ind w:left="2551" w:hanging="567"/>
      </w:pPr>
    </w:lvl>
    <w:lvl w:ilvl="8">
      <w:start w:val="1"/>
      <w:numFmt w:val="lowerLetter"/>
      <w:pStyle w:val="Point3numb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B1637DC"/>
    <w:multiLevelType w:val="multilevel"/>
    <w:tmpl w:val="56EE3D6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1530B8D"/>
    <w:multiLevelType w:val="multilevel"/>
    <w:tmpl w:val="02D88A3E"/>
    <w:lvl w:ilvl="0">
      <w:start w:val="8"/>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67730F"/>
    <w:multiLevelType w:val="multilevel"/>
    <w:tmpl w:val="96BC1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50435353"/>
    <w:multiLevelType w:val="multilevel"/>
    <w:tmpl w:val="8F7E4E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F94F14"/>
    <w:multiLevelType w:val="hybridMultilevel"/>
    <w:tmpl w:val="247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3252D0"/>
    <w:multiLevelType w:val="multilevel"/>
    <w:tmpl w:val="A54E4276"/>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C80F2D"/>
    <w:multiLevelType w:val="multilevel"/>
    <w:tmpl w:val="BA04C6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C33F78"/>
    <w:multiLevelType w:val="hybridMultilevel"/>
    <w:tmpl w:val="9CFA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2"/>
  </w:num>
  <w:num w:numId="2">
    <w:abstractNumId w:val="19"/>
  </w:num>
  <w:num w:numId="3">
    <w:abstractNumId w:val="27"/>
  </w:num>
  <w:num w:numId="4">
    <w:abstractNumId w:val="26"/>
    <w:lvlOverride w:ilvl="0">
      <w:startOverride w:val="1"/>
    </w:lvlOverride>
  </w:num>
  <w:num w:numId="5">
    <w:abstractNumId w:val="18"/>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1"/>
  </w:num>
  <w:num w:numId="15">
    <w:abstractNumId w:val="32"/>
  </w:num>
  <w:num w:numId="16">
    <w:abstractNumId w:val="15"/>
  </w:num>
  <w:num w:numId="17">
    <w:abstractNumId w:val="20"/>
  </w:num>
  <w:num w:numId="18">
    <w:abstractNumId w:val="10"/>
  </w:num>
  <w:num w:numId="19">
    <w:abstractNumId w:val="21"/>
  </w:num>
  <w:num w:numId="20">
    <w:abstractNumId w:val="24"/>
  </w:num>
  <w:num w:numId="21">
    <w:abstractNumId w:val="25"/>
  </w:num>
  <w:num w:numId="22">
    <w:abstractNumId w:val="14"/>
  </w:num>
  <w:num w:numId="23">
    <w:abstractNumId w:val="23"/>
  </w:num>
  <w:num w:numId="24">
    <w:abstractNumId w:val="36"/>
  </w:num>
  <w:num w:numId="25">
    <w:abstractNumId w:val="38"/>
  </w:num>
  <w:num w:numId="26">
    <w:abstractNumId w:val="37"/>
  </w:num>
  <w:num w:numId="27">
    <w:abstractNumId w:val="28"/>
  </w:num>
  <w:num w:numId="28">
    <w:abstractNumId w:val="34"/>
  </w:num>
  <w:num w:numId="29">
    <w:abstractNumId w:val="17"/>
  </w:num>
  <w:num w:numId="30">
    <w:abstractNumId w:val="31"/>
  </w:num>
  <w:num w:numId="31">
    <w:abstractNumId w:val="9"/>
  </w:num>
  <w:num w:numId="32">
    <w:abstractNumId w:val="16"/>
  </w:num>
  <w:num w:numId="33">
    <w:abstractNumId w:val="13"/>
  </w:num>
  <w:num w:numId="34">
    <w:abstractNumId w:val="8"/>
  </w:num>
  <w:num w:numId="35">
    <w:abstractNumId w:val="29"/>
  </w:num>
  <w:num w:numId="36">
    <w:abstractNumId w:val="35"/>
  </w:num>
  <w:num w:numId="37">
    <w:abstractNumId w:val="22"/>
  </w:num>
  <w:num w:numId="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103A6"/>
    <w:rsid w:val="0001048D"/>
    <w:rsid w:val="00010FF5"/>
    <w:rsid w:val="00013065"/>
    <w:rsid w:val="000131A9"/>
    <w:rsid w:val="00013A0E"/>
    <w:rsid w:val="00013FCC"/>
    <w:rsid w:val="00014C7E"/>
    <w:rsid w:val="00016289"/>
    <w:rsid w:val="00016B29"/>
    <w:rsid w:val="000206B9"/>
    <w:rsid w:val="00022159"/>
    <w:rsid w:val="00024BD4"/>
    <w:rsid w:val="0003345C"/>
    <w:rsid w:val="00034B9D"/>
    <w:rsid w:val="00034E76"/>
    <w:rsid w:val="0003641F"/>
    <w:rsid w:val="0003660F"/>
    <w:rsid w:val="00036846"/>
    <w:rsid w:val="00040067"/>
    <w:rsid w:val="00040228"/>
    <w:rsid w:val="00040DA3"/>
    <w:rsid w:val="00040F88"/>
    <w:rsid w:val="0004159B"/>
    <w:rsid w:val="00043F36"/>
    <w:rsid w:val="00047537"/>
    <w:rsid w:val="00047F92"/>
    <w:rsid w:val="00051458"/>
    <w:rsid w:val="000515EB"/>
    <w:rsid w:val="00052850"/>
    <w:rsid w:val="000551D0"/>
    <w:rsid w:val="00055B24"/>
    <w:rsid w:val="0005733C"/>
    <w:rsid w:val="0005758C"/>
    <w:rsid w:val="00057B23"/>
    <w:rsid w:val="00060F4C"/>
    <w:rsid w:val="000616B7"/>
    <w:rsid w:val="000630C2"/>
    <w:rsid w:val="00064BA7"/>
    <w:rsid w:val="00065F6F"/>
    <w:rsid w:val="0006783F"/>
    <w:rsid w:val="0007350E"/>
    <w:rsid w:val="00076352"/>
    <w:rsid w:val="0007651D"/>
    <w:rsid w:val="000770B2"/>
    <w:rsid w:val="00081258"/>
    <w:rsid w:val="0008213C"/>
    <w:rsid w:val="000822FC"/>
    <w:rsid w:val="00083447"/>
    <w:rsid w:val="00083E12"/>
    <w:rsid w:val="0008585C"/>
    <w:rsid w:val="00086798"/>
    <w:rsid w:val="00086D3E"/>
    <w:rsid w:val="00087B23"/>
    <w:rsid w:val="0009162B"/>
    <w:rsid w:val="00094CEE"/>
    <w:rsid w:val="000952D0"/>
    <w:rsid w:val="00095611"/>
    <w:rsid w:val="00096871"/>
    <w:rsid w:val="00097729"/>
    <w:rsid w:val="000A0C26"/>
    <w:rsid w:val="000A120E"/>
    <w:rsid w:val="000A1301"/>
    <w:rsid w:val="000A1890"/>
    <w:rsid w:val="000A1C15"/>
    <w:rsid w:val="000A27B4"/>
    <w:rsid w:val="000A412F"/>
    <w:rsid w:val="000A5E56"/>
    <w:rsid w:val="000A758A"/>
    <w:rsid w:val="000B0EE0"/>
    <w:rsid w:val="000B1CEA"/>
    <w:rsid w:val="000B4DAC"/>
    <w:rsid w:val="000B5555"/>
    <w:rsid w:val="000B6364"/>
    <w:rsid w:val="000B7D95"/>
    <w:rsid w:val="000C1060"/>
    <w:rsid w:val="000C239D"/>
    <w:rsid w:val="000C4302"/>
    <w:rsid w:val="000C47A6"/>
    <w:rsid w:val="000C4E0D"/>
    <w:rsid w:val="000C606B"/>
    <w:rsid w:val="000C64D7"/>
    <w:rsid w:val="000C7F3C"/>
    <w:rsid w:val="000D20C6"/>
    <w:rsid w:val="000D277A"/>
    <w:rsid w:val="000D2F73"/>
    <w:rsid w:val="000D5310"/>
    <w:rsid w:val="000D5368"/>
    <w:rsid w:val="000D619C"/>
    <w:rsid w:val="000D65D0"/>
    <w:rsid w:val="000D6613"/>
    <w:rsid w:val="000D6CF4"/>
    <w:rsid w:val="000E08D6"/>
    <w:rsid w:val="000E1829"/>
    <w:rsid w:val="000E2F07"/>
    <w:rsid w:val="000E4099"/>
    <w:rsid w:val="000E532E"/>
    <w:rsid w:val="000E6945"/>
    <w:rsid w:val="000E6B9D"/>
    <w:rsid w:val="000E6EEF"/>
    <w:rsid w:val="000E73E2"/>
    <w:rsid w:val="000E761E"/>
    <w:rsid w:val="000F0361"/>
    <w:rsid w:val="000F0ABB"/>
    <w:rsid w:val="000F1149"/>
    <w:rsid w:val="000F2FBB"/>
    <w:rsid w:val="000F4233"/>
    <w:rsid w:val="000F4590"/>
    <w:rsid w:val="0010045B"/>
    <w:rsid w:val="00100C52"/>
    <w:rsid w:val="00100CC0"/>
    <w:rsid w:val="00102BEA"/>
    <w:rsid w:val="00102C5F"/>
    <w:rsid w:val="00103FA4"/>
    <w:rsid w:val="001067E1"/>
    <w:rsid w:val="001067F7"/>
    <w:rsid w:val="001120CF"/>
    <w:rsid w:val="001133DD"/>
    <w:rsid w:val="00121623"/>
    <w:rsid w:val="00124EC4"/>
    <w:rsid w:val="0013113C"/>
    <w:rsid w:val="0013206A"/>
    <w:rsid w:val="00132DD2"/>
    <w:rsid w:val="00133608"/>
    <w:rsid w:val="0013471E"/>
    <w:rsid w:val="00135C01"/>
    <w:rsid w:val="00136149"/>
    <w:rsid w:val="00136273"/>
    <w:rsid w:val="001375D3"/>
    <w:rsid w:val="00140366"/>
    <w:rsid w:val="00141F2C"/>
    <w:rsid w:val="00144FEB"/>
    <w:rsid w:val="00145239"/>
    <w:rsid w:val="00150085"/>
    <w:rsid w:val="0015240D"/>
    <w:rsid w:val="001525A3"/>
    <w:rsid w:val="001538EF"/>
    <w:rsid w:val="00155D78"/>
    <w:rsid w:val="00157D11"/>
    <w:rsid w:val="001607D3"/>
    <w:rsid w:val="001627AD"/>
    <w:rsid w:val="00164D95"/>
    <w:rsid w:val="00172B1D"/>
    <w:rsid w:val="00172D8E"/>
    <w:rsid w:val="00173305"/>
    <w:rsid w:val="00174156"/>
    <w:rsid w:val="001760AF"/>
    <w:rsid w:val="00177B1A"/>
    <w:rsid w:val="00177F02"/>
    <w:rsid w:val="00177FC8"/>
    <w:rsid w:val="001809D6"/>
    <w:rsid w:val="00182BB8"/>
    <w:rsid w:val="00182C09"/>
    <w:rsid w:val="00186617"/>
    <w:rsid w:val="001866D2"/>
    <w:rsid w:val="0018704B"/>
    <w:rsid w:val="00187CE9"/>
    <w:rsid w:val="00191ECC"/>
    <w:rsid w:val="0019425D"/>
    <w:rsid w:val="00197633"/>
    <w:rsid w:val="00197CB8"/>
    <w:rsid w:val="001A0EEE"/>
    <w:rsid w:val="001A175E"/>
    <w:rsid w:val="001A416C"/>
    <w:rsid w:val="001A4B80"/>
    <w:rsid w:val="001A4CE9"/>
    <w:rsid w:val="001A56D9"/>
    <w:rsid w:val="001A5C48"/>
    <w:rsid w:val="001A61F7"/>
    <w:rsid w:val="001A66B2"/>
    <w:rsid w:val="001A78F8"/>
    <w:rsid w:val="001B107D"/>
    <w:rsid w:val="001B1455"/>
    <w:rsid w:val="001B2A48"/>
    <w:rsid w:val="001B65EF"/>
    <w:rsid w:val="001B6D44"/>
    <w:rsid w:val="001C0D56"/>
    <w:rsid w:val="001C4100"/>
    <w:rsid w:val="001C5CED"/>
    <w:rsid w:val="001C6D71"/>
    <w:rsid w:val="001C784D"/>
    <w:rsid w:val="001D06D0"/>
    <w:rsid w:val="001D242F"/>
    <w:rsid w:val="001D2717"/>
    <w:rsid w:val="001D3D67"/>
    <w:rsid w:val="001D70AC"/>
    <w:rsid w:val="001E022A"/>
    <w:rsid w:val="001E2091"/>
    <w:rsid w:val="001E35E6"/>
    <w:rsid w:val="001E5B11"/>
    <w:rsid w:val="001E6441"/>
    <w:rsid w:val="001E660D"/>
    <w:rsid w:val="001E6FDC"/>
    <w:rsid w:val="001E7B83"/>
    <w:rsid w:val="001F04E6"/>
    <w:rsid w:val="001F3309"/>
    <w:rsid w:val="001F3AF7"/>
    <w:rsid w:val="001F5972"/>
    <w:rsid w:val="001F69C6"/>
    <w:rsid w:val="001F6A5C"/>
    <w:rsid w:val="001F6D3A"/>
    <w:rsid w:val="001F752D"/>
    <w:rsid w:val="0020052F"/>
    <w:rsid w:val="002005D9"/>
    <w:rsid w:val="00202FAB"/>
    <w:rsid w:val="00204349"/>
    <w:rsid w:val="002107A7"/>
    <w:rsid w:val="00210E7D"/>
    <w:rsid w:val="002117F7"/>
    <w:rsid w:val="00211997"/>
    <w:rsid w:val="00211BC0"/>
    <w:rsid w:val="0021303E"/>
    <w:rsid w:val="002153DC"/>
    <w:rsid w:val="00216E4E"/>
    <w:rsid w:val="0022201D"/>
    <w:rsid w:val="002224CA"/>
    <w:rsid w:val="00222CDF"/>
    <w:rsid w:val="00225B9C"/>
    <w:rsid w:val="00226064"/>
    <w:rsid w:val="00226114"/>
    <w:rsid w:val="002263C9"/>
    <w:rsid w:val="00227E3F"/>
    <w:rsid w:val="00230D28"/>
    <w:rsid w:val="002346FA"/>
    <w:rsid w:val="00234BB0"/>
    <w:rsid w:val="00236FC2"/>
    <w:rsid w:val="00241E86"/>
    <w:rsid w:val="002426B0"/>
    <w:rsid w:val="002427B1"/>
    <w:rsid w:val="00244941"/>
    <w:rsid w:val="00245271"/>
    <w:rsid w:val="00247056"/>
    <w:rsid w:val="002528A4"/>
    <w:rsid w:val="00252BA1"/>
    <w:rsid w:val="002568BD"/>
    <w:rsid w:val="00261C0C"/>
    <w:rsid w:val="00262541"/>
    <w:rsid w:val="0026279A"/>
    <w:rsid w:val="00262F45"/>
    <w:rsid w:val="00262F8D"/>
    <w:rsid w:val="00264128"/>
    <w:rsid w:val="00264681"/>
    <w:rsid w:val="00265846"/>
    <w:rsid w:val="00265E93"/>
    <w:rsid w:val="002674E9"/>
    <w:rsid w:val="002679F8"/>
    <w:rsid w:val="00271592"/>
    <w:rsid w:val="0027235F"/>
    <w:rsid w:val="00272380"/>
    <w:rsid w:val="00272776"/>
    <w:rsid w:val="00272ADC"/>
    <w:rsid w:val="002808AE"/>
    <w:rsid w:val="00282742"/>
    <w:rsid w:val="00282F51"/>
    <w:rsid w:val="0028308C"/>
    <w:rsid w:val="00284234"/>
    <w:rsid w:val="00285F38"/>
    <w:rsid w:val="00286182"/>
    <w:rsid w:val="00287DC9"/>
    <w:rsid w:val="00292953"/>
    <w:rsid w:val="002934DE"/>
    <w:rsid w:val="00293E72"/>
    <w:rsid w:val="002A1DEB"/>
    <w:rsid w:val="002A471F"/>
    <w:rsid w:val="002A5694"/>
    <w:rsid w:val="002A616A"/>
    <w:rsid w:val="002A6E36"/>
    <w:rsid w:val="002A7FE1"/>
    <w:rsid w:val="002B0CFC"/>
    <w:rsid w:val="002B0F30"/>
    <w:rsid w:val="002B194C"/>
    <w:rsid w:val="002B3355"/>
    <w:rsid w:val="002B3503"/>
    <w:rsid w:val="002B385C"/>
    <w:rsid w:val="002B58D0"/>
    <w:rsid w:val="002B6A58"/>
    <w:rsid w:val="002C2083"/>
    <w:rsid w:val="002C2BA0"/>
    <w:rsid w:val="002C2D1B"/>
    <w:rsid w:val="002C32EE"/>
    <w:rsid w:val="002C3B88"/>
    <w:rsid w:val="002C4E16"/>
    <w:rsid w:val="002C74DE"/>
    <w:rsid w:val="002D032C"/>
    <w:rsid w:val="002D0760"/>
    <w:rsid w:val="002D1134"/>
    <w:rsid w:val="002D1D15"/>
    <w:rsid w:val="002D1D67"/>
    <w:rsid w:val="002D2AF2"/>
    <w:rsid w:val="002D456D"/>
    <w:rsid w:val="002D494C"/>
    <w:rsid w:val="002D4B2E"/>
    <w:rsid w:val="002D55F9"/>
    <w:rsid w:val="002E05EA"/>
    <w:rsid w:val="002E1ECF"/>
    <w:rsid w:val="002E1FD8"/>
    <w:rsid w:val="002E2A4E"/>
    <w:rsid w:val="002E3586"/>
    <w:rsid w:val="002E5669"/>
    <w:rsid w:val="002E587B"/>
    <w:rsid w:val="002E5FF0"/>
    <w:rsid w:val="002E71B9"/>
    <w:rsid w:val="002F01F2"/>
    <w:rsid w:val="002F06C3"/>
    <w:rsid w:val="002F1534"/>
    <w:rsid w:val="002F427D"/>
    <w:rsid w:val="002F456B"/>
    <w:rsid w:val="002F4629"/>
    <w:rsid w:val="002F46A1"/>
    <w:rsid w:val="002F5249"/>
    <w:rsid w:val="002F5BD6"/>
    <w:rsid w:val="002F6D50"/>
    <w:rsid w:val="002F7CAB"/>
    <w:rsid w:val="00301763"/>
    <w:rsid w:val="00302395"/>
    <w:rsid w:val="00302531"/>
    <w:rsid w:val="003026CB"/>
    <w:rsid w:val="003027B7"/>
    <w:rsid w:val="00303D32"/>
    <w:rsid w:val="00304C31"/>
    <w:rsid w:val="00304FE6"/>
    <w:rsid w:val="003060F4"/>
    <w:rsid w:val="003062AA"/>
    <w:rsid w:val="003073C0"/>
    <w:rsid w:val="00310092"/>
    <w:rsid w:val="00310238"/>
    <w:rsid w:val="00312CF6"/>
    <w:rsid w:val="0031536D"/>
    <w:rsid w:val="003157C9"/>
    <w:rsid w:val="003158B4"/>
    <w:rsid w:val="003163A4"/>
    <w:rsid w:val="00316A5C"/>
    <w:rsid w:val="00316C29"/>
    <w:rsid w:val="00316E1A"/>
    <w:rsid w:val="00317702"/>
    <w:rsid w:val="00317A60"/>
    <w:rsid w:val="003220B1"/>
    <w:rsid w:val="00322A27"/>
    <w:rsid w:val="0032656B"/>
    <w:rsid w:val="00327094"/>
    <w:rsid w:val="00332966"/>
    <w:rsid w:val="00332D9A"/>
    <w:rsid w:val="00335005"/>
    <w:rsid w:val="003370DF"/>
    <w:rsid w:val="00337E45"/>
    <w:rsid w:val="00340425"/>
    <w:rsid w:val="00340620"/>
    <w:rsid w:val="00341BC2"/>
    <w:rsid w:val="00343A1A"/>
    <w:rsid w:val="00343D53"/>
    <w:rsid w:val="00344360"/>
    <w:rsid w:val="003443E1"/>
    <w:rsid w:val="0034463E"/>
    <w:rsid w:val="00345454"/>
    <w:rsid w:val="00345630"/>
    <w:rsid w:val="0034624D"/>
    <w:rsid w:val="00347A4D"/>
    <w:rsid w:val="00347FBD"/>
    <w:rsid w:val="00350383"/>
    <w:rsid w:val="0035153A"/>
    <w:rsid w:val="00352288"/>
    <w:rsid w:val="00352916"/>
    <w:rsid w:val="00353A2C"/>
    <w:rsid w:val="003547E5"/>
    <w:rsid w:val="003549A7"/>
    <w:rsid w:val="00357A9C"/>
    <w:rsid w:val="003600D8"/>
    <w:rsid w:val="003608C1"/>
    <w:rsid w:val="003609B7"/>
    <w:rsid w:val="003618D3"/>
    <w:rsid w:val="0036199A"/>
    <w:rsid w:val="003625EE"/>
    <w:rsid w:val="00364F78"/>
    <w:rsid w:val="003666F7"/>
    <w:rsid w:val="00366CBE"/>
    <w:rsid w:val="00372F51"/>
    <w:rsid w:val="0037332F"/>
    <w:rsid w:val="003733E9"/>
    <w:rsid w:val="00373B9C"/>
    <w:rsid w:val="00374334"/>
    <w:rsid w:val="003766AA"/>
    <w:rsid w:val="00377767"/>
    <w:rsid w:val="003801B9"/>
    <w:rsid w:val="00382211"/>
    <w:rsid w:val="00385D3D"/>
    <w:rsid w:val="00385FCB"/>
    <w:rsid w:val="003863DE"/>
    <w:rsid w:val="003866A6"/>
    <w:rsid w:val="00387C53"/>
    <w:rsid w:val="00391119"/>
    <w:rsid w:val="003923F4"/>
    <w:rsid w:val="003924EB"/>
    <w:rsid w:val="00392808"/>
    <w:rsid w:val="00393185"/>
    <w:rsid w:val="003934DB"/>
    <w:rsid w:val="00395182"/>
    <w:rsid w:val="003A2473"/>
    <w:rsid w:val="003A2DFC"/>
    <w:rsid w:val="003A3964"/>
    <w:rsid w:val="003A49C1"/>
    <w:rsid w:val="003B1139"/>
    <w:rsid w:val="003B1565"/>
    <w:rsid w:val="003B42ED"/>
    <w:rsid w:val="003B44AE"/>
    <w:rsid w:val="003B4802"/>
    <w:rsid w:val="003B6343"/>
    <w:rsid w:val="003B68A2"/>
    <w:rsid w:val="003B73D2"/>
    <w:rsid w:val="003B766A"/>
    <w:rsid w:val="003C3904"/>
    <w:rsid w:val="003C39D0"/>
    <w:rsid w:val="003C3AAC"/>
    <w:rsid w:val="003C3E74"/>
    <w:rsid w:val="003C4361"/>
    <w:rsid w:val="003C443D"/>
    <w:rsid w:val="003C45AE"/>
    <w:rsid w:val="003C75E1"/>
    <w:rsid w:val="003D27D8"/>
    <w:rsid w:val="003D2A97"/>
    <w:rsid w:val="003D3FF1"/>
    <w:rsid w:val="003D48AB"/>
    <w:rsid w:val="003E026F"/>
    <w:rsid w:val="003E093C"/>
    <w:rsid w:val="003E1B5C"/>
    <w:rsid w:val="003E1B8C"/>
    <w:rsid w:val="003E356F"/>
    <w:rsid w:val="003E5868"/>
    <w:rsid w:val="003E60E1"/>
    <w:rsid w:val="003E6449"/>
    <w:rsid w:val="003F0CF0"/>
    <w:rsid w:val="003F11C4"/>
    <w:rsid w:val="003F12A3"/>
    <w:rsid w:val="003F16CB"/>
    <w:rsid w:val="003F2231"/>
    <w:rsid w:val="003F36FB"/>
    <w:rsid w:val="003F6AC5"/>
    <w:rsid w:val="003F742D"/>
    <w:rsid w:val="00400032"/>
    <w:rsid w:val="00402F6A"/>
    <w:rsid w:val="004034D9"/>
    <w:rsid w:val="00404416"/>
    <w:rsid w:val="00404747"/>
    <w:rsid w:val="00405724"/>
    <w:rsid w:val="004071C9"/>
    <w:rsid w:val="00410164"/>
    <w:rsid w:val="00410420"/>
    <w:rsid w:val="004105DD"/>
    <w:rsid w:val="0041200B"/>
    <w:rsid w:val="004133DA"/>
    <w:rsid w:val="004135F4"/>
    <w:rsid w:val="00414075"/>
    <w:rsid w:val="00414383"/>
    <w:rsid w:val="00415DBE"/>
    <w:rsid w:val="00417C34"/>
    <w:rsid w:val="00420375"/>
    <w:rsid w:val="00421071"/>
    <w:rsid w:val="004217BE"/>
    <w:rsid w:val="004262D4"/>
    <w:rsid w:val="004266BC"/>
    <w:rsid w:val="00427671"/>
    <w:rsid w:val="004276CB"/>
    <w:rsid w:val="00427C19"/>
    <w:rsid w:val="00427F86"/>
    <w:rsid w:val="00430F0C"/>
    <w:rsid w:val="00431641"/>
    <w:rsid w:val="004327B9"/>
    <w:rsid w:val="00433DE5"/>
    <w:rsid w:val="00434559"/>
    <w:rsid w:val="004353F7"/>
    <w:rsid w:val="0043639D"/>
    <w:rsid w:val="004372BC"/>
    <w:rsid w:val="004375A3"/>
    <w:rsid w:val="0043781E"/>
    <w:rsid w:val="00437BAF"/>
    <w:rsid w:val="00441366"/>
    <w:rsid w:val="00441C37"/>
    <w:rsid w:val="00443CFE"/>
    <w:rsid w:val="00446D04"/>
    <w:rsid w:val="00447E11"/>
    <w:rsid w:val="004510BB"/>
    <w:rsid w:val="0045121A"/>
    <w:rsid w:val="004534EF"/>
    <w:rsid w:val="00453A8E"/>
    <w:rsid w:val="00453D74"/>
    <w:rsid w:val="004542E5"/>
    <w:rsid w:val="00454360"/>
    <w:rsid w:val="004546E5"/>
    <w:rsid w:val="00464F68"/>
    <w:rsid w:val="004661C1"/>
    <w:rsid w:val="004667D2"/>
    <w:rsid w:val="00466AFA"/>
    <w:rsid w:val="00467615"/>
    <w:rsid w:val="004700A0"/>
    <w:rsid w:val="00470473"/>
    <w:rsid w:val="004706A6"/>
    <w:rsid w:val="00472442"/>
    <w:rsid w:val="00472E0F"/>
    <w:rsid w:val="0047357B"/>
    <w:rsid w:val="00474527"/>
    <w:rsid w:val="0047527E"/>
    <w:rsid w:val="004758A2"/>
    <w:rsid w:val="00480157"/>
    <w:rsid w:val="0048334B"/>
    <w:rsid w:val="00483846"/>
    <w:rsid w:val="00483B55"/>
    <w:rsid w:val="0048462B"/>
    <w:rsid w:val="00485AE1"/>
    <w:rsid w:val="0049258E"/>
    <w:rsid w:val="00495314"/>
    <w:rsid w:val="00496713"/>
    <w:rsid w:val="004A028F"/>
    <w:rsid w:val="004A0AF4"/>
    <w:rsid w:val="004A23AF"/>
    <w:rsid w:val="004A267B"/>
    <w:rsid w:val="004A2A08"/>
    <w:rsid w:val="004A2A4C"/>
    <w:rsid w:val="004A5D4F"/>
    <w:rsid w:val="004A6C80"/>
    <w:rsid w:val="004A7AD6"/>
    <w:rsid w:val="004B2387"/>
    <w:rsid w:val="004B2CD1"/>
    <w:rsid w:val="004B304B"/>
    <w:rsid w:val="004B41EC"/>
    <w:rsid w:val="004B48E8"/>
    <w:rsid w:val="004B5270"/>
    <w:rsid w:val="004B544B"/>
    <w:rsid w:val="004B6EE0"/>
    <w:rsid w:val="004B77DD"/>
    <w:rsid w:val="004C0009"/>
    <w:rsid w:val="004C016E"/>
    <w:rsid w:val="004C2080"/>
    <w:rsid w:val="004C2252"/>
    <w:rsid w:val="004C32C6"/>
    <w:rsid w:val="004C3C00"/>
    <w:rsid w:val="004C3D7E"/>
    <w:rsid w:val="004C78A0"/>
    <w:rsid w:val="004C7F0A"/>
    <w:rsid w:val="004D098E"/>
    <w:rsid w:val="004D1576"/>
    <w:rsid w:val="004D5A2A"/>
    <w:rsid w:val="004D5BF1"/>
    <w:rsid w:val="004D5F8E"/>
    <w:rsid w:val="004E0C8C"/>
    <w:rsid w:val="004E10A4"/>
    <w:rsid w:val="004E2D6F"/>
    <w:rsid w:val="004E598B"/>
    <w:rsid w:val="004E5A50"/>
    <w:rsid w:val="004E67A1"/>
    <w:rsid w:val="004F0C92"/>
    <w:rsid w:val="004F1328"/>
    <w:rsid w:val="004F2355"/>
    <w:rsid w:val="004F3CEE"/>
    <w:rsid w:val="004F46D2"/>
    <w:rsid w:val="004F4ABB"/>
    <w:rsid w:val="004F4F10"/>
    <w:rsid w:val="004F58A8"/>
    <w:rsid w:val="004F5E1F"/>
    <w:rsid w:val="004F6815"/>
    <w:rsid w:val="004F77C9"/>
    <w:rsid w:val="00500E56"/>
    <w:rsid w:val="0050146D"/>
    <w:rsid w:val="00502FBE"/>
    <w:rsid w:val="005032EE"/>
    <w:rsid w:val="00504843"/>
    <w:rsid w:val="00504E83"/>
    <w:rsid w:val="00504ECD"/>
    <w:rsid w:val="0050769F"/>
    <w:rsid w:val="00507D2C"/>
    <w:rsid w:val="00510A63"/>
    <w:rsid w:val="00511ECF"/>
    <w:rsid w:val="0051291C"/>
    <w:rsid w:val="00513F31"/>
    <w:rsid w:val="00514233"/>
    <w:rsid w:val="005147E9"/>
    <w:rsid w:val="00520D94"/>
    <w:rsid w:val="00520DC3"/>
    <w:rsid w:val="00521390"/>
    <w:rsid w:val="005213C5"/>
    <w:rsid w:val="00522CF4"/>
    <w:rsid w:val="00522FBC"/>
    <w:rsid w:val="0052356A"/>
    <w:rsid w:val="005237A1"/>
    <w:rsid w:val="0052616B"/>
    <w:rsid w:val="005300B1"/>
    <w:rsid w:val="005307DF"/>
    <w:rsid w:val="00531E80"/>
    <w:rsid w:val="00533A53"/>
    <w:rsid w:val="005362C8"/>
    <w:rsid w:val="005438C5"/>
    <w:rsid w:val="00546907"/>
    <w:rsid w:val="005478D1"/>
    <w:rsid w:val="00547D7A"/>
    <w:rsid w:val="005513D8"/>
    <w:rsid w:val="00551543"/>
    <w:rsid w:val="00551C95"/>
    <w:rsid w:val="005524BF"/>
    <w:rsid w:val="005534DB"/>
    <w:rsid w:val="00553E54"/>
    <w:rsid w:val="00556D06"/>
    <w:rsid w:val="00562498"/>
    <w:rsid w:val="005637D1"/>
    <w:rsid w:val="0056435C"/>
    <w:rsid w:val="00565204"/>
    <w:rsid w:val="00566536"/>
    <w:rsid w:val="0056794A"/>
    <w:rsid w:val="0056795F"/>
    <w:rsid w:val="00571036"/>
    <w:rsid w:val="005713F0"/>
    <w:rsid w:val="0057276C"/>
    <w:rsid w:val="00574CF6"/>
    <w:rsid w:val="00576666"/>
    <w:rsid w:val="00577496"/>
    <w:rsid w:val="0058055E"/>
    <w:rsid w:val="00580779"/>
    <w:rsid w:val="00580E2B"/>
    <w:rsid w:val="005818CE"/>
    <w:rsid w:val="00583D90"/>
    <w:rsid w:val="00586098"/>
    <w:rsid w:val="005862CB"/>
    <w:rsid w:val="005865F3"/>
    <w:rsid w:val="0058660E"/>
    <w:rsid w:val="00586DED"/>
    <w:rsid w:val="0058709F"/>
    <w:rsid w:val="00587C57"/>
    <w:rsid w:val="00591EA3"/>
    <w:rsid w:val="00592AD8"/>
    <w:rsid w:val="00595214"/>
    <w:rsid w:val="005954A1"/>
    <w:rsid w:val="005962AD"/>
    <w:rsid w:val="00597CAF"/>
    <w:rsid w:val="005A011F"/>
    <w:rsid w:val="005A101E"/>
    <w:rsid w:val="005A19FF"/>
    <w:rsid w:val="005A3A59"/>
    <w:rsid w:val="005A50A4"/>
    <w:rsid w:val="005A76EB"/>
    <w:rsid w:val="005B136C"/>
    <w:rsid w:val="005B1BEB"/>
    <w:rsid w:val="005B2AA1"/>
    <w:rsid w:val="005B5635"/>
    <w:rsid w:val="005B69BA"/>
    <w:rsid w:val="005B6DAE"/>
    <w:rsid w:val="005C00DB"/>
    <w:rsid w:val="005C0329"/>
    <w:rsid w:val="005C08A2"/>
    <w:rsid w:val="005C28A3"/>
    <w:rsid w:val="005D3282"/>
    <w:rsid w:val="005D3776"/>
    <w:rsid w:val="005E0518"/>
    <w:rsid w:val="005E5892"/>
    <w:rsid w:val="005E5BF2"/>
    <w:rsid w:val="005E61EF"/>
    <w:rsid w:val="005E764C"/>
    <w:rsid w:val="005F0A8B"/>
    <w:rsid w:val="005F182F"/>
    <w:rsid w:val="005F529E"/>
    <w:rsid w:val="005F6F80"/>
    <w:rsid w:val="005F6F9A"/>
    <w:rsid w:val="00600172"/>
    <w:rsid w:val="006029F7"/>
    <w:rsid w:val="00603C7C"/>
    <w:rsid w:val="006041A7"/>
    <w:rsid w:val="00606163"/>
    <w:rsid w:val="006068C2"/>
    <w:rsid w:val="006071D1"/>
    <w:rsid w:val="006108A3"/>
    <w:rsid w:val="00612BCA"/>
    <w:rsid w:val="00613E97"/>
    <w:rsid w:val="00614273"/>
    <w:rsid w:val="006151B7"/>
    <w:rsid w:val="00616BC2"/>
    <w:rsid w:val="00616CB7"/>
    <w:rsid w:val="006242D4"/>
    <w:rsid w:val="00625BE1"/>
    <w:rsid w:val="00627189"/>
    <w:rsid w:val="00627B01"/>
    <w:rsid w:val="00631F55"/>
    <w:rsid w:val="0063310E"/>
    <w:rsid w:val="00633347"/>
    <w:rsid w:val="00634FC2"/>
    <w:rsid w:val="00635466"/>
    <w:rsid w:val="006356A3"/>
    <w:rsid w:val="00636AD8"/>
    <w:rsid w:val="00641481"/>
    <w:rsid w:val="00641B8B"/>
    <w:rsid w:val="00645BB9"/>
    <w:rsid w:val="00646874"/>
    <w:rsid w:val="00646F3F"/>
    <w:rsid w:val="00647122"/>
    <w:rsid w:val="0064772F"/>
    <w:rsid w:val="00647A45"/>
    <w:rsid w:val="006519AB"/>
    <w:rsid w:val="00653130"/>
    <w:rsid w:val="00654B5C"/>
    <w:rsid w:val="00656C46"/>
    <w:rsid w:val="00656D03"/>
    <w:rsid w:val="00660E19"/>
    <w:rsid w:val="00662369"/>
    <w:rsid w:val="00664254"/>
    <w:rsid w:val="00666316"/>
    <w:rsid w:val="006667D3"/>
    <w:rsid w:val="00666993"/>
    <w:rsid w:val="006669B8"/>
    <w:rsid w:val="0067028C"/>
    <w:rsid w:val="00670BB4"/>
    <w:rsid w:val="00672279"/>
    <w:rsid w:val="00674225"/>
    <w:rsid w:val="006744BC"/>
    <w:rsid w:val="00674BD2"/>
    <w:rsid w:val="00676A31"/>
    <w:rsid w:val="00681345"/>
    <w:rsid w:val="00681C7E"/>
    <w:rsid w:val="00683E1E"/>
    <w:rsid w:val="00684131"/>
    <w:rsid w:val="00684EA8"/>
    <w:rsid w:val="00687A7C"/>
    <w:rsid w:val="00691025"/>
    <w:rsid w:val="006919FE"/>
    <w:rsid w:val="00691CE2"/>
    <w:rsid w:val="0069254D"/>
    <w:rsid w:val="0069562B"/>
    <w:rsid w:val="00697CFD"/>
    <w:rsid w:val="006A0D71"/>
    <w:rsid w:val="006A0E0B"/>
    <w:rsid w:val="006A1F43"/>
    <w:rsid w:val="006A2696"/>
    <w:rsid w:val="006A44A2"/>
    <w:rsid w:val="006A4587"/>
    <w:rsid w:val="006B4C18"/>
    <w:rsid w:val="006B6253"/>
    <w:rsid w:val="006B630F"/>
    <w:rsid w:val="006B6414"/>
    <w:rsid w:val="006B64C2"/>
    <w:rsid w:val="006B6974"/>
    <w:rsid w:val="006B6FC2"/>
    <w:rsid w:val="006C120F"/>
    <w:rsid w:val="006C29F3"/>
    <w:rsid w:val="006C3E4F"/>
    <w:rsid w:val="006C40E3"/>
    <w:rsid w:val="006C7592"/>
    <w:rsid w:val="006D24E7"/>
    <w:rsid w:val="006D2637"/>
    <w:rsid w:val="006D4B6B"/>
    <w:rsid w:val="006D4DCD"/>
    <w:rsid w:val="006D5B32"/>
    <w:rsid w:val="006D606F"/>
    <w:rsid w:val="006D70E5"/>
    <w:rsid w:val="006E488A"/>
    <w:rsid w:val="006E4B4D"/>
    <w:rsid w:val="006E6EFE"/>
    <w:rsid w:val="006F0685"/>
    <w:rsid w:val="006F3F3B"/>
    <w:rsid w:val="006F4A57"/>
    <w:rsid w:val="006F4A8E"/>
    <w:rsid w:val="006F559A"/>
    <w:rsid w:val="006F5CD7"/>
    <w:rsid w:val="006F639A"/>
    <w:rsid w:val="006F7CCD"/>
    <w:rsid w:val="00700763"/>
    <w:rsid w:val="007008E5"/>
    <w:rsid w:val="00702D7C"/>
    <w:rsid w:val="00703C7C"/>
    <w:rsid w:val="007049D1"/>
    <w:rsid w:val="00705105"/>
    <w:rsid w:val="007065A3"/>
    <w:rsid w:val="00707502"/>
    <w:rsid w:val="007117E3"/>
    <w:rsid w:val="007124AA"/>
    <w:rsid w:val="00713862"/>
    <w:rsid w:val="00716F09"/>
    <w:rsid w:val="00716F12"/>
    <w:rsid w:val="007171C2"/>
    <w:rsid w:val="0071764F"/>
    <w:rsid w:val="00717F7E"/>
    <w:rsid w:val="00724D98"/>
    <w:rsid w:val="00725B16"/>
    <w:rsid w:val="00726BCE"/>
    <w:rsid w:val="00727DF1"/>
    <w:rsid w:val="00727FEF"/>
    <w:rsid w:val="0073053D"/>
    <w:rsid w:val="007307EE"/>
    <w:rsid w:val="00730AB6"/>
    <w:rsid w:val="007315FC"/>
    <w:rsid w:val="00732549"/>
    <w:rsid w:val="00736392"/>
    <w:rsid w:val="00737883"/>
    <w:rsid w:val="00740365"/>
    <w:rsid w:val="00741521"/>
    <w:rsid w:val="00741AF6"/>
    <w:rsid w:val="0074401B"/>
    <w:rsid w:val="0074413E"/>
    <w:rsid w:val="0074439E"/>
    <w:rsid w:val="0074527D"/>
    <w:rsid w:val="0074610B"/>
    <w:rsid w:val="00746AF3"/>
    <w:rsid w:val="007471D5"/>
    <w:rsid w:val="007479A3"/>
    <w:rsid w:val="00747CF1"/>
    <w:rsid w:val="007511D6"/>
    <w:rsid w:val="007518C4"/>
    <w:rsid w:val="00755AC9"/>
    <w:rsid w:val="00755D37"/>
    <w:rsid w:val="007618DC"/>
    <w:rsid w:val="007645EF"/>
    <w:rsid w:val="00764F19"/>
    <w:rsid w:val="00767DBF"/>
    <w:rsid w:val="007701F0"/>
    <w:rsid w:val="007705B7"/>
    <w:rsid w:val="00772D08"/>
    <w:rsid w:val="0077435D"/>
    <w:rsid w:val="00774ABD"/>
    <w:rsid w:val="00774D0B"/>
    <w:rsid w:val="00775313"/>
    <w:rsid w:val="00776993"/>
    <w:rsid w:val="0078146A"/>
    <w:rsid w:val="00781B36"/>
    <w:rsid w:val="00782914"/>
    <w:rsid w:val="007848E3"/>
    <w:rsid w:val="00785F69"/>
    <w:rsid w:val="007861A6"/>
    <w:rsid w:val="00786AB6"/>
    <w:rsid w:val="007876DA"/>
    <w:rsid w:val="00790D14"/>
    <w:rsid w:val="00793100"/>
    <w:rsid w:val="007934C1"/>
    <w:rsid w:val="00796DF2"/>
    <w:rsid w:val="007A11FA"/>
    <w:rsid w:val="007A1F3D"/>
    <w:rsid w:val="007A32B9"/>
    <w:rsid w:val="007A3496"/>
    <w:rsid w:val="007A56A2"/>
    <w:rsid w:val="007A5FD6"/>
    <w:rsid w:val="007A7061"/>
    <w:rsid w:val="007A7A84"/>
    <w:rsid w:val="007A7E93"/>
    <w:rsid w:val="007B076F"/>
    <w:rsid w:val="007B0823"/>
    <w:rsid w:val="007B1549"/>
    <w:rsid w:val="007B27AE"/>
    <w:rsid w:val="007B4C1E"/>
    <w:rsid w:val="007B586A"/>
    <w:rsid w:val="007C03CB"/>
    <w:rsid w:val="007C0B11"/>
    <w:rsid w:val="007C2190"/>
    <w:rsid w:val="007C3218"/>
    <w:rsid w:val="007C4189"/>
    <w:rsid w:val="007C420B"/>
    <w:rsid w:val="007C79D1"/>
    <w:rsid w:val="007D1421"/>
    <w:rsid w:val="007D381C"/>
    <w:rsid w:val="007D7D9F"/>
    <w:rsid w:val="007E1F05"/>
    <w:rsid w:val="007E5285"/>
    <w:rsid w:val="007F02A0"/>
    <w:rsid w:val="007F0764"/>
    <w:rsid w:val="007F0CDD"/>
    <w:rsid w:val="007F16B4"/>
    <w:rsid w:val="007F195B"/>
    <w:rsid w:val="007F22DE"/>
    <w:rsid w:val="007F2617"/>
    <w:rsid w:val="007F3806"/>
    <w:rsid w:val="007F5C78"/>
    <w:rsid w:val="007F5F26"/>
    <w:rsid w:val="00801F1D"/>
    <w:rsid w:val="008020AA"/>
    <w:rsid w:val="00802313"/>
    <w:rsid w:val="00804F73"/>
    <w:rsid w:val="0081337D"/>
    <w:rsid w:val="00813A09"/>
    <w:rsid w:val="008149A1"/>
    <w:rsid w:val="00815390"/>
    <w:rsid w:val="00815909"/>
    <w:rsid w:val="008165DD"/>
    <w:rsid w:val="0081703B"/>
    <w:rsid w:val="0081749D"/>
    <w:rsid w:val="008204D0"/>
    <w:rsid w:val="00821594"/>
    <w:rsid w:val="0082299B"/>
    <w:rsid w:val="0082414D"/>
    <w:rsid w:val="0082445C"/>
    <w:rsid w:val="00824658"/>
    <w:rsid w:val="00825074"/>
    <w:rsid w:val="008253F8"/>
    <w:rsid w:val="008265BD"/>
    <w:rsid w:val="00827AE0"/>
    <w:rsid w:val="00830A52"/>
    <w:rsid w:val="00831CD4"/>
    <w:rsid w:val="00832755"/>
    <w:rsid w:val="0083536F"/>
    <w:rsid w:val="0083566F"/>
    <w:rsid w:val="00836001"/>
    <w:rsid w:val="0083788D"/>
    <w:rsid w:val="00840574"/>
    <w:rsid w:val="00843E0E"/>
    <w:rsid w:val="00845B6B"/>
    <w:rsid w:val="00845F37"/>
    <w:rsid w:val="00846D10"/>
    <w:rsid w:val="0084726E"/>
    <w:rsid w:val="008473FD"/>
    <w:rsid w:val="008478DF"/>
    <w:rsid w:val="00847A22"/>
    <w:rsid w:val="00852504"/>
    <w:rsid w:val="008525C5"/>
    <w:rsid w:val="00852683"/>
    <w:rsid w:val="00855A20"/>
    <w:rsid w:val="00855EC3"/>
    <w:rsid w:val="0085745D"/>
    <w:rsid w:val="00857557"/>
    <w:rsid w:val="00857812"/>
    <w:rsid w:val="008604D0"/>
    <w:rsid w:val="00865553"/>
    <w:rsid w:val="00866B32"/>
    <w:rsid w:val="00867785"/>
    <w:rsid w:val="008711A1"/>
    <w:rsid w:val="008736DB"/>
    <w:rsid w:val="00875775"/>
    <w:rsid w:val="00880B2B"/>
    <w:rsid w:val="00881A4B"/>
    <w:rsid w:val="00881C53"/>
    <w:rsid w:val="00881DAD"/>
    <w:rsid w:val="00881FF4"/>
    <w:rsid w:val="00882101"/>
    <w:rsid w:val="008830DB"/>
    <w:rsid w:val="00883138"/>
    <w:rsid w:val="00883B6E"/>
    <w:rsid w:val="008845D1"/>
    <w:rsid w:val="00884DC7"/>
    <w:rsid w:val="008852D2"/>
    <w:rsid w:val="00885488"/>
    <w:rsid w:val="00886B42"/>
    <w:rsid w:val="008904B2"/>
    <w:rsid w:val="00892D70"/>
    <w:rsid w:val="00894025"/>
    <w:rsid w:val="00894555"/>
    <w:rsid w:val="00894A45"/>
    <w:rsid w:val="00897955"/>
    <w:rsid w:val="00897C2A"/>
    <w:rsid w:val="008A0E62"/>
    <w:rsid w:val="008A173C"/>
    <w:rsid w:val="008A18C0"/>
    <w:rsid w:val="008A2CA4"/>
    <w:rsid w:val="008A2D0A"/>
    <w:rsid w:val="008A3155"/>
    <w:rsid w:val="008A579C"/>
    <w:rsid w:val="008A71CF"/>
    <w:rsid w:val="008A755D"/>
    <w:rsid w:val="008A7A00"/>
    <w:rsid w:val="008B01E6"/>
    <w:rsid w:val="008B1A63"/>
    <w:rsid w:val="008B1A89"/>
    <w:rsid w:val="008B28A0"/>
    <w:rsid w:val="008B3C23"/>
    <w:rsid w:val="008B4E77"/>
    <w:rsid w:val="008B6E45"/>
    <w:rsid w:val="008C0D65"/>
    <w:rsid w:val="008C1DF9"/>
    <w:rsid w:val="008C1F9E"/>
    <w:rsid w:val="008C2197"/>
    <w:rsid w:val="008C2861"/>
    <w:rsid w:val="008C2E90"/>
    <w:rsid w:val="008C5107"/>
    <w:rsid w:val="008C5752"/>
    <w:rsid w:val="008C59E6"/>
    <w:rsid w:val="008C6A13"/>
    <w:rsid w:val="008D0D9A"/>
    <w:rsid w:val="008D45FE"/>
    <w:rsid w:val="008D5A1D"/>
    <w:rsid w:val="008D65B4"/>
    <w:rsid w:val="008E4E78"/>
    <w:rsid w:val="008E4FE8"/>
    <w:rsid w:val="008E5C24"/>
    <w:rsid w:val="008E7915"/>
    <w:rsid w:val="008E7CBE"/>
    <w:rsid w:val="008F2CBA"/>
    <w:rsid w:val="008F3343"/>
    <w:rsid w:val="008F462B"/>
    <w:rsid w:val="00900472"/>
    <w:rsid w:val="00900570"/>
    <w:rsid w:val="00900E15"/>
    <w:rsid w:val="00901B3E"/>
    <w:rsid w:val="0090218A"/>
    <w:rsid w:val="00902374"/>
    <w:rsid w:val="009064FA"/>
    <w:rsid w:val="00907EAC"/>
    <w:rsid w:val="009126DB"/>
    <w:rsid w:val="009140D8"/>
    <w:rsid w:val="00914E37"/>
    <w:rsid w:val="00915025"/>
    <w:rsid w:val="009165F0"/>
    <w:rsid w:val="00922836"/>
    <w:rsid w:val="009236C9"/>
    <w:rsid w:val="00926BBB"/>
    <w:rsid w:val="0093286A"/>
    <w:rsid w:val="009329BA"/>
    <w:rsid w:val="009344BC"/>
    <w:rsid w:val="00934A3A"/>
    <w:rsid w:val="00941BFD"/>
    <w:rsid w:val="00942FBB"/>
    <w:rsid w:val="0094397B"/>
    <w:rsid w:val="00946962"/>
    <w:rsid w:val="00947B44"/>
    <w:rsid w:val="00953824"/>
    <w:rsid w:val="00953FBD"/>
    <w:rsid w:val="00956A08"/>
    <w:rsid w:val="00960575"/>
    <w:rsid w:val="00960659"/>
    <w:rsid w:val="00960BBA"/>
    <w:rsid w:val="00961CCE"/>
    <w:rsid w:val="00963374"/>
    <w:rsid w:val="00963A2D"/>
    <w:rsid w:val="00964697"/>
    <w:rsid w:val="009646DC"/>
    <w:rsid w:val="0096533B"/>
    <w:rsid w:val="00966263"/>
    <w:rsid w:val="00971DE1"/>
    <w:rsid w:val="0097290B"/>
    <w:rsid w:val="00972D83"/>
    <w:rsid w:val="00974A6B"/>
    <w:rsid w:val="00974CA8"/>
    <w:rsid w:val="00974E4D"/>
    <w:rsid w:val="00975682"/>
    <w:rsid w:val="00976940"/>
    <w:rsid w:val="00977CDF"/>
    <w:rsid w:val="00977FB3"/>
    <w:rsid w:val="00980EBF"/>
    <w:rsid w:val="00981046"/>
    <w:rsid w:val="00981C39"/>
    <w:rsid w:val="00982034"/>
    <w:rsid w:val="00983AD5"/>
    <w:rsid w:val="009852E1"/>
    <w:rsid w:val="00985533"/>
    <w:rsid w:val="0098710F"/>
    <w:rsid w:val="0099008A"/>
    <w:rsid w:val="0099188D"/>
    <w:rsid w:val="0099238C"/>
    <w:rsid w:val="009928E5"/>
    <w:rsid w:val="00992E6B"/>
    <w:rsid w:val="00992EFD"/>
    <w:rsid w:val="00994261"/>
    <w:rsid w:val="00996001"/>
    <w:rsid w:val="00996B0B"/>
    <w:rsid w:val="009A09B1"/>
    <w:rsid w:val="009A32BE"/>
    <w:rsid w:val="009A5A08"/>
    <w:rsid w:val="009A62D9"/>
    <w:rsid w:val="009A6B0C"/>
    <w:rsid w:val="009B08EE"/>
    <w:rsid w:val="009B135C"/>
    <w:rsid w:val="009B337B"/>
    <w:rsid w:val="009B442B"/>
    <w:rsid w:val="009B5541"/>
    <w:rsid w:val="009B568A"/>
    <w:rsid w:val="009B7127"/>
    <w:rsid w:val="009C0229"/>
    <w:rsid w:val="009C023D"/>
    <w:rsid w:val="009C07D9"/>
    <w:rsid w:val="009C2B1C"/>
    <w:rsid w:val="009C384C"/>
    <w:rsid w:val="009C4C71"/>
    <w:rsid w:val="009C58F1"/>
    <w:rsid w:val="009C62F5"/>
    <w:rsid w:val="009D004C"/>
    <w:rsid w:val="009D01F9"/>
    <w:rsid w:val="009D04EB"/>
    <w:rsid w:val="009D1BEE"/>
    <w:rsid w:val="009D2216"/>
    <w:rsid w:val="009D60BA"/>
    <w:rsid w:val="009E022C"/>
    <w:rsid w:val="009E0860"/>
    <w:rsid w:val="009E1925"/>
    <w:rsid w:val="009E2064"/>
    <w:rsid w:val="009E2284"/>
    <w:rsid w:val="009E2404"/>
    <w:rsid w:val="009E519F"/>
    <w:rsid w:val="009E597A"/>
    <w:rsid w:val="009E6CF4"/>
    <w:rsid w:val="009E7851"/>
    <w:rsid w:val="009E7F61"/>
    <w:rsid w:val="009F0D0C"/>
    <w:rsid w:val="009F1BAF"/>
    <w:rsid w:val="009F2806"/>
    <w:rsid w:val="009F2908"/>
    <w:rsid w:val="009F303F"/>
    <w:rsid w:val="009F342C"/>
    <w:rsid w:val="009F50E8"/>
    <w:rsid w:val="009F62BB"/>
    <w:rsid w:val="00A00377"/>
    <w:rsid w:val="00A00C44"/>
    <w:rsid w:val="00A01C94"/>
    <w:rsid w:val="00A051E9"/>
    <w:rsid w:val="00A06675"/>
    <w:rsid w:val="00A0701A"/>
    <w:rsid w:val="00A10232"/>
    <w:rsid w:val="00A116AD"/>
    <w:rsid w:val="00A12357"/>
    <w:rsid w:val="00A132A2"/>
    <w:rsid w:val="00A13E54"/>
    <w:rsid w:val="00A14520"/>
    <w:rsid w:val="00A14DF1"/>
    <w:rsid w:val="00A150DF"/>
    <w:rsid w:val="00A158DB"/>
    <w:rsid w:val="00A16761"/>
    <w:rsid w:val="00A1715A"/>
    <w:rsid w:val="00A229DF"/>
    <w:rsid w:val="00A22DFA"/>
    <w:rsid w:val="00A22F4D"/>
    <w:rsid w:val="00A23009"/>
    <w:rsid w:val="00A23B44"/>
    <w:rsid w:val="00A24AC4"/>
    <w:rsid w:val="00A24B3F"/>
    <w:rsid w:val="00A25262"/>
    <w:rsid w:val="00A25B0B"/>
    <w:rsid w:val="00A2669E"/>
    <w:rsid w:val="00A2785D"/>
    <w:rsid w:val="00A305D9"/>
    <w:rsid w:val="00A30D91"/>
    <w:rsid w:val="00A32151"/>
    <w:rsid w:val="00A32BEC"/>
    <w:rsid w:val="00A34368"/>
    <w:rsid w:val="00A36862"/>
    <w:rsid w:val="00A36AA6"/>
    <w:rsid w:val="00A37A65"/>
    <w:rsid w:val="00A40B7F"/>
    <w:rsid w:val="00A41360"/>
    <w:rsid w:val="00A41393"/>
    <w:rsid w:val="00A43DCE"/>
    <w:rsid w:val="00A440D8"/>
    <w:rsid w:val="00A44DD2"/>
    <w:rsid w:val="00A45756"/>
    <w:rsid w:val="00A47661"/>
    <w:rsid w:val="00A50B59"/>
    <w:rsid w:val="00A533AF"/>
    <w:rsid w:val="00A54755"/>
    <w:rsid w:val="00A54D05"/>
    <w:rsid w:val="00A54FCA"/>
    <w:rsid w:val="00A55AD9"/>
    <w:rsid w:val="00A56B62"/>
    <w:rsid w:val="00A60039"/>
    <w:rsid w:val="00A60556"/>
    <w:rsid w:val="00A62880"/>
    <w:rsid w:val="00A63D7B"/>
    <w:rsid w:val="00A65A75"/>
    <w:rsid w:val="00A65F42"/>
    <w:rsid w:val="00A66111"/>
    <w:rsid w:val="00A723CC"/>
    <w:rsid w:val="00A72E23"/>
    <w:rsid w:val="00A737D4"/>
    <w:rsid w:val="00A75F0D"/>
    <w:rsid w:val="00A7671D"/>
    <w:rsid w:val="00A80F66"/>
    <w:rsid w:val="00A81BBE"/>
    <w:rsid w:val="00A81D6C"/>
    <w:rsid w:val="00A82589"/>
    <w:rsid w:val="00A82AEC"/>
    <w:rsid w:val="00A8635D"/>
    <w:rsid w:val="00A86813"/>
    <w:rsid w:val="00A86E48"/>
    <w:rsid w:val="00A879F3"/>
    <w:rsid w:val="00A90E77"/>
    <w:rsid w:val="00A919BF"/>
    <w:rsid w:val="00A92A97"/>
    <w:rsid w:val="00A930EB"/>
    <w:rsid w:val="00A93AE1"/>
    <w:rsid w:val="00A952F8"/>
    <w:rsid w:val="00A957D9"/>
    <w:rsid w:val="00A97D6D"/>
    <w:rsid w:val="00AA4A88"/>
    <w:rsid w:val="00AA7C29"/>
    <w:rsid w:val="00AB0E4D"/>
    <w:rsid w:val="00AB40C7"/>
    <w:rsid w:val="00AB46B8"/>
    <w:rsid w:val="00AB4F24"/>
    <w:rsid w:val="00AB694F"/>
    <w:rsid w:val="00AB7FE8"/>
    <w:rsid w:val="00AC0CF0"/>
    <w:rsid w:val="00AC0F6E"/>
    <w:rsid w:val="00AC1B02"/>
    <w:rsid w:val="00AC2079"/>
    <w:rsid w:val="00AC279C"/>
    <w:rsid w:val="00AC4AB3"/>
    <w:rsid w:val="00AC512F"/>
    <w:rsid w:val="00AC5730"/>
    <w:rsid w:val="00AC5781"/>
    <w:rsid w:val="00AC696B"/>
    <w:rsid w:val="00AC6A2E"/>
    <w:rsid w:val="00AC6BF0"/>
    <w:rsid w:val="00AC6C81"/>
    <w:rsid w:val="00AC7B3E"/>
    <w:rsid w:val="00AC7D90"/>
    <w:rsid w:val="00AD1654"/>
    <w:rsid w:val="00AD18E2"/>
    <w:rsid w:val="00AD1A2B"/>
    <w:rsid w:val="00AD21D8"/>
    <w:rsid w:val="00AD318A"/>
    <w:rsid w:val="00AD3A85"/>
    <w:rsid w:val="00AD3B61"/>
    <w:rsid w:val="00AD5F1F"/>
    <w:rsid w:val="00AD7ACF"/>
    <w:rsid w:val="00AE37F7"/>
    <w:rsid w:val="00AE4A6F"/>
    <w:rsid w:val="00AE6808"/>
    <w:rsid w:val="00AE7032"/>
    <w:rsid w:val="00AF00F8"/>
    <w:rsid w:val="00AF02FD"/>
    <w:rsid w:val="00AF3139"/>
    <w:rsid w:val="00AF3633"/>
    <w:rsid w:val="00AF47CF"/>
    <w:rsid w:val="00AF5882"/>
    <w:rsid w:val="00AF6CE1"/>
    <w:rsid w:val="00AF706F"/>
    <w:rsid w:val="00B012D7"/>
    <w:rsid w:val="00B0242E"/>
    <w:rsid w:val="00B039F8"/>
    <w:rsid w:val="00B04262"/>
    <w:rsid w:val="00B04F9B"/>
    <w:rsid w:val="00B05752"/>
    <w:rsid w:val="00B06BE2"/>
    <w:rsid w:val="00B06C08"/>
    <w:rsid w:val="00B07E7B"/>
    <w:rsid w:val="00B10A3D"/>
    <w:rsid w:val="00B130F5"/>
    <w:rsid w:val="00B145A0"/>
    <w:rsid w:val="00B14EE4"/>
    <w:rsid w:val="00B17331"/>
    <w:rsid w:val="00B2031D"/>
    <w:rsid w:val="00B2224B"/>
    <w:rsid w:val="00B24D0C"/>
    <w:rsid w:val="00B26509"/>
    <w:rsid w:val="00B275AF"/>
    <w:rsid w:val="00B276F2"/>
    <w:rsid w:val="00B309FE"/>
    <w:rsid w:val="00B31825"/>
    <w:rsid w:val="00B31C60"/>
    <w:rsid w:val="00B32EFA"/>
    <w:rsid w:val="00B33B15"/>
    <w:rsid w:val="00B370CA"/>
    <w:rsid w:val="00B3775E"/>
    <w:rsid w:val="00B37F77"/>
    <w:rsid w:val="00B412CA"/>
    <w:rsid w:val="00B41C13"/>
    <w:rsid w:val="00B41CF0"/>
    <w:rsid w:val="00B41EAF"/>
    <w:rsid w:val="00B42469"/>
    <w:rsid w:val="00B425EB"/>
    <w:rsid w:val="00B451BC"/>
    <w:rsid w:val="00B4626C"/>
    <w:rsid w:val="00B46514"/>
    <w:rsid w:val="00B46AA0"/>
    <w:rsid w:val="00B46D7A"/>
    <w:rsid w:val="00B47949"/>
    <w:rsid w:val="00B50276"/>
    <w:rsid w:val="00B52D1F"/>
    <w:rsid w:val="00B544EC"/>
    <w:rsid w:val="00B546A7"/>
    <w:rsid w:val="00B55129"/>
    <w:rsid w:val="00B55814"/>
    <w:rsid w:val="00B562F4"/>
    <w:rsid w:val="00B61DE8"/>
    <w:rsid w:val="00B625B3"/>
    <w:rsid w:val="00B645FE"/>
    <w:rsid w:val="00B65D3B"/>
    <w:rsid w:val="00B661C7"/>
    <w:rsid w:val="00B67104"/>
    <w:rsid w:val="00B67D14"/>
    <w:rsid w:val="00B67EAD"/>
    <w:rsid w:val="00B712AF"/>
    <w:rsid w:val="00B71A3B"/>
    <w:rsid w:val="00B71BAE"/>
    <w:rsid w:val="00B71D39"/>
    <w:rsid w:val="00B73206"/>
    <w:rsid w:val="00B768C6"/>
    <w:rsid w:val="00B770F9"/>
    <w:rsid w:val="00B773F4"/>
    <w:rsid w:val="00B80136"/>
    <w:rsid w:val="00B82B3B"/>
    <w:rsid w:val="00B86E06"/>
    <w:rsid w:val="00B86F33"/>
    <w:rsid w:val="00B87C5F"/>
    <w:rsid w:val="00B87DB4"/>
    <w:rsid w:val="00B91F60"/>
    <w:rsid w:val="00B93A05"/>
    <w:rsid w:val="00B95A08"/>
    <w:rsid w:val="00BA14BD"/>
    <w:rsid w:val="00BA417B"/>
    <w:rsid w:val="00BA5664"/>
    <w:rsid w:val="00BA58C4"/>
    <w:rsid w:val="00BA5A6B"/>
    <w:rsid w:val="00BA7E09"/>
    <w:rsid w:val="00BB00C4"/>
    <w:rsid w:val="00BB089F"/>
    <w:rsid w:val="00BB2593"/>
    <w:rsid w:val="00BC04B7"/>
    <w:rsid w:val="00BC0B83"/>
    <w:rsid w:val="00BC114C"/>
    <w:rsid w:val="00BC12B2"/>
    <w:rsid w:val="00BC3AF5"/>
    <w:rsid w:val="00BC5CE9"/>
    <w:rsid w:val="00BC5DCA"/>
    <w:rsid w:val="00BC621A"/>
    <w:rsid w:val="00BC682D"/>
    <w:rsid w:val="00BD09CA"/>
    <w:rsid w:val="00BD2624"/>
    <w:rsid w:val="00BD354D"/>
    <w:rsid w:val="00BD62D0"/>
    <w:rsid w:val="00BD7239"/>
    <w:rsid w:val="00BD7336"/>
    <w:rsid w:val="00BD74E7"/>
    <w:rsid w:val="00BE1833"/>
    <w:rsid w:val="00BE5B10"/>
    <w:rsid w:val="00BE753A"/>
    <w:rsid w:val="00BE7B35"/>
    <w:rsid w:val="00BF0D6A"/>
    <w:rsid w:val="00BF0FED"/>
    <w:rsid w:val="00BF4B06"/>
    <w:rsid w:val="00BF5B76"/>
    <w:rsid w:val="00BF6074"/>
    <w:rsid w:val="00BF6F9D"/>
    <w:rsid w:val="00BF705D"/>
    <w:rsid w:val="00C00AD4"/>
    <w:rsid w:val="00C014B4"/>
    <w:rsid w:val="00C01759"/>
    <w:rsid w:val="00C01896"/>
    <w:rsid w:val="00C0217C"/>
    <w:rsid w:val="00C02897"/>
    <w:rsid w:val="00C03637"/>
    <w:rsid w:val="00C05CCE"/>
    <w:rsid w:val="00C06E9A"/>
    <w:rsid w:val="00C073A4"/>
    <w:rsid w:val="00C13259"/>
    <w:rsid w:val="00C1493C"/>
    <w:rsid w:val="00C15820"/>
    <w:rsid w:val="00C15B01"/>
    <w:rsid w:val="00C162BB"/>
    <w:rsid w:val="00C17887"/>
    <w:rsid w:val="00C20CDE"/>
    <w:rsid w:val="00C22937"/>
    <w:rsid w:val="00C234FD"/>
    <w:rsid w:val="00C24206"/>
    <w:rsid w:val="00C24D3A"/>
    <w:rsid w:val="00C2653D"/>
    <w:rsid w:val="00C279D8"/>
    <w:rsid w:val="00C312A6"/>
    <w:rsid w:val="00C31705"/>
    <w:rsid w:val="00C31C5D"/>
    <w:rsid w:val="00C34722"/>
    <w:rsid w:val="00C37195"/>
    <w:rsid w:val="00C372A5"/>
    <w:rsid w:val="00C42CC3"/>
    <w:rsid w:val="00C4631E"/>
    <w:rsid w:val="00C46322"/>
    <w:rsid w:val="00C477CC"/>
    <w:rsid w:val="00C51470"/>
    <w:rsid w:val="00C51D9A"/>
    <w:rsid w:val="00C530A3"/>
    <w:rsid w:val="00C55D7C"/>
    <w:rsid w:val="00C5680D"/>
    <w:rsid w:val="00C57175"/>
    <w:rsid w:val="00C57ACC"/>
    <w:rsid w:val="00C57B9F"/>
    <w:rsid w:val="00C57BF1"/>
    <w:rsid w:val="00C57EFA"/>
    <w:rsid w:val="00C60D9D"/>
    <w:rsid w:val="00C62060"/>
    <w:rsid w:val="00C633E5"/>
    <w:rsid w:val="00C639E0"/>
    <w:rsid w:val="00C65E6F"/>
    <w:rsid w:val="00C67F3A"/>
    <w:rsid w:val="00C71161"/>
    <w:rsid w:val="00C72C84"/>
    <w:rsid w:val="00C756AE"/>
    <w:rsid w:val="00C75C4F"/>
    <w:rsid w:val="00C8018D"/>
    <w:rsid w:val="00C80D18"/>
    <w:rsid w:val="00C8358D"/>
    <w:rsid w:val="00C86455"/>
    <w:rsid w:val="00C865DC"/>
    <w:rsid w:val="00C86A41"/>
    <w:rsid w:val="00C87108"/>
    <w:rsid w:val="00C8740D"/>
    <w:rsid w:val="00C87842"/>
    <w:rsid w:val="00C87A5C"/>
    <w:rsid w:val="00C87F46"/>
    <w:rsid w:val="00C90B69"/>
    <w:rsid w:val="00C91B33"/>
    <w:rsid w:val="00C93767"/>
    <w:rsid w:val="00C94557"/>
    <w:rsid w:val="00C963AE"/>
    <w:rsid w:val="00C96644"/>
    <w:rsid w:val="00C966FE"/>
    <w:rsid w:val="00C97602"/>
    <w:rsid w:val="00C977AE"/>
    <w:rsid w:val="00C97F66"/>
    <w:rsid w:val="00CA1B17"/>
    <w:rsid w:val="00CA28E4"/>
    <w:rsid w:val="00CA61D6"/>
    <w:rsid w:val="00CA6B86"/>
    <w:rsid w:val="00CB1B9A"/>
    <w:rsid w:val="00CB3D85"/>
    <w:rsid w:val="00CB47B3"/>
    <w:rsid w:val="00CB4A48"/>
    <w:rsid w:val="00CB4D22"/>
    <w:rsid w:val="00CB50C5"/>
    <w:rsid w:val="00CB53D4"/>
    <w:rsid w:val="00CB57C2"/>
    <w:rsid w:val="00CB64F0"/>
    <w:rsid w:val="00CB72D4"/>
    <w:rsid w:val="00CB75FA"/>
    <w:rsid w:val="00CC0CE1"/>
    <w:rsid w:val="00CC11F3"/>
    <w:rsid w:val="00CC22FE"/>
    <w:rsid w:val="00CC5DDD"/>
    <w:rsid w:val="00CD2A1C"/>
    <w:rsid w:val="00CD56E3"/>
    <w:rsid w:val="00CD690A"/>
    <w:rsid w:val="00CD6BE7"/>
    <w:rsid w:val="00CE17FE"/>
    <w:rsid w:val="00CE1F63"/>
    <w:rsid w:val="00CE50E0"/>
    <w:rsid w:val="00CE5A39"/>
    <w:rsid w:val="00CE6068"/>
    <w:rsid w:val="00CE618F"/>
    <w:rsid w:val="00CE71D6"/>
    <w:rsid w:val="00CE7B2D"/>
    <w:rsid w:val="00CF0151"/>
    <w:rsid w:val="00CF0229"/>
    <w:rsid w:val="00CF0CD8"/>
    <w:rsid w:val="00CF1A29"/>
    <w:rsid w:val="00CF2806"/>
    <w:rsid w:val="00CF3178"/>
    <w:rsid w:val="00CF31E4"/>
    <w:rsid w:val="00CF3EFD"/>
    <w:rsid w:val="00CF44E8"/>
    <w:rsid w:val="00CF60DC"/>
    <w:rsid w:val="00CF6816"/>
    <w:rsid w:val="00D0007F"/>
    <w:rsid w:val="00D00BCB"/>
    <w:rsid w:val="00D010A9"/>
    <w:rsid w:val="00D04542"/>
    <w:rsid w:val="00D04CD4"/>
    <w:rsid w:val="00D10072"/>
    <w:rsid w:val="00D126B6"/>
    <w:rsid w:val="00D129A6"/>
    <w:rsid w:val="00D1317F"/>
    <w:rsid w:val="00D13723"/>
    <w:rsid w:val="00D14D34"/>
    <w:rsid w:val="00D15005"/>
    <w:rsid w:val="00D15E6A"/>
    <w:rsid w:val="00D16E47"/>
    <w:rsid w:val="00D16F2A"/>
    <w:rsid w:val="00D20078"/>
    <w:rsid w:val="00D207A1"/>
    <w:rsid w:val="00D20ACC"/>
    <w:rsid w:val="00D22CE3"/>
    <w:rsid w:val="00D23568"/>
    <w:rsid w:val="00D24DFA"/>
    <w:rsid w:val="00D2710D"/>
    <w:rsid w:val="00D272E7"/>
    <w:rsid w:val="00D27361"/>
    <w:rsid w:val="00D276B0"/>
    <w:rsid w:val="00D27800"/>
    <w:rsid w:val="00D278C8"/>
    <w:rsid w:val="00D27938"/>
    <w:rsid w:val="00D27BCF"/>
    <w:rsid w:val="00D30A02"/>
    <w:rsid w:val="00D31190"/>
    <w:rsid w:val="00D34DCC"/>
    <w:rsid w:val="00D35D8B"/>
    <w:rsid w:val="00D3774F"/>
    <w:rsid w:val="00D37D13"/>
    <w:rsid w:val="00D41421"/>
    <w:rsid w:val="00D42151"/>
    <w:rsid w:val="00D4285D"/>
    <w:rsid w:val="00D428F0"/>
    <w:rsid w:val="00D42ABD"/>
    <w:rsid w:val="00D43DAF"/>
    <w:rsid w:val="00D43F2F"/>
    <w:rsid w:val="00D44B77"/>
    <w:rsid w:val="00D475FB"/>
    <w:rsid w:val="00D502E9"/>
    <w:rsid w:val="00D50AFC"/>
    <w:rsid w:val="00D527FF"/>
    <w:rsid w:val="00D52DCD"/>
    <w:rsid w:val="00D53D0F"/>
    <w:rsid w:val="00D57450"/>
    <w:rsid w:val="00D5753F"/>
    <w:rsid w:val="00D57F26"/>
    <w:rsid w:val="00D60BD7"/>
    <w:rsid w:val="00D614E0"/>
    <w:rsid w:val="00D62B60"/>
    <w:rsid w:val="00D62E16"/>
    <w:rsid w:val="00D63B3C"/>
    <w:rsid w:val="00D64BFE"/>
    <w:rsid w:val="00D65C47"/>
    <w:rsid w:val="00D66640"/>
    <w:rsid w:val="00D707B6"/>
    <w:rsid w:val="00D725C6"/>
    <w:rsid w:val="00D73BF7"/>
    <w:rsid w:val="00D74969"/>
    <w:rsid w:val="00D76367"/>
    <w:rsid w:val="00D7668E"/>
    <w:rsid w:val="00D81654"/>
    <w:rsid w:val="00D81BF5"/>
    <w:rsid w:val="00D82AAB"/>
    <w:rsid w:val="00D8434C"/>
    <w:rsid w:val="00D850A5"/>
    <w:rsid w:val="00D90FCE"/>
    <w:rsid w:val="00D91295"/>
    <w:rsid w:val="00D94652"/>
    <w:rsid w:val="00D94ABF"/>
    <w:rsid w:val="00D95152"/>
    <w:rsid w:val="00D95284"/>
    <w:rsid w:val="00D953F9"/>
    <w:rsid w:val="00D96A2F"/>
    <w:rsid w:val="00DA022E"/>
    <w:rsid w:val="00DA1318"/>
    <w:rsid w:val="00DA20D5"/>
    <w:rsid w:val="00DB0B39"/>
    <w:rsid w:val="00DB2600"/>
    <w:rsid w:val="00DB5267"/>
    <w:rsid w:val="00DB571F"/>
    <w:rsid w:val="00DB6407"/>
    <w:rsid w:val="00DB69B2"/>
    <w:rsid w:val="00DB7254"/>
    <w:rsid w:val="00DC0209"/>
    <w:rsid w:val="00DC0AAF"/>
    <w:rsid w:val="00DC0FFD"/>
    <w:rsid w:val="00DC1402"/>
    <w:rsid w:val="00DC2816"/>
    <w:rsid w:val="00DC3DD7"/>
    <w:rsid w:val="00DC4B27"/>
    <w:rsid w:val="00DC54E5"/>
    <w:rsid w:val="00DC56BE"/>
    <w:rsid w:val="00DC73D0"/>
    <w:rsid w:val="00DD201C"/>
    <w:rsid w:val="00DD25CB"/>
    <w:rsid w:val="00DD2D76"/>
    <w:rsid w:val="00DD6131"/>
    <w:rsid w:val="00DD7BBD"/>
    <w:rsid w:val="00DE183A"/>
    <w:rsid w:val="00DE1A0E"/>
    <w:rsid w:val="00DE2813"/>
    <w:rsid w:val="00DE3599"/>
    <w:rsid w:val="00DE3D9E"/>
    <w:rsid w:val="00DE40C6"/>
    <w:rsid w:val="00DE41B6"/>
    <w:rsid w:val="00DE65CD"/>
    <w:rsid w:val="00DE6B0F"/>
    <w:rsid w:val="00DE7274"/>
    <w:rsid w:val="00DF0AAD"/>
    <w:rsid w:val="00DF5027"/>
    <w:rsid w:val="00DF523D"/>
    <w:rsid w:val="00E014BD"/>
    <w:rsid w:val="00E0220A"/>
    <w:rsid w:val="00E02BF0"/>
    <w:rsid w:val="00E037F1"/>
    <w:rsid w:val="00E05E20"/>
    <w:rsid w:val="00E06046"/>
    <w:rsid w:val="00E07817"/>
    <w:rsid w:val="00E07DD8"/>
    <w:rsid w:val="00E1075F"/>
    <w:rsid w:val="00E13EE3"/>
    <w:rsid w:val="00E16B27"/>
    <w:rsid w:val="00E21B5B"/>
    <w:rsid w:val="00E23658"/>
    <w:rsid w:val="00E23C60"/>
    <w:rsid w:val="00E251E9"/>
    <w:rsid w:val="00E2535F"/>
    <w:rsid w:val="00E269B3"/>
    <w:rsid w:val="00E27A8D"/>
    <w:rsid w:val="00E302E7"/>
    <w:rsid w:val="00E313D0"/>
    <w:rsid w:val="00E32B1F"/>
    <w:rsid w:val="00E32CF4"/>
    <w:rsid w:val="00E350D5"/>
    <w:rsid w:val="00E3516F"/>
    <w:rsid w:val="00E359DE"/>
    <w:rsid w:val="00E36250"/>
    <w:rsid w:val="00E42C7C"/>
    <w:rsid w:val="00E43919"/>
    <w:rsid w:val="00E446CB"/>
    <w:rsid w:val="00E44B65"/>
    <w:rsid w:val="00E47ECB"/>
    <w:rsid w:val="00E516CF"/>
    <w:rsid w:val="00E52287"/>
    <w:rsid w:val="00E52FBD"/>
    <w:rsid w:val="00E550C9"/>
    <w:rsid w:val="00E56159"/>
    <w:rsid w:val="00E57412"/>
    <w:rsid w:val="00E602FE"/>
    <w:rsid w:val="00E624EB"/>
    <w:rsid w:val="00E633E5"/>
    <w:rsid w:val="00E63DC1"/>
    <w:rsid w:val="00E719F0"/>
    <w:rsid w:val="00E729E9"/>
    <w:rsid w:val="00E7343E"/>
    <w:rsid w:val="00E74BEB"/>
    <w:rsid w:val="00E7590B"/>
    <w:rsid w:val="00E76A96"/>
    <w:rsid w:val="00E76B15"/>
    <w:rsid w:val="00E83412"/>
    <w:rsid w:val="00E85C96"/>
    <w:rsid w:val="00E86FC9"/>
    <w:rsid w:val="00E87D8A"/>
    <w:rsid w:val="00E90D6D"/>
    <w:rsid w:val="00E91A9C"/>
    <w:rsid w:val="00E92900"/>
    <w:rsid w:val="00E92D83"/>
    <w:rsid w:val="00E9624A"/>
    <w:rsid w:val="00E9664A"/>
    <w:rsid w:val="00E97AE5"/>
    <w:rsid w:val="00EA37B5"/>
    <w:rsid w:val="00EA46E2"/>
    <w:rsid w:val="00EA4B24"/>
    <w:rsid w:val="00EA5711"/>
    <w:rsid w:val="00EA59BC"/>
    <w:rsid w:val="00EB08CE"/>
    <w:rsid w:val="00EB134E"/>
    <w:rsid w:val="00EB137A"/>
    <w:rsid w:val="00EB24D4"/>
    <w:rsid w:val="00EB32F3"/>
    <w:rsid w:val="00EB3D1F"/>
    <w:rsid w:val="00EB5333"/>
    <w:rsid w:val="00EB6095"/>
    <w:rsid w:val="00EB6DDC"/>
    <w:rsid w:val="00EB7487"/>
    <w:rsid w:val="00EC2550"/>
    <w:rsid w:val="00EC3F45"/>
    <w:rsid w:val="00EC4A2F"/>
    <w:rsid w:val="00EC5BDB"/>
    <w:rsid w:val="00EC68B9"/>
    <w:rsid w:val="00EC6A9D"/>
    <w:rsid w:val="00EC6E3C"/>
    <w:rsid w:val="00ED10AC"/>
    <w:rsid w:val="00ED13C2"/>
    <w:rsid w:val="00ED5A90"/>
    <w:rsid w:val="00ED5CE9"/>
    <w:rsid w:val="00ED7DC5"/>
    <w:rsid w:val="00EE0C6F"/>
    <w:rsid w:val="00EE171A"/>
    <w:rsid w:val="00EE29D3"/>
    <w:rsid w:val="00EE44AF"/>
    <w:rsid w:val="00EE477E"/>
    <w:rsid w:val="00EE6244"/>
    <w:rsid w:val="00EF06B7"/>
    <w:rsid w:val="00EF1998"/>
    <w:rsid w:val="00EF2242"/>
    <w:rsid w:val="00EF239A"/>
    <w:rsid w:val="00EF2CB7"/>
    <w:rsid w:val="00EF2EAE"/>
    <w:rsid w:val="00EF3055"/>
    <w:rsid w:val="00EF3911"/>
    <w:rsid w:val="00EF4C5E"/>
    <w:rsid w:val="00EF5A90"/>
    <w:rsid w:val="00EF5F8A"/>
    <w:rsid w:val="00EF6D33"/>
    <w:rsid w:val="00EF7053"/>
    <w:rsid w:val="00EF79B1"/>
    <w:rsid w:val="00F0133D"/>
    <w:rsid w:val="00F02E71"/>
    <w:rsid w:val="00F04DF8"/>
    <w:rsid w:val="00F059BB"/>
    <w:rsid w:val="00F07499"/>
    <w:rsid w:val="00F074FA"/>
    <w:rsid w:val="00F12724"/>
    <w:rsid w:val="00F12EED"/>
    <w:rsid w:val="00F12FBA"/>
    <w:rsid w:val="00F137F9"/>
    <w:rsid w:val="00F13AD9"/>
    <w:rsid w:val="00F13B10"/>
    <w:rsid w:val="00F14591"/>
    <w:rsid w:val="00F1658A"/>
    <w:rsid w:val="00F2125A"/>
    <w:rsid w:val="00F227D1"/>
    <w:rsid w:val="00F22B62"/>
    <w:rsid w:val="00F24449"/>
    <w:rsid w:val="00F259E4"/>
    <w:rsid w:val="00F32122"/>
    <w:rsid w:val="00F325B7"/>
    <w:rsid w:val="00F337F3"/>
    <w:rsid w:val="00F33BB9"/>
    <w:rsid w:val="00F34ACE"/>
    <w:rsid w:val="00F35A6B"/>
    <w:rsid w:val="00F36516"/>
    <w:rsid w:val="00F36703"/>
    <w:rsid w:val="00F3680E"/>
    <w:rsid w:val="00F36BB1"/>
    <w:rsid w:val="00F376C6"/>
    <w:rsid w:val="00F40604"/>
    <w:rsid w:val="00F410AD"/>
    <w:rsid w:val="00F42C5D"/>
    <w:rsid w:val="00F433C5"/>
    <w:rsid w:val="00F43811"/>
    <w:rsid w:val="00F44F22"/>
    <w:rsid w:val="00F459EB"/>
    <w:rsid w:val="00F45B74"/>
    <w:rsid w:val="00F45FC0"/>
    <w:rsid w:val="00F464AB"/>
    <w:rsid w:val="00F468D6"/>
    <w:rsid w:val="00F4767C"/>
    <w:rsid w:val="00F50002"/>
    <w:rsid w:val="00F50031"/>
    <w:rsid w:val="00F50359"/>
    <w:rsid w:val="00F508B1"/>
    <w:rsid w:val="00F51C99"/>
    <w:rsid w:val="00F537CF"/>
    <w:rsid w:val="00F53D02"/>
    <w:rsid w:val="00F56830"/>
    <w:rsid w:val="00F60A5B"/>
    <w:rsid w:val="00F6147B"/>
    <w:rsid w:val="00F61EA0"/>
    <w:rsid w:val="00F64CD5"/>
    <w:rsid w:val="00F64D24"/>
    <w:rsid w:val="00F65EA8"/>
    <w:rsid w:val="00F67227"/>
    <w:rsid w:val="00F71C0A"/>
    <w:rsid w:val="00F72F24"/>
    <w:rsid w:val="00F734E0"/>
    <w:rsid w:val="00F73A34"/>
    <w:rsid w:val="00F74DA4"/>
    <w:rsid w:val="00F801B7"/>
    <w:rsid w:val="00F80517"/>
    <w:rsid w:val="00F81767"/>
    <w:rsid w:val="00F83C6D"/>
    <w:rsid w:val="00F83CC7"/>
    <w:rsid w:val="00F84799"/>
    <w:rsid w:val="00F85305"/>
    <w:rsid w:val="00F85E80"/>
    <w:rsid w:val="00F86E72"/>
    <w:rsid w:val="00F9084B"/>
    <w:rsid w:val="00F94B5B"/>
    <w:rsid w:val="00F970A6"/>
    <w:rsid w:val="00FA19AC"/>
    <w:rsid w:val="00FA1BB0"/>
    <w:rsid w:val="00FA4E36"/>
    <w:rsid w:val="00FA58E0"/>
    <w:rsid w:val="00FA6CE4"/>
    <w:rsid w:val="00FB1230"/>
    <w:rsid w:val="00FB17FB"/>
    <w:rsid w:val="00FB1D5D"/>
    <w:rsid w:val="00FB30B2"/>
    <w:rsid w:val="00FB33D3"/>
    <w:rsid w:val="00FB39B3"/>
    <w:rsid w:val="00FB3F1B"/>
    <w:rsid w:val="00FB473F"/>
    <w:rsid w:val="00FC0468"/>
    <w:rsid w:val="00FC0502"/>
    <w:rsid w:val="00FC28E5"/>
    <w:rsid w:val="00FC39EF"/>
    <w:rsid w:val="00FC5307"/>
    <w:rsid w:val="00FC55E6"/>
    <w:rsid w:val="00FC6572"/>
    <w:rsid w:val="00FC76CC"/>
    <w:rsid w:val="00FD0FBE"/>
    <w:rsid w:val="00FD1518"/>
    <w:rsid w:val="00FD1F60"/>
    <w:rsid w:val="00FD264C"/>
    <w:rsid w:val="00FD2E54"/>
    <w:rsid w:val="00FD67CE"/>
    <w:rsid w:val="00FD69C7"/>
    <w:rsid w:val="00FD755A"/>
    <w:rsid w:val="00FE00C6"/>
    <w:rsid w:val="00FE015B"/>
    <w:rsid w:val="00FE01A2"/>
    <w:rsid w:val="00FE3124"/>
    <w:rsid w:val="00FF06D3"/>
    <w:rsid w:val="00FF1078"/>
    <w:rsid w:val="00FF2150"/>
    <w:rsid w:val="00FF31BB"/>
    <w:rsid w:val="00FF36E3"/>
    <w:rsid w:val="00FF3DF9"/>
    <w:rsid w:val="00FF3F3D"/>
    <w:rsid w:val="00FF4BA0"/>
    <w:rsid w:val="00FF649C"/>
    <w:rsid w:val="00FF6CE8"/>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AF2F1"/>
  <w15:docId w15:val="{CB954C3A-882F-4DD6-B72C-E05AA44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uiPriority w:val="99"/>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uiPriority w:val="99"/>
    <w:rsid w:val="00F36BB1"/>
    <w:rPr>
      <w:rFonts w:ascii="Belwe Lt TL" w:hAnsi="Belwe Lt TL"/>
      <w:sz w:val="24"/>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paragraph" w:customStyle="1" w:styleId="Address">
    <w:name w:val="Address"/>
    <w:basedOn w:val="Normal"/>
    <w:next w:val="Normal"/>
    <w:uiPriority w:val="99"/>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link w:val="Title"/>
    <w:uiPriority w:val="99"/>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uiPriority w:val="99"/>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
    <w:basedOn w:val="DefaultParagraphFont"/>
    <w:link w:val="ListParagraph"/>
    <w:uiPriority w:val="34"/>
    <w:locked/>
    <w:rsid w:val="00FC39EF"/>
    <w:rPr>
      <w:sz w:val="24"/>
      <w:szCs w:val="24"/>
    </w:rPr>
  </w:style>
  <w:style w:type="character" w:customStyle="1" w:styleId="BodyTextChar">
    <w:name w:val="Body Text Char"/>
    <w:aliases w:val="Body Text1 Char"/>
    <w:basedOn w:val="DefaultParagraphFont"/>
    <w:link w:val="BodyText"/>
    <w:uiPriority w:val="99"/>
    <w:locked/>
    <w:rsid w:val="000E2F07"/>
    <w:rPr>
      <w:rFonts w:ascii="Belwe Lt TL" w:hAnsi="Belwe Lt TL"/>
      <w:sz w:val="24"/>
      <w:lang w:eastAsia="en-US"/>
    </w:rPr>
  </w:style>
  <w:style w:type="character" w:styleId="UnresolvedMention">
    <w:name w:val="Unresolved Mention"/>
    <w:basedOn w:val="DefaultParagraphFont"/>
    <w:uiPriority w:val="99"/>
    <w:semiHidden/>
    <w:unhideWhenUsed/>
    <w:rsid w:val="00C05CCE"/>
    <w:rPr>
      <w:color w:val="605E5C"/>
      <w:shd w:val="clear" w:color="auto" w:fill="E1DFDD"/>
    </w:rPr>
  </w:style>
  <w:style w:type="table" w:customStyle="1" w:styleId="TableGrid2">
    <w:name w:val="Table Grid2"/>
    <w:basedOn w:val="TableNormal"/>
    <w:next w:val="TableGrid"/>
    <w:uiPriority w:val="39"/>
    <w:rsid w:val="00187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38967404">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4" ma:contentTypeDescription="Izveidot jaunu dokumentu." ma:contentTypeScope="" ma:versionID="539a12b3394307a2f24324a68a59922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0719421a71a58ae535f0a802cc727f48"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AA8F-199B-43C4-A9B2-FB1AE2243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63C30C-9D13-4E3E-8B9C-AAF69068A664}">
  <ds:schemaRefs>
    <ds:schemaRef ds:uri="http://schemas.openxmlformats.org/officeDocument/2006/bibliography"/>
  </ds:schemaRefs>
</ds:datastoreItem>
</file>

<file path=customXml/itemProps4.xml><?xml version="1.0" encoding="utf-8"?>
<ds:datastoreItem xmlns:ds="http://schemas.openxmlformats.org/officeDocument/2006/customXml" ds:itemID="{C2E32BCE-6111-46AE-A3B8-DFFBF9FBF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8228</Words>
  <Characters>61044</Characters>
  <Application>Microsoft Office Word</Application>
  <DocSecurity>0</DocSecurity>
  <Lines>508</Lines>
  <Paragraphs>138</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69134</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5</cp:revision>
  <cp:lastPrinted>2020-12-11T10:50:00Z</cp:lastPrinted>
  <dcterms:created xsi:type="dcterms:W3CDTF">2022-08-19T07:14:00Z</dcterms:created>
  <dcterms:modified xsi:type="dcterms:W3CDTF">2022-08-22T11:02:00Z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y fmtid="{D5CDD505-2E9C-101B-9397-08002B2CF9AE}" pid="3" name="TitusGUID">
    <vt:lpwstr>f1b94371-73ec-4925-9c96-03c84edfe815</vt:lpwstr>
  </property>
  <property fmtid="{D5CDD505-2E9C-101B-9397-08002B2CF9AE}" pid="4" name="AonClassification">
    <vt:lpwstr>ADC_class_100</vt:lpwstr>
  </property>
</Properties>
</file>