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C1CC" w14:textId="77777777" w:rsidR="00323E36" w:rsidRPr="0034703A" w:rsidRDefault="00323E36" w:rsidP="00323E36">
      <w:pPr>
        <w:jc w:val="center"/>
        <w:rPr>
          <w:rFonts w:ascii="Times New Roman" w:hAnsi="Times New Roman" w:cs="Times New Roman"/>
          <w:sz w:val="24"/>
          <w:szCs w:val="24"/>
        </w:rPr>
      </w:pPr>
      <w:r w:rsidRPr="0034703A">
        <w:rPr>
          <w:rFonts w:ascii="Times New Roman" w:hAnsi="Times New Roman" w:cs="Times New Roman"/>
          <w:sz w:val="24"/>
          <w:szCs w:val="24"/>
        </w:rPr>
        <w:t>Rīgas pašvaldības sabiedrība ar ierobežotu atbildību “Rīgas satiksme”</w:t>
      </w:r>
    </w:p>
    <w:p w14:paraId="0763A93F" w14:textId="77777777" w:rsidR="00323E36" w:rsidRPr="0034703A" w:rsidRDefault="00323E36" w:rsidP="00323E36">
      <w:pPr>
        <w:jc w:val="center"/>
        <w:rPr>
          <w:rFonts w:ascii="Times New Roman" w:hAnsi="Times New Roman" w:cs="Times New Roman"/>
          <w:sz w:val="24"/>
          <w:szCs w:val="24"/>
        </w:rPr>
      </w:pPr>
    </w:p>
    <w:p w14:paraId="15608C5D" w14:textId="77777777" w:rsidR="00323E36" w:rsidRPr="0034703A" w:rsidRDefault="00323E36" w:rsidP="00323E36">
      <w:pPr>
        <w:jc w:val="center"/>
        <w:rPr>
          <w:rFonts w:ascii="Times New Roman" w:hAnsi="Times New Roman" w:cs="Times New Roman"/>
          <w:sz w:val="24"/>
          <w:szCs w:val="24"/>
        </w:rPr>
      </w:pPr>
    </w:p>
    <w:p w14:paraId="33F58149" w14:textId="241CFA28" w:rsidR="00323E36" w:rsidRPr="0034703A" w:rsidRDefault="00323E36" w:rsidP="00323E36">
      <w:pPr>
        <w:jc w:val="right"/>
        <w:rPr>
          <w:rFonts w:ascii="Times New Roman" w:hAnsi="Times New Roman" w:cs="Times New Roman"/>
          <w:sz w:val="24"/>
          <w:szCs w:val="24"/>
        </w:rPr>
      </w:pPr>
      <w:r w:rsidRPr="0034703A">
        <w:rPr>
          <w:rFonts w:ascii="Times New Roman" w:hAnsi="Times New Roman" w:cs="Times New Roman"/>
          <w:sz w:val="24"/>
          <w:szCs w:val="24"/>
        </w:rPr>
        <w:t>APSTIPRINĀTS</w:t>
      </w:r>
      <w:r w:rsidRPr="0034703A">
        <w:rPr>
          <w:rFonts w:ascii="Times New Roman" w:hAnsi="Times New Roman" w:cs="Times New Roman"/>
          <w:sz w:val="24"/>
          <w:szCs w:val="24"/>
        </w:rPr>
        <w:br/>
        <w:t xml:space="preserve">Iepirkuma komisijas </w:t>
      </w:r>
      <w:r w:rsidRPr="0034703A">
        <w:rPr>
          <w:rFonts w:ascii="Times New Roman" w:hAnsi="Times New Roman" w:cs="Times New Roman"/>
          <w:sz w:val="24"/>
          <w:szCs w:val="24"/>
        </w:rPr>
        <w:br/>
        <w:t>202</w:t>
      </w:r>
      <w:r w:rsidR="008E578B" w:rsidRPr="0034703A">
        <w:rPr>
          <w:rFonts w:ascii="Times New Roman" w:hAnsi="Times New Roman" w:cs="Times New Roman"/>
          <w:sz w:val="24"/>
          <w:szCs w:val="24"/>
        </w:rPr>
        <w:t>5</w:t>
      </w:r>
      <w:r w:rsidRPr="0034703A">
        <w:rPr>
          <w:rFonts w:ascii="Times New Roman" w:hAnsi="Times New Roman" w:cs="Times New Roman"/>
          <w:sz w:val="24"/>
          <w:szCs w:val="24"/>
        </w:rPr>
        <w:t xml:space="preserve">. gada </w:t>
      </w:r>
      <w:r w:rsidR="000C2A70">
        <w:rPr>
          <w:rFonts w:ascii="Times New Roman" w:hAnsi="Times New Roman" w:cs="Times New Roman"/>
          <w:sz w:val="24"/>
          <w:szCs w:val="24"/>
        </w:rPr>
        <w:t>31</w:t>
      </w:r>
      <w:r w:rsidR="00802A40" w:rsidRPr="0034703A">
        <w:rPr>
          <w:rFonts w:ascii="Times New Roman" w:hAnsi="Times New Roman" w:cs="Times New Roman"/>
          <w:sz w:val="24"/>
          <w:szCs w:val="24"/>
        </w:rPr>
        <w:t>.</w:t>
      </w:r>
      <w:r w:rsidR="002A16D6" w:rsidRPr="0034703A">
        <w:rPr>
          <w:rFonts w:ascii="Times New Roman" w:hAnsi="Times New Roman" w:cs="Times New Roman"/>
          <w:sz w:val="24"/>
          <w:szCs w:val="24"/>
        </w:rPr>
        <w:t xml:space="preserve"> </w:t>
      </w:r>
      <w:r w:rsidR="006F44DA" w:rsidRPr="0034703A">
        <w:rPr>
          <w:rFonts w:ascii="Times New Roman" w:hAnsi="Times New Roman" w:cs="Times New Roman"/>
          <w:sz w:val="24"/>
          <w:szCs w:val="24"/>
        </w:rPr>
        <w:t>jūlija</w:t>
      </w:r>
      <w:r w:rsidRPr="0034703A">
        <w:rPr>
          <w:rFonts w:ascii="Times New Roman" w:hAnsi="Times New Roman" w:cs="Times New Roman"/>
          <w:sz w:val="24"/>
          <w:szCs w:val="24"/>
        </w:rPr>
        <w:t xml:space="preserve"> sēdē</w:t>
      </w:r>
    </w:p>
    <w:p w14:paraId="6C6D9B84" w14:textId="77777777" w:rsidR="00323E36" w:rsidRPr="0034703A" w:rsidRDefault="00323E36" w:rsidP="00323E36">
      <w:pPr>
        <w:jc w:val="right"/>
        <w:rPr>
          <w:rFonts w:ascii="Times New Roman" w:hAnsi="Times New Roman" w:cs="Times New Roman"/>
          <w:sz w:val="24"/>
          <w:szCs w:val="24"/>
        </w:rPr>
      </w:pPr>
    </w:p>
    <w:p w14:paraId="43F41A87" w14:textId="77777777" w:rsidR="00323E36" w:rsidRPr="0034703A" w:rsidRDefault="00323E36" w:rsidP="00323E36">
      <w:pPr>
        <w:rPr>
          <w:rFonts w:ascii="Times New Roman" w:hAnsi="Times New Roman" w:cs="Times New Roman"/>
          <w:sz w:val="24"/>
          <w:szCs w:val="24"/>
        </w:rPr>
      </w:pPr>
    </w:p>
    <w:p w14:paraId="06AA8563" w14:textId="77777777" w:rsidR="00323E36" w:rsidRPr="0034703A" w:rsidRDefault="00323E36" w:rsidP="00323E36">
      <w:pPr>
        <w:spacing w:after="0"/>
        <w:jc w:val="center"/>
        <w:rPr>
          <w:rFonts w:ascii="Times New Roman" w:hAnsi="Times New Roman" w:cs="Times New Roman"/>
          <w:bCs/>
          <w:sz w:val="24"/>
          <w:szCs w:val="24"/>
        </w:rPr>
      </w:pPr>
      <w:r w:rsidRPr="0034703A">
        <w:rPr>
          <w:rFonts w:ascii="Times New Roman" w:hAnsi="Times New Roman" w:cs="Times New Roman"/>
          <w:bCs/>
          <w:sz w:val="24"/>
          <w:szCs w:val="24"/>
        </w:rPr>
        <w:t xml:space="preserve">Iepirkuma procedūras </w:t>
      </w:r>
    </w:p>
    <w:p w14:paraId="56CBE05C" w14:textId="36C85DE5" w:rsidR="00323E36" w:rsidRPr="0034703A" w:rsidRDefault="00323E36" w:rsidP="00C020CE">
      <w:pPr>
        <w:spacing w:after="0" w:line="240" w:lineRule="auto"/>
        <w:jc w:val="center"/>
        <w:rPr>
          <w:rFonts w:ascii="Times New Roman" w:hAnsi="Times New Roman" w:cs="Times New Roman"/>
          <w:b/>
          <w:sz w:val="24"/>
          <w:szCs w:val="24"/>
        </w:rPr>
      </w:pPr>
      <w:r w:rsidRPr="0034703A">
        <w:rPr>
          <w:rFonts w:ascii="Times New Roman" w:hAnsi="Times New Roman" w:cs="Times New Roman"/>
          <w:b/>
          <w:sz w:val="24"/>
          <w:szCs w:val="24"/>
        </w:rPr>
        <w:t>“</w:t>
      </w:r>
      <w:bookmarkStart w:id="0" w:name="_Hlk148601815"/>
      <w:r w:rsidR="001C2C5A" w:rsidRPr="0034703A">
        <w:rPr>
          <w:rFonts w:ascii="Times New Roman" w:hAnsi="Times New Roman" w:cs="Times New Roman"/>
          <w:b/>
          <w:sz w:val="24"/>
          <w:szCs w:val="24"/>
        </w:rPr>
        <w:t>Sabiedrisko transportlīdzekļu kustības kontroles sistēmas pilnveidošana un paplašināšana</w:t>
      </w:r>
      <w:bookmarkEnd w:id="0"/>
      <w:r w:rsidRPr="0034703A">
        <w:rPr>
          <w:rFonts w:ascii="Times New Roman" w:hAnsi="Times New Roman" w:cs="Times New Roman"/>
          <w:b/>
          <w:sz w:val="24"/>
          <w:szCs w:val="24"/>
        </w:rPr>
        <w:t>”</w:t>
      </w:r>
    </w:p>
    <w:p w14:paraId="666B0881" w14:textId="45605025" w:rsidR="00323E36" w:rsidRPr="0034703A" w:rsidRDefault="00323E36" w:rsidP="00323E36">
      <w:pPr>
        <w:jc w:val="center"/>
        <w:rPr>
          <w:rFonts w:ascii="Times New Roman" w:hAnsi="Times New Roman" w:cs="Times New Roman"/>
          <w:sz w:val="24"/>
          <w:szCs w:val="24"/>
        </w:rPr>
      </w:pPr>
      <w:r w:rsidRPr="0034703A">
        <w:rPr>
          <w:rFonts w:ascii="Times New Roman" w:hAnsi="Times New Roman" w:cs="Times New Roman"/>
          <w:sz w:val="24"/>
          <w:szCs w:val="24"/>
        </w:rPr>
        <w:t>Identifikācijas Nr. RS/202</w:t>
      </w:r>
      <w:r w:rsidR="008E578B" w:rsidRPr="0034703A">
        <w:rPr>
          <w:rFonts w:ascii="Times New Roman" w:hAnsi="Times New Roman" w:cs="Times New Roman"/>
          <w:sz w:val="24"/>
          <w:szCs w:val="24"/>
        </w:rPr>
        <w:t>5</w:t>
      </w:r>
      <w:r w:rsidR="00802A40" w:rsidRPr="0034703A">
        <w:rPr>
          <w:rFonts w:ascii="Times New Roman" w:hAnsi="Times New Roman" w:cs="Times New Roman"/>
          <w:sz w:val="24"/>
          <w:szCs w:val="24"/>
        </w:rPr>
        <w:t>/</w:t>
      </w:r>
      <w:r w:rsidR="00587E89">
        <w:rPr>
          <w:rFonts w:ascii="Times New Roman" w:hAnsi="Times New Roman" w:cs="Times New Roman"/>
          <w:sz w:val="24"/>
          <w:szCs w:val="24"/>
        </w:rPr>
        <w:t>45</w:t>
      </w:r>
    </w:p>
    <w:p w14:paraId="333229F6" w14:textId="77777777" w:rsidR="00323E36" w:rsidRPr="0034703A" w:rsidRDefault="00323E36" w:rsidP="00323E36">
      <w:pPr>
        <w:jc w:val="center"/>
        <w:rPr>
          <w:rFonts w:ascii="Times New Roman" w:hAnsi="Times New Roman" w:cs="Times New Roman"/>
          <w:sz w:val="24"/>
          <w:szCs w:val="24"/>
        </w:rPr>
      </w:pPr>
    </w:p>
    <w:p w14:paraId="268087D4" w14:textId="77777777" w:rsidR="00323E36" w:rsidRPr="0034703A" w:rsidRDefault="00323E36" w:rsidP="00323E36">
      <w:pPr>
        <w:jc w:val="center"/>
        <w:rPr>
          <w:rFonts w:ascii="Times New Roman" w:hAnsi="Times New Roman" w:cs="Times New Roman"/>
          <w:b/>
          <w:sz w:val="24"/>
          <w:szCs w:val="24"/>
        </w:rPr>
      </w:pPr>
      <w:r w:rsidRPr="0034703A">
        <w:rPr>
          <w:rFonts w:ascii="Times New Roman" w:hAnsi="Times New Roman" w:cs="Times New Roman"/>
          <w:b/>
          <w:sz w:val="24"/>
          <w:szCs w:val="24"/>
        </w:rPr>
        <w:t>NOLIKUMS</w:t>
      </w:r>
    </w:p>
    <w:p w14:paraId="2BE7921B" w14:textId="77777777" w:rsidR="00323E36" w:rsidRPr="0034703A" w:rsidRDefault="00323E36" w:rsidP="00323E36">
      <w:pPr>
        <w:rPr>
          <w:rFonts w:ascii="Times New Roman" w:hAnsi="Times New Roman" w:cs="Times New Roman"/>
          <w:sz w:val="24"/>
          <w:szCs w:val="24"/>
        </w:rPr>
      </w:pPr>
    </w:p>
    <w:p w14:paraId="6DDCD139" w14:textId="77777777" w:rsidR="00323E36" w:rsidRPr="0034703A" w:rsidRDefault="00323E36" w:rsidP="00323E36">
      <w:pPr>
        <w:rPr>
          <w:rFonts w:ascii="Times New Roman" w:hAnsi="Times New Roman" w:cs="Times New Roman"/>
          <w:sz w:val="24"/>
          <w:szCs w:val="24"/>
        </w:rPr>
      </w:pPr>
    </w:p>
    <w:p w14:paraId="4B53797C" w14:textId="77777777" w:rsidR="00323E36" w:rsidRPr="0034703A" w:rsidRDefault="00323E36" w:rsidP="00323E36">
      <w:pPr>
        <w:rPr>
          <w:rFonts w:ascii="Times New Roman" w:hAnsi="Times New Roman" w:cs="Times New Roman"/>
          <w:sz w:val="24"/>
          <w:szCs w:val="24"/>
        </w:rPr>
      </w:pPr>
    </w:p>
    <w:p w14:paraId="5C685499" w14:textId="77777777" w:rsidR="00323E36" w:rsidRPr="0034703A" w:rsidRDefault="00323E36" w:rsidP="00323E36">
      <w:pPr>
        <w:rPr>
          <w:rFonts w:ascii="Times New Roman" w:hAnsi="Times New Roman" w:cs="Times New Roman"/>
          <w:sz w:val="24"/>
          <w:szCs w:val="24"/>
        </w:rPr>
      </w:pPr>
    </w:p>
    <w:p w14:paraId="29826785" w14:textId="77777777" w:rsidR="00323E36" w:rsidRPr="0034703A" w:rsidRDefault="00323E36" w:rsidP="00323E36">
      <w:pPr>
        <w:rPr>
          <w:rFonts w:ascii="Times New Roman" w:hAnsi="Times New Roman" w:cs="Times New Roman"/>
          <w:sz w:val="24"/>
          <w:szCs w:val="24"/>
        </w:rPr>
      </w:pPr>
    </w:p>
    <w:p w14:paraId="0ACA2F6A" w14:textId="77777777" w:rsidR="00323E36" w:rsidRPr="0034703A" w:rsidRDefault="00323E36" w:rsidP="00323E36">
      <w:pPr>
        <w:rPr>
          <w:rFonts w:ascii="Times New Roman" w:hAnsi="Times New Roman" w:cs="Times New Roman"/>
          <w:sz w:val="24"/>
          <w:szCs w:val="24"/>
        </w:rPr>
      </w:pPr>
    </w:p>
    <w:p w14:paraId="09899DAC" w14:textId="77777777" w:rsidR="00323E36" w:rsidRPr="0034703A" w:rsidRDefault="00323E36" w:rsidP="00323E36">
      <w:pPr>
        <w:rPr>
          <w:rFonts w:ascii="Times New Roman" w:hAnsi="Times New Roman" w:cs="Times New Roman"/>
          <w:sz w:val="24"/>
          <w:szCs w:val="24"/>
        </w:rPr>
      </w:pPr>
    </w:p>
    <w:p w14:paraId="7F7290BE" w14:textId="77777777" w:rsidR="00323E36" w:rsidRPr="0034703A" w:rsidRDefault="00323E36" w:rsidP="00323E36">
      <w:pPr>
        <w:rPr>
          <w:rFonts w:ascii="Times New Roman" w:hAnsi="Times New Roman" w:cs="Times New Roman"/>
          <w:sz w:val="24"/>
          <w:szCs w:val="24"/>
        </w:rPr>
      </w:pPr>
    </w:p>
    <w:p w14:paraId="6927D13E" w14:textId="77777777" w:rsidR="00323E36" w:rsidRPr="0034703A" w:rsidRDefault="00323E36" w:rsidP="00323E36">
      <w:pPr>
        <w:rPr>
          <w:rFonts w:ascii="Times New Roman" w:hAnsi="Times New Roman" w:cs="Times New Roman"/>
          <w:sz w:val="24"/>
          <w:szCs w:val="24"/>
        </w:rPr>
      </w:pPr>
    </w:p>
    <w:p w14:paraId="37931A0E" w14:textId="77777777" w:rsidR="00323E36" w:rsidRPr="0034703A" w:rsidRDefault="00323E36" w:rsidP="00323E36">
      <w:pPr>
        <w:rPr>
          <w:rFonts w:ascii="Times New Roman" w:hAnsi="Times New Roman" w:cs="Times New Roman"/>
          <w:sz w:val="24"/>
          <w:szCs w:val="24"/>
        </w:rPr>
      </w:pPr>
    </w:p>
    <w:p w14:paraId="215B5F75" w14:textId="77777777" w:rsidR="00323E36" w:rsidRPr="0034703A" w:rsidRDefault="00323E36" w:rsidP="00323E36">
      <w:pPr>
        <w:rPr>
          <w:rFonts w:ascii="Times New Roman" w:hAnsi="Times New Roman" w:cs="Times New Roman"/>
          <w:sz w:val="24"/>
          <w:szCs w:val="24"/>
        </w:rPr>
      </w:pPr>
    </w:p>
    <w:p w14:paraId="4969D336" w14:textId="77777777" w:rsidR="00323E36" w:rsidRPr="0034703A" w:rsidRDefault="00323E36" w:rsidP="00323E36">
      <w:pPr>
        <w:rPr>
          <w:rFonts w:ascii="Times New Roman" w:hAnsi="Times New Roman" w:cs="Times New Roman"/>
          <w:sz w:val="24"/>
          <w:szCs w:val="24"/>
        </w:rPr>
      </w:pPr>
    </w:p>
    <w:p w14:paraId="7BD891EF" w14:textId="77777777" w:rsidR="00323E36" w:rsidRPr="0034703A" w:rsidRDefault="00323E36" w:rsidP="00323E36">
      <w:pPr>
        <w:rPr>
          <w:rFonts w:ascii="Times New Roman" w:hAnsi="Times New Roman" w:cs="Times New Roman"/>
          <w:sz w:val="24"/>
          <w:szCs w:val="24"/>
        </w:rPr>
      </w:pPr>
    </w:p>
    <w:p w14:paraId="3E637D6D" w14:textId="77777777" w:rsidR="00323E36" w:rsidRPr="0034703A" w:rsidRDefault="00323E36" w:rsidP="00323E36">
      <w:pPr>
        <w:rPr>
          <w:rFonts w:ascii="Times New Roman" w:hAnsi="Times New Roman" w:cs="Times New Roman"/>
          <w:sz w:val="24"/>
          <w:szCs w:val="24"/>
        </w:rPr>
      </w:pPr>
    </w:p>
    <w:p w14:paraId="503D1201" w14:textId="77777777" w:rsidR="009857DC" w:rsidRPr="0034703A" w:rsidRDefault="009857DC" w:rsidP="00323E36">
      <w:pPr>
        <w:rPr>
          <w:rFonts w:ascii="Times New Roman" w:hAnsi="Times New Roman" w:cs="Times New Roman"/>
          <w:sz w:val="24"/>
          <w:szCs w:val="24"/>
        </w:rPr>
      </w:pPr>
    </w:p>
    <w:p w14:paraId="51E898BD" w14:textId="77777777" w:rsidR="00323E36" w:rsidRPr="0034703A" w:rsidRDefault="00323E36" w:rsidP="00323E36">
      <w:pPr>
        <w:rPr>
          <w:rFonts w:ascii="Times New Roman" w:hAnsi="Times New Roman" w:cs="Times New Roman"/>
          <w:sz w:val="24"/>
          <w:szCs w:val="24"/>
        </w:rPr>
      </w:pPr>
    </w:p>
    <w:p w14:paraId="63386579" w14:textId="77777777" w:rsidR="00323E36" w:rsidRPr="0034703A" w:rsidRDefault="00323E36" w:rsidP="00323E36">
      <w:pPr>
        <w:jc w:val="center"/>
        <w:rPr>
          <w:rFonts w:ascii="Times New Roman" w:hAnsi="Times New Roman" w:cs="Times New Roman"/>
          <w:b/>
          <w:sz w:val="24"/>
          <w:szCs w:val="24"/>
        </w:rPr>
      </w:pPr>
      <w:r w:rsidRPr="0034703A">
        <w:rPr>
          <w:rFonts w:ascii="Times New Roman" w:hAnsi="Times New Roman" w:cs="Times New Roman"/>
          <w:b/>
          <w:sz w:val="24"/>
          <w:szCs w:val="24"/>
        </w:rPr>
        <w:t>Rīga</w:t>
      </w:r>
    </w:p>
    <w:p w14:paraId="0599B27F" w14:textId="350BDAE3" w:rsidR="00323E36" w:rsidRPr="0034703A" w:rsidRDefault="00323E36" w:rsidP="00323E36">
      <w:pPr>
        <w:jc w:val="center"/>
        <w:rPr>
          <w:rFonts w:ascii="Times New Roman" w:hAnsi="Times New Roman" w:cs="Times New Roman"/>
          <w:b/>
          <w:sz w:val="24"/>
          <w:szCs w:val="24"/>
        </w:rPr>
      </w:pPr>
      <w:r w:rsidRPr="0034703A">
        <w:rPr>
          <w:rFonts w:ascii="Times New Roman" w:hAnsi="Times New Roman" w:cs="Times New Roman"/>
          <w:b/>
          <w:sz w:val="24"/>
          <w:szCs w:val="24"/>
        </w:rPr>
        <w:t>202</w:t>
      </w:r>
      <w:r w:rsidR="008E578B" w:rsidRPr="0034703A">
        <w:rPr>
          <w:rFonts w:ascii="Times New Roman" w:hAnsi="Times New Roman" w:cs="Times New Roman"/>
          <w:b/>
          <w:sz w:val="24"/>
          <w:szCs w:val="24"/>
        </w:rPr>
        <w:t>5</w:t>
      </w:r>
    </w:p>
    <w:p w14:paraId="746155F3" w14:textId="77777777" w:rsidR="009857DC" w:rsidRPr="0034703A" w:rsidRDefault="009857DC" w:rsidP="00323E36">
      <w:pPr>
        <w:jc w:val="center"/>
        <w:rPr>
          <w:rFonts w:ascii="Times New Roman" w:hAnsi="Times New Roman" w:cs="Times New Roman"/>
          <w:b/>
          <w:sz w:val="24"/>
          <w:szCs w:val="24"/>
        </w:rPr>
      </w:pPr>
    </w:p>
    <w:p w14:paraId="3C8AE57F" w14:textId="77777777" w:rsidR="00C80A95" w:rsidRPr="0034703A" w:rsidRDefault="00C80A95" w:rsidP="00323E36">
      <w:pPr>
        <w:pStyle w:val="ListParagraph"/>
        <w:jc w:val="center"/>
        <w:rPr>
          <w:rFonts w:ascii="Times New Roman" w:hAnsi="Times New Roman" w:cs="Times New Roman"/>
          <w:b/>
          <w:sz w:val="24"/>
          <w:szCs w:val="24"/>
        </w:rPr>
      </w:pPr>
    </w:p>
    <w:p w14:paraId="552B44BC" w14:textId="0A38B52B" w:rsidR="00323E36" w:rsidRPr="0034703A" w:rsidRDefault="00323E36" w:rsidP="00323E36">
      <w:pPr>
        <w:pStyle w:val="ListParagraph"/>
        <w:jc w:val="center"/>
        <w:rPr>
          <w:rFonts w:ascii="Times New Roman" w:hAnsi="Times New Roman" w:cs="Times New Roman"/>
          <w:b/>
          <w:sz w:val="24"/>
          <w:szCs w:val="24"/>
        </w:rPr>
      </w:pPr>
      <w:r w:rsidRPr="0034703A">
        <w:rPr>
          <w:rFonts w:ascii="Times New Roman" w:hAnsi="Times New Roman" w:cs="Times New Roman"/>
          <w:b/>
          <w:sz w:val="24"/>
          <w:szCs w:val="24"/>
        </w:rPr>
        <w:t>I VISPĀRĪGĀ INFORMĀCIJA</w:t>
      </w:r>
    </w:p>
    <w:p w14:paraId="77F8CB11" w14:textId="77777777" w:rsidR="00323E36" w:rsidRPr="0034703A" w:rsidRDefault="00323E36" w:rsidP="00323E36">
      <w:pPr>
        <w:pStyle w:val="ListParagraph"/>
        <w:numPr>
          <w:ilvl w:val="0"/>
          <w:numId w:val="1"/>
        </w:numPr>
        <w:jc w:val="both"/>
        <w:rPr>
          <w:rFonts w:ascii="Times New Roman" w:hAnsi="Times New Roman" w:cs="Times New Roman"/>
          <w:b/>
          <w:sz w:val="24"/>
          <w:szCs w:val="24"/>
        </w:rPr>
      </w:pPr>
      <w:r w:rsidRPr="0034703A">
        <w:rPr>
          <w:rFonts w:ascii="Times New Roman" w:hAnsi="Times New Roman" w:cs="Times New Roman"/>
          <w:b/>
          <w:sz w:val="24"/>
          <w:szCs w:val="24"/>
        </w:rPr>
        <w:t>Iepirkuma priekšmets, procedūras veids un paredzamā līguma cena</w:t>
      </w:r>
    </w:p>
    <w:p w14:paraId="1E934529" w14:textId="77777777" w:rsidR="00323E36" w:rsidRPr="0034703A" w:rsidRDefault="00323E36" w:rsidP="00323E36">
      <w:pPr>
        <w:pStyle w:val="ListParagraph"/>
        <w:jc w:val="both"/>
        <w:rPr>
          <w:rFonts w:ascii="Times New Roman" w:hAnsi="Times New Roman" w:cs="Times New Roman"/>
          <w:b/>
          <w:sz w:val="24"/>
          <w:szCs w:val="24"/>
        </w:rPr>
      </w:pPr>
    </w:p>
    <w:p w14:paraId="72D1F007" w14:textId="77777777" w:rsidR="00163A32" w:rsidRPr="0034703A"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34703A">
        <w:rPr>
          <w:rFonts w:ascii="Times New Roman" w:hAnsi="Times New Roman" w:cs="Times New Roman"/>
          <w:sz w:val="24"/>
          <w:szCs w:val="24"/>
        </w:rPr>
        <w:t xml:space="preserve">Iepirkuma priekšmets – </w:t>
      </w:r>
      <w:r w:rsidR="00DB5122" w:rsidRPr="0034703A">
        <w:rPr>
          <w:rFonts w:ascii="Times New Roman" w:hAnsi="Times New Roman" w:cs="Times New Roman"/>
          <w:sz w:val="24"/>
          <w:szCs w:val="24"/>
        </w:rPr>
        <w:t xml:space="preserve">Rīgas pašvaldības sabiedrība ar ierobežotu atbildību “Rīgas satiksme” </w:t>
      </w:r>
      <w:r w:rsidR="001C2C5A" w:rsidRPr="0034703A">
        <w:rPr>
          <w:rFonts w:ascii="Times New Roman" w:hAnsi="Times New Roman" w:cs="Times New Roman"/>
          <w:sz w:val="24"/>
          <w:szCs w:val="24"/>
        </w:rPr>
        <w:t>Sabiedrisko transportlīdzekļu (STL) kustības kontroles sistēmas pilnveidošana un paplašināšana</w:t>
      </w:r>
      <w:r w:rsidRPr="0034703A">
        <w:rPr>
          <w:rFonts w:ascii="Times New Roman" w:hAnsi="Times New Roman" w:cs="Times New Roman"/>
          <w:sz w:val="24"/>
          <w:szCs w:val="24"/>
        </w:rPr>
        <w:t>.</w:t>
      </w:r>
    </w:p>
    <w:p w14:paraId="3AC0D958" w14:textId="091C6CE6" w:rsidR="00D5773B" w:rsidRPr="0034703A"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34703A">
        <w:rPr>
          <w:rFonts w:ascii="Times New Roman" w:hAnsi="Times New Roman" w:cs="Times New Roman"/>
          <w:sz w:val="24"/>
          <w:szCs w:val="24"/>
        </w:rPr>
        <w:t>Galvenais CPV kods</w:t>
      </w:r>
      <w:r w:rsidR="002D2F54" w:rsidRPr="0034703A">
        <w:rPr>
          <w:rFonts w:ascii="Times New Roman" w:hAnsi="Times New Roman" w:cs="Times New Roman"/>
          <w:sz w:val="24"/>
          <w:szCs w:val="24"/>
        </w:rPr>
        <w:t>:</w:t>
      </w:r>
      <w:r w:rsidRPr="0034703A">
        <w:rPr>
          <w:rFonts w:ascii="Times New Roman" w:hAnsi="Times New Roman" w:cs="Times New Roman"/>
          <w:sz w:val="24"/>
          <w:szCs w:val="24"/>
        </w:rPr>
        <w:t xml:space="preserve"> </w:t>
      </w:r>
      <w:r w:rsidR="00E610BC" w:rsidRPr="0034703A">
        <w:rPr>
          <w:rFonts w:ascii="Times New Roman" w:eastAsia="Times New Roman" w:hAnsi="Times New Roman" w:cs="Times New Roman"/>
          <w:sz w:val="24"/>
          <w:szCs w:val="24"/>
        </w:rPr>
        <w:t xml:space="preserve"> </w:t>
      </w:r>
      <w:r w:rsidR="00941761" w:rsidRPr="0034703A">
        <w:rPr>
          <w:rFonts w:ascii="Times New Roman" w:hAnsi="Times New Roman" w:cs="Times New Roman"/>
          <w:sz w:val="24"/>
          <w:szCs w:val="24"/>
        </w:rPr>
        <w:t>32237000-3  Portatīvi radio raidītāji un uztvērēji</w:t>
      </w:r>
      <w:r w:rsidR="00B90EAE" w:rsidRPr="0034703A">
        <w:rPr>
          <w:rFonts w:ascii="Times New Roman" w:hAnsi="Times New Roman" w:cs="Times New Roman"/>
          <w:sz w:val="24"/>
          <w:szCs w:val="24"/>
        </w:rPr>
        <w:t>. P</w:t>
      </w:r>
      <w:r w:rsidR="0044264D" w:rsidRPr="0034703A">
        <w:rPr>
          <w:rFonts w:ascii="Times New Roman" w:hAnsi="Times New Roman" w:cs="Times New Roman"/>
          <w:sz w:val="24"/>
          <w:szCs w:val="24"/>
        </w:rPr>
        <w:t>a</w:t>
      </w:r>
      <w:r w:rsidR="00F237BB" w:rsidRPr="0034703A">
        <w:rPr>
          <w:rFonts w:ascii="Times New Roman" w:hAnsi="Times New Roman" w:cs="Times New Roman"/>
          <w:sz w:val="24"/>
          <w:szCs w:val="24"/>
        </w:rPr>
        <w:t>pildu CPV kod</w:t>
      </w:r>
      <w:r w:rsidR="00163A32" w:rsidRPr="0034703A">
        <w:rPr>
          <w:rFonts w:ascii="Times New Roman" w:hAnsi="Times New Roman" w:cs="Times New Roman"/>
          <w:sz w:val="24"/>
          <w:szCs w:val="24"/>
        </w:rPr>
        <w:t>i: 51900000-1 (Vadības un kontroles sistēmu uzstādīšanas pakalpojumi), 51612000-5 (Informācijas apstrādes iekārtu uzstādīšanas pakalpojumi), 51611100-9 (Iekārtu uzstādīšanas pakalpojumi)</w:t>
      </w:r>
      <w:r w:rsidR="00D5773B" w:rsidRPr="0034703A">
        <w:rPr>
          <w:rFonts w:ascii="Times New Roman" w:hAnsi="Times New Roman" w:cs="Times New Roman"/>
          <w:sz w:val="24"/>
          <w:szCs w:val="24"/>
        </w:rPr>
        <w:t>.</w:t>
      </w:r>
    </w:p>
    <w:p w14:paraId="3A4DEFE0" w14:textId="0D94022A" w:rsidR="0087014B" w:rsidRPr="0034703A"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34703A">
        <w:rPr>
          <w:rFonts w:ascii="Times New Roman" w:hAnsi="Times New Roman" w:cs="Times New Roman"/>
          <w:sz w:val="24"/>
          <w:szCs w:val="24"/>
        </w:rPr>
        <w:t>Iepirkuma veids - atklāta iepirkuma procedūra saskaņā ar Pasūtītāja Iepirkuma nolikumu.</w:t>
      </w:r>
    </w:p>
    <w:p w14:paraId="5C2BCDFD" w14:textId="67F1F5E7" w:rsidR="00E70BDE" w:rsidRPr="0034703A"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34703A">
        <w:rPr>
          <w:rFonts w:ascii="Times New Roman" w:hAnsi="Times New Roman" w:cs="Times New Roman"/>
          <w:sz w:val="24"/>
          <w:szCs w:val="24"/>
        </w:rPr>
        <w:t>Iepirkuma paredzamā līguma cena:</w:t>
      </w:r>
      <w:r w:rsidR="00F23681" w:rsidRPr="0034703A">
        <w:rPr>
          <w:rFonts w:ascii="Times New Roman" w:hAnsi="Times New Roman" w:cs="Times New Roman"/>
          <w:sz w:val="24"/>
          <w:szCs w:val="24"/>
          <w:lang w:eastAsia="ar-SA"/>
        </w:rPr>
        <w:t xml:space="preserve"> 76 000</w:t>
      </w:r>
      <w:r w:rsidR="002F43F5" w:rsidRPr="0034703A">
        <w:rPr>
          <w:rFonts w:ascii="Times New Roman" w:hAnsi="Times New Roman" w:cs="Times New Roman"/>
          <w:sz w:val="24"/>
          <w:szCs w:val="24"/>
        </w:rPr>
        <w:t xml:space="preserve">,00 </w:t>
      </w:r>
      <w:r w:rsidR="009F3C19" w:rsidRPr="0034703A">
        <w:rPr>
          <w:rFonts w:ascii="Times New Roman" w:hAnsi="Times New Roman" w:cs="Times New Roman"/>
          <w:sz w:val="24"/>
          <w:szCs w:val="24"/>
        </w:rPr>
        <w:t xml:space="preserve">EUR </w:t>
      </w:r>
      <w:r w:rsidRPr="0034703A">
        <w:rPr>
          <w:rFonts w:ascii="Times New Roman" w:hAnsi="Times New Roman" w:cs="Times New Roman"/>
          <w:sz w:val="24"/>
          <w:szCs w:val="24"/>
        </w:rPr>
        <w:t>neieskaitot</w:t>
      </w:r>
      <w:r w:rsidR="0045458F" w:rsidRPr="0034703A">
        <w:rPr>
          <w:rFonts w:ascii="Times New Roman" w:hAnsi="Times New Roman" w:cs="Times New Roman"/>
          <w:sz w:val="24"/>
          <w:szCs w:val="24"/>
        </w:rPr>
        <w:t xml:space="preserve"> pievienotās vērtības nodokli (turpmāk </w:t>
      </w:r>
      <w:r w:rsidR="00C42625" w:rsidRPr="0034703A">
        <w:rPr>
          <w:rFonts w:ascii="Times New Roman" w:hAnsi="Times New Roman" w:cs="Times New Roman"/>
          <w:sz w:val="24"/>
          <w:szCs w:val="24"/>
        </w:rPr>
        <w:t>–</w:t>
      </w:r>
      <w:r w:rsidRPr="0034703A">
        <w:rPr>
          <w:rFonts w:ascii="Times New Roman" w:hAnsi="Times New Roman" w:cs="Times New Roman"/>
          <w:sz w:val="24"/>
          <w:szCs w:val="24"/>
        </w:rPr>
        <w:t xml:space="preserve"> PVN</w:t>
      </w:r>
      <w:r w:rsidR="00C42625" w:rsidRPr="0034703A">
        <w:rPr>
          <w:rFonts w:ascii="Times New Roman" w:hAnsi="Times New Roman" w:cs="Times New Roman"/>
          <w:sz w:val="24"/>
          <w:szCs w:val="24"/>
        </w:rPr>
        <w:t>)</w:t>
      </w:r>
      <w:r w:rsidR="009B1BB5" w:rsidRPr="0034703A">
        <w:rPr>
          <w:rFonts w:ascii="Times New Roman" w:hAnsi="Times New Roman" w:cs="Times New Roman"/>
          <w:sz w:val="24"/>
          <w:szCs w:val="24"/>
        </w:rPr>
        <w:t>.</w:t>
      </w:r>
    </w:p>
    <w:p w14:paraId="19CCB892" w14:textId="325054C4" w:rsidR="004F2DED" w:rsidRPr="0034703A"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34703A">
        <w:rPr>
          <w:rFonts w:ascii="Times New Roman" w:hAnsi="Times New Roman" w:cs="Times New Roman"/>
          <w:sz w:val="24"/>
          <w:szCs w:val="24"/>
        </w:rPr>
        <w:t>Iepirkuma komisija: iepirkum</w:t>
      </w:r>
      <w:r w:rsidR="00DE4D96" w:rsidRPr="0034703A">
        <w:rPr>
          <w:rFonts w:ascii="Times New Roman" w:hAnsi="Times New Roman" w:cs="Times New Roman"/>
          <w:sz w:val="24"/>
          <w:szCs w:val="24"/>
        </w:rPr>
        <w:t>a procedūru</w:t>
      </w:r>
      <w:r w:rsidRPr="0034703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34703A" w:rsidRDefault="005739DF" w:rsidP="004601DE">
      <w:pPr>
        <w:pStyle w:val="ListParagraph"/>
        <w:spacing w:line="240" w:lineRule="auto"/>
        <w:ind w:left="567"/>
        <w:jc w:val="both"/>
        <w:rPr>
          <w:rFonts w:ascii="Times New Roman" w:hAnsi="Times New Roman" w:cs="Times New Roman"/>
          <w:sz w:val="24"/>
          <w:szCs w:val="24"/>
        </w:rPr>
      </w:pPr>
    </w:p>
    <w:p w14:paraId="04825A95" w14:textId="2D0CC95E" w:rsidR="00323E36" w:rsidRPr="0034703A" w:rsidRDefault="00323E36" w:rsidP="00323E36">
      <w:pPr>
        <w:pStyle w:val="ListParagraph"/>
        <w:numPr>
          <w:ilvl w:val="0"/>
          <w:numId w:val="1"/>
        </w:numPr>
        <w:jc w:val="both"/>
        <w:rPr>
          <w:rFonts w:ascii="Times New Roman" w:hAnsi="Times New Roman" w:cs="Times New Roman"/>
          <w:sz w:val="24"/>
          <w:szCs w:val="24"/>
        </w:rPr>
      </w:pPr>
      <w:r w:rsidRPr="0034703A">
        <w:rPr>
          <w:rFonts w:ascii="Times New Roman" w:hAnsi="Times New Roman" w:cs="Times New Roman"/>
          <w:b/>
          <w:sz w:val="24"/>
          <w:szCs w:val="24"/>
        </w:rPr>
        <w:t>Iepirkuma identifikācijas numurs:</w:t>
      </w:r>
      <w:r w:rsidRPr="0034703A">
        <w:rPr>
          <w:rFonts w:ascii="Times New Roman" w:hAnsi="Times New Roman" w:cs="Times New Roman"/>
          <w:sz w:val="24"/>
          <w:szCs w:val="24"/>
        </w:rPr>
        <w:t xml:space="preserve"> iepirkuma identifikācijas numurs – RS/202</w:t>
      </w:r>
      <w:r w:rsidR="00F23681" w:rsidRPr="0034703A">
        <w:rPr>
          <w:rFonts w:ascii="Times New Roman" w:hAnsi="Times New Roman" w:cs="Times New Roman"/>
          <w:sz w:val="24"/>
          <w:szCs w:val="24"/>
        </w:rPr>
        <w:t>5</w:t>
      </w:r>
      <w:r w:rsidR="00802A40" w:rsidRPr="0034703A">
        <w:rPr>
          <w:rFonts w:ascii="Times New Roman" w:hAnsi="Times New Roman" w:cs="Times New Roman"/>
          <w:sz w:val="24"/>
          <w:szCs w:val="24"/>
        </w:rPr>
        <w:t>/</w:t>
      </w:r>
      <w:r w:rsidR="00EA40CE">
        <w:rPr>
          <w:rFonts w:ascii="Times New Roman" w:hAnsi="Times New Roman" w:cs="Times New Roman"/>
          <w:sz w:val="24"/>
          <w:szCs w:val="24"/>
        </w:rPr>
        <w:t>45</w:t>
      </w:r>
      <w:r w:rsidR="00802A40" w:rsidRPr="0034703A">
        <w:rPr>
          <w:rFonts w:ascii="Times New Roman" w:hAnsi="Times New Roman" w:cs="Times New Roman"/>
          <w:sz w:val="24"/>
          <w:szCs w:val="24"/>
        </w:rPr>
        <w:t>.</w:t>
      </w:r>
    </w:p>
    <w:p w14:paraId="17D9B27D" w14:textId="77777777" w:rsidR="00323E36" w:rsidRPr="0034703A" w:rsidRDefault="00323E36" w:rsidP="00323E36">
      <w:pPr>
        <w:pStyle w:val="ListParagraph"/>
        <w:jc w:val="both"/>
        <w:rPr>
          <w:rFonts w:ascii="Times New Roman" w:hAnsi="Times New Roman" w:cs="Times New Roman"/>
          <w:sz w:val="24"/>
          <w:szCs w:val="24"/>
        </w:rPr>
      </w:pPr>
    </w:p>
    <w:p w14:paraId="15A12D45" w14:textId="77777777" w:rsidR="00323E36" w:rsidRPr="0034703A" w:rsidRDefault="00323E36" w:rsidP="00323E36">
      <w:pPr>
        <w:pStyle w:val="ListParagraph"/>
        <w:numPr>
          <w:ilvl w:val="0"/>
          <w:numId w:val="1"/>
        </w:numPr>
        <w:jc w:val="both"/>
        <w:rPr>
          <w:rFonts w:ascii="Times New Roman" w:hAnsi="Times New Roman" w:cs="Times New Roman"/>
          <w:b/>
          <w:sz w:val="24"/>
          <w:szCs w:val="24"/>
        </w:rPr>
      </w:pPr>
      <w:r w:rsidRPr="0034703A">
        <w:rPr>
          <w:rFonts w:ascii="Times New Roman" w:hAnsi="Times New Roman" w:cs="Times New Roman"/>
          <w:b/>
          <w:sz w:val="24"/>
          <w:szCs w:val="24"/>
        </w:rPr>
        <w:t>Pasūtītāja nosaukums, adrese un citi rekvizīti:</w:t>
      </w:r>
    </w:p>
    <w:p w14:paraId="3AD0EFB1" w14:textId="77777777" w:rsidR="000D6EE3" w:rsidRPr="0034703A" w:rsidRDefault="000D6EE3" w:rsidP="000D6EE3">
      <w:p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Rīgas pašvaldības sabiedrība ar ierobežotu atbildību "Rīgas satiksme"</w:t>
      </w:r>
    </w:p>
    <w:p w14:paraId="7C883010" w14:textId="5BE49316" w:rsidR="000D6EE3" w:rsidRPr="0034703A" w:rsidRDefault="000D6EE3" w:rsidP="000D6EE3">
      <w:p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Reģ. Latvijas Republikas Komercreģistrā ar Nr.40003619950</w:t>
      </w:r>
    </w:p>
    <w:p w14:paraId="0FA8E30E" w14:textId="77777777" w:rsidR="000D6EE3" w:rsidRPr="0034703A" w:rsidRDefault="000D6EE3" w:rsidP="000D6EE3">
      <w:p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Juridiskā adrese: Kleistu iela 28, Rīga, LV - 1067,</w:t>
      </w:r>
    </w:p>
    <w:p w14:paraId="5D1B52B2" w14:textId="77777777" w:rsidR="000D6EE3" w:rsidRPr="0034703A" w:rsidRDefault="000D6EE3" w:rsidP="000D6EE3">
      <w:p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 xml:space="preserve">Biroja adrese: Vestienas iela 35, Rīga, LV-1035, </w:t>
      </w:r>
    </w:p>
    <w:p w14:paraId="47513C32" w14:textId="3B01EE9E" w:rsidR="000D6EE3" w:rsidRPr="0034703A" w:rsidRDefault="000D6EE3" w:rsidP="000D6EE3">
      <w:p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Tālr. 67104800</w:t>
      </w:r>
    </w:p>
    <w:p w14:paraId="336F8235" w14:textId="77777777" w:rsidR="000D6EE3" w:rsidRPr="0034703A" w:rsidRDefault="000D6EE3" w:rsidP="004D3F62">
      <w:pPr>
        <w:jc w:val="both"/>
        <w:rPr>
          <w:rFonts w:ascii="Times New Roman" w:hAnsi="Times New Roman" w:cs="Times New Roman"/>
          <w:sz w:val="24"/>
          <w:szCs w:val="24"/>
        </w:rPr>
      </w:pPr>
    </w:p>
    <w:p w14:paraId="2BB7C9B6" w14:textId="77777777" w:rsidR="00323E36" w:rsidRPr="0034703A" w:rsidRDefault="00323E36" w:rsidP="00323E36">
      <w:pPr>
        <w:pStyle w:val="ListParagraph"/>
        <w:numPr>
          <w:ilvl w:val="0"/>
          <w:numId w:val="1"/>
        </w:numPr>
        <w:jc w:val="both"/>
        <w:rPr>
          <w:rFonts w:ascii="Times New Roman" w:hAnsi="Times New Roman" w:cs="Times New Roman"/>
          <w:b/>
          <w:sz w:val="24"/>
          <w:szCs w:val="24"/>
        </w:rPr>
      </w:pPr>
      <w:r w:rsidRPr="0034703A">
        <w:rPr>
          <w:rFonts w:ascii="Times New Roman" w:hAnsi="Times New Roman" w:cs="Times New Roman"/>
          <w:b/>
          <w:sz w:val="24"/>
          <w:szCs w:val="24"/>
        </w:rPr>
        <w:t>Pasūtītāja kontaktpersona:</w:t>
      </w:r>
    </w:p>
    <w:p w14:paraId="73E388FB" w14:textId="77777777" w:rsidR="0015071B" w:rsidRPr="0015071B" w:rsidRDefault="0015071B" w:rsidP="0015071B">
      <w:pPr>
        <w:spacing w:after="0" w:line="240" w:lineRule="auto"/>
        <w:jc w:val="both"/>
        <w:rPr>
          <w:rFonts w:ascii="Times New Roman" w:hAnsi="Times New Roman" w:cs="Times New Roman"/>
          <w:sz w:val="24"/>
          <w:szCs w:val="24"/>
        </w:rPr>
      </w:pPr>
      <w:r w:rsidRPr="0015071B">
        <w:rPr>
          <w:rFonts w:ascii="Times New Roman" w:hAnsi="Times New Roman" w:cs="Times New Roman"/>
          <w:sz w:val="24"/>
          <w:szCs w:val="24"/>
        </w:rPr>
        <w:t xml:space="preserve">Alena Kamisarova, tālr. +371 67104791, mob.t. +371 28366242, e-pasts: </w:t>
      </w:r>
      <w:hyperlink r:id="rId11" w:history="1">
        <w:r w:rsidRPr="0015071B">
          <w:rPr>
            <w:rStyle w:val="Hyperlink"/>
            <w:rFonts w:ascii="Times New Roman" w:eastAsiaTheme="majorEastAsia" w:hAnsi="Times New Roman" w:cs="Times New Roman"/>
            <w:sz w:val="24"/>
            <w:szCs w:val="24"/>
          </w:rPr>
          <w:t>Alena.Kamisarova@rigassatiksme.lv</w:t>
        </w:r>
      </w:hyperlink>
      <w:r w:rsidRPr="0015071B">
        <w:rPr>
          <w:rFonts w:ascii="Times New Roman" w:hAnsi="Times New Roman" w:cs="Times New Roman"/>
          <w:sz w:val="24"/>
          <w:szCs w:val="24"/>
        </w:rPr>
        <w:t>;</w:t>
      </w:r>
    </w:p>
    <w:p w14:paraId="7B0AEE14" w14:textId="77777777" w:rsidR="0015071B" w:rsidRPr="0015071B" w:rsidRDefault="0015071B" w:rsidP="0015071B">
      <w:pPr>
        <w:spacing w:after="0" w:line="240" w:lineRule="auto"/>
        <w:jc w:val="both"/>
        <w:rPr>
          <w:rFonts w:ascii="Times New Roman" w:hAnsi="Times New Roman" w:cs="Times New Roman"/>
          <w:sz w:val="24"/>
          <w:szCs w:val="24"/>
        </w:rPr>
      </w:pPr>
      <w:r w:rsidRPr="0015071B">
        <w:rPr>
          <w:rFonts w:ascii="Times New Roman" w:hAnsi="Times New Roman" w:cs="Times New Roman"/>
          <w:sz w:val="24"/>
          <w:szCs w:val="24"/>
        </w:rPr>
        <w:t xml:space="preserve">Māra Volkova, tel. +371 67104863, e-pasts – </w:t>
      </w:r>
      <w:hyperlink r:id="rId12" w:history="1">
        <w:r w:rsidRPr="0015071B">
          <w:rPr>
            <w:rStyle w:val="Hyperlink"/>
            <w:rFonts w:ascii="Times New Roman" w:eastAsiaTheme="majorEastAsia" w:hAnsi="Times New Roman" w:cs="Times New Roman"/>
            <w:sz w:val="24"/>
            <w:szCs w:val="24"/>
          </w:rPr>
          <w:t>Mara.Volkova@rigassatiksme.lv</w:t>
        </w:r>
      </w:hyperlink>
      <w:r w:rsidRPr="0015071B">
        <w:rPr>
          <w:rFonts w:ascii="Times New Roman" w:hAnsi="Times New Roman" w:cs="Times New Roman"/>
          <w:sz w:val="24"/>
          <w:szCs w:val="24"/>
        </w:rPr>
        <w:t xml:space="preserve">.  </w:t>
      </w:r>
    </w:p>
    <w:p w14:paraId="6402BFDA" w14:textId="77777777" w:rsidR="00323E36" w:rsidRPr="0034703A"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34703A">
        <w:rPr>
          <w:rFonts w:ascii="Times New Roman" w:hAnsi="Times New Roman" w:cs="Times New Roman"/>
          <w:b/>
          <w:sz w:val="24"/>
          <w:szCs w:val="24"/>
        </w:rPr>
        <w:t>Pretendenti</w:t>
      </w:r>
    </w:p>
    <w:p w14:paraId="1D092002" w14:textId="77777777" w:rsidR="00103E2C" w:rsidRPr="0034703A" w:rsidRDefault="00377119" w:rsidP="00103E2C">
      <w:pPr>
        <w:pStyle w:val="ListParagraph"/>
        <w:numPr>
          <w:ilvl w:val="1"/>
          <w:numId w:val="1"/>
        </w:numPr>
        <w:ind w:left="567" w:hanging="567"/>
        <w:jc w:val="both"/>
        <w:rPr>
          <w:rFonts w:ascii="Times New Roman" w:hAnsi="Times New Roman" w:cs="Times New Roman"/>
          <w:sz w:val="24"/>
          <w:szCs w:val="24"/>
        </w:rPr>
      </w:pPr>
      <w:bookmarkStart w:id="1" w:name="_Ref327451068"/>
      <w:r w:rsidRPr="0034703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2947A07E" w14:textId="2A2D0AEE" w:rsidR="00377119" w:rsidRPr="0034703A" w:rsidRDefault="00377119" w:rsidP="00103E2C">
      <w:pPr>
        <w:pStyle w:val="ListParagraph"/>
        <w:numPr>
          <w:ilvl w:val="1"/>
          <w:numId w:val="1"/>
        </w:numPr>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34703A" w:rsidRDefault="00377119" w:rsidP="00103E2C">
      <w:pPr>
        <w:pStyle w:val="ListParagraph"/>
        <w:numPr>
          <w:ilvl w:val="1"/>
          <w:numId w:val="1"/>
        </w:numPr>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6E000E2" w14:textId="77777777" w:rsidR="00ED3479" w:rsidRPr="0034703A" w:rsidRDefault="00ED3479" w:rsidP="00ED3479">
      <w:pPr>
        <w:spacing w:before="240"/>
        <w:jc w:val="center"/>
        <w:rPr>
          <w:rFonts w:ascii="Times New Roman" w:hAnsi="Times New Roman" w:cs="Times New Roman"/>
          <w:b/>
          <w:sz w:val="24"/>
          <w:szCs w:val="24"/>
        </w:rPr>
      </w:pPr>
      <w:r w:rsidRPr="0034703A">
        <w:rPr>
          <w:rFonts w:ascii="Times New Roman" w:hAnsi="Times New Roman" w:cs="Times New Roman"/>
          <w:b/>
          <w:sz w:val="24"/>
          <w:szCs w:val="24"/>
        </w:rPr>
        <w:t>II INFORMĀCIJAS APMAIŅA, PIEDĀVĀJUMU NOFORMĒŠANAS, IESNIEGŠANAS KĀRTĪBA</w:t>
      </w:r>
    </w:p>
    <w:p w14:paraId="4A8EC0DB" w14:textId="77777777" w:rsidR="009857DC" w:rsidRPr="0034703A" w:rsidRDefault="009857DC" w:rsidP="009857DC">
      <w:pPr>
        <w:pStyle w:val="ListParagraph"/>
        <w:numPr>
          <w:ilvl w:val="0"/>
          <w:numId w:val="1"/>
        </w:numPr>
        <w:rPr>
          <w:rFonts w:ascii="Times New Roman" w:hAnsi="Times New Roman" w:cs="Times New Roman"/>
          <w:b/>
          <w:sz w:val="24"/>
          <w:szCs w:val="24"/>
        </w:rPr>
      </w:pPr>
      <w:r w:rsidRPr="0034703A">
        <w:rPr>
          <w:rFonts w:ascii="Times New Roman" w:hAnsi="Times New Roman" w:cs="Times New Roman"/>
          <w:b/>
          <w:sz w:val="24"/>
          <w:szCs w:val="24"/>
        </w:rPr>
        <w:t>Informācijas apmaiņa</w:t>
      </w:r>
    </w:p>
    <w:p w14:paraId="1D74C66C" w14:textId="0592AB8E" w:rsidR="00621126" w:rsidRPr="0034703A"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Saziņa starp Pasūtītāju un ieinteresētajiem piegādātājiem iepirkuma </w:t>
      </w:r>
      <w:r w:rsidR="00354730" w:rsidRPr="0034703A">
        <w:rPr>
          <w:rFonts w:ascii="Times New Roman" w:hAnsi="Times New Roman" w:cs="Times New Roman"/>
          <w:sz w:val="24"/>
          <w:szCs w:val="24"/>
        </w:rPr>
        <w:t xml:space="preserve">procedūras </w:t>
      </w:r>
      <w:r w:rsidRPr="0034703A">
        <w:rPr>
          <w:rFonts w:ascii="Times New Roman" w:hAnsi="Times New Roman" w:cs="Times New Roman"/>
          <w:sz w:val="24"/>
          <w:szCs w:val="24"/>
        </w:rPr>
        <w:t xml:space="preserve">ietvaros notiek latviešu valodā, rakstiski pa pastu vai e-pastu. </w:t>
      </w:r>
    </w:p>
    <w:p w14:paraId="23ECD7AE" w14:textId="77777777" w:rsidR="00621126" w:rsidRPr="0034703A" w:rsidRDefault="00621126" w:rsidP="00621126">
      <w:pPr>
        <w:pStyle w:val="ListParagraph"/>
        <w:numPr>
          <w:ilvl w:val="1"/>
          <w:numId w:val="1"/>
        </w:numPr>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Pr="0034703A">
        <w:rPr>
          <w:rFonts w:ascii="Times New Roman" w:hAnsi="Times New Roman" w:cs="Times New Roman"/>
          <w:sz w:val="24"/>
          <w:szCs w:val="24"/>
        </w:rPr>
        <w:lastRenderedPageBreak/>
        <w:t xml:space="preserve">iepirkuma komisijai vai elektroniski parakstītu, nosūtot uz e-pasta adresi </w:t>
      </w:r>
      <w:hyperlink r:id="rId13" w:history="1">
        <w:r w:rsidRPr="0034703A">
          <w:rPr>
            <w:rStyle w:val="Hyperlink"/>
            <w:rFonts w:ascii="Times New Roman" w:hAnsi="Times New Roman" w:cs="Times New Roman"/>
            <w:sz w:val="24"/>
            <w:szCs w:val="24"/>
          </w:rPr>
          <w:t>sekretariats@rigassatiksme.lv</w:t>
        </w:r>
      </w:hyperlink>
      <w:r w:rsidRPr="0034703A">
        <w:rPr>
          <w:rStyle w:val="Hyperlink"/>
          <w:rFonts w:ascii="Times New Roman" w:hAnsi="Times New Roman" w:cs="Times New Roman"/>
          <w:sz w:val="24"/>
          <w:szCs w:val="24"/>
        </w:rPr>
        <w:t>.</w:t>
      </w:r>
    </w:p>
    <w:p w14:paraId="501AFBC3" w14:textId="3AE00326" w:rsidR="00621126" w:rsidRPr="0034703A" w:rsidRDefault="00621126" w:rsidP="00621126">
      <w:pPr>
        <w:pStyle w:val="ListParagraph"/>
        <w:numPr>
          <w:ilvl w:val="1"/>
          <w:numId w:val="1"/>
        </w:numPr>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w:t>
      </w:r>
      <w:r w:rsidR="005967F0" w:rsidRPr="0034703A">
        <w:rPr>
          <w:rFonts w:ascii="Times New Roman" w:hAnsi="Times New Roman" w:cs="Times New Roman"/>
          <w:sz w:val="24"/>
          <w:szCs w:val="24"/>
        </w:rPr>
        <w:t>piecas</w:t>
      </w:r>
      <w:r w:rsidRPr="0034703A">
        <w:rPr>
          <w:rFonts w:ascii="Times New Roman" w:hAnsi="Times New Roman" w:cs="Times New Roman"/>
          <w:sz w:val="24"/>
          <w:szCs w:val="24"/>
        </w:rPr>
        <w:t xml:space="preserve"> dienas pirms piedāvājumu iesniegšanas termiņa beigām. </w:t>
      </w:r>
    </w:p>
    <w:p w14:paraId="3639419B" w14:textId="25DC517C" w:rsidR="00621126" w:rsidRPr="0034703A" w:rsidRDefault="00621126" w:rsidP="00621126">
      <w:pPr>
        <w:pStyle w:val="ListParagraph"/>
        <w:numPr>
          <w:ilvl w:val="1"/>
          <w:numId w:val="1"/>
        </w:numPr>
        <w:ind w:left="567" w:hanging="567"/>
        <w:jc w:val="both"/>
        <w:rPr>
          <w:rFonts w:ascii="Times New Roman" w:hAnsi="Times New Roman" w:cs="Times New Roman"/>
          <w:sz w:val="24"/>
          <w:szCs w:val="24"/>
        </w:rPr>
      </w:pPr>
      <w:r w:rsidRPr="0034703A">
        <w:rPr>
          <w:rFonts w:ascii="Times New Roman" w:hAnsi="Times New Roman" w:cs="Times New Roman"/>
          <w:sz w:val="24"/>
          <w:szCs w:val="24"/>
        </w:rPr>
        <w:t>Jebkura papildu informācija, kas tiks sniegta saistībā ar šo iepirkum</w:t>
      </w:r>
      <w:r w:rsidR="00CE5027" w:rsidRPr="0034703A">
        <w:rPr>
          <w:rFonts w:ascii="Times New Roman" w:hAnsi="Times New Roman" w:cs="Times New Roman"/>
          <w:sz w:val="24"/>
          <w:szCs w:val="24"/>
        </w:rPr>
        <w:t>a pro</w:t>
      </w:r>
      <w:r w:rsidR="00BB7A31" w:rsidRPr="0034703A">
        <w:rPr>
          <w:rFonts w:ascii="Times New Roman" w:hAnsi="Times New Roman" w:cs="Times New Roman"/>
          <w:sz w:val="24"/>
          <w:szCs w:val="24"/>
        </w:rPr>
        <w:t>cedūru</w:t>
      </w:r>
      <w:r w:rsidRPr="0034703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34703A">
        <w:rPr>
          <w:rFonts w:ascii="Times New Roman" w:hAnsi="Times New Roman" w:cs="Times New Roman"/>
          <w:sz w:val="24"/>
          <w:szCs w:val="24"/>
        </w:rPr>
        <w:t>Iepirkuma k</w:t>
      </w:r>
      <w:r w:rsidRPr="0034703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34703A"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34703A"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34703A">
        <w:rPr>
          <w:rFonts w:ascii="Times New Roman" w:hAnsi="Times New Roman" w:cs="Times New Roman"/>
          <w:b/>
          <w:sz w:val="24"/>
          <w:szCs w:val="24"/>
        </w:rPr>
        <w:t>Iespējas saņemt iepirkuma procedūras dokumentus un ar tiem iepazīties</w:t>
      </w:r>
    </w:p>
    <w:p w14:paraId="7B7E5539" w14:textId="77777777" w:rsidR="009857DC" w:rsidRPr="0034703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34703A">
        <w:rPr>
          <w:rFonts w:ascii="Times New Roman" w:hAnsi="Times New Roman" w:cs="Times New Roman"/>
          <w:sz w:val="24"/>
          <w:szCs w:val="24"/>
        </w:rPr>
        <w:t xml:space="preserve">Elektroniska piekļuve: Pasūtītāja interneta vietne </w:t>
      </w:r>
      <w:hyperlink r:id="rId14" w:history="1">
        <w:r w:rsidRPr="0034703A">
          <w:rPr>
            <w:rStyle w:val="Hyperlink"/>
            <w:rFonts w:ascii="Times New Roman" w:hAnsi="Times New Roman" w:cs="Times New Roman"/>
            <w:sz w:val="24"/>
            <w:szCs w:val="24"/>
          </w:rPr>
          <w:t>www.rigassatiksme.lv</w:t>
        </w:r>
      </w:hyperlink>
      <w:r w:rsidRPr="0034703A">
        <w:rPr>
          <w:rFonts w:ascii="Times New Roman" w:hAnsi="Times New Roman" w:cs="Times New Roman"/>
          <w:sz w:val="24"/>
          <w:szCs w:val="24"/>
        </w:rPr>
        <w:t xml:space="preserve">, sadaļa “Iepirkumi un izsoles” - </w:t>
      </w:r>
      <w:hyperlink r:id="rId15" w:history="1">
        <w:r w:rsidRPr="0034703A">
          <w:rPr>
            <w:rStyle w:val="Hyperlink"/>
            <w:rFonts w:ascii="Times New Roman" w:hAnsi="Times New Roman" w:cs="Times New Roman"/>
            <w:sz w:val="24"/>
            <w:szCs w:val="24"/>
          </w:rPr>
          <w:t>https://www.rigassatiksme.lv/lv/par-mums/iepirkumi/</w:t>
        </w:r>
      </w:hyperlink>
      <w:r w:rsidRPr="0034703A">
        <w:rPr>
          <w:rFonts w:ascii="Times New Roman" w:hAnsi="Times New Roman" w:cs="Times New Roman"/>
        </w:rPr>
        <w:t xml:space="preserve"> </w:t>
      </w:r>
      <w:r w:rsidRPr="0034703A">
        <w:rPr>
          <w:rFonts w:ascii="Times New Roman" w:hAnsi="Times New Roman" w:cs="Times New Roman"/>
          <w:sz w:val="24"/>
          <w:szCs w:val="24"/>
        </w:rPr>
        <w:t>un elektronisko iepirkumu sistēmā apakšsistēmā „e-konkursi” https://www.eis.gov.lv/EKEIS/Supplier.</w:t>
      </w:r>
    </w:p>
    <w:p w14:paraId="3898744D" w14:textId="77777777" w:rsidR="009857DC" w:rsidRPr="0034703A"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34703A"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34703A">
        <w:rPr>
          <w:rFonts w:ascii="Times New Roman" w:eastAsia="Calibri" w:hAnsi="Times New Roman" w:cs="Times New Roman"/>
          <w:b/>
          <w:sz w:val="24"/>
          <w:szCs w:val="24"/>
        </w:rPr>
        <w:t>Piedāvājuma noformēšana</w:t>
      </w:r>
    </w:p>
    <w:p w14:paraId="208D65C7" w14:textId="77777777" w:rsidR="006E1865" w:rsidRPr="0034703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34703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34703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Piedāvājums iesniedzams </w:t>
      </w:r>
      <w:r w:rsidR="00962885" w:rsidRPr="0034703A">
        <w:rPr>
          <w:rFonts w:ascii="Times New Roman" w:hAnsi="Times New Roman" w:cs="Times New Roman"/>
          <w:sz w:val="24"/>
          <w:szCs w:val="24"/>
        </w:rPr>
        <w:t>latviešu</w:t>
      </w:r>
      <w:r w:rsidRPr="0034703A">
        <w:rPr>
          <w:rFonts w:ascii="Times New Roman" w:hAnsi="Times New Roman" w:cs="Times New Roman"/>
          <w:sz w:val="24"/>
          <w:szCs w:val="24"/>
        </w:rPr>
        <w:t xml:space="preserve">. </w:t>
      </w:r>
      <w:r w:rsidR="004D0BBD" w:rsidRPr="0034703A">
        <w:rPr>
          <w:rFonts w:ascii="Times New Roman" w:hAnsi="Times New Roman" w:cs="Times New Roman"/>
          <w:sz w:val="24"/>
          <w:szCs w:val="24"/>
        </w:rPr>
        <w:t>Iepirkuma procedūras</w:t>
      </w:r>
      <w:r w:rsidR="00012594" w:rsidRPr="0034703A">
        <w:rPr>
          <w:rFonts w:ascii="Times New Roman" w:hAnsi="Times New Roman" w:cs="Times New Roman"/>
          <w:sz w:val="24"/>
          <w:szCs w:val="24"/>
        </w:rPr>
        <w:t xml:space="preserve"> norises</w:t>
      </w:r>
      <w:r w:rsidRPr="0034703A">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34703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34703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34703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34703A"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34703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34703A"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34703A">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34703A"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34703A"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34703A">
        <w:rPr>
          <w:rFonts w:ascii="Times New Roman" w:hAnsi="Times New Roman" w:cs="Times New Roman"/>
          <w:b/>
          <w:sz w:val="24"/>
          <w:szCs w:val="24"/>
        </w:rPr>
        <w:t>Piedāvājumu iesniegšanas un atvēršanas vieta, datums, laiks un kārtība</w:t>
      </w:r>
    </w:p>
    <w:p w14:paraId="5166D33F" w14:textId="3A3A683F" w:rsidR="00CB2AF8" w:rsidRPr="0034703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34703A">
        <w:rPr>
          <w:rFonts w:ascii="Times New Roman" w:hAnsi="Times New Roman" w:cs="Times New Roman"/>
          <w:sz w:val="24"/>
          <w:szCs w:val="24"/>
        </w:rPr>
        <w:t xml:space="preserve">Iepirkuma procedūras piedāvājumi jāiesniedz līdz </w:t>
      </w:r>
      <w:r w:rsidRPr="0034703A">
        <w:rPr>
          <w:rFonts w:ascii="Times New Roman" w:hAnsi="Times New Roman" w:cs="Times New Roman"/>
          <w:b/>
          <w:bCs/>
          <w:sz w:val="24"/>
          <w:szCs w:val="24"/>
        </w:rPr>
        <w:t>202</w:t>
      </w:r>
      <w:r w:rsidR="009E50BC" w:rsidRPr="0034703A">
        <w:rPr>
          <w:rFonts w:ascii="Times New Roman" w:hAnsi="Times New Roman" w:cs="Times New Roman"/>
          <w:b/>
          <w:bCs/>
          <w:sz w:val="24"/>
          <w:szCs w:val="24"/>
        </w:rPr>
        <w:t>5</w:t>
      </w:r>
      <w:r w:rsidRPr="0034703A">
        <w:rPr>
          <w:rFonts w:ascii="Times New Roman" w:hAnsi="Times New Roman" w:cs="Times New Roman"/>
          <w:b/>
          <w:bCs/>
          <w:sz w:val="24"/>
          <w:szCs w:val="24"/>
        </w:rPr>
        <w:t>.</w:t>
      </w:r>
      <w:r w:rsidR="006B6068" w:rsidRPr="0034703A">
        <w:rPr>
          <w:rFonts w:ascii="Times New Roman" w:hAnsi="Times New Roman" w:cs="Times New Roman"/>
          <w:b/>
          <w:bCs/>
          <w:sz w:val="24"/>
          <w:szCs w:val="24"/>
        </w:rPr>
        <w:t xml:space="preserve"> </w:t>
      </w:r>
      <w:r w:rsidRPr="0034703A">
        <w:rPr>
          <w:rFonts w:ascii="Times New Roman" w:hAnsi="Times New Roman" w:cs="Times New Roman"/>
          <w:b/>
          <w:bCs/>
          <w:sz w:val="24"/>
          <w:szCs w:val="24"/>
        </w:rPr>
        <w:t xml:space="preserve">gada </w:t>
      </w:r>
      <w:r w:rsidR="00341F54" w:rsidRPr="00341F54">
        <w:rPr>
          <w:rFonts w:ascii="Times New Roman" w:hAnsi="Times New Roman" w:cs="Times New Roman"/>
          <w:b/>
          <w:bCs/>
          <w:sz w:val="24"/>
          <w:szCs w:val="24"/>
        </w:rPr>
        <w:t>25</w:t>
      </w:r>
      <w:r w:rsidR="00405B90" w:rsidRPr="00341F54">
        <w:rPr>
          <w:rFonts w:ascii="Times New Roman" w:hAnsi="Times New Roman" w:cs="Times New Roman"/>
          <w:b/>
          <w:bCs/>
          <w:sz w:val="24"/>
          <w:szCs w:val="24"/>
        </w:rPr>
        <w:t>.</w:t>
      </w:r>
      <w:r w:rsidR="002A16D6" w:rsidRPr="00341F54">
        <w:rPr>
          <w:rFonts w:ascii="Times New Roman" w:hAnsi="Times New Roman" w:cs="Times New Roman"/>
          <w:b/>
          <w:bCs/>
          <w:sz w:val="24"/>
          <w:szCs w:val="24"/>
        </w:rPr>
        <w:t xml:space="preserve"> </w:t>
      </w:r>
      <w:r w:rsidR="003412F5" w:rsidRPr="00341F54">
        <w:rPr>
          <w:rFonts w:ascii="Times New Roman" w:hAnsi="Times New Roman" w:cs="Times New Roman"/>
          <w:b/>
          <w:bCs/>
          <w:sz w:val="24"/>
          <w:szCs w:val="24"/>
        </w:rPr>
        <w:t>augusta</w:t>
      </w:r>
      <w:r w:rsidRPr="0034703A">
        <w:rPr>
          <w:rFonts w:ascii="Times New Roman" w:hAnsi="Times New Roman" w:cs="Times New Roman"/>
          <w:b/>
          <w:bCs/>
          <w:sz w:val="24"/>
          <w:szCs w:val="24"/>
        </w:rPr>
        <w:t xml:space="preserve"> plkst.15.00</w:t>
      </w:r>
      <w:r w:rsidRPr="0034703A">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34703A" w:rsidRDefault="00CB2AF8" w:rsidP="00CB2AF8">
      <w:pPr>
        <w:numPr>
          <w:ilvl w:val="2"/>
          <w:numId w:val="1"/>
        </w:num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34703A" w:rsidRDefault="00CB2AF8" w:rsidP="00CB2AF8">
      <w:pPr>
        <w:numPr>
          <w:ilvl w:val="2"/>
          <w:numId w:val="1"/>
        </w:num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w:t>
      </w:r>
      <w:r w:rsidRPr="0034703A">
        <w:rPr>
          <w:rFonts w:ascii="Times New Roman" w:hAnsi="Times New Roman" w:cs="Times New Roman"/>
          <w:sz w:val="24"/>
          <w:szCs w:val="24"/>
        </w:rPr>
        <w:lastRenderedPageBreak/>
        <w:t xml:space="preserve">Elektronisko iepirkumu sistēmas saskarnes laukā (šādā gadījumā pretendents ir atbildīgs par aizpildāmo formu atbilstību dokumentācijas prasībām un formu paraugiem); </w:t>
      </w:r>
    </w:p>
    <w:p w14:paraId="09BCC5F3" w14:textId="77777777" w:rsidR="00CB2AF8" w:rsidRPr="0034703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34703A">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34703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34703A">
        <w:rPr>
          <w:rFonts w:ascii="Times New Roman" w:hAnsi="Times New Roman" w:cs="Times New Roman"/>
          <w:sz w:val="24"/>
          <w:szCs w:val="24"/>
        </w:rPr>
        <w:t>Sagatavojot piedāvājumu, pretendents ievēro, ka:</w:t>
      </w:r>
    </w:p>
    <w:p w14:paraId="43251D3A" w14:textId="77777777" w:rsidR="00CB2AF8" w:rsidRPr="0034703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34703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34703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34703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34703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34703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34703A"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34703A" w:rsidRDefault="009857DC" w:rsidP="00E75DE5">
      <w:pPr>
        <w:pStyle w:val="ListParagraph"/>
        <w:numPr>
          <w:ilvl w:val="0"/>
          <w:numId w:val="1"/>
        </w:numPr>
        <w:spacing w:after="0" w:line="240" w:lineRule="auto"/>
        <w:jc w:val="both"/>
        <w:outlineLvl w:val="0"/>
        <w:rPr>
          <w:rFonts w:ascii="Times New Roman" w:hAnsi="Times New Roman" w:cs="Times New Roman"/>
          <w:b/>
          <w:sz w:val="24"/>
          <w:szCs w:val="24"/>
        </w:rPr>
      </w:pPr>
      <w:r w:rsidRPr="0034703A">
        <w:rPr>
          <w:rFonts w:ascii="Times New Roman" w:hAnsi="Times New Roman" w:cs="Times New Roman"/>
          <w:b/>
          <w:sz w:val="24"/>
          <w:szCs w:val="24"/>
        </w:rPr>
        <w:t>Piedāvājuma derīguma termiņš</w:t>
      </w:r>
    </w:p>
    <w:p w14:paraId="5972B2F6" w14:textId="77777777" w:rsidR="00EC4B34" w:rsidRPr="0034703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34703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34703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34703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34703A"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34703A"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34703A">
        <w:rPr>
          <w:rFonts w:ascii="Times New Roman" w:hAnsi="Times New Roman" w:cs="Times New Roman"/>
          <w:b/>
          <w:sz w:val="24"/>
          <w:szCs w:val="24"/>
        </w:rPr>
        <w:t>Piedāvājuma sastāvs</w:t>
      </w:r>
    </w:p>
    <w:p w14:paraId="181C82D4" w14:textId="37D867E2" w:rsidR="009857DC" w:rsidRPr="0034703A"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Piedāvājumi iesniedzami atbilstoši </w:t>
      </w:r>
      <w:r w:rsidR="00AA3CC1" w:rsidRPr="0034703A">
        <w:rPr>
          <w:rFonts w:ascii="Times New Roman" w:hAnsi="Times New Roman" w:cs="Times New Roman"/>
          <w:sz w:val="24"/>
          <w:szCs w:val="24"/>
        </w:rPr>
        <w:t xml:space="preserve"> iepirkuma procedūras </w:t>
      </w:r>
      <w:r w:rsidRPr="0034703A">
        <w:rPr>
          <w:rFonts w:ascii="Times New Roman" w:hAnsi="Times New Roman" w:cs="Times New Roman"/>
          <w:sz w:val="24"/>
          <w:szCs w:val="24"/>
        </w:rPr>
        <w:t xml:space="preserve">nolikumā iekļautajiem paraugiem. Pretendentu piedāvājums sastāv no: </w:t>
      </w:r>
    </w:p>
    <w:p w14:paraId="18D3BB56" w14:textId="1F3B9291" w:rsidR="009857DC" w:rsidRPr="0034703A"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34703A">
        <w:rPr>
          <w:rFonts w:ascii="Times New Roman" w:hAnsi="Times New Roman" w:cs="Times New Roman"/>
          <w:sz w:val="24"/>
          <w:szCs w:val="24"/>
        </w:rPr>
        <w:t xml:space="preserve">pieteikuma, kas sagatavots atbilstoši </w:t>
      </w:r>
      <w:r w:rsidR="007B4C86" w:rsidRPr="0034703A">
        <w:rPr>
          <w:rFonts w:ascii="Times New Roman" w:hAnsi="Times New Roman" w:cs="Times New Roman"/>
          <w:sz w:val="24"/>
          <w:szCs w:val="24"/>
        </w:rPr>
        <w:t>1</w:t>
      </w:r>
      <w:r w:rsidRPr="0034703A">
        <w:rPr>
          <w:rFonts w:ascii="Times New Roman" w:hAnsi="Times New Roman" w:cs="Times New Roman"/>
          <w:sz w:val="24"/>
          <w:szCs w:val="24"/>
        </w:rPr>
        <w:t>.pielikuma paraugam;</w:t>
      </w:r>
    </w:p>
    <w:p w14:paraId="0DC68E30" w14:textId="38610081" w:rsidR="009857DC" w:rsidRPr="0034703A"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34703A">
        <w:rPr>
          <w:rFonts w:ascii="Times New Roman" w:hAnsi="Times New Roman" w:cs="Times New Roman"/>
          <w:sz w:val="24"/>
          <w:szCs w:val="24"/>
        </w:rPr>
        <w:t xml:space="preserve">pretendenta atlases dokumentiem, kas sagatavoti atbilstoši </w:t>
      </w:r>
      <w:r w:rsidR="000513AA" w:rsidRPr="0034703A">
        <w:rPr>
          <w:rFonts w:ascii="Times New Roman" w:hAnsi="Times New Roman" w:cs="Times New Roman"/>
          <w:sz w:val="24"/>
          <w:szCs w:val="24"/>
        </w:rPr>
        <w:t xml:space="preserve">iepirkuma procedūras </w:t>
      </w:r>
      <w:r w:rsidRPr="0034703A">
        <w:rPr>
          <w:rFonts w:ascii="Times New Roman" w:hAnsi="Times New Roman" w:cs="Times New Roman"/>
          <w:sz w:val="24"/>
          <w:szCs w:val="24"/>
        </w:rPr>
        <w:t xml:space="preserve"> nolikuma 18.punktā noteiktajām prasībām;</w:t>
      </w:r>
    </w:p>
    <w:p w14:paraId="154986E8" w14:textId="34EFF6D1" w:rsidR="009857DC" w:rsidRPr="0034703A"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34703A">
        <w:rPr>
          <w:rFonts w:ascii="Times New Roman" w:hAnsi="Times New Roman" w:cs="Times New Roman"/>
          <w:sz w:val="24"/>
          <w:szCs w:val="24"/>
        </w:rPr>
        <w:t xml:space="preserve"> </w:t>
      </w:r>
      <w:r w:rsidR="00017E54" w:rsidRPr="0034703A">
        <w:rPr>
          <w:rFonts w:ascii="Times New Roman" w:hAnsi="Times New Roman" w:cs="Times New Roman"/>
          <w:sz w:val="24"/>
          <w:szCs w:val="24"/>
        </w:rPr>
        <w:t xml:space="preserve">Tehniskā </w:t>
      </w:r>
      <w:r w:rsidR="009857DC" w:rsidRPr="0034703A">
        <w:rPr>
          <w:rFonts w:ascii="Times New Roman" w:hAnsi="Times New Roman" w:cs="Times New Roman"/>
          <w:sz w:val="24"/>
          <w:szCs w:val="24"/>
        </w:rPr>
        <w:t>piedāvājum</w:t>
      </w:r>
      <w:r w:rsidR="00017E54" w:rsidRPr="0034703A">
        <w:rPr>
          <w:rFonts w:ascii="Times New Roman" w:hAnsi="Times New Roman" w:cs="Times New Roman"/>
          <w:sz w:val="24"/>
          <w:szCs w:val="24"/>
        </w:rPr>
        <w:t>a</w:t>
      </w:r>
      <w:r w:rsidR="009857DC" w:rsidRPr="0034703A">
        <w:rPr>
          <w:rFonts w:ascii="Times New Roman" w:hAnsi="Times New Roman" w:cs="Times New Roman"/>
          <w:sz w:val="24"/>
          <w:szCs w:val="24"/>
        </w:rPr>
        <w:t>, kas sagatavots saskaņā ar nolikuma</w:t>
      </w:r>
      <w:r w:rsidR="000B157D" w:rsidRPr="0034703A">
        <w:rPr>
          <w:rFonts w:ascii="Times New Roman" w:hAnsi="Times New Roman" w:cs="Times New Roman"/>
          <w:sz w:val="24"/>
          <w:szCs w:val="24"/>
        </w:rPr>
        <w:t xml:space="preserve"> 3.pielikumu un atbilstoši</w:t>
      </w:r>
      <w:r w:rsidR="009857DC" w:rsidRPr="0034703A">
        <w:rPr>
          <w:rFonts w:ascii="Times New Roman" w:hAnsi="Times New Roman" w:cs="Times New Roman"/>
          <w:sz w:val="24"/>
          <w:szCs w:val="24"/>
        </w:rPr>
        <w:t xml:space="preserve"> </w:t>
      </w:r>
      <w:r w:rsidR="000B157D" w:rsidRPr="0034703A">
        <w:rPr>
          <w:rFonts w:ascii="Times New Roman" w:hAnsi="Times New Roman" w:cs="Times New Roman"/>
          <w:sz w:val="24"/>
          <w:szCs w:val="24"/>
        </w:rPr>
        <w:t>19.</w:t>
      </w:r>
      <w:r w:rsidR="009A09B3" w:rsidRPr="0034703A">
        <w:rPr>
          <w:rFonts w:ascii="Times New Roman" w:hAnsi="Times New Roman" w:cs="Times New Roman"/>
          <w:sz w:val="24"/>
          <w:szCs w:val="24"/>
        </w:rPr>
        <w:t>1.</w:t>
      </w:r>
      <w:r w:rsidR="000B157D" w:rsidRPr="0034703A">
        <w:rPr>
          <w:rFonts w:ascii="Times New Roman" w:hAnsi="Times New Roman" w:cs="Times New Roman"/>
          <w:sz w:val="24"/>
          <w:szCs w:val="24"/>
        </w:rPr>
        <w:t xml:space="preserve">punkta </w:t>
      </w:r>
      <w:r w:rsidR="009857DC" w:rsidRPr="0034703A">
        <w:rPr>
          <w:rFonts w:ascii="Times New Roman" w:hAnsi="Times New Roman" w:cs="Times New Roman"/>
          <w:sz w:val="24"/>
          <w:szCs w:val="24"/>
        </w:rPr>
        <w:t>prasībām.</w:t>
      </w:r>
    </w:p>
    <w:p w14:paraId="5DEE4893" w14:textId="77777777" w:rsidR="00012594" w:rsidRPr="0034703A" w:rsidRDefault="000B157D" w:rsidP="000B157D">
      <w:pPr>
        <w:pStyle w:val="ListParagraph"/>
        <w:numPr>
          <w:ilvl w:val="2"/>
          <w:numId w:val="1"/>
        </w:numPr>
        <w:jc w:val="both"/>
        <w:rPr>
          <w:rFonts w:ascii="Times New Roman" w:hAnsi="Times New Roman" w:cs="Times New Roman"/>
          <w:sz w:val="24"/>
          <w:szCs w:val="24"/>
        </w:rPr>
      </w:pPr>
      <w:r w:rsidRPr="0034703A">
        <w:rPr>
          <w:rFonts w:ascii="Times New Roman" w:hAnsi="Times New Roman" w:cs="Times New Roman"/>
          <w:sz w:val="24"/>
          <w:szCs w:val="24"/>
        </w:rPr>
        <w:t xml:space="preserve">Finanšu </w:t>
      </w:r>
      <w:r w:rsidR="00017E54" w:rsidRPr="0034703A">
        <w:rPr>
          <w:rFonts w:ascii="Times New Roman" w:hAnsi="Times New Roman" w:cs="Times New Roman"/>
          <w:sz w:val="24"/>
          <w:szCs w:val="24"/>
        </w:rPr>
        <w:t>piedāvājuma</w:t>
      </w:r>
      <w:r w:rsidRPr="0034703A">
        <w:rPr>
          <w:rFonts w:ascii="Times New Roman" w:hAnsi="Times New Roman" w:cs="Times New Roman"/>
          <w:sz w:val="24"/>
          <w:szCs w:val="24"/>
        </w:rPr>
        <w:t>, kas sagatavots saskaņā ar nolikuma 4.pielikumu un atbilstoši</w:t>
      </w:r>
    </w:p>
    <w:p w14:paraId="3E344563" w14:textId="0B2D24ED" w:rsidR="000B157D" w:rsidRPr="0034703A" w:rsidRDefault="000B157D" w:rsidP="00012594">
      <w:pPr>
        <w:pStyle w:val="ListParagraph"/>
        <w:ind w:left="1080"/>
        <w:jc w:val="both"/>
        <w:rPr>
          <w:rFonts w:ascii="Times New Roman" w:hAnsi="Times New Roman" w:cs="Times New Roman"/>
          <w:sz w:val="24"/>
          <w:szCs w:val="24"/>
        </w:rPr>
      </w:pPr>
      <w:r w:rsidRPr="0034703A">
        <w:rPr>
          <w:rFonts w:ascii="Times New Roman" w:hAnsi="Times New Roman" w:cs="Times New Roman"/>
          <w:sz w:val="24"/>
          <w:szCs w:val="24"/>
        </w:rPr>
        <w:t>19.</w:t>
      </w:r>
      <w:r w:rsidR="009A09B3" w:rsidRPr="0034703A">
        <w:rPr>
          <w:rFonts w:ascii="Times New Roman" w:hAnsi="Times New Roman" w:cs="Times New Roman"/>
          <w:sz w:val="24"/>
          <w:szCs w:val="24"/>
        </w:rPr>
        <w:t>2.</w:t>
      </w:r>
      <w:r w:rsidRPr="0034703A">
        <w:rPr>
          <w:rFonts w:ascii="Times New Roman" w:hAnsi="Times New Roman" w:cs="Times New Roman"/>
          <w:sz w:val="24"/>
          <w:szCs w:val="24"/>
        </w:rPr>
        <w:t>punkta prasībām.</w:t>
      </w:r>
    </w:p>
    <w:p w14:paraId="7F33929C" w14:textId="77777777" w:rsidR="009857DC" w:rsidRPr="0034703A" w:rsidRDefault="009857DC" w:rsidP="00E75DE5">
      <w:pPr>
        <w:pStyle w:val="ListParagraph"/>
        <w:numPr>
          <w:ilvl w:val="0"/>
          <w:numId w:val="1"/>
        </w:numPr>
        <w:spacing w:after="0" w:line="240" w:lineRule="auto"/>
        <w:jc w:val="both"/>
        <w:rPr>
          <w:rFonts w:ascii="Times New Roman" w:hAnsi="Times New Roman" w:cs="Times New Roman"/>
          <w:b/>
          <w:sz w:val="24"/>
          <w:szCs w:val="24"/>
        </w:rPr>
      </w:pPr>
      <w:r w:rsidRPr="0034703A">
        <w:rPr>
          <w:rFonts w:ascii="Times New Roman" w:hAnsi="Times New Roman" w:cs="Times New Roman"/>
          <w:b/>
          <w:sz w:val="24"/>
          <w:szCs w:val="24"/>
        </w:rPr>
        <w:lastRenderedPageBreak/>
        <w:t>Piedāvājuma apjoms</w:t>
      </w:r>
    </w:p>
    <w:p w14:paraId="3D9C68BE" w14:textId="735EF338" w:rsidR="009857DC" w:rsidRPr="0034703A"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34703A">
        <w:rPr>
          <w:rFonts w:ascii="Times New Roman" w:hAnsi="Times New Roman" w:cs="Times New Roman"/>
          <w:sz w:val="24"/>
          <w:szCs w:val="24"/>
        </w:rPr>
        <w:t xml:space="preserve">Piedāvājumu  pretendents ir tiesīgs iesniegt </w:t>
      </w:r>
      <w:r w:rsidR="00CE5DA4" w:rsidRPr="0034703A">
        <w:rPr>
          <w:rFonts w:ascii="Times New Roman" w:hAnsi="Times New Roman" w:cs="Times New Roman"/>
          <w:bCs/>
          <w:sz w:val="24"/>
          <w:szCs w:val="24"/>
        </w:rPr>
        <w:t>par visu iepirkuma priekšmetu kopumā</w:t>
      </w:r>
      <w:r w:rsidR="00427E7F" w:rsidRPr="0034703A">
        <w:rPr>
          <w:rFonts w:ascii="Times New Roman" w:hAnsi="Times New Roman" w:cs="Times New Roman"/>
          <w:bCs/>
          <w:sz w:val="24"/>
          <w:szCs w:val="24"/>
        </w:rPr>
        <w:t>, piedāvājuma variantu iesniegšanu pasūtītājs nepieļauj</w:t>
      </w:r>
      <w:r w:rsidR="00CE5DA4" w:rsidRPr="0034703A">
        <w:rPr>
          <w:rFonts w:ascii="Times New Roman" w:hAnsi="Times New Roman" w:cs="Times New Roman"/>
          <w:bCs/>
          <w:sz w:val="24"/>
          <w:szCs w:val="24"/>
        </w:rPr>
        <w:t>. Nepilnīgi piedāvājumi nav atļauti.</w:t>
      </w:r>
    </w:p>
    <w:p w14:paraId="571DB694" w14:textId="29F21DD0" w:rsidR="00B6645A" w:rsidRPr="0034703A" w:rsidRDefault="00B6645A" w:rsidP="003B774E">
      <w:pPr>
        <w:pStyle w:val="ListParagraph"/>
        <w:spacing w:after="0" w:line="240" w:lineRule="auto"/>
        <w:ind w:left="851"/>
        <w:jc w:val="both"/>
        <w:rPr>
          <w:rFonts w:ascii="Times New Roman" w:hAnsi="Times New Roman" w:cs="Times New Roman"/>
          <w:sz w:val="24"/>
          <w:szCs w:val="24"/>
        </w:rPr>
      </w:pPr>
    </w:p>
    <w:p w14:paraId="346B21C2" w14:textId="77777777" w:rsidR="009857DC" w:rsidRPr="0034703A" w:rsidRDefault="009857DC" w:rsidP="00FE7EE2">
      <w:pPr>
        <w:spacing w:before="120" w:after="0" w:line="240" w:lineRule="auto"/>
        <w:ind w:left="357"/>
        <w:jc w:val="center"/>
        <w:rPr>
          <w:rFonts w:ascii="Times New Roman" w:hAnsi="Times New Roman" w:cs="Times New Roman"/>
          <w:b/>
          <w:sz w:val="24"/>
          <w:szCs w:val="24"/>
        </w:rPr>
      </w:pPr>
      <w:r w:rsidRPr="0034703A">
        <w:rPr>
          <w:rFonts w:ascii="Times New Roman" w:hAnsi="Times New Roman" w:cs="Times New Roman"/>
          <w:b/>
          <w:sz w:val="24"/>
          <w:szCs w:val="24"/>
        </w:rPr>
        <w:t>III INFORMĀCIJA PAR IEPIRKUMA PRIEKŠMETU</w:t>
      </w:r>
    </w:p>
    <w:p w14:paraId="0CFAD610" w14:textId="5781BEAC" w:rsidR="009857DC" w:rsidRPr="0034703A"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34703A">
        <w:rPr>
          <w:rFonts w:ascii="Times New Roman" w:hAnsi="Times New Roman" w:cs="Times New Roman"/>
          <w:b/>
          <w:sz w:val="24"/>
          <w:szCs w:val="24"/>
        </w:rPr>
        <w:t xml:space="preserve">Iepirkuma </w:t>
      </w:r>
      <w:r w:rsidR="009857DC" w:rsidRPr="0034703A">
        <w:rPr>
          <w:rFonts w:ascii="Times New Roman" w:hAnsi="Times New Roman" w:cs="Times New Roman"/>
          <w:b/>
          <w:sz w:val="24"/>
          <w:szCs w:val="24"/>
        </w:rPr>
        <w:t xml:space="preserve">priekšmets </w:t>
      </w:r>
    </w:p>
    <w:p w14:paraId="1F936BB4" w14:textId="7FDC27BD" w:rsidR="00003404" w:rsidRPr="0034703A" w:rsidRDefault="00365F14" w:rsidP="008847C3">
      <w:pPr>
        <w:pStyle w:val="ListParagraph"/>
        <w:numPr>
          <w:ilvl w:val="1"/>
          <w:numId w:val="1"/>
        </w:numPr>
        <w:spacing w:after="0" w:line="240" w:lineRule="auto"/>
        <w:ind w:left="567" w:hanging="567"/>
        <w:jc w:val="both"/>
        <w:rPr>
          <w:rFonts w:ascii="Times New Roman" w:hAnsi="Times New Roman" w:cs="Times New Roman"/>
          <w:sz w:val="24"/>
          <w:szCs w:val="24"/>
        </w:rPr>
      </w:pPr>
      <w:r w:rsidRPr="0034703A">
        <w:rPr>
          <w:rFonts w:ascii="Times New Roman" w:hAnsi="Times New Roman" w:cs="Times New Roman"/>
          <w:b/>
          <w:bCs/>
          <w:sz w:val="24"/>
          <w:szCs w:val="24"/>
        </w:rPr>
        <w:t>Iepirkuma priekšmets:</w:t>
      </w:r>
      <w:r w:rsidRPr="0034703A">
        <w:rPr>
          <w:rFonts w:ascii="Times New Roman" w:hAnsi="Times New Roman" w:cs="Times New Roman"/>
          <w:sz w:val="24"/>
          <w:szCs w:val="24"/>
        </w:rPr>
        <w:t xml:space="preserve"> </w:t>
      </w:r>
      <w:r w:rsidR="009857DC" w:rsidRPr="0034703A">
        <w:rPr>
          <w:rFonts w:ascii="Times New Roman" w:hAnsi="Times New Roman" w:cs="Times New Roman"/>
          <w:sz w:val="24"/>
          <w:szCs w:val="24"/>
        </w:rPr>
        <w:t xml:space="preserve">Piegādātājam jāveic </w:t>
      </w:r>
      <w:r w:rsidR="00B87BF5" w:rsidRPr="0034703A">
        <w:rPr>
          <w:rFonts w:ascii="Times New Roman" w:hAnsi="Times New Roman" w:cs="Times New Roman"/>
          <w:sz w:val="24"/>
          <w:szCs w:val="24"/>
        </w:rPr>
        <w:t>sabiedrisko transportlīdzekļu (STL) kustības kontroles sistēmas pilnveidošana un paplašināšana</w:t>
      </w:r>
      <w:r w:rsidR="00E14714" w:rsidRPr="0034703A">
        <w:rPr>
          <w:rFonts w:ascii="Times New Roman" w:hAnsi="Times New Roman" w:cs="Times New Roman"/>
          <w:sz w:val="24"/>
          <w:szCs w:val="24"/>
        </w:rPr>
        <w:t>,</w:t>
      </w:r>
      <w:r w:rsidR="009E7CC3" w:rsidRPr="0034703A">
        <w:rPr>
          <w:rFonts w:ascii="Times New Roman" w:hAnsi="Times New Roman" w:cs="Times New Roman"/>
          <w:sz w:val="24"/>
          <w:szCs w:val="24"/>
        </w:rPr>
        <w:t xml:space="preserve"> sistēmas uzturēšanas pakalpojumi</w:t>
      </w:r>
      <w:r w:rsidR="00CA413A" w:rsidRPr="0034703A">
        <w:rPr>
          <w:rFonts w:ascii="Times New Roman" w:hAnsi="Times New Roman" w:cs="Times New Roman"/>
          <w:sz w:val="24"/>
          <w:szCs w:val="24"/>
        </w:rPr>
        <w:t xml:space="preserve"> </w:t>
      </w:r>
      <w:r w:rsidR="000F7FB8" w:rsidRPr="0034703A">
        <w:rPr>
          <w:rFonts w:ascii="Times New Roman" w:hAnsi="Times New Roman" w:cs="Times New Roman"/>
          <w:sz w:val="24"/>
          <w:szCs w:val="24"/>
        </w:rPr>
        <w:t>atbilstoši</w:t>
      </w:r>
      <w:r w:rsidR="00CA413A" w:rsidRPr="0034703A">
        <w:rPr>
          <w:rFonts w:ascii="Times New Roman" w:hAnsi="Times New Roman" w:cs="Times New Roman"/>
          <w:sz w:val="24"/>
          <w:szCs w:val="24"/>
        </w:rPr>
        <w:t xml:space="preserve"> tehniskajā specifikācijā</w:t>
      </w:r>
      <w:r w:rsidR="000F7FB8" w:rsidRPr="0034703A">
        <w:rPr>
          <w:rFonts w:ascii="Times New Roman" w:hAnsi="Times New Roman" w:cs="Times New Roman"/>
          <w:sz w:val="24"/>
          <w:szCs w:val="24"/>
        </w:rPr>
        <w:t xml:space="preserve"> noteiktajām prasībām</w:t>
      </w:r>
      <w:r w:rsidR="00420D1E" w:rsidRPr="0034703A">
        <w:rPr>
          <w:rFonts w:ascii="Times New Roman" w:hAnsi="Times New Roman" w:cs="Times New Roman"/>
          <w:sz w:val="24"/>
          <w:szCs w:val="24"/>
        </w:rPr>
        <w:t xml:space="preserve">, aprīkojot </w:t>
      </w:r>
      <w:r w:rsidR="005018C9" w:rsidRPr="0034703A">
        <w:rPr>
          <w:rFonts w:ascii="Times New Roman" w:hAnsi="Times New Roman" w:cs="Times New Roman"/>
          <w:sz w:val="24"/>
          <w:szCs w:val="24"/>
        </w:rPr>
        <w:t xml:space="preserve">Pasūtītāja sabiedriskā transporta </w:t>
      </w:r>
      <w:r w:rsidR="00BC4AD9" w:rsidRPr="0034703A">
        <w:rPr>
          <w:rFonts w:ascii="Times New Roman" w:eastAsia="Calibri" w:hAnsi="Times New Roman" w:cs="Times New Roman"/>
          <w:sz w:val="24"/>
          <w:szCs w:val="24"/>
        </w:rPr>
        <w:t xml:space="preserve">kustības kontroles punktus </w:t>
      </w:r>
      <w:r w:rsidR="00003404" w:rsidRPr="0034703A">
        <w:rPr>
          <w:rFonts w:ascii="Times New Roman" w:hAnsi="Times New Roman" w:cs="Times New Roman"/>
          <w:sz w:val="24"/>
          <w:szCs w:val="24"/>
        </w:rPr>
        <w:t>ar kontrolieriem atbilstoši tehniskajās specifikācijas definētajām prasībām (t.sk. iekārtu administrējošās programmatūras uzstādīšana), lai izveidotu STL reģistrācijas punktus,</w:t>
      </w:r>
      <w:r w:rsidR="00CD50B9" w:rsidRPr="0034703A">
        <w:rPr>
          <w:rFonts w:ascii="Times New Roman" w:hAnsi="Times New Roman" w:cs="Times New Roman"/>
          <w:sz w:val="24"/>
          <w:szCs w:val="24"/>
        </w:rPr>
        <w:t xml:space="preserve"> un </w:t>
      </w:r>
      <w:r w:rsidR="00AB37E6">
        <w:rPr>
          <w:rFonts w:ascii="Times New Roman" w:hAnsi="Times New Roman" w:cs="Times New Roman"/>
          <w:sz w:val="24"/>
          <w:szCs w:val="24"/>
        </w:rPr>
        <w:t>jā</w:t>
      </w:r>
      <w:r w:rsidR="00003404" w:rsidRPr="0034703A">
        <w:rPr>
          <w:rFonts w:ascii="Times New Roman" w:hAnsi="Times New Roman" w:cs="Times New Roman"/>
          <w:sz w:val="24"/>
          <w:szCs w:val="24"/>
        </w:rPr>
        <w:t>piegādā rokas pārnēsājamos (Ultra High Frequency) sistēmas mikroshēmu birku (turpmāk – tagu) nolasītājus.</w:t>
      </w:r>
    </w:p>
    <w:p w14:paraId="0E956CE1" w14:textId="52002520" w:rsidR="00C7304D" w:rsidRPr="0034703A"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34703A">
        <w:rPr>
          <w:rFonts w:ascii="Times New Roman" w:eastAsia="Times New Roman" w:hAnsi="Times New Roman" w:cs="Times New Roman"/>
          <w:b/>
          <w:bCs/>
          <w:sz w:val="24"/>
          <w:szCs w:val="24"/>
        </w:rPr>
        <w:t>Iekārtu</w:t>
      </w:r>
      <w:r w:rsidR="00AB37E6">
        <w:rPr>
          <w:rFonts w:ascii="Times New Roman" w:eastAsia="Times New Roman" w:hAnsi="Times New Roman" w:cs="Times New Roman"/>
          <w:b/>
          <w:bCs/>
          <w:sz w:val="24"/>
          <w:szCs w:val="24"/>
        </w:rPr>
        <w:t xml:space="preserve"> un pakalpojuma</w:t>
      </w:r>
      <w:r w:rsidR="00C7304D" w:rsidRPr="0034703A">
        <w:rPr>
          <w:rFonts w:ascii="Times New Roman" w:eastAsia="Times New Roman" w:hAnsi="Times New Roman" w:cs="Times New Roman"/>
          <w:b/>
          <w:bCs/>
          <w:sz w:val="24"/>
          <w:szCs w:val="24"/>
        </w:rPr>
        <w:t xml:space="preserve"> apraksts</w:t>
      </w:r>
      <w:r w:rsidR="00507AC0" w:rsidRPr="0034703A">
        <w:rPr>
          <w:rFonts w:ascii="Times New Roman" w:eastAsia="Times New Roman" w:hAnsi="Times New Roman" w:cs="Times New Roman"/>
          <w:b/>
          <w:bCs/>
          <w:sz w:val="24"/>
          <w:szCs w:val="24"/>
        </w:rPr>
        <w:t>:</w:t>
      </w:r>
      <w:r w:rsidR="00C7304D" w:rsidRPr="0034703A">
        <w:rPr>
          <w:rFonts w:ascii="Times New Roman" w:eastAsia="Times New Roman" w:hAnsi="Times New Roman" w:cs="Times New Roman"/>
          <w:sz w:val="24"/>
          <w:szCs w:val="24"/>
        </w:rPr>
        <w:t xml:space="preserve"> norādīt</w:t>
      </w:r>
      <w:r w:rsidR="001D3057" w:rsidRPr="0034703A">
        <w:rPr>
          <w:rFonts w:ascii="Times New Roman" w:eastAsia="Times New Roman" w:hAnsi="Times New Roman" w:cs="Times New Roman"/>
          <w:sz w:val="24"/>
          <w:szCs w:val="24"/>
        </w:rPr>
        <w:t>s</w:t>
      </w:r>
      <w:r w:rsidR="00C7304D" w:rsidRPr="0034703A">
        <w:rPr>
          <w:rFonts w:ascii="Times New Roman" w:eastAsia="Times New Roman" w:hAnsi="Times New Roman" w:cs="Times New Roman"/>
          <w:sz w:val="24"/>
          <w:szCs w:val="24"/>
        </w:rPr>
        <w:t xml:space="preserve"> Tehniskajā specifikācijā (</w:t>
      </w:r>
      <w:r w:rsidR="00EB0C06" w:rsidRPr="0034703A">
        <w:rPr>
          <w:rFonts w:ascii="Times New Roman" w:eastAsia="Times New Roman" w:hAnsi="Times New Roman" w:cs="Times New Roman"/>
          <w:sz w:val="24"/>
          <w:szCs w:val="24"/>
        </w:rPr>
        <w:t>2</w:t>
      </w:r>
      <w:r w:rsidR="00C7304D" w:rsidRPr="0034703A">
        <w:rPr>
          <w:rFonts w:ascii="Times New Roman" w:eastAsia="Times New Roman" w:hAnsi="Times New Roman" w:cs="Times New Roman"/>
          <w:sz w:val="24"/>
          <w:szCs w:val="24"/>
        </w:rPr>
        <w:t>.pielikums) un Tehniskā piedāvājuma formā (3.pielikums).</w:t>
      </w:r>
      <w:r w:rsidR="00C7304D" w:rsidRPr="0034703A">
        <w:rPr>
          <w:rFonts w:ascii="Times New Roman" w:eastAsia="Times New Roman" w:hAnsi="Times New Roman" w:cs="Times New Roman"/>
          <w:bCs/>
          <w:sz w:val="24"/>
          <w:szCs w:val="24"/>
        </w:rPr>
        <w:t xml:space="preserve"> </w:t>
      </w:r>
    </w:p>
    <w:p w14:paraId="2E53760C" w14:textId="178236A7" w:rsidR="002479AF" w:rsidRPr="0034703A" w:rsidRDefault="00B60317" w:rsidP="00684CF9">
      <w:pPr>
        <w:pStyle w:val="BodyText2"/>
        <w:numPr>
          <w:ilvl w:val="1"/>
          <w:numId w:val="1"/>
        </w:numPr>
        <w:ind w:left="567" w:hanging="567"/>
        <w:outlineLvl w:val="9"/>
        <w:rPr>
          <w:rFonts w:ascii="Times New Roman" w:hAnsi="Times New Roman"/>
          <w:szCs w:val="24"/>
        </w:rPr>
      </w:pPr>
      <w:r w:rsidRPr="0034703A">
        <w:rPr>
          <w:rFonts w:ascii="Times New Roman" w:hAnsi="Times New Roman"/>
          <w:b/>
          <w:bCs/>
          <w:szCs w:val="24"/>
        </w:rPr>
        <w:t xml:space="preserve">Līguma </w:t>
      </w:r>
      <w:r w:rsidR="002479AF" w:rsidRPr="0034703A">
        <w:rPr>
          <w:rFonts w:ascii="Times New Roman" w:hAnsi="Times New Roman"/>
          <w:b/>
          <w:bCs/>
          <w:szCs w:val="24"/>
        </w:rPr>
        <w:t>termiņš:</w:t>
      </w:r>
      <w:r w:rsidRPr="0034703A">
        <w:rPr>
          <w:rFonts w:ascii="Times New Roman" w:hAnsi="Times New Roman"/>
          <w:szCs w:val="24"/>
        </w:rPr>
        <w:t xml:space="preserve"> </w:t>
      </w:r>
      <w:r w:rsidR="009A45F5" w:rsidRPr="0034703A">
        <w:rPr>
          <w:rFonts w:ascii="Times New Roman" w:hAnsi="Times New Roman"/>
          <w:szCs w:val="24"/>
        </w:rPr>
        <w:t xml:space="preserve">sabiedrisko transportlīdzekļu (STL) kustības kontroles sistēmas pilnveidošana un paplašināšana </w:t>
      </w:r>
      <w:r w:rsidR="00386455" w:rsidRPr="0034703A">
        <w:rPr>
          <w:rFonts w:ascii="Times New Roman" w:hAnsi="Times New Roman"/>
          <w:b/>
          <w:bCs/>
          <w:szCs w:val="24"/>
        </w:rPr>
        <w:t>2 mēnešu</w:t>
      </w:r>
      <w:r w:rsidRPr="0034703A">
        <w:rPr>
          <w:rFonts w:ascii="Times New Roman" w:hAnsi="Times New Roman"/>
          <w:b/>
          <w:bCs/>
          <w:szCs w:val="24"/>
        </w:rPr>
        <w:t xml:space="preserve"> </w:t>
      </w:r>
      <w:r w:rsidR="009A45F5" w:rsidRPr="0034703A">
        <w:rPr>
          <w:rFonts w:ascii="Times New Roman" w:hAnsi="Times New Roman"/>
          <w:b/>
          <w:bCs/>
          <w:szCs w:val="24"/>
        </w:rPr>
        <w:t>laikā</w:t>
      </w:r>
      <w:r w:rsidRPr="0034703A">
        <w:rPr>
          <w:rFonts w:ascii="Times New Roman" w:hAnsi="Times New Roman"/>
          <w:szCs w:val="24"/>
        </w:rPr>
        <w:t xml:space="preserve"> no līguma spēkā stāšanās brīža.</w:t>
      </w:r>
      <w:r w:rsidR="009A45F5" w:rsidRPr="0034703A">
        <w:rPr>
          <w:rFonts w:ascii="Times New Roman" w:hAnsi="Times New Roman"/>
          <w:szCs w:val="24"/>
        </w:rPr>
        <w:t xml:space="preserve"> Sistēmas uzturēšanas pakalpojumu</w:t>
      </w:r>
      <w:r w:rsidR="00193972" w:rsidRPr="0034703A">
        <w:rPr>
          <w:rFonts w:ascii="Times New Roman" w:hAnsi="Times New Roman"/>
          <w:szCs w:val="24"/>
        </w:rPr>
        <w:t xml:space="preserve">s </w:t>
      </w:r>
      <w:r w:rsidR="00193972" w:rsidRPr="0034703A">
        <w:rPr>
          <w:rFonts w:ascii="Times New Roman" w:hAnsi="Times New Roman"/>
          <w:b/>
          <w:bCs/>
          <w:szCs w:val="24"/>
        </w:rPr>
        <w:t>24 mēnešu laikā</w:t>
      </w:r>
      <w:r w:rsidR="00193972" w:rsidRPr="0034703A">
        <w:rPr>
          <w:rFonts w:ascii="Times New Roman" w:hAnsi="Times New Roman"/>
          <w:szCs w:val="24"/>
        </w:rPr>
        <w:t xml:space="preserve"> no sistēmas pieņemšan</w:t>
      </w:r>
      <w:r w:rsidR="00B1611A" w:rsidRPr="0034703A">
        <w:rPr>
          <w:rFonts w:ascii="Times New Roman" w:hAnsi="Times New Roman"/>
          <w:szCs w:val="24"/>
        </w:rPr>
        <w:t>a</w:t>
      </w:r>
      <w:r w:rsidR="00193972" w:rsidRPr="0034703A">
        <w:rPr>
          <w:rFonts w:ascii="Times New Roman" w:hAnsi="Times New Roman"/>
          <w:szCs w:val="24"/>
        </w:rPr>
        <w:t>s un nodošanas akta parakstīšanas dienas.</w:t>
      </w:r>
    </w:p>
    <w:p w14:paraId="0BF6ECFD" w14:textId="5136A69A" w:rsidR="001A387D" w:rsidRPr="0034703A" w:rsidRDefault="00684CF9" w:rsidP="001A387D">
      <w:pPr>
        <w:pStyle w:val="BodyText2"/>
        <w:numPr>
          <w:ilvl w:val="1"/>
          <w:numId w:val="1"/>
        </w:numPr>
        <w:ind w:left="567" w:hanging="578"/>
        <w:outlineLvl w:val="9"/>
        <w:rPr>
          <w:rFonts w:ascii="Times New Roman" w:hAnsi="Times New Roman"/>
          <w:szCs w:val="24"/>
        </w:rPr>
      </w:pPr>
      <w:bookmarkStart w:id="2" w:name="_Hlk35947478"/>
      <w:r w:rsidRPr="0034703A">
        <w:rPr>
          <w:rFonts w:ascii="Times New Roman" w:hAnsi="Times New Roman"/>
          <w:b/>
          <w:bCs/>
          <w:szCs w:val="24"/>
        </w:rPr>
        <w:t>Garantijas termiņš</w:t>
      </w:r>
      <w:r w:rsidR="00AE527C" w:rsidRPr="0034703A">
        <w:rPr>
          <w:rFonts w:ascii="Times New Roman" w:hAnsi="Times New Roman"/>
          <w:b/>
          <w:bCs/>
          <w:szCs w:val="24"/>
        </w:rPr>
        <w:t>:</w:t>
      </w:r>
      <w:r w:rsidRPr="0034703A">
        <w:rPr>
          <w:rFonts w:ascii="Times New Roman" w:hAnsi="Times New Roman"/>
          <w:szCs w:val="24"/>
        </w:rPr>
        <w:t xml:space="preserve"> ir</w:t>
      </w:r>
      <w:r w:rsidR="006C265C" w:rsidRPr="0034703A">
        <w:rPr>
          <w:rFonts w:ascii="Times New Roman" w:hAnsi="Times New Roman"/>
          <w:szCs w:val="24"/>
        </w:rPr>
        <w:t xml:space="preserve"> vismaz</w:t>
      </w:r>
      <w:r w:rsidRPr="0034703A">
        <w:rPr>
          <w:rFonts w:ascii="Times New Roman" w:hAnsi="Times New Roman"/>
          <w:szCs w:val="24"/>
        </w:rPr>
        <w:t xml:space="preserve"> </w:t>
      </w:r>
      <w:r w:rsidR="006C265C" w:rsidRPr="0034703A">
        <w:rPr>
          <w:rFonts w:ascii="Times New Roman" w:hAnsi="Times New Roman"/>
          <w:b/>
          <w:bCs/>
          <w:szCs w:val="24"/>
        </w:rPr>
        <w:t>24</w:t>
      </w:r>
      <w:r w:rsidR="00837846" w:rsidRPr="0034703A">
        <w:rPr>
          <w:rFonts w:ascii="Times New Roman" w:hAnsi="Times New Roman"/>
          <w:b/>
          <w:bCs/>
          <w:szCs w:val="24"/>
        </w:rPr>
        <w:t xml:space="preserve"> </w:t>
      </w:r>
      <w:r w:rsidRPr="0034703A">
        <w:rPr>
          <w:rFonts w:ascii="Times New Roman" w:hAnsi="Times New Roman"/>
          <w:b/>
          <w:bCs/>
          <w:szCs w:val="24"/>
        </w:rPr>
        <w:t>mēneši</w:t>
      </w:r>
      <w:r w:rsidRPr="0034703A">
        <w:rPr>
          <w:rFonts w:ascii="Times New Roman" w:hAnsi="Times New Roman"/>
          <w:szCs w:val="24"/>
        </w:rPr>
        <w:t xml:space="preserve"> no </w:t>
      </w:r>
      <w:r w:rsidR="00A32EF8" w:rsidRPr="0034703A">
        <w:rPr>
          <w:rFonts w:ascii="Times New Roman" w:hAnsi="Times New Roman"/>
          <w:szCs w:val="24"/>
        </w:rPr>
        <w:t>pieņemšanas – nodo</w:t>
      </w:r>
      <w:r w:rsidR="007E6551" w:rsidRPr="0034703A">
        <w:rPr>
          <w:rFonts w:ascii="Times New Roman" w:hAnsi="Times New Roman"/>
          <w:szCs w:val="24"/>
        </w:rPr>
        <w:t>š</w:t>
      </w:r>
      <w:r w:rsidR="00A32EF8" w:rsidRPr="0034703A">
        <w:rPr>
          <w:rFonts w:ascii="Times New Roman" w:hAnsi="Times New Roman"/>
          <w:szCs w:val="24"/>
        </w:rPr>
        <w:t>anas akta parakstīšanas dienas</w:t>
      </w:r>
      <w:r w:rsidR="008C5DCE" w:rsidRPr="0034703A">
        <w:rPr>
          <w:rFonts w:ascii="Times New Roman" w:hAnsi="Times New Roman"/>
          <w:szCs w:val="24"/>
          <w:lang w:eastAsia="ru-RU"/>
        </w:rPr>
        <w:t>.</w:t>
      </w:r>
      <w:r w:rsidR="007E6551" w:rsidRPr="0034703A">
        <w:rPr>
          <w:rFonts w:ascii="Times New Roman" w:hAnsi="Times New Roman"/>
          <w:szCs w:val="24"/>
        </w:rPr>
        <w:t xml:space="preserve"> </w:t>
      </w:r>
      <w:bookmarkEnd w:id="2"/>
    </w:p>
    <w:p w14:paraId="2876A75D" w14:textId="1728A1FF" w:rsidR="00A64373" w:rsidRPr="0034703A" w:rsidRDefault="00986F1D" w:rsidP="00A64373">
      <w:pPr>
        <w:pStyle w:val="BodyText2"/>
        <w:numPr>
          <w:ilvl w:val="1"/>
          <w:numId w:val="1"/>
        </w:numPr>
        <w:ind w:left="567" w:hanging="578"/>
        <w:outlineLvl w:val="9"/>
        <w:rPr>
          <w:rFonts w:ascii="Times New Roman" w:hAnsi="Times New Roman"/>
          <w:szCs w:val="24"/>
        </w:rPr>
      </w:pPr>
      <w:r w:rsidRPr="0034703A">
        <w:rPr>
          <w:rFonts w:ascii="Times New Roman" w:hAnsi="Times New Roman"/>
          <w:szCs w:val="24"/>
        </w:rPr>
        <w:t>Nepieciešamības gadījumā papildus informāciju par iepirkuma priekšmetu iespējams iegūt (tajā skaitā, apsekot Pasūtītāja objektus dabā), sazinoties ar Pasūtītāja kontaktpersonu:</w:t>
      </w:r>
      <w:r w:rsidR="00A64373" w:rsidRPr="0034703A">
        <w:rPr>
          <w:rFonts w:ascii="Times New Roman" w:hAnsi="Times New Roman"/>
          <w:szCs w:val="24"/>
        </w:rPr>
        <w:t xml:space="preserve"> Mārtiņš Baltais, </w:t>
      </w:r>
      <w:r w:rsidR="00AB37E6" w:rsidRPr="00AB37E6">
        <w:rPr>
          <w:rFonts w:ascii="Times New Roman" w:hAnsi="Times New Roman"/>
          <w:szCs w:val="24"/>
        </w:rPr>
        <w:t xml:space="preserve">Iekšējo drošības sistēmu daļas </w:t>
      </w:r>
      <w:r w:rsidR="00A64373" w:rsidRPr="0034703A">
        <w:rPr>
          <w:rFonts w:ascii="Times New Roman" w:hAnsi="Times New Roman"/>
          <w:szCs w:val="24"/>
        </w:rPr>
        <w:t xml:space="preserve">vadītājs, </w:t>
      </w:r>
      <w:hyperlink r:id="rId16" w:history="1">
        <w:r w:rsidR="00A64373" w:rsidRPr="0034703A">
          <w:rPr>
            <w:rFonts w:ascii="Times New Roman" w:hAnsi="Times New Roman"/>
          </w:rPr>
          <w:t>martins.baltais@rigassatiksme.lv</w:t>
        </w:r>
      </w:hyperlink>
      <w:r w:rsidR="00A64373" w:rsidRPr="0034703A">
        <w:rPr>
          <w:rFonts w:ascii="Times New Roman" w:hAnsi="Times New Roman"/>
          <w:szCs w:val="24"/>
        </w:rPr>
        <w:t>; tālr.: 26361519</w:t>
      </w:r>
    </w:p>
    <w:p w14:paraId="089E94BE" w14:textId="77777777" w:rsidR="0047322E" w:rsidRPr="0034703A" w:rsidRDefault="0047322E" w:rsidP="0047322E">
      <w:pPr>
        <w:pStyle w:val="BodyText2"/>
        <w:tabs>
          <w:tab w:val="clear" w:pos="0"/>
        </w:tabs>
        <w:ind w:left="567"/>
        <w:outlineLvl w:val="9"/>
        <w:rPr>
          <w:rFonts w:ascii="Times New Roman" w:hAnsi="Times New Roman"/>
          <w:szCs w:val="24"/>
        </w:rPr>
      </w:pPr>
    </w:p>
    <w:p w14:paraId="1F4B96B0" w14:textId="77777777" w:rsidR="009857DC" w:rsidRPr="0034703A" w:rsidRDefault="009857DC" w:rsidP="008A5C1D">
      <w:pPr>
        <w:pStyle w:val="BodyText2"/>
        <w:numPr>
          <w:ilvl w:val="0"/>
          <w:numId w:val="1"/>
        </w:numPr>
        <w:spacing w:line="360" w:lineRule="auto"/>
        <w:outlineLvl w:val="9"/>
        <w:rPr>
          <w:rFonts w:ascii="Times New Roman" w:hAnsi="Times New Roman"/>
          <w:b/>
          <w:szCs w:val="24"/>
        </w:rPr>
      </w:pPr>
      <w:r w:rsidRPr="0034703A">
        <w:rPr>
          <w:rFonts w:ascii="Times New Roman" w:hAnsi="Times New Roman"/>
          <w:b/>
          <w:szCs w:val="24"/>
        </w:rPr>
        <w:t>Līguma izpildes laiks un vieta</w:t>
      </w:r>
    </w:p>
    <w:p w14:paraId="31E09037" w14:textId="4577AF4A" w:rsidR="009857DC" w:rsidRPr="0034703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34703A">
        <w:rPr>
          <w:rFonts w:ascii="Times New Roman" w:hAnsi="Times New Roman" w:cs="Times New Roman"/>
          <w:sz w:val="24"/>
          <w:szCs w:val="24"/>
        </w:rPr>
        <w:t xml:space="preserve">Iepirkuma līguma projekts ir pievienots nolikumam kā </w:t>
      </w:r>
      <w:r w:rsidR="00685A06" w:rsidRPr="0034703A">
        <w:rPr>
          <w:rFonts w:ascii="Times New Roman" w:hAnsi="Times New Roman" w:cs="Times New Roman"/>
          <w:sz w:val="24"/>
          <w:szCs w:val="24"/>
        </w:rPr>
        <w:t>5</w:t>
      </w:r>
      <w:r w:rsidRPr="0034703A">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34703A"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34703A">
        <w:rPr>
          <w:rFonts w:ascii="Times New Roman" w:hAnsi="Times New Roman" w:cs="Times New Roman"/>
          <w:sz w:val="24"/>
          <w:szCs w:val="24"/>
        </w:rPr>
        <w:t>Iepirkuma līguma pielikumi tiks izstrādāti pēc iepirkuma</w:t>
      </w:r>
      <w:r w:rsidR="00503D18" w:rsidRPr="0034703A">
        <w:rPr>
          <w:rFonts w:ascii="Times New Roman" w:hAnsi="Times New Roman" w:cs="Times New Roman"/>
          <w:sz w:val="24"/>
          <w:szCs w:val="24"/>
        </w:rPr>
        <w:t xml:space="preserve"> procedūras</w:t>
      </w:r>
      <w:r w:rsidRPr="0034703A">
        <w:rPr>
          <w:rFonts w:ascii="Times New Roman" w:hAnsi="Times New Roman" w:cs="Times New Roman"/>
          <w:sz w:val="24"/>
          <w:szCs w:val="24"/>
        </w:rPr>
        <w:t xml:space="preserve"> uzvarētāja paziņošanas saskaņā ar nolikumā, tā pielikumos un </w:t>
      </w:r>
      <w:r w:rsidR="00C93AB0" w:rsidRPr="0034703A">
        <w:rPr>
          <w:rFonts w:ascii="Times New Roman" w:hAnsi="Times New Roman" w:cs="Times New Roman"/>
          <w:sz w:val="24"/>
          <w:szCs w:val="24"/>
        </w:rPr>
        <w:t>iepirkuma procedūras</w:t>
      </w:r>
      <w:r w:rsidRPr="0034703A">
        <w:rPr>
          <w:rFonts w:ascii="Times New Roman" w:hAnsi="Times New Roman" w:cs="Times New Roman"/>
          <w:sz w:val="24"/>
          <w:szCs w:val="24"/>
        </w:rPr>
        <w:t xml:space="preserve"> uzvarētāja piedāvājumā ietverto informāciju.</w:t>
      </w:r>
    </w:p>
    <w:p w14:paraId="1F431BBA" w14:textId="2F631BBA" w:rsidR="00282CE9" w:rsidRPr="0034703A"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34703A">
        <w:rPr>
          <w:rFonts w:ascii="Times New Roman" w:eastAsia="Times New Roman" w:hAnsi="Times New Roman" w:cs="Times New Roman"/>
          <w:sz w:val="24"/>
          <w:szCs w:val="24"/>
        </w:rPr>
        <w:t xml:space="preserve">Norēķini starp Pasūtītāju un </w:t>
      </w:r>
      <w:r w:rsidR="00295299" w:rsidRPr="0034703A">
        <w:rPr>
          <w:rFonts w:ascii="Times New Roman" w:eastAsia="Times New Roman" w:hAnsi="Times New Roman" w:cs="Times New Roman"/>
          <w:sz w:val="24"/>
          <w:szCs w:val="24"/>
        </w:rPr>
        <w:t>I</w:t>
      </w:r>
      <w:r w:rsidRPr="0034703A">
        <w:rPr>
          <w:rFonts w:ascii="Times New Roman" w:eastAsia="Times New Roman" w:hAnsi="Times New Roman" w:cs="Times New Roman"/>
          <w:sz w:val="24"/>
          <w:szCs w:val="24"/>
        </w:rPr>
        <w:t>zpildītāju tiek veikti saskaņā ar iepirkuma līguma (projekts nolikuma pielikumā Nr.5) 3.punktā noteikto</w:t>
      </w:r>
      <w:r w:rsidRPr="0034703A">
        <w:rPr>
          <w:rFonts w:ascii="Times New Roman" w:hAnsi="Times New Roman" w:cs="Times New Roman"/>
          <w:sz w:val="24"/>
          <w:szCs w:val="24"/>
        </w:rPr>
        <w:t xml:space="preserve"> kārtību.</w:t>
      </w:r>
    </w:p>
    <w:p w14:paraId="09AD6D0A" w14:textId="77777777" w:rsidR="00282CE9" w:rsidRPr="0034703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34703A">
        <w:rPr>
          <w:rFonts w:ascii="Times New Roman" w:hAnsi="Times New Roman" w:cs="Times New Roman"/>
          <w:sz w:val="24"/>
          <w:szCs w:val="24"/>
        </w:rPr>
        <w:t>Līguma izpildes vieta – Rīga.</w:t>
      </w:r>
    </w:p>
    <w:p w14:paraId="1F42F2B3" w14:textId="77777777" w:rsidR="008811D3" w:rsidRPr="0034703A" w:rsidRDefault="008811D3" w:rsidP="00A47319">
      <w:pPr>
        <w:pStyle w:val="ListParagraph"/>
        <w:spacing w:after="0" w:line="240" w:lineRule="auto"/>
        <w:ind w:left="851"/>
        <w:jc w:val="both"/>
        <w:rPr>
          <w:rFonts w:ascii="Times New Roman" w:hAnsi="Times New Roman" w:cs="Times New Roman"/>
          <w:sz w:val="24"/>
          <w:szCs w:val="24"/>
        </w:rPr>
      </w:pPr>
    </w:p>
    <w:p w14:paraId="74248C14" w14:textId="77777777" w:rsidR="005A4181" w:rsidRPr="0034703A" w:rsidRDefault="005A4181" w:rsidP="005A4181">
      <w:pPr>
        <w:spacing w:after="0" w:line="480" w:lineRule="auto"/>
        <w:ind w:left="360"/>
        <w:jc w:val="center"/>
        <w:rPr>
          <w:rFonts w:ascii="Times New Roman" w:hAnsi="Times New Roman" w:cs="Times New Roman"/>
          <w:b/>
          <w:sz w:val="24"/>
          <w:szCs w:val="24"/>
        </w:rPr>
      </w:pPr>
      <w:r w:rsidRPr="0034703A">
        <w:rPr>
          <w:rFonts w:ascii="Times New Roman" w:hAnsi="Times New Roman" w:cs="Times New Roman"/>
          <w:b/>
          <w:sz w:val="24"/>
          <w:szCs w:val="24"/>
        </w:rPr>
        <w:t>IV PRETENDENTU ATLASES PRASĪBAS</w:t>
      </w:r>
    </w:p>
    <w:p w14:paraId="391ECC09" w14:textId="77777777" w:rsidR="005A4181" w:rsidRPr="0034703A" w:rsidRDefault="005A4181" w:rsidP="008A5C1D">
      <w:pPr>
        <w:pStyle w:val="ListParagraph"/>
        <w:numPr>
          <w:ilvl w:val="0"/>
          <w:numId w:val="1"/>
        </w:numPr>
        <w:spacing w:after="0" w:line="360" w:lineRule="auto"/>
        <w:rPr>
          <w:rFonts w:ascii="Times New Roman" w:hAnsi="Times New Roman" w:cs="Times New Roman"/>
          <w:b/>
          <w:sz w:val="24"/>
          <w:szCs w:val="24"/>
        </w:rPr>
      </w:pPr>
      <w:r w:rsidRPr="0034703A">
        <w:rPr>
          <w:rFonts w:ascii="Times New Roman" w:hAnsi="Times New Roman" w:cs="Times New Roman"/>
          <w:b/>
          <w:sz w:val="24"/>
          <w:szCs w:val="24"/>
        </w:rPr>
        <w:t>Pretendenta izslēgšanas noteikumi</w:t>
      </w:r>
    </w:p>
    <w:p w14:paraId="53442824" w14:textId="77777777" w:rsidR="00BC2A33" w:rsidRPr="0034703A" w:rsidRDefault="00BC2A33" w:rsidP="00BC2A33">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Iepirkuma komisija attiecībā uz Pretendentu, kuram būtu piešķiramas vispārīgās vienošanās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vispārīgās vienošanās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w:t>
      </w:r>
      <w:r w:rsidRPr="0034703A">
        <w:rPr>
          <w:rFonts w:ascii="Times New Roman" w:hAnsi="Times New Roman"/>
          <w:szCs w:val="24"/>
        </w:rPr>
        <w:lastRenderedPageBreak/>
        <w:t>pakalpojumu sniedzējs rīkojas pēc analoģijas ar Sabiedrisko pakalpojumu sniedzēju iepirkumu likuma 49.panta piektajā daļā paredzēto.</w:t>
      </w:r>
    </w:p>
    <w:p w14:paraId="78C4CB7C" w14:textId="77777777" w:rsidR="00BC2A33" w:rsidRPr="0034703A" w:rsidRDefault="00BC2A33" w:rsidP="00BC2A33">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komisija attiecībā uz Pretendentu, kuram būtu piešķiramas vispārīgās vienošanās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0BF4F28" w14:textId="77777777" w:rsidR="00BC2A33" w:rsidRPr="0034703A" w:rsidRDefault="00BC2A33" w:rsidP="00BC2A33">
      <w:pPr>
        <w:pStyle w:val="BodyText2"/>
        <w:numPr>
          <w:ilvl w:val="1"/>
          <w:numId w:val="1"/>
        </w:numPr>
        <w:ind w:left="567" w:hanging="567"/>
        <w:rPr>
          <w:rFonts w:ascii="Times New Roman" w:hAnsi="Times New Roman"/>
          <w:szCs w:val="24"/>
        </w:rPr>
      </w:pPr>
      <w:r w:rsidRPr="0034703A">
        <w:rPr>
          <w:rFonts w:ascii="Times New Roman" w:hAnsi="Times New Roman"/>
          <w:szCs w:val="24"/>
        </w:rPr>
        <w:t>Pasūtītājs veic pārbaudi un izslēdz Pretendentu no dalības iepirkumu procedūrā Starptautisko un Latvijas Republikas nacionālo sankciju likuma 11.</w:t>
      </w:r>
      <w:r w:rsidRPr="0034703A">
        <w:rPr>
          <w:rFonts w:ascii="Times New Roman" w:hAnsi="Times New Roman"/>
          <w:szCs w:val="24"/>
          <w:vertAlign w:val="superscript"/>
        </w:rPr>
        <w:t>1</w:t>
      </w:r>
      <w:r w:rsidRPr="0034703A">
        <w:rPr>
          <w:rFonts w:ascii="Times New Roman" w:hAnsi="Times New Roman"/>
          <w:szCs w:val="24"/>
        </w:rPr>
        <w:t xml:space="preserve"> panta pirmajā daļā noteiktajiem gadījumiem.</w:t>
      </w:r>
    </w:p>
    <w:p w14:paraId="364C75CB" w14:textId="77777777" w:rsidR="00BC2A33" w:rsidRPr="0034703A" w:rsidRDefault="00BC2A33" w:rsidP="00BC2A33">
      <w:pPr>
        <w:pStyle w:val="BodyText2"/>
        <w:numPr>
          <w:ilvl w:val="1"/>
          <w:numId w:val="1"/>
        </w:numPr>
        <w:ind w:left="567" w:hanging="567"/>
        <w:rPr>
          <w:rFonts w:ascii="Times New Roman" w:hAnsi="Times New Roman"/>
          <w:szCs w:val="24"/>
        </w:rPr>
      </w:pPr>
      <w:r w:rsidRPr="0034703A">
        <w:rPr>
          <w:rFonts w:ascii="Times New Roman" w:hAnsi="Times New Roman"/>
          <w:szCs w:val="24"/>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2E0D6764" w14:textId="77777777" w:rsidR="00BC2A33" w:rsidRPr="0034703A" w:rsidRDefault="00BC2A33" w:rsidP="00BC2A33">
      <w:pPr>
        <w:pStyle w:val="BodyText2"/>
        <w:tabs>
          <w:tab w:val="clear" w:pos="0"/>
        </w:tabs>
        <w:ind w:left="567"/>
        <w:rPr>
          <w:rFonts w:ascii="Times New Roman" w:hAnsi="Times New Roman"/>
          <w:szCs w:val="24"/>
        </w:rPr>
      </w:pPr>
    </w:p>
    <w:p w14:paraId="45B1C5DB" w14:textId="77777777" w:rsidR="005A4181" w:rsidRPr="0034703A" w:rsidRDefault="005A4181" w:rsidP="002F4A78">
      <w:pPr>
        <w:pStyle w:val="BodyText2"/>
        <w:numPr>
          <w:ilvl w:val="0"/>
          <w:numId w:val="1"/>
        </w:numPr>
        <w:spacing w:line="360" w:lineRule="auto"/>
        <w:ind w:left="426" w:hanging="426"/>
        <w:rPr>
          <w:rFonts w:ascii="Times New Roman" w:hAnsi="Times New Roman"/>
          <w:b/>
          <w:szCs w:val="24"/>
        </w:rPr>
      </w:pPr>
      <w:r w:rsidRPr="0034703A">
        <w:rPr>
          <w:rFonts w:ascii="Times New Roman" w:hAnsi="Times New Roman"/>
          <w:b/>
          <w:szCs w:val="24"/>
        </w:rPr>
        <w:t>Prasības profesionālās darbības veikšanā</w:t>
      </w:r>
    </w:p>
    <w:p w14:paraId="3DE444E0" w14:textId="77777777" w:rsidR="00451F58" w:rsidRPr="0034703A" w:rsidRDefault="00451F58" w:rsidP="00451F58">
      <w:pPr>
        <w:pStyle w:val="BodyText2"/>
        <w:numPr>
          <w:ilvl w:val="1"/>
          <w:numId w:val="1"/>
        </w:numPr>
        <w:ind w:left="567" w:hanging="567"/>
        <w:rPr>
          <w:rFonts w:ascii="Times New Roman" w:hAnsi="Times New Roman"/>
          <w:szCs w:val="24"/>
        </w:rPr>
      </w:pPr>
      <w:r w:rsidRPr="0034703A">
        <w:rPr>
          <w:rFonts w:ascii="Times New Roman" w:hAnsi="Times New Roman"/>
          <w:szCs w:val="24"/>
        </w:rPr>
        <w:t>Pretendentam vai, ja pretendents ir piegādātāju apvienība (turpmāk – apvienība) – visiem apvienības dalībniekiem, ir jābūt reģistrētiem Komercreģistrā vai, ja pretendents ir fiziskā persona, tad jābūt reģistrētam kā saimnieciskās darbības veicējam, vai, ja pretendents ir ārvalstu persona – reģistrētam atbilstoši attiecīgās valsts normatīvo aktu prasībām.</w:t>
      </w:r>
    </w:p>
    <w:p w14:paraId="793325F4" w14:textId="77777777" w:rsidR="00451F58" w:rsidRPr="0034703A" w:rsidRDefault="00451F58" w:rsidP="00451F58">
      <w:pPr>
        <w:pStyle w:val="BodyText2"/>
        <w:numPr>
          <w:ilvl w:val="1"/>
          <w:numId w:val="1"/>
        </w:numPr>
        <w:ind w:left="567" w:hanging="567"/>
        <w:rPr>
          <w:rFonts w:ascii="Times New Roman" w:hAnsi="Times New Roman"/>
          <w:szCs w:val="24"/>
        </w:rPr>
      </w:pPr>
      <w:r w:rsidRPr="0034703A">
        <w:rPr>
          <w:rFonts w:ascii="Times New Roman" w:hAnsi="Times New Roman"/>
          <w:szCs w:val="24"/>
        </w:rPr>
        <w:t>Ja pretendents ir apvienība, tad apvienības dalībniekiem ir jābūt noslēgtai vienošanās par katram apvienības dalībniekam nododamo izpildāmo darbu daļu procentos no piedāvātās kopējās vispārīgās vienošanās summas un šo darbu raksturojumu. Ja apvienība nolikumā noteiktajā kārtībā tiek atzīta par iepirkuma procedūras uzvarētāju un iegūst tiesības slēgt vispārīgās vienošanos, tad apvienības dalībniekiem pirms vispārīgās vienošanās noslēgšanas jāizveido personālsabiedrība (pilnsabiedrība) vai jānoslēdz sabiedrības līgums, vienojoties par apvienības dalībnieku atbildības sadalījumu.</w:t>
      </w:r>
    </w:p>
    <w:p w14:paraId="7F2B08CE" w14:textId="77777777" w:rsidR="000D68DF" w:rsidRPr="0034703A" w:rsidRDefault="000D68DF" w:rsidP="000D68DF">
      <w:pPr>
        <w:pStyle w:val="BodyText2"/>
        <w:tabs>
          <w:tab w:val="clear" w:pos="0"/>
        </w:tabs>
        <w:ind w:left="567"/>
        <w:rPr>
          <w:rFonts w:ascii="Times New Roman" w:hAnsi="Times New Roman"/>
          <w:szCs w:val="24"/>
        </w:rPr>
      </w:pPr>
    </w:p>
    <w:p w14:paraId="17A9D03F" w14:textId="4C6177C3" w:rsidR="005A4181" w:rsidRPr="0034703A" w:rsidRDefault="005A4181" w:rsidP="002F4A78">
      <w:pPr>
        <w:pStyle w:val="BodyText2"/>
        <w:numPr>
          <w:ilvl w:val="0"/>
          <w:numId w:val="1"/>
        </w:numPr>
        <w:spacing w:line="360" w:lineRule="auto"/>
        <w:ind w:left="426" w:hanging="426"/>
        <w:rPr>
          <w:rFonts w:ascii="Times New Roman" w:hAnsi="Times New Roman"/>
          <w:b/>
          <w:i/>
          <w:szCs w:val="24"/>
          <w:u w:val="single"/>
        </w:rPr>
      </w:pPr>
      <w:r w:rsidRPr="0034703A">
        <w:rPr>
          <w:rFonts w:ascii="Times New Roman" w:hAnsi="Times New Roman"/>
          <w:b/>
          <w:szCs w:val="24"/>
        </w:rPr>
        <w:t>Prasības pretendenta tehniskajām un profesionālajām spējām</w:t>
      </w:r>
    </w:p>
    <w:p w14:paraId="35ABC28E" w14:textId="616F9AE3" w:rsidR="009A183B" w:rsidRPr="0034703A" w:rsidRDefault="004D2E7A" w:rsidP="009A183B">
      <w:pPr>
        <w:pStyle w:val="ListParagraph"/>
        <w:numPr>
          <w:ilvl w:val="1"/>
          <w:numId w:val="1"/>
        </w:numPr>
        <w:spacing w:after="0" w:line="240" w:lineRule="auto"/>
        <w:ind w:hanging="720"/>
        <w:jc w:val="both"/>
        <w:rPr>
          <w:rFonts w:ascii="Times New Roman" w:hAnsi="Times New Roman" w:cs="Times New Roman"/>
          <w:sz w:val="24"/>
          <w:szCs w:val="24"/>
        </w:rPr>
      </w:pPr>
      <w:r w:rsidRPr="0034703A">
        <w:rPr>
          <w:rFonts w:ascii="Times New Roman" w:hAnsi="Times New Roman" w:cs="Times New Roman"/>
          <w:sz w:val="24"/>
          <w:szCs w:val="24"/>
        </w:rPr>
        <w:t xml:space="preserve">Pretendentam iepriekšējo 3 (trīs) gadu </w:t>
      </w:r>
      <w:r w:rsidR="004109C4" w:rsidRPr="0034703A">
        <w:rPr>
          <w:rFonts w:ascii="Times New Roman" w:hAnsi="Times New Roman" w:cs="Times New Roman"/>
          <w:sz w:val="24"/>
          <w:szCs w:val="24"/>
        </w:rPr>
        <w:t xml:space="preserve">(2022., 2023., 2024. un 2025.gadā līdz piedāvājuma iesniegšanai) </w:t>
      </w:r>
      <w:r w:rsidRPr="0034703A">
        <w:rPr>
          <w:rFonts w:ascii="Times New Roman" w:hAnsi="Times New Roman" w:cs="Times New Roman"/>
          <w:sz w:val="24"/>
          <w:szCs w:val="24"/>
        </w:rPr>
        <w:t>laikā ir pieredze vismaz 1 (viena) līdzvērtīga (par līdzvērtīgu uzskatāms risinājums, kur UHF (</w:t>
      </w:r>
      <w:r w:rsidRPr="0034703A">
        <w:rPr>
          <w:rFonts w:ascii="Times New Roman" w:hAnsi="Times New Roman" w:cs="Times New Roman"/>
          <w:i/>
          <w:iCs/>
          <w:sz w:val="24"/>
          <w:szCs w:val="24"/>
        </w:rPr>
        <w:t>Ultra High Frequency</w:t>
      </w:r>
      <w:r w:rsidRPr="0034703A">
        <w:rPr>
          <w:rFonts w:ascii="Times New Roman" w:hAnsi="Times New Roman" w:cs="Times New Roman"/>
          <w:sz w:val="24"/>
          <w:szCs w:val="24"/>
        </w:rPr>
        <w:t>) sistēma integrēta Digifort videonovērošanas pārvaldības programmatūrā</w:t>
      </w:r>
      <w:r w:rsidR="00D27B0F" w:rsidRPr="0034703A">
        <w:rPr>
          <w:rFonts w:ascii="Times New Roman" w:hAnsi="Times New Roman" w:cs="Times New Roman"/>
          <w:sz w:val="24"/>
          <w:szCs w:val="24"/>
        </w:rPr>
        <w:t>, vismaz 1 objektā</w:t>
      </w:r>
      <w:r w:rsidRPr="0034703A">
        <w:rPr>
          <w:rFonts w:ascii="Times New Roman" w:hAnsi="Times New Roman" w:cs="Times New Roman"/>
          <w:sz w:val="24"/>
          <w:szCs w:val="24"/>
        </w:rPr>
        <w:t>)  risinājuma ieviešanā.</w:t>
      </w:r>
    </w:p>
    <w:p w14:paraId="4484F577" w14:textId="6B9A1B07" w:rsidR="009A183B" w:rsidRPr="0034703A" w:rsidRDefault="009A183B" w:rsidP="009A183B">
      <w:pPr>
        <w:pStyle w:val="ListParagraph"/>
        <w:numPr>
          <w:ilvl w:val="1"/>
          <w:numId w:val="1"/>
        </w:numPr>
        <w:spacing w:after="0" w:line="240" w:lineRule="auto"/>
        <w:ind w:hanging="720"/>
        <w:jc w:val="both"/>
        <w:rPr>
          <w:rFonts w:ascii="Times New Roman" w:hAnsi="Times New Roman" w:cs="Times New Roman"/>
          <w:sz w:val="24"/>
          <w:szCs w:val="24"/>
        </w:rPr>
      </w:pPr>
      <w:r w:rsidRPr="0034703A">
        <w:rPr>
          <w:rFonts w:ascii="Times New Roman" w:hAnsi="Times New Roman" w:cs="Times New Roman"/>
          <w:sz w:val="24"/>
          <w:szCs w:val="24"/>
        </w:rPr>
        <w:t>Pretendents ir ražotāj</w:t>
      </w:r>
      <w:r w:rsidR="00AB37E6">
        <w:rPr>
          <w:rFonts w:ascii="Times New Roman" w:hAnsi="Times New Roman" w:cs="Times New Roman"/>
          <w:sz w:val="24"/>
          <w:szCs w:val="24"/>
        </w:rPr>
        <w:t>a</w:t>
      </w:r>
      <w:r w:rsidRPr="0034703A">
        <w:rPr>
          <w:rFonts w:ascii="Times New Roman" w:hAnsi="Times New Roman" w:cs="Times New Roman"/>
          <w:sz w:val="24"/>
          <w:szCs w:val="24"/>
        </w:rPr>
        <w:t xml:space="preserve"> vai ražotāja pārstāvja pilnvarota persona, kuram tiesības  Latvijas Republikā izplatīt piedāvājumā norādītās iekārtas un to programmatūru.</w:t>
      </w:r>
    </w:p>
    <w:p w14:paraId="7A072B41" w14:textId="24C35492" w:rsidR="007129D4" w:rsidRPr="0034703A" w:rsidRDefault="006A63B6" w:rsidP="004B7D16">
      <w:pPr>
        <w:pStyle w:val="ListParagraph"/>
        <w:numPr>
          <w:ilvl w:val="1"/>
          <w:numId w:val="1"/>
        </w:numPr>
        <w:spacing w:after="0" w:line="240" w:lineRule="auto"/>
        <w:ind w:hanging="720"/>
        <w:jc w:val="both"/>
        <w:rPr>
          <w:rFonts w:ascii="Times New Roman" w:hAnsi="Times New Roman" w:cs="Times New Roman"/>
          <w:sz w:val="24"/>
          <w:szCs w:val="24"/>
        </w:rPr>
      </w:pPr>
      <w:r w:rsidRPr="0034703A">
        <w:rPr>
          <w:rFonts w:ascii="Times New Roman" w:hAnsi="Times New Roman" w:cs="Times New Roman"/>
          <w:sz w:val="24"/>
          <w:szCs w:val="24"/>
        </w:rPr>
        <w:t>Pretendent</w:t>
      </w:r>
      <w:r w:rsidR="00B41CB0" w:rsidRPr="0034703A">
        <w:rPr>
          <w:rFonts w:ascii="Times New Roman" w:hAnsi="Times New Roman" w:cs="Times New Roman"/>
          <w:sz w:val="24"/>
          <w:szCs w:val="24"/>
        </w:rPr>
        <w:t xml:space="preserve">a rīcībā ir jābūt </w:t>
      </w:r>
      <w:r w:rsidRPr="0034703A">
        <w:rPr>
          <w:rFonts w:ascii="Times New Roman" w:hAnsi="Times New Roman" w:cs="Times New Roman"/>
          <w:sz w:val="24"/>
          <w:szCs w:val="24"/>
        </w:rPr>
        <w:t xml:space="preserve"> </w:t>
      </w:r>
      <w:r w:rsidR="00B41CB0" w:rsidRPr="0034703A">
        <w:rPr>
          <w:rFonts w:ascii="Times New Roman" w:hAnsi="Times New Roman" w:cs="Times New Roman"/>
          <w:sz w:val="24"/>
          <w:szCs w:val="24"/>
        </w:rPr>
        <w:t xml:space="preserve">šādiem  </w:t>
      </w:r>
      <w:r w:rsidRPr="0034703A">
        <w:rPr>
          <w:rFonts w:ascii="Times New Roman" w:hAnsi="Times New Roman" w:cs="Times New Roman"/>
          <w:sz w:val="24"/>
          <w:szCs w:val="24"/>
        </w:rPr>
        <w:t>speciālist</w:t>
      </w:r>
      <w:r w:rsidR="00B41CB0" w:rsidRPr="0034703A">
        <w:rPr>
          <w:rFonts w:ascii="Times New Roman" w:hAnsi="Times New Roman" w:cs="Times New Roman"/>
          <w:sz w:val="24"/>
          <w:szCs w:val="24"/>
        </w:rPr>
        <w:t>iem</w:t>
      </w:r>
      <w:r w:rsidRPr="0034703A">
        <w:rPr>
          <w:rFonts w:ascii="Times New Roman" w:hAnsi="Times New Roman" w:cs="Times New Roman"/>
          <w:sz w:val="24"/>
          <w:szCs w:val="24"/>
        </w:rPr>
        <w:t xml:space="preserve">: </w:t>
      </w:r>
    </w:p>
    <w:p w14:paraId="01776455" w14:textId="075566DB" w:rsidR="00B440BD" w:rsidRPr="0034703A" w:rsidRDefault="00B440BD" w:rsidP="004B7D16">
      <w:pPr>
        <w:pStyle w:val="ListParagraph"/>
        <w:numPr>
          <w:ilvl w:val="2"/>
          <w:numId w:val="1"/>
        </w:numPr>
        <w:jc w:val="both"/>
        <w:rPr>
          <w:rFonts w:ascii="Times New Roman" w:hAnsi="Times New Roman" w:cs="Times New Roman"/>
          <w:sz w:val="24"/>
          <w:szCs w:val="24"/>
        </w:rPr>
      </w:pPr>
      <w:r w:rsidRPr="0034703A">
        <w:rPr>
          <w:rFonts w:ascii="Times New Roman" w:hAnsi="Times New Roman" w:cs="Times New Roman"/>
          <w:sz w:val="24"/>
          <w:szCs w:val="24"/>
        </w:rPr>
        <w:t xml:space="preserve">vismaz </w:t>
      </w:r>
      <w:r w:rsidR="00FE2921" w:rsidRPr="0034703A">
        <w:rPr>
          <w:rFonts w:ascii="Times New Roman" w:hAnsi="Times New Roman" w:cs="Times New Roman"/>
          <w:sz w:val="24"/>
          <w:szCs w:val="24"/>
        </w:rPr>
        <w:t>1</w:t>
      </w:r>
      <w:r w:rsidRPr="0034703A">
        <w:rPr>
          <w:rFonts w:ascii="Times New Roman" w:hAnsi="Times New Roman" w:cs="Times New Roman"/>
          <w:sz w:val="24"/>
          <w:szCs w:val="24"/>
        </w:rPr>
        <w:t xml:space="preserve"> (</w:t>
      </w:r>
      <w:r w:rsidR="00FE2921" w:rsidRPr="0034703A">
        <w:rPr>
          <w:rFonts w:ascii="Times New Roman" w:hAnsi="Times New Roman" w:cs="Times New Roman"/>
          <w:sz w:val="24"/>
          <w:szCs w:val="24"/>
        </w:rPr>
        <w:t>viens</w:t>
      </w:r>
      <w:r w:rsidRPr="0034703A">
        <w:rPr>
          <w:rFonts w:ascii="Times New Roman" w:hAnsi="Times New Roman" w:cs="Times New Roman"/>
          <w:sz w:val="24"/>
          <w:szCs w:val="24"/>
        </w:rPr>
        <w:t xml:space="preserve">) </w:t>
      </w:r>
      <w:r w:rsidR="00B41CB0" w:rsidRPr="0034703A">
        <w:rPr>
          <w:rFonts w:ascii="Times New Roman" w:hAnsi="Times New Roman" w:cs="Times New Roman"/>
          <w:sz w:val="24"/>
          <w:szCs w:val="24"/>
        </w:rPr>
        <w:t>speciālist</w:t>
      </w:r>
      <w:r w:rsidR="00FE2921" w:rsidRPr="0034703A">
        <w:rPr>
          <w:rFonts w:ascii="Times New Roman" w:hAnsi="Times New Roman" w:cs="Times New Roman"/>
          <w:sz w:val="24"/>
          <w:szCs w:val="24"/>
        </w:rPr>
        <w:t>s</w:t>
      </w:r>
      <w:r w:rsidRPr="0034703A">
        <w:rPr>
          <w:rFonts w:ascii="Times New Roman" w:hAnsi="Times New Roman" w:cs="Times New Roman"/>
          <w:sz w:val="24"/>
          <w:szCs w:val="24"/>
        </w:rPr>
        <w:t>, kur</w:t>
      </w:r>
      <w:r w:rsidR="00FE2921" w:rsidRPr="0034703A">
        <w:rPr>
          <w:rFonts w:ascii="Times New Roman" w:hAnsi="Times New Roman" w:cs="Times New Roman"/>
          <w:sz w:val="24"/>
          <w:szCs w:val="24"/>
        </w:rPr>
        <w:t>a</w:t>
      </w:r>
      <w:r w:rsidRPr="0034703A">
        <w:rPr>
          <w:rFonts w:ascii="Times New Roman" w:hAnsi="Times New Roman" w:cs="Times New Roman"/>
          <w:sz w:val="24"/>
          <w:szCs w:val="24"/>
        </w:rPr>
        <w:t>m ir piedāvātās sistēmas ražotāja izsniegts apmācību sertifikāts vai cits dokuments, kas apliecina speciālist</w:t>
      </w:r>
      <w:r w:rsidR="00FE2921" w:rsidRPr="0034703A">
        <w:rPr>
          <w:rFonts w:ascii="Times New Roman" w:hAnsi="Times New Roman" w:cs="Times New Roman"/>
          <w:sz w:val="24"/>
          <w:szCs w:val="24"/>
        </w:rPr>
        <w:t>a</w:t>
      </w:r>
      <w:r w:rsidRPr="0034703A">
        <w:rPr>
          <w:rFonts w:ascii="Times New Roman" w:hAnsi="Times New Roman" w:cs="Times New Roman"/>
          <w:sz w:val="24"/>
          <w:szCs w:val="24"/>
        </w:rPr>
        <w:t xml:space="preserve"> spējas veikt piedāvātās sistēmas ieviešanu.</w:t>
      </w:r>
    </w:p>
    <w:p w14:paraId="25D6B0A5" w14:textId="1483014D" w:rsidR="005A290E" w:rsidRPr="0034703A" w:rsidRDefault="005A290E" w:rsidP="004B7D16">
      <w:pPr>
        <w:pStyle w:val="ListParagraph"/>
        <w:numPr>
          <w:ilvl w:val="2"/>
          <w:numId w:val="1"/>
        </w:numPr>
        <w:jc w:val="both"/>
        <w:rPr>
          <w:rFonts w:ascii="Times New Roman" w:hAnsi="Times New Roman" w:cs="Times New Roman"/>
          <w:sz w:val="24"/>
          <w:szCs w:val="24"/>
        </w:rPr>
      </w:pPr>
      <w:r w:rsidRPr="0034703A">
        <w:rPr>
          <w:rFonts w:ascii="Times New Roman" w:hAnsi="Times New Roman" w:cs="Times New Roman"/>
          <w:sz w:val="24"/>
          <w:szCs w:val="24"/>
        </w:rPr>
        <w:t>vismaz 2 sertificēt</w:t>
      </w:r>
      <w:r w:rsidR="00DA3A88" w:rsidRPr="0034703A">
        <w:rPr>
          <w:rFonts w:ascii="Times New Roman" w:hAnsi="Times New Roman" w:cs="Times New Roman"/>
          <w:sz w:val="24"/>
          <w:szCs w:val="24"/>
        </w:rPr>
        <w:t>i</w:t>
      </w:r>
      <w:r w:rsidRPr="0034703A">
        <w:rPr>
          <w:rFonts w:ascii="Times New Roman" w:hAnsi="Times New Roman" w:cs="Times New Roman"/>
          <w:sz w:val="24"/>
          <w:szCs w:val="24"/>
        </w:rPr>
        <w:t xml:space="preserve"> speciālist</w:t>
      </w:r>
      <w:r w:rsidR="00DA3A88" w:rsidRPr="0034703A">
        <w:rPr>
          <w:rFonts w:ascii="Times New Roman" w:hAnsi="Times New Roman" w:cs="Times New Roman"/>
          <w:sz w:val="24"/>
          <w:szCs w:val="24"/>
        </w:rPr>
        <w:t>i</w:t>
      </w:r>
      <w:r w:rsidRPr="0034703A">
        <w:rPr>
          <w:rFonts w:ascii="Times New Roman" w:hAnsi="Times New Roman" w:cs="Times New Roman"/>
          <w:sz w:val="24"/>
          <w:szCs w:val="24"/>
        </w:rPr>
        <w:t xml:space="preserve"> darbam augstumā</w:t>
      </w:r>
      <w:r w:rsidR="00DA3A88" w:rsidRPr="0034703A">
        <w:rPr>
          <w:rFonts w:ascii="Times New Roman" w:hAnsi="Times New Roman" w:cs="Times New Roman"/>
          <w:sz w:val="24"/>
          <w:szCs w:val="24"/>
        </w:rPr>
        <w:t xml:space="preserve"> -</w:t>
      </w:r>
      <w:r w:rsidRPr="0034703A">
        <w:rPr>
          <w:rFonts w:ascii="Times New Roman" w:hAnsi="Times New Roman" w:cs="Times New Roman"/>
          <w:sz w:val="24"/>
          <w:szCs w:val="24"/>
        </w:rPr>
        <w:t xml:space="preserve"> augstkāpēja darbam</w:t>
      </w:r>
      <w:r w:rsidR="00FB43EB" w:rsidRPr="0034703A">
        <w:rPr>
          <w:rFonts w:ascii="Times New Roman" w:hAnsi="Times New Roman" w:cs="Times New Roman"/>
          <w:sz w:val="24"/>
          <w:szCs w:val="24"/>
        </w:rPr>
        <w:t xml:space="preserve"> (5</w:t>
      </w:r>
      <w:r w:rsidR="009C6E1D" w:rsidRPr="0034703A">
        <w:rPr>
          <w:rFonts w:ascii="Times New Roman" w:hAnsi="Times New Roman" w:cs="Times New Roman"/>
          <w:sz w:val="24"/>
          <w:szCs w:val="24"/>
        </w:rPr>
        <w:t xml:space="preserve"> un vairāk</w:t>
      </w:r>
      <w:r w:rsidR="002B3E0F" w:rsidRPr="0034703A">
        <w:rPr>
          <w:rFonts w:ascii="Times New Roman" w:hAnsi="Times New Roman" w:cs="Times New Roman"/>
          <w:sz w:val="24"/>
          <w:szCs w:val="24"/>
        </w:rPr>
        <w:t xml:space="preserve"> metru augstumā</w:t>
      </w:r>
      <w:r w:rsidR="00FB43EB" w:rsidRPr="0034703A">
        <w:rPr>
          <w:rFonts w:ascii="Times New Roman" w:hAnsi="Times New Roman" w:cs="Times New Roman"/>
          <w:sz w:val="24"/>
          <w:szCs w:val="24"/>
        </w:rPr>
        <w:t>)</w:t>
      </w:r>
      <w:r w:rsidR="00286310" w:rsidRPr="0034703A">
        <w:rPr>
          <w:rFonts w:ascii="Times New Roman" w:hAnsi="Times New Roman" w:cs="Times New Roman"/>
          <w:sz w:val="24"/>
          <w:szCs w:val="24"/>
        </w:rPr>
        <w:t>, atbilstoši Ministru kabineta 2014. gada 18. marta noteikumiem Nr. 143 “Darba aizsardzības prasības, strādājot augstumā”</w:t>
      </w:r>
      <w:r w:rsidRPr="0034703A">
        <w:rPr>
          <w:rFonts w:ascii="Times New Roman" w:hAnsi="Times New Roman" w:cs="Times New Roman"/>
          <w:sz w:val="24"/>
          <w:szCs w:val="24"/>
        </w:rPr>
        <w:t>.</w:t>
      </w:r>
    </w:p>
    <w:p w14:paraId="70C6C39D" w14:textId="4602DC59" w:rsidR="006A63B6" w:rsidRPr="0034703A" w:rsidRDefault="00A11039" w:rsidP="004B7D16">
      <w:pPr>
        <w:pStyle w:val="ListParagraph"/>
        <w:numPr>
          <w:ilvl w:val="2"/>
          <w:numId w:val="1"/>
        </w:numPr>
        <w:jc w:val="both"/>
        <w:rPr>
          <w:rFonts w:ascii="Times New Roman" w:hAnsi="Times New Roman" w:cs="Times New Roman"/>
          <w:sz w:val="24"/>
          <w:szCs w:val="24"/>
        </w:rPr>
      </w:pPr>
      <w:r w:rsidRPr="0034703A">
        <w:rPr>
          <w:rFonts w:ascii="Times New Roman" w:hAnsi="Times New Roman" w:cs="Times New Roman"/>
          <w:sz w:val="24"/>
          <w:szCs w:val="24"/>
        </w:rPr>
        <w:lastRenderedPageBreak/>
        <w:t>vismaz 1 sertificēts speciālists ar Starptautiski atzītu sertifikātu projektu vadībā (PMI PMP, Prince II, IPMA C līmenis vai līdzvērtīgs)</w:t>
      </w:r>
      <w:r w:rsidR="00DA3A88" w:rsidRPr="0034703A">
        <w:rPr>
          <w:rFonts w:ascii="Times New Roman" w:hAnsi="Times New Roman" w:cs="Times New Roman"/>
          <w:sz w:val="24"/>
          <w:szCs w:val="24"/>
        </w:rPr>
        <w:t xml:space="preserve">, kuram </w:t>
      </w:r>
      <w:r w:rsidR="00BC6FEE" w:rsidRPr="0034703A">
        <w:rPr>
          <w:rFonts w:ascii="Times New Roman" w:hAnsi="Times New Roman" w:cs="Times New Roman"/>
          <w:sz w:val="24"/>
          <w:szCs w:val="24"/>
        </w:rPr>
        <w:t>iepriekšējo 3 (trīs) gadu laikā ir</w:t>
      </w:r>
      <w:r w:rsidR="00FA566E" w:rsidRPr="0034703A">
        <w:rPr>
          <w:rFonts w:ascii="Times New Roman" w:hAnsi="Times New Roman" w:cs="Times New Roman"/>
          <w:sz w:val="24"/>
          <w:szCs w:val="24"/>
        </w:rPr>
        <w:t xml:space="preserve"> </w:t>
      </w:r>
      <w:r w:rsidR="00DA3A88" w:rsidRPr="0034703A">
        <w:rPr>
          <w:rFonts w:ascii="Times New Roman" w:hAnsi="Times New Roman" w:cs="Times New Roman"/>
          <w:sz w:val="24"/>
          <w:szCs w:val="24"/>
        </w:rPr>
        <w:t xml:space="preserve">pieredze </w:t>
      </w:r>
      <w:r w:rsidR="00FA566E" w:rsidRPr="0034703A">
        <w:rPr>
          <w:rFonts w:ascii="Times New Roman" w:hAnsi="Times New Roman" w:cs="Times New Roman"/>
          <w:sz w:val="24"/>
          <w:szCs w:val="24"/>
        </w:rPr>
        <w:t xml:space="preserve">vismaz </w:t>
      </w:r>
      <w:r w:rsidR="00D35F9B" w:rsidRPr="0034703A">
        <w:rPr>
          <w:rFonts w:ascii="Times New Roman" w:hAnsi="Times New Roman" w:cs="Times New Roman"/>
          <w:sz w:val="24"/>
          <w:szCs w:val="24"/>
        </w:rPr>
        <w:t xml:space="preserve">viena </w:t>
      </w:r>
      <w:r w:rsidR="004116E0" w:rsidRPr="0034703A">
        <w:rPr>
          <w:rFonts w:ascii="Times New Roman" w:hAnsi="Times New Roman" w:cs="Times New Roman"/>
          <w:sz w:val="24"/>
          <w:szCs w:val="24"/>
        </w:rPr>
        <w:t xml:space="preserve">līdzvērtīga </w:t>
      </w:r>
      <w:r w:rsidR="0041302E" w:rsidRPr="0034703A">
        <w:rPr>
          <w:rFonts w:ascii="Times New Roman" w:hAnsi="Times New Roman" w:cs="Times New Roman"/>
          <w:sz w:val="24"/>
          <w:szCs w:val="24"/>
        </w:rPr>
        <w:t>rakstura projekta</w:t>
      </w:r>
      <w:r w:rsidR="00C0138B" w:rsidRPr="0034703A">
        <w:rPr>
          <w:rFonts w:ascii="Times New Roman" w:hAnsi="Times New Roman" w:cs="Times New Roman"/>
          <w:sz w:val="24"/>
          <w:szCs w:val="24"/>
        </w:rPr>
        <w:t xml:space="preserve"> (par līdzvērtīgu uzskatāms risinājums, kur UHF (</w:t>
      </w:r>
      <w:r w:rsidR="00C0138B" w:rsidRPr="0034703A">
        <w:rPr>
          <w:rFonts w:ascii="Times New Roman" w:hAnsi="Times New Roman" w:cs="Times New Roman"/>
          <w:i/>
          <w:iCs/>
          <w:sz w:val="24"/>
          <w:szCs w:val="24"/>
        </w:rPr>
        <w:t>Ultra High Frequency</w:t>
      </w:r>
      <w:r w:rsidR="00C0138B" w:rsidRPr="0034703A">
        <w:rPr>
          <w:rFonts w:ascii="Times New Roman" w:hAnsi="Times New Roman" w:cs="Times New Roman"/>
          <w:sz w:val="24"/>
          <w:szCs w:val="24"/>
        </w:rPr>
        <w:t>) sistēma integrēta Digifort videonovērošanas pārvaldības programmatūrā, vismaz 1 objektā)</w:t>
      </w:r>
      <w:r w:rsidR="0041302E" w:rsidRPr="0034703A">
        <w:rPr>
          <w:rFonts w:ascii="Times New Roman" w:hAnsi="Times New Roman" w:cs="Times New Roman"/>
          <w:sz w:val="24"/>
          <w:szCs w:val="24"/>
        </w:rPr>
        <w:t xml:space="preserve"> ieviešanā</w:t>
      </w:r>
      <w:r w:rsidR="00DA3A88" w:rsidRPr="0034703A">
        <w:rPr>
          <w:rFonts w:ascii="Times New Roman" w:hAnsi="Times New Roman" w:cs="Times New Roman"/>
          <w:sz w:val="24"/>
          <w:szCs w:val="24"/>
        </w:rPr>
        <w:t xml:space="preserve"> kā projekta vadītājam</w:t>
      </w:r>
      <w:r w:rsidRPr="0034703A">
        <w:rPr>
          <w:rFonts w:ascii="Times New Roman" w:hAnsi="Times New Roman" w:cs="Times New Roman"/>
          <w:sz w:val="24"/>
          <w:szCs w:val="24"/>
        </w:rPr>
        <w:t>.</w:t>
      </w:r>
    </w:p>
    <w:p w14:paraId="1DD8CFBC" w14:textId="1289D9F0" w:rsidR="004C0361" w:rsidRPr="0034703A" w:rsidRDefault="004C0361" w:rsidP="004B7D16">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34703A">
        <w:rPr>
          <w:rFonts w:ascii="Times New Roman" w:hAnsi="Times New Roman" w:cs="Times New Roman"/>
          <w:sz w:val="24"/>
          <w:szCs w:val="24"/>
        </w:rPr>
        <w:t>Pretendents</w:t>
      </w:r>
      <w:r w:rsidRPr="0034703A">
        <w:rPr>
          <w:rFonts w:ascii="Times New Roman" w:eastAsia="Times New Roman" w:hAnsi="Times New Roman" w:cs="Times New Roman"/>
          <w:sz w:val="24"/>
          <w:szCs w:val="24"/>
        </w:rPr>
        <w:t>, lai pierādītu savu atbilstību tehniskās specifikācijas 17.</w:t>
      </w:r>
      <w:r w:rsidR="006B1E8C" w:rsidRPr="0034703A">
        <w:rPr>
          <w:rFonts w:ascii="Times New Roman" w:eastAsia="Times New Roman" w:hAnsi="Times New Roman" w:cs="Times New Roman"/>
          <w:sz w:val="24"/>
          <w:szCs w:val="24"/>
        </w:rPr>
        <w:t>3</w:t>
      </w:r>
      <w:r w:rsidRPr="0034703A">
        <w:rPr>
          <w:rFonts w:ascii="Times New Roman" w:eastAsia="Times New Roman" w:hAnsi="Times New Roman" w:cs="Times New Roman"/>
          <w:sz w:val="24"/>
          <w:szCs w:val="24"/>
        </w:rPr>
        <w:t>.</w:t>
      </w:r>
      <w:r w:rsidR="00511488" w:rsidRPr="0034703A">
        <w:rPr>
          <w:rFonts w:ascii="Times New Roman" w:eastAsia="Times New Roman" w:hAnsi="Times New Roman" w:cs="Times New Roman"/>
          <w:sz w:val="24"/>
          <w:szCs w:val="24"/>
        </w:rPr>
        <w:t>1. un 17.</w:t>
      </w:r>
      <w:r w:rsidR="006B1E8C" w:rsidRPr="0034703A">
        <w:rPr>
          <w:rFonts w:ascii="Times New Roman" w:eastAsia="Times New Roman" w:hAnsi="Times New Roman" w:cs="Times New Roman"/>
          <w:sz w:val="24"/>
          <w:szCs w:val="24"/>
        </w:rPr>
        <w:t>3</w:t>
      </w:r>
      <w:r w:rsidR="00511488" w:rsidRPr="0034703A">
        <w:rPr>
          <w:rFonts w:ascii="Times New Roman" w:eastAsia="Times New Roman" w:hAnsi="Times New Roman" w:cs="Times New Roman"/>
          <w:sz w:val="24"/>
          <w:szCs w:val="24"/>
        </w:rPr>
        <w:t>.3.</w:t>
      </w:r>
      <w:r w:rsidRPr="0034703A">
        <w:rPr>
          <w:rFonts w:ascii="Times New Roman" w:eastAsia="Times New Roman" w:hAnsi="Times New Roman" w:cs="Times New Roman"/>
          <w:sz w:val="24"/>
          <w:szCs w:val="24"/>
          <w:lang w:eastAsia="lv-LV"/>
        </w:rPr>
        <w:t> </w:t>
      </w:r>
      <w:r w:rsidRPr="0034703A">
        <w:rPr>
          <w:rFonts w:ascii="Times New Roman" w:eastAsia="Times New Roman" w:hAnsi="Times New Roman" w:cs="Times New Roman"/>
          <w:sz w:val="24"/>
          <w:szCs w:val="24"/>
        </w:rPr>
        <w:t>punktam ir tiesīgs attiecībā uz vairākiem apakšpunktiem norādīt informāciju par vienu speciālistu, ja tas atbilst attiecīgajos punktos izvirzītajām prasībām.</w:t>
      </w:r>
    </w:p>
    <w:p w14:paraId="28560BD5" w14:textId="77777777" w:rsidR="004D2E7A" w:rsidRPr="0034703A"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34703A" w:rsidRDefault="00FE7EE2" w:rsidP="00FE7EE2">
      <w:pPr>
        <w:pStyle w:val="BodyText2"/>
        <w:tabs>
          <w:tab w:val="clear" w:pos="0"/>
        </w:tabs>
        <w:jc w:val="center"/>
        <w:rPr>
          <w:rFonts w:ascii="Times New Roman" w:hAnsi="Times New Roman"/>
          <w:b/>
          <w:szCs w:val="24"/>
        </w:rPr>
      </w:pPr>
      <w:r w:rsidRPr="0034703A">
        <w:rPr>
          <w:rFonts w:ascii="Times New Roman" w:hAnsi="Times New Roman"/>
          <w:b/>
          <w:szCs w:val="24"/>
        </w:rPr>
        <w:t>V PRETENDENTA ATBILSTĪBAS PĀRBAUDE</w:t>
      </w:r>
    </w:p>
    <w:p w14:paraId="374AB0E7" w14:textId="77777777" w:rsidR="00FE7EE2" w:rsidRPr="0034703A" w:rsidRDefault="00FE7EE2" w:rsidP="00FE7EE2">
      <w:pPr>
        <w:pStyle w:val="BodyText2"/>
        <w:tabs>
          <w:tab w:val="clear" w:pos="0"/>
        </w:tabs>
        <w:jc w:val="center"/>
        <w:rPr>
          <w:rFonts w:ascii="Times New Roman" w:hAnsi="Times New Roman"/>
          <w:b/>
          <w:szCs w:val="24"/>
        </w:rPr>
      </w:pPr>
      <w:r w:rsidRPr="0034703A">
        <w:rPr>
          <w:rFonts w:ascii="Times New Roman" w:hAnsi="Times New Roman"/>
          <w:b/>
          <w:szCs w:val="24"/>
        </w:rPr>
        <w:t>(ATLASES DOKUMENTI)</w:t>
      </w:r>
    </w:p>
    <w:p w14:paraId="73DB5D57" w14:textId="77777777" w:rsidR="00DB78C2" w:rsidRPr="0034703A" w:rsidRDefault="00DB78C2" w:rsidP="00DB78C2">
      <w:pPr>
        <w:spacing w:after="0" w:line="240" w:lineRule="auto"/>
        <w:jc w:val="both"/>
        <w:rPr>
          <w:rFonts w:ascii="Times New Roman" w:hAnsi="Times New Roman" w:cs="Times New Roman"/>
          <w:sz w:val="24"/>
          <w:szCs w:val="24"/>
        </w:rPr>
      </w:pPr>
    </w:p>
    <w:p w14:paraId="41180643" w14:textId="0E8E5C14" w:rsidR="00F95462" w:rsidRPr="0034703A" w:rsidRDefault="00F95462" w:rsidP="0072450A">
      <w:pPr>
        <w:pStyle w:val="BodyText2"/>
        <w:numPr>
          <w:ilvl w:val="0"/>
          <w:numId w:val="1"/>
        </w:numPr>
        <w:ind w:left="425" w:hanging="425"/>
        <w:rPr>
          <w:rFonts w:ascii="Times New Roman" w:hAnsi="Times New Roman"/>
          <w:b/>
          <w:szCs w:val="24"/>
        </w:rPr>
      </w:pPr>
      <w:r w:rsidRPr="0034703A">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34703A"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34703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34703A"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34703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34703A" w:rsidRDefault="000E0AE0" w:rsidP="000E0AE0">
      <w:pPr>
        <w:pStyle w:val="ListParagraph"/>
        <w:spacing w:after="0" w:line="240" w:lineRule="auto"/>
        <w:jc w:val="both"/>
        <w:rPr>
          <w:rFonts w:ascii="Times New Roman" w:hAnsi="Times New Roman" w:cs="Times New Roman"/>
          <w:szCs w:val="24"/>
        </w:rPr>
      </w:pPr>
    </w:p>
    <w:p w14:paraId="756D8AD9" w14:textId="77690949" w:rsidR="00DB78C2" w:rsidRPr="0034703A" w:rsidRDefault="00B3609F" w:rsidP="005A12CD">
      <w:pPr>
        <w:pStyle w:val="BodyText2"/>
        <w:numPr>
          <w:ilvl w:val="2"/>
          <w:numId w:val="1"/>
        </w:numPr>
        <w:ind w:left="851" w:hanging="851"/>
        <w:rPr>
          <w:rFonts w:ascii="Times New Roman" w:hAnsi="Times New Roman"/>
          <w:szCs w:val="24"/>
        </w:rPr>
      </w:pPr>
      <w:r w:rsidRPr="0034703A">
        <w:rPr>
          <w:rFonts w:ascii="Times New Roman" w:hAnsi="Times New Roman"/>
          <w:szCs w:val="24"/>
        </w:rPr>
        <w:t>I</w:t>
      </w:r>
      <w:r w:rsidR="00DB78C2" w:rsidRPr="0034703A">
        <w:rPr>
          <w:rFonts w:ascii="Times New Roman" w:hAnsi="Times New Roman"/>
          <w:szCs w:val="24"/>
        </w:rPr>
        <w:t>nformācija par pretendenta pieredzi</w:t>
      </w:r>
      <w:r w:rsidR="00CA31CF" w:rsidRPr="0034703A">
        <w:rPr>
          <w:rFonts w:ascii="Times New Roman" w:hAnsi="Times New Roman"/>
          <w:szCs w:val="24"/>
        </w:rPr>
        <w:t xml:space="preserve"> iesniedzama</w:t>
      </w:r>
      <w:r w:rsidR="000A4B8D" w:rsidRPr="0034703A">
        <w:rPr>
          <w:rFonts w:ascii="Times New Roman" w:hAnsi="Times New Roman"/>
          <w:szCs w:val="24"/>
        </w:rPr>
        <w:t xml:space="preserve">, </w:t>
      </w:r>
      <w:r w:rsidR="00DB78C2" w:rsidRPr="0034703A">
        <w:rPr>
          <w:rFonts w:ascii="Times New Roman" w:hAnsi="Times New Roman"/>
          <w:szCs w:val="24"/>
        </w:rPr>
        <w:t>atbilstoši nolikuma 1</w:t>
      </w:r>
      <w:r w:rsidR="000B27D9" w:rsidRPr="0034703A">
        <w:rPr>
          <w:rFonts w:ascii="Times New Roman" w:hAnsi="Times New Roman"/>
          <w:szCs w:val="24"/>
        </w:rPr>
        <w:t>7</w:t>
      </w:r>
      <w:r w:rsidR="00DB78C2" w:rsidRPr="0034703A">
        <w:rPr>
          <w:rFonts w:ascii="Times New Roman" w:hAnsi="Times New Roman"/>
          <w:szCs w:val="24"/>
        </w:rPr>
        <w:t>.1. punktam, pēc šādas tabulas</w:t>
      </w:r>
      <w:r w:rsidR="00CD4DB9" w:rsidRPr="0034703A">
        <w:rPr>
          <w:rFonts w:ascii="Times New Roman" w:hAnsi="Times New Roman"/>
          <w:szCs w:val="24"/>
        </w:rPr>
        <w:t xml:space="preserve"> </w:t>
      </w:r>
      <w:r w:rsidR="00CB16AB" w:rsidRPr="0034703A">
        <w:rPr>
          <w:rFonts w:ascii="Times New Roman" w:hAnsi="Times New Roman"/>
          <w:szCs w:val="24"/>
        </w:rPr>
        <w:t>Nr.1</w:t>
      </w:r>
      <w:r w:rsidR="00B42A5C" w:rsidRPr="0034703A">
        <w:rPr>
          <w:rFonts w:ascii="Times New Roman" w:hAnsi="Times New Roman"/>
          <w:szCs w:val="24"/>
        </w:rPr>
        <w:t>:</w:t>
      </w:r>
    </w:p>
    <w:p w14:paraId="3A95B39F" w14:textId="37A4F8A9" w:rsidR="00DA240E" w:rsidRPr="0034703A" w:rsidRDefault="00DA240E" w:rsidP="00DA240E">
      <w:pPr>
        <w:pStyle w:val="BodyText2"/>
        <w:tabs>
          <w:tab w:val="clear" w:pos="0"/>
        </w:tabs>
        <w:ind w:left="851"/>
        <w:jc w:val="right"/>
        <w:rPr>
          <w:rFonts w:ascii="Times New Roman" w:hAnsi="Times New Roman"/>
          <w:szCs w:val="24"/>
        </w:rPr>
      </w:pPr>
      <w:r w:rsidRPr="0034703A">
        <w:rPr>
          <w:rFonts w:ascii="Times New Roman" w:hAnsi="Times New Roman"/>
          <w:szCs w:val="24"/>
        </w:rPr>
        <w:t>Tabula Nr.1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7"/>
        <w:gridCol w:w="3625"/>
        <w:gridCol w:w="1965"/>
      </w:tblGrid>
      <w:tr w:rsidR="007A1F69" w:rsidRPr="0034703A" w14:paraId="4B98E66F" w14:textId="77777777" w:rsidTr="00F32468">
        <w:tc>
          <w:tcPr>
            <w:tcW w:w="318" w:type="pct"/>
            <w:shd w:val="clear" w:color="auto" w:fill="DEEAF6" w:themeFill="accent5" w:themeFillTint="33"/>
            <w:vAlign w:val="center"/>
          </w:tcPr>
          <w:p w14:paraId="2D83393E" w14:textId="77777777" w:rsidR="007A1F69" w:rsidRPr="0034703A" w:rsidRDefault="007A1F69" w:rsidP="00F32468">
            <w:pPr>
              <w:pStyle w:val="BodyText2"/>
              <w:tabs>
                <w:tab w:val="clear" w:pos="0"/>
              </w:tabs>
              <w:jc w:val="center"/>
              <w:outlineLvl w:val="9"/>
              <w:rPr>
                <w:rFonts w:ascii="Times New Roman" w:hAnsi="Times New Roman"/>
                <w:b/>
                <w:bCs/>
                <w:sz w:val="22"/>
                <w:szCs w:val="22"/>
              </w:rPr>
            </w:pPr>
            <w:r w:rsidRPr="0034703A">
              <w:rPr>
                <w:rFonts w:ascii="Times New Roman" w:hAnsi="Times New Roman"/>
                <w:b/>
                <w:bCs/>
                <w:sz w:val="22"/>
                <w:szCs w:val="22"/>
              </w:rPr>
              <w:t>Nr.</w:t>
            </w:r>
          </w:p>
        </w:tc>
        <w:tc>
          <w:tcPr>
            <w:tcW w:w="1598" w:type="pct"/>
            <w:shd w:val="clear" w:color="auto" w:fill="DEEAF6" w:themeFill="accent5" w:themeFillTint="33"/>
            <w:vAlign w:val="center"/>
          </w:tcPr>
          <w:p w14:paraId="1E37CF06" w14:textId="77777777" w:rsidR="007A1F69" w:rsidRPr="0034703A" w:rsidRDefault="007A1F69" w:rsidP="00F32468">
            <w:pPr>
              <w:pStyle w:val="BodyText2"/>
              <w:tabs>
                <w:tab w:val="clear" w:pos="0"/>
              </w:tabs>
              <w:jc w:val="center"/>
              <w:outlineLvl w:val="9"/>
              <w:rPr>
                <w:rFonts w:ascii="Times New Roman" w:hAnsi="Times New Roman"/>
                <w:b/>
                <w:sz w:val="22"/>
                <w:szCs w:val="22"/>
              </w:rPr>
            </w:pPr>
            <w:r w:rsidRPr="0034703A">
              <w:rPr>
                <w:rFonts w:ascii="Times New Roman" w:hAnsi="Times New Roman"/>
                <w:b/>
                <w:sz w:val="22"/>
                <w:szCs w:val="22"/>
              </w:rPr>
              <w:t>Pasūtītāja nosaukums,  pasūtītāja kontaktpersona</w:t>
            </w:r>
          </w:p>
        </w:tc>
        <w:tc>
          <w:tcPr>
            <w:tcW w:w="2000" w:type="pct"/>
            <w:shd w:val="clear" w:color="auto" w:fill="DEEAF6" w:themeFill="accent5" w:themeFillTint="33"/>
            <w:vAlign w:val="center"/>
          </w:tcPr>
          <w:p w14:paraId="5E0DE84D" w14:textId="77777777" w:rsidR="007A1F69" w:rsidRPr="0034703A" w:rsidRDefault="007A1F69" w:rsidP="00F32468">
            <w:pPr>
              <w:pStyle w:val="BodyText2"/>
              <w:tabs>
                <w:tab w:val="clear" w:pos="0"/>
              </w:tabs>
              <w:jc w:val="center"/>
              <w:outlineLvl w:val="9"/>
              <w:rPr>
                <w:rFonts w:ascii="Times New Roman" w:hAnsi="Times New Roman"/>
                <w:b/>
                <w:sz w:val="22"/>
                <w:szCs w:val="22"/>
              </w:rPr>
            </w:pPr>
            <w:r w:rsidRPr="0034703A">
              <w:rPr>
                <w:rFonts w:ascii="Times New Roman" w:hAnsi="Times New Roman"/>
                <w:b/>
              </w:rPr>
              <w:t xml:space="preserve">Sniegtā pakalpojuma apraksts  </w:t>
            </w:r>
            <w:r w:rsidRPr="0034703A">
              <w:rPr>
                <w:rFonts w:ascii="Times New Roman" w:hAnsi="Times New Roman"/>
                <w:bCs/>
              </w:rPr>
              <w:t>(risinājuma , sistēmas nosaukums, darbu veids)</w:t>
            </w:r>
          </w:p>
        </w:tc>
        <w:tc>
          <w:tcPr>
            <w:tcW w:w="1084" w:type="pct"/>
            <w:shd w:val="clear" w:color="auto" w:fill="DEEAF6" w:themeFill="accent5" w:themeFillTint="33"/>
            <w:vAlign w:val="center"/>
          </w:tcPr>
          <w:p w14:paraId="5695CAFB" w14:textId="77777777" w:rsidR="007A1F69" w:rsidRPr="0034703A" w:rsidRDefault="007A1F69" w:rsidP="00F32468">
            <w:pPr>
              <w:pStyle w:val="BodyText2"/>
              <w:jc w:val="center"/>
              <w:rPr>
                <w:rFonts w:ascii="Times New Roman" w:hAnsi="Times New Roman"/>
                <w:b/>
                <w:sz w:val="22"/>
                <w:szCs w:val="22"/>
              </w:rPr>
            </w:pPr>
            <w:r w:rsidRPr="0034703A">
              <w:rPr>
                <w:rFonts w:ascii="Times New Roman" w:hAnsi="Times New Roman"/>
                <w:b/>
                <w:sz w:val="22"/>
                <w:szCs w:val="22"/>
              </w:rPr>
              <w:t>Līguma izpildes gads</w:t>
            </w:r>
          </w:p>
        </w:tc>
      </w:tr>
      <w:tr w:rsidR="007A1F69" w:rsidRPr="0034703A" w14:paraId="40D20FD0" w14:textId="77777777" w:rsidTr="00F32468">
        <w:tc>
          <w:tcPr>
            <w:tcW w:w="318" w:type="pct"/>
            <w:vAlign w:val="center"/>
          </w:tcPr>
          <w:p w14:paraId="43CD15B4" w14:textId="77777777" w:rsidR="007A1F69" w:rsidRPr="0034703A" w:rsidRDefault="007A1F69" w:rsidP="00F32468">
            <w:pPr>
              <w:pStyle w:val="BodyText2"/>
              <w:tabs>
                <w:tab w:val="clear" w:pos="0"/>
              </w:tabs>
              <w:spacing w:line="276" w:lineRule="auto"/>
              <w:jc w:val="center"/>
              <w:outlineLvl w:val="9"/>
              <w:rPr>
                <w:rFonts w:ascii="Times New Roman" w:hAnsi="Times New Roman"/>
                <w:szCs w:val="24"/>
              </w:rPr>
            </w:pPr>
            <w:r w:rsidRPr="0034703A">
              <w:rPr>
                <w:rFonts w:ascii="Times New Roman" w:hAnsi="Times New Roman"/>
                <w:szCs w:val="24"/>
              </w:rPr>
              <w:t>1.</w:t>
            </w:r>
          </w:p>
        </w:tc>
        <w:tc>
          <w:tcPr>
            <w:tcW w:w="1598" w:type="pct"/>
            <w:vAlign w:val="center"/>
          </w:tcPr>
          <w:p w14:paraId="2DC66B04" w14:textId="77777777" w:rsidR="007A1F69" w:rsidRPr="0034703A"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30043D04" w14:textId="77777777" w:rsidR="007A1F69" w:rsidRPr="0034703A"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2DA57DA6" w14:textId="77777777" w:rsidR="007A1F69" w:rsidRPr="0034703A" w:rsidRDefault="007A1F69" w:rsidP="00F32468">
            <w:pPr>
              <w:pStyle w:val="BodyText2"/>
              <w:tabs>
                <w:tab w:val="clear" w:pos="0"/>
              </w:tabs>
              <w:spacing w:line="276" w:lineRule="auto"/>
              <w:jc w:val="center"/>
              <w:outlineLvl w:val="9"/>
              <w:rPr>
                <w:rFonts w:ascii="Times New Roman" w:hAnsi="Times New Roman"/>
                <w:szCs w:val="24"/>
              </w:rPr>
            </w:pPr>
          </w:p>
        </w:tc>
      </w:tr>
    </w:tbl>
    <w:p w14:paraId="798B0BBE" w14:textId="77777777" w:rsidR="00816217" w:rsidRPr="0034703A" w:rsidRDefault="00816217" w:rsidP="00816217">
      <w:pPr>
        <w:pStyle w:val="BodyText2"/>
        <w:tabs>
          <w:tab w:val="clear" w:pos="0"/>
        </w:tabs>
        <w:ind w:left="851"/>
        <w:rPr>
          <w:rFonts w:ascii="Times New Roman" w:hAnsi="Times New Roman"/>
          <w:szCs w:val="24"/>
        </w:rPr>
      </w:pPr>
    </w:p>
    <w:p w14:paraId="3F8B8A8B" w14:textId="2F081BB8" w:rsidR="00816217" w:rsidRPr="0034703A" w:rsidRDefault="008C4B1E" w:rsidP="00816217">
      <w:pPr>
        <w:pStyle w:val="BodyText2"/>
        <w:numPr>
          <w:ilvl w:val="2"/>
          <w:numId w:val="1"/>
        </w:numPr>
        <w:ind w:left="851" w:hanging="851"/>
        <w:rPr>
          <w:rFonts w:ascii="Times New Roman" w:hAnsi="Times New Roman"/>
          <w:szCs w:val="24"/>
        </w:rPr>
      </w:pPr>
      <w:r w:rsidRPr="0034703A">
        <w:rPr>
          <w:rFonts w:ascii="Times New Roman" w:hAnsi="Times New Roman"/>
          <w:szCs w:val="24"/>
        </w:rPr>
        <w:t>Pretendents iesniedz dokumentu, kas apliecina tā atbilstību 17.2.punktā noteiktajam.</w:t>
      </w:r>
    </w:p>
    <w:p w14:paraId="788967E3" w14:textId="77777777" w:rsidR="007A1F69" w:rsidRPr="0034703A" w:rsidRDefault="007A1F69" w:rsidP="00DA240E">
      <w:pPr>
        <w:pStyle w:val="BodyText2"/>
        <w:tabs>
          <w:tab w:val="clear" w:pos="0"/>
        </w:tabs>
        <w:ind w:left="851"/>
        <w:jc w:val="right"/>
        <w:rPr>
          <w:rFonts w:ascii="Times New Roman" w:hAnsi="Times New Roman"/>
          <w:szCs w:val="24"/>
        </w:rPr>
      </w:pPr>
    </w:p>
    <w:p w14:paraId="26B27FFD" w14:textId="6E60FB5C" w:rsidR="00190E45" w:rsidRPr="0034703A" w:rsidRDefault="00D17828" w:rsidP="002C3098">
      <w:pPr>
        <w:pStyle w:val="BodyText2"/>
        <w:numPr>
          <w:ilvl w:val="2"/>
          <w:numId w:val="1"/>
        </w:numPr>
        <w:ind w:left="851" w:hanging="851"/>
        <w:rPr>
          <w:rFonts w:ascii="Times New Roman" w:hAnsi="Times New Roman"/>
          <w:szCs w:val="24"/>
        </w:rPr>
      </w:pPr>
      <w:r w:rsidRPr="0034703A">
        <w:rPr>
          <w:rFonts w:ascii="Times New Roman" w:hAnsi="Times New Roman"/>
          <w:szCs w:val="24"/>
        </w:rPr>
        <w:t xml:space="preserve">Pretendents </w:t>
      </w:r>
      <w:r w:rsidR="0021646A" w:rsidRPr="0034703A">
        <w:rPr>
          <w:rFonts w:ascii="Times New Roman" w:hAnsi="Times New Roman"/>
          <w:szCs w:val="24"/>
        </w:rPr>
        <w:t>iesniedz speciālistu, kuru Pretendents plāno iesaistīt pakalpojuma izpildē, sarakstu un informāciju, kas apliecina atbilstību Nolikuma 17.</w:t>
      </w:r>
      <w:r w:rsidR="006B1E8C" w:rsidRPr="0034703A">
        <w:rPr>
          <w:rFonts w:ascii="Times New Roman" w:hAnsi="Times New Roman"/>
          <w:szCs w:val="24"/>
        </w:rPr>
        <w:t>3</w:t>
      </w:r>
      <w:r w:rsidR="0021646A" w:rsidRPr="0034703A">
        <w:rPr>
          <w:rFonts w:ascii="Times New Roman" w:hAnsi="Times New Roman"/>
          <w:szCs w:val="24"/>
        </w:rPr>
        <w:t>.</w:t>
      </w:r>
      <w:r w:rsidR="00106398" w:rsidRPr="0034703A">
        <w:rPr>
          <w:rFonts w:ascii="Times New Roman" w:hAnsi="Times New Roman"/>
          <w:szCs w:val="24"/>
        </w:rPr>
        <w:t>1.</w:t>
      </w:r>
      <w:r w:rsidR="0021646A" w:rsidRPr="0034703A">
        <w:rPr>
          <w:rFonts w:ascii="Times New Roman" w:hAnsi="Times New Roman"/>
          <w:szCs w:val="24"/>
        </w:rPr>
        <w:t>punkta prasībām</w:t>
      </w:r>
      <w:r w:rsidR="00D23534" w:rsidRPr="0034703A">
        <w:rPr>
          <w:rFonts w:ascii="Times New Roman" w:hAnsi="Times New Roman"/>
          <w:szCs w:val="24"/>
        </w:rPr>
        <w:t xml:space="preserve"> </w:t>
      </w:r>
      <w:r w:rsidR="00C94AF7" w:rsidRPr="0034703A">
        <w:rPr>
          <w:rFonts w:ascii="Times New Roman" w:hAnsi="Times New Roman"/>
          <w:szCs w:val="24"/>
        </w:rPr>
        <w:t>pēc šādas tabulas:</w:t>
      </w:r>
    </w:p>
    <w:p w14:paraId="54C3B54D" w14:textId="4935A7E2" w:rsidR="000A7336" w:rsidRPr="0034703A" w:rsidRDefault="000A7336" w:rsidP="000A7336">
      <w:pPr>
        <w:pStyle w:val="BodyText2"/>
        <w:tabs>
          <w:tab w:val="clear" w:pos="0"/>
        </w:tabs>
        <w:ind w:left="720"/>
        <w:jc w:val="right"/>
        <w:rPr>
          <w:rFonts w:ascii="Times New Roman" w:hAnsi="Times New Roman"/>
          <w:szCs w:val="24"/>
        </w:rPr>
      </w:pPr>
      <w:bookmarkStart w:id="3" w:name="_Hlk148603417"/>
      <w:r w:rsidRPr="0034703A">
        <w:rPr>
          <w:rFonts w:ascii="Times New Roman" w:hAnsi="Times New Roman"/>
          <w:szCs w:val="24"/>
        </w:rPr>
        <w:t>Tabula Nr.2</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002"/>
        <w:gridCol w:w="4528"/>
      </w:tblGrid>
      <w:tr w:rsidR="007F2041" w:rsidRPr="0034703A" w14:paraId="24091C97" w14:textId="77777777" w:rsidTr="003B774E">
        <w:tc>
          <w:tcPr>
            <w:tcW w:w="292" w:type="pct"/>
            <w:shd w:val="clear" w:color="auto" w:fill="DEEAF6" w:themeFill="accent5" w:themeFillTint="33"/>
            <w:vAlign w:val="center"/>
          </w:tcPr>
          <w:bookmarkEnd w:id="3"/>
          <w:p w14:paraId="7FD9825B" w14:textId="77777777" w:rsidR="007F2041" w:rsidRPr="0034703A" w:rsidRDefault="007F2041" w:rsidP="00F32468">
            <w:pPr>
              <w:pStyle w:val="BodyText2"/>
              <w:tabs>
                <w:tab w:val="clear" w:pos="0"/>
              </w:tabs>
              <w:jc w:val="center"/>
              <w:outlineLvl w:val="9"/>
              <w:rPr>
                <w:rFonts w:ascii="Times New Roman" w:hAnsi="Times New Roman"/>
                <w:b/>
                <w:bCs/>
                <w:sz w:val="22"/>
                <w:szCs w:val="22"/>
              </w:rPr>
            </w:pPr>
            <w:r w:rsidRPr="0034703A">
              <w:rPr>
                <w:rFonts w:ascii="Times New Roman" w:hAnsi="Times New Roman"/>
                <w:b/>
                <w:bCs/>
                <w:sz w:val="22"/>
                <w:szCs w:val="22"/>
              </w:rPr>
              <w:t>Nr.</w:t>
            </w:r>
          </w:p>
        </w:tc>
        <w:tc>
          <w:tcPr>
            <w:tcW w:w="2209" w:type="pct"/>
            <w:shd w:val="clear" w:color="auto" w:fill="DEEAF6" w:themeFill="accent5" w:themeFillTint="33"/>
            <w:vAlign w:val="center"/>
          </w:tcPr>
          <w:p w14:paraId="566AECC5" w14:textId="77777777" w:rsidR="007F2041" w:rsidRPr="0034703A" w:rsidRDefault="007F2041" w:rsidP="00F32468">
            <w:pPr>
              <w:pStyle w:val="BodyText2"/>
              <w:tabs>
                <w:tab w:val="clear" w:pos="0"/>
              </w:tabs>
              <w:jc w:val="center"/>
              <w:outlineLvl w:val="9"/>
              <w:rPr>
                <w:rFonts w:ascii="Times New Roman" w:hAnsi="Times New Roman"/>
                <w:b/>
                <w:sz w:val="22"/>
                <w:szCs w:val="22"/>
              </w:rPr>
            </w:pPr>
            <w:r w:rsidRPr="0034703A">
              <w:rPr>
                <w:rFonts w:ascii="Times New Roman" w:hAnsi="Times New Roman"/>
                <w:b/>
                <w:sz w:val="22"/>
                <w:szCs w:val="22"/>
              </w:rPr>
              <w:t>Speciālista Vārds, Uzvārds</w:t>
            </w:r>
          </w:p>
        </w:tc>
        <w:tc>
          <w:tcPr>
            <w:tcW w:w="2499" w:type="pct"/>
            <w:shd w:val="clear" w:color="auto" w:fill="DEEAF6" w:themeFill="accent5" w:themeFillTint="33"/>
            <w:vAlign w:val="center"/>
          </w:tcPr>
          <w:p w14:paraId="5F0A2A64" w14:textId="77777777" w:rsidR="007F2041" w:rsidRPr="0034703A" w:rsidRDefault="007F2041" w:rsidP="00F32468">
            <w:pPr>
              <w:pStyle w:val="BodyText2"/>
              <w:tabs>
                <w:tab w:val="clear" w:pos="0"/>
              </w:tabs>
              <w:outlineLvl w:val="9"/>
              <w:rPr>
                <w:rFonts w:ascii="Times New Roman" w:hAnsi="Times New Roman"/>
                <w:bCs/>
                <w:sz w:val="22"/>
                <w:szCs w:val="22"/>
              </w:rPr>
            </w:pPr>
            <w:r w:rsidRPr="0034703A">
              <w:rPr>
                <w:rFonts w:ascii="Times New Roman" w:hAnsi="Times New Roman"/>
                <w:b/>
                <w:sz w:val="22"/>
                <w:szCs w:val="22"/>
              </w:rPr>
              <w:t>Dokuments  (</w:t>
            </w:r>
            <w:r w:rsidRPr="0034703A">
              <w:rPr>
                <w:rFonts w:ascii="Times New Roman" w:hAnsi="Times New Roman"/>
                <w:bCs/>
                <w:sz w:val="22"/>
                <w:szCs w:val="22"/>
              </w:rPr>
              <w:t>ražotāja izsniegts sertifikāts, kas apliecina speciālista spējas nodrošināt sistēmas ieviešanu)</w:t>
            </w:r>
          </w:p>
        </w:tc>
      </w:tr>
      <w:tr w:rsidR="007F2041" w:rsidRPr="0034703A" w14:paraId="5E6BF993" w14:textId="77777777" w:rsidTr="003B774E">
        <w:tc>
          <w:tcPr>
            <w:tcW w:w="292" w:type="pct"/>
            <w:vAlign w:val="center"/>
          </w:tcPr>
          <w:p w14:paraId="0C9A93AB" w14:textId="77777777" w:rsidR="007F2041" w:rsidRPr="0034703A" w:rsidRDefault="007F2041" w:rsidP="00F32468">
            <w:pPr>
              <w:pStyle w:val="BodyText2"/>
              <w:tabs>
                <w:tab w:val="clear" w:pos="0"/>
              </w:tabs>
              <w:spacing w:line="276" w:lineRule="auto"/>
              <w:jc w:val="center"/>
              <w:outlineLvl w:val="9"/>
              <w:rPr>
                <w:rFonts w:ascii="Times New Roman" w:hAnsi="Times New Roman"/>
                <w:szCs w:val="24"/>
              </w:rPr>
            </w:pPr>
            <w:r w:rsidRPr="0034703A">
              <w:rPr>
                <w:rFonts w:ascii="Times New Roman" w:hAnsi="Times New Roman"/>
                <w:szCs w:val="24"/>
              </w:rPr>
              <w:t>1.</w:t>
            </w:r>
          </w:p>
        </w:tc>
        <w:tc>
          <w:tcPr>
            <w:tcW w:w="2209" w:type="pct"/>
            <w:vAlign w:val="center"/>
          </w:tcPr>
          <w:p w14:paraId="211FAD30" w14:textId="77777777" w:rsidR="007F2041" w:rsidRPr="0034703A" w:rsidRDefault="007F2041"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5743C867" w14:textId="77777777" w:rsidR="007F2041" w:rsidRPr="0034703A" w:rsidRDefault="007F2041" w:rsidP="00F32468">
            <w:pPr>
              <w:pStyle w:val="BodyText2"/>
              <w:tabs>
                <w:tab w:val="clear" w:pos="0"/>
              </w:tabs>
              <w:spacing w:line="276" w:lineRule="auto"/>
              <w:jc w:val="center"/>
              <w:outlineLvl w:val="9"/>
              <w:rPr>
                <w:rFonts w:ascii="Times New Roman" w:hAnsi="Times New Roman"/>
                <w:szCs w:val="24"/>
              </w:rPr>
            </w:pPr>
          </w:p>
        </w:tc>
      </w:tr>
    </w:tbl>
    <w:p w14:paraId="0E08044C" w14:textId="77777777" w:rsidR="00C94AF7" w:rsidRPr="0034703A" w:rsidRDefault="00C94AF7" w:rsidP="00C94AF7">
      <w:pPr>
        <w:pStyle w:val="ListParagraph"/>
        <w:ind w:left="1080"/>
        <w:jc w:val="both"/>
        <w:rPr>
          <w:rFonts w:ascii="Times New Roman" w:eastAsia="Times New Roman" w:hAnsi="Times New Roman" w:cs="Times New Roman"/>
          <w:sz w:val="24"/>
          <w:szCs w:val="24"/>
        </w:rPr>
      </w:pPr>
    </w:p>
    <w:p w14:paraId="79C073B7" w14:textId="749D35B7" w:rsidR="007F2041" w:rsidRPr="0034703A" w:rsidRDefault="007F2041" w:rsidP="002C3098">
      <w:pPr>
        <w:pStyle w:val="BodyText2"/>
        <w:numPr>
          <w:ilvl w:val="2"/>
          <w:numId w:val="1"/>
        </w:numPr>
        <w:ind w:left="851" w:hanging="851"/>
        <w:rPr>
          <w:rFonts w:ascii="Times New Roman" w:hAnsi="Times New Roman"/>
          <w:szCs w:val="24"/>
        </w:rPr>
      </w:pPr>
      <w:r w:rsidRPr="0034703A">
        <w:rPr>
          <w:rFonts w:ascii="Times New Roman" w:hAnsi="Times New Roman"/>
          <w:szCs w:val="24"/>
        </w:rPr>
        <w:t>Par 17.</w:t>
      </w:r>
      <w:r w:rsidR="006B1E8C" w:rsidRPr="0034703A">
        <w:rPr>
          <w:rFonts w:ascii="Times New Roman" w:hAnsi="Times New Roman"/>
          <w:szCs w:val="24"/>
        </w:rPr>
        <w:t>3</w:t>
      </w:r>
      <w:r w:rsidRPr="0034703A">
        <w:rPr>
          <w:rFonts w:ascii="Times New Roman" w:hAnsi="Times New Roman"/>
          <w:szCs w:val="24"/>
        </w:rPr>
        <w:t xml:space="preserve">.2.punktā minēto prasību </w:t>
      </w:r>
      <w:r w:rsidR="006D599B" w:rsidRPr="0034703A">
        <w:rPr>
          <w:rFonts w:ascii="Times New Roman" w:hAnsi="Times New Roman"/>
          <w:szCs w:val="24"/>
        </w:rPr>
        <w:t>attiecībā uz speciālist</w:t>
      </w:r>
      <w:r w:rsidR="00DA3A88" w:rsidRPr="0034703A">
        <w:rPr>
          <w:rFonts w:ascii="Times New Roman" w:hAnsi="Times New Roman"/>
          <w:szCs w:val="24"/>
        </w:rPr>
        <w:t>iem</w:t>
      </w:r>
      <w:r w:rsidR="006D599B" w:rsidRPr="0034703A">
        <w:rPr>
          <w:rFonts w:ascii="Times New Roman" w:hAnsi="Times New Roman"/>
          <w:szCs w:val="24"/>
        </w:rPr>
        <w:t xml:space="preserve"> </w:t>
      </w:r>
      <w:r w:rsidRPr="0034703A">
        <w:rPr>
          <w:rFonts w:ascii="Times New Roman" w:hAnsi="Times New Roman"/>
          <w:szCs w:val="24"/>
        </w:rPr>
        <w:t>iesniedz informāciju pēc šādas tabulas:</w:t>
      </w:r>
    </w:p>
    <w:p w14:paraId="1D2DD990" w14:textId="39B21451" w:rsidR="000A7336" w:rsidRPr="0034703A" w:rsidRDefault="000A7336" w:rsidP="000A7336">
      <w:pPr>
        <w:spacing w:after="0"/>
        <w:ind w:left="360"/>
        <w:jc w:val="right"/>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Tabula Nr.3</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002"/>
        <w:gridCol w:w="4528"/>
      </w:tblGrid>
      <w:tr w:rsidR="005371BF" w:rsidRPr="0034703A" w14:paraId="5EA45553" w14:textId="77777777" w:rsidTr="003B774E">
        <w:tc>
          <w:tcPr>
            <w:tcW w:w="291" w:type="pct"/>
            <w:shd w:val="clear" w:color="auto" w:fill="DEEAF6" w:themeFill="accent5" w:themeFillTint="33"/>
            <w:vAlign w:val="center"/>
          </w:tcPr>
          <w:p w14:paraId="68830D34" w14:textId="77777777" w:rsidR="005371BF" w:rsidRPr="0034703A" w:rsidRDefault="005371BF" w:rsidP="00F32468">
            <w:pPr>
              <w:pStyle w:val="BodyText2"/>
              <w:tabs>
                <w:tab w:val="clear" w:pos="0"/>
              </w:tabs>
              <w:jc w:val="center"/>
              <w:outlineLvl w:val="9"/>
              <w:rPr>
                <w:rFonts w:ascii="Times New Roman" w:hAnsi="Times New Roman"/>
                <w:b/>
                <w:bCs/>
                <w:sz w:val="22"/>
                <w:szCs w:val="22"/>
              </w:rPr>
            </w:pPr>
            <w:r w:rsidRPr="0034703A">
              <w:rPr>
                <w:rFonts w:ascii="Times New Roman" w:hAnsi="Times New Roman"/>
                <w:b/>
                <w:bCs/>
                <w:sz w:val="22"/>
                <w:szCs w:val="22"/>
              </w:rPr>
              <w:t>Nr.</w:t>
            </w:r>
          </w:p>
        </w:tc>
        <w:tc>
          <w:tcPr>
            <w:tcW w:w="2209" w:type="pct"/>
            <w:shd w:val="clear" w:color="auto" w:fill="DEEAF6" w:themeFill="accent5" w:themeFillTint="33"/>
            <w:vAlign w:val="center"/>
          </w:tcPr>
          <w:p w14:paraId="069E81A0" w14:textId="77777777" w:rsidR="005371BF" w:rsidRPr="0034703A" w:rsidRDefault="005371BF" w:rsidP="00F32468">
            <w:pPr>
              <w:pStyle w:val="BodyText2"/>
              <w:tabs>
                <w:tab w:val="clear" w:pos="0"/>
              </w:tabs>
              <w:jc w:val="center"/>
              <w:outlineLvl w:val="9"/>
              <w:rPr>
                <w:rFonts w:ascii="Times New Roman" w:hAnsi="Times New Roman"/>
                <w:b/>
                <w:sz w:val="22"/>
                <w:szCs w:val="22"/>
              </w:rPr>
            </w:pPr>
            <w:r w:rsidRPr="0034703A">
              <w:rPr>
                <w:rFonts w:ascii="Times New Roman" w:hAnsi="Times New Roman"/>
                <w:b/>
                <w:sz w:val="22"/>
                <w:szCs w:val="22"/>
              </w:rPr>
              <w:t>Speciālista Vārds, Uzvārds</w:t>
            </w:r>
          </w:p>
        </w:tc>
        <w:tc>
          <w:tcPr>
            <w:tcW w:w="2499" w:type="pct"/>
            <w:shd w:val="clear" w:color="auto" w:fill="DEEAF6" w:themeFill="accent5" w:themeFillTint="33"/>
            <w:vAlign w:val="center"/>
          </w:tcPr>
          <w:p w14:paraId="09DF82A9" w14:textId="77777777" w:rsidR="005371BF" w:rsidRPr="0034703A" w:rsidRDefault="005371BF" w:rsidP="00F32468">
            <w:pPr>
              <w:pStyle w:val="BodyText2"/>
              <w:tabs>
                <w:tab w:val="clear" w:pos="0"/>
              </w:tabs>
              <w:outlineLvl w:val="9"/>
              <w:rPr>
                <w:rFonts w:ascii="Times New Roman" w:hAnsi="Times New Roman"/>
                <w:bCs/>
                <w:sz w:val="22"/>
                <w:szCs w:val="22"/>
              </w:rPr>
            </w:pPr>
            <w:r w:rsidRPr="0034703A">
              <w:rPr>
                <w:rFonts w:ascii="Times New Roman" w:hAnsi="Times New Roman"/>
                <w:b/>
                <w:sz w:val="22"/>
                <w:szCs w:val="22"/>
              </w:rPr>
              <w:t xml:space="preserve">Dokuments </w:t>
            </w:r>
            <w:r w:rsidRPr="0034703A">
              <w:rPr>
                <w:rFonts w:ascii="Times New Roman" w:hAnsi="Times New Roman"/>
                <w:bCs/>
                <w:sz w:val="22"/>
                <w:szCs w:val="22"/>
              </w:rPr>
              <w:t>(iestāde, kura izsniedza dokumentu, apliecības derīguma termiņš)</w:t>
            </w:r>
          </w:p>
        </w:tc>
      </w:tr>
      <w:tr w:rsidR="005371BF" w:rsidRPr="0034703A" w14:paraId="7F6CA97D" w14:textId="77777777" w:rsidTr="003B774E">
        <w:tc>
          <w:tcPr>
            <w:tcW w:w="291" w:type="pct"/>
            <w:vAlign w:val="center"/>
          </w:tcPr>
          <w:p w14:paraId="616A3960" w14:textId="77777777" w:rsidR="005371BF" w:rsidRPr="0034703A" w:rsidRDefault="005371BF" w:rsidP="00F32468">
            <w:pPr>
              <w:pStyle w:val="BodyText2"/>
              <w:tabs>
                <w:tab w:val="clear" w:pos="0"/>
              </w:tabs>
              <w:spacing w:line="276" w:lineRule="auto"/>
              <w:jc w:val="center"/>
              <w:outlineLvl w:val="9"/>
              <w:rPr>
                <w:rFonts w:ascii="Times New Roman" w:hAnsi="Times New Roman"/>
                <w:szCs w:val="24"/>
              </w:rPr>
            </w:pPr>
            <w:r w:rsidRPr="0034703A">
              <w:rPr>
                <w:rFonts w:ascii="Times New Roman" w:hAnsi="Times New Roman"/>
                <w:szCs w:val="24"/>
              </w:rPr>
              <w:t>1.</w:t>
            </w:r>
          </w:p>
        </w:tc>
        <w:tc>
          <w:tcPr>
            <w:tcW w:w="2209" w:type="pct"/>
            <w:vAlign w:val="center"/>
          </w:tcPr>
          <w:p w14:paraId="43280B1D" w14:textId="77777777" w:rsidR="005371BF" w:rsidRPr="0034703A" w:rsidRDefault="005371BF"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723F3F4F" w14:textId="77777777" w:rsidR="005371BF" w:rsidRPr="0034703A" w:rsidRDefault="005371BF" w:rsidP="00F32468">
            <w:pPr>
              <w:pStyle w:val="BodyText2"/>
              <w:tabs>
                <w:tab w:val="clear" w:pos="0"/>
              </w:tabs>
              <w:spacing w:line="276" w:lineRule="auto"/>
              <w:jc w:val="center"/>
              <w:outlineLvl w:val="9"/>
              <w:rPr>
                <w:rFonts w:ascii="Times New Roman" w:hAnsi="Times New Roman"/>
                <w:szCs w:val="24"/>
              </w:rPr>
            </w:pPr>
          </w:p>
        </w:tc>
      </w:tr>
    </w:tbl>
    <w:p w14:paraId="13F84EA3" w14:textId="77777777" w:rsidR="001C3483" w:rsidRPr="0034703A" w:rsidRDefault="001C3483" w:rsidP="001C3483">
      <w:pPr>
        <w:pStyle w:val="ListParagraph"/>
        <w:spacing w:after="0" w:line="240" w:lineRule="auto"/>
        <w:ind w:left="567"/>
        <w:jc w:val="both"/>
        <w:outlineLvl w:val="0"/>
        <w:rPr>
          <w:rFonts w:ascii="Times New Roman" w:eastAsia="Times New Roman" w:hAnsi="Times New Roman" w:cs="Times New Roman"/>
          <w:sz w:val="24"/>
          <w:szCs w:val="24"/>
        </w:rPr>
      </w:pPr>
    </w:p>
    <w:p w14:paraId="7F11D10D" w14:textId="236544A3" w:rsidR="005371BF" w:rsidRPr="0034703A" w:rsidRDefault="005371BF" w:rsidP="002C3098">
      <w:pPr>
        <w:pStyle w:val="BodyText2"/>
        <w:numPr>
          <w:ilvl w:val="2"/>
          <w:numId w:val="1"/>
        </w:numPr>
        <w:ind w:left="851" w:hanging="851"/>
        <w:rPr>
          <w:rFonts w:ascii="Times New Roman" w:hAnsi="Times New Roman"/>
          <w:szCs w:val="24"/>
        </w:rPr>
      </w:pPr>
      <w:r w:rsidRPr="0034703A">
        <w:rPr>
          <w:rFonts w:ascii="Times New Roman" w:hAnsi="Times New Roman"/>
          <w:szCs w:val="24"/>
        </w:rPr>
        <w:lastRenderedPageBreak/>
        <w:t>Par 17.</w:t>
      </w:r>
      <w:r w:rsidR="006B1E8C" w:rsidRPr="0034703A">
        <w:rPr>
          <w:rFonts w:ascii="Times New Roman" w:hAnsi="Times New Roman"/>
          <w:szCs w:val="24"/>
        </w:rPr>
        <w:t>3</w:t>
      </w:r>
      <w:r w:rsidRPr="0034703A">
        <w:rPr>
          <w:rFonts w:ascii="Times New Roman" w:hAnsi="Times New Roman"/>
          <w:szCs w:val="24"/>
        </w:rPr>
        <w:t>.3.punktā minēto prasību</w:t>
      </w:r>
      <w:r w:rsidR="006D599B" w:rsidRPr="0034703A">
        <w:rPr>
          <w:rFonts w:ascii="Times New Roman" w:hAnsi="Times New Roman"/>
          <w:szCs w:val="24"/>
        </w:rPr>
        <w:t xml:space="preserve"> attiecībā uz speciālistu</w:t>
      </w:r>
      <w:r w:rsidRPr="0034703A">
        <w:rPr>
          <w:rFonts w:ascii="Times New Roman" w:hAnsi="Times New Roman"/>
          <w:szCs w:val="24"/>
        </w:rPr>
        <w:t xml:space="preserve"> iesniedz informāciju pēc šādas tabulas:</w:t>
      </w:r>
    </w:p>
    <w:p w14:paraId="7A1199F1" w14:textId="46DAC763" w:rsidR="000A7336" w:rsidRPr="0034703A" w:rsidRDefault="000A7336" w:rsidP="000A7336">
      <w:pPr>
        <w:pStyle w:val="ListParagraph"/>
        <w:spacing w:after="0"/>
        <w:ind w:left="1080"/>
        <w:jc w:val="right"/>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Tabula Nr.4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254"/>
        <w:gridCol w:w="2977"/>
        <w:gridCol w:w="3253"/>
      </w:tblGrid>
      <w:tr w:rsidR="006D599B" w:rsidRPr="0034703A" w14:paraId="7636BC6A" w14:textId="77777777" w:rsidTr="00DA3A88">
        <w:tc>
          <w:tcPr>
            <w:tcW w:w="318" w:type="pct"/>
            <w:shd w:val="clear" w:color="auto" w:fill="DEEAF6" w:themeFill="accent5" w:themeFillTint="33"/>
            <w:vAlign w:val="center"/>
          </w:tcPr>
          <w:p w14:paraId="48BE7DE8" w14:textId="77777777" w:rsidR="006D599B" w:rsidRPr="0034703A" w:rsidRDefault="006D599B" w:rsidP="00F32468">
            <w:pPr>
              <w:pStyle w:val="BodyText2"/>
              <w:tabs>
                <w:tab w:val="clear" w:pos="0"/>
              </w:tabs>
              <w:jc w:val="center"/>
              <w:outlineLvl w:val="9"/>
              <w:rPr>
                <w:rFonts w:ascii="Times New Roman" w:hAnsi="Times New Roman"/>
                <w:b/>
                <w:bCs/>
                <w:sz w:val="22"/>
                <w:szCs w:val="22"/>
              </w:rPr>
            </w:pPr>
            <w:r w:rsidRPr="0034703A">
              <w:rPr>
                <w:rFonts w:ascii="Times New Roman" w:hAnsi="Times New Roman"/>
                <w:b/>
                <w:bCs/>
                <w:sz w:val="22"/>
                <w:szCs w:val="22"/>
              </w:rPr>
              <w:t>Nr.</w:t>
            </w:r>
          </w:p>
        </w:tc>
        <w:tc>
          <w:tcPr>
            <w:tcW w:w="1244" w:type="pct"/>
            <w:shd w:val="clear" w:color="auto" w:fill="DEEAF6" w:themeFill="accent5" w:themeFillTint="33"/>
            <w:vAlign w:val="center"/>
          </w:tcPr>
          <w:p w14:paraId="4EF104F2" w14:textId="77777777" w:rsidR="006D599B" w:rsidRPr="0034703A" w:rsidRDefault="006D599B" w:rsidP="00F32468">
            <w:pPr>
              <w:pStyle w:val="BodyText2"/>
              <w:tabs>
                <w:tab w:val="clear" w:pos="0"/>
              </w:tabs>
              <w:jc w:val="center"/>
              <w:outlineLvl w:val="9"/>
              <w:rPr>
                <w:rFonts w:ascii="Times New Roman" w:hAnsi="Times New Roman"/>
                <w:b/>
                <w:sz w:val="22"/>
                <w:szCs w:val="22"/>
              </w:rPr>
            </w:pPr>
            <w:r w:rsidRPr="0034703A">
              <w:rPr>
                <w:rFonts w:ascii="Times New Roman" w:hAnsi="Times New Roman"/>
                <w:b/>
                <w:sz w:val="22"/>
                <w:szCs w:val="22"/>
              </w:rPr>
              <w:t>Speciālista Vārds, Uzvārds</w:t>
            </w:r>
          </w:p>
        </w:tc>
        <w:tc>
          <w:tcPr>
            <w:tcW w:w="1643" w:type="pct"/>
            <w:shd w:val="clear" w:color="auto" w:fill="DEEAF6" w:themeFill="accent5" w:themeFillTint="33"/>
            <w:vAlign w:val="center"/>
          </w:tcPr>
          <w:p w14:paraId="0F57A5B0" w14:textId="3B455785" w:rsidR="006D599B" w:rsidRPr="0034703A" w:rsidRDefault="00DA3A88" w:rsidP="00F32468">
            <w:pPr>
              <w:pStyle w:val="BodyText2"/>
              <w:tabs>
                <w:tab w:val="clear" w:pos="0"/>
              </w:tabs>
              <w:outlineLvl w:val="9"/>
              <w:rPr>
                <w:rFonts w:ascii="Times New Roman" w:hAnsi="Times New Roman"/>
                <w:bCs/>
                <w:sz w:val="22"/>
                <w:szCs w:val="22"/>
              </w:rPr>
            </w:pPr>
            <w:r w:rsidRPr="0034703A">
              <w:rPr>
                <w:rFonts w:ascii="Times New Roman" w:hAnsi="Times New Roman"/>
                <w:b/>
                <w:sz w:val="22"/>
                <w:szCs w:val="22"/>
              </w:rPr>
              <w:t xml:space="preserve">Informācija par izglītību un </w:t>
            </w:r>
            <w:r w:rsidR="006D599B" w:rsidRPr="0034703A">
              <w:rPr>
                <w:rFonts w:ascii="Times New Roman" w:hAnsi="Times New Roman"/>
                <w:b/>
                <w:sz w:val="22"/>
                <w:szCs w:val="22"/>
              </w:rPr>
              <w:t>Izglītību apliecinoš</w:t>
            </w:r>
            <w:r w:rsidRPr="0034703A">
              <w:rPr>
                <w:rFonts w:ascii="Times New Roman" w:hAnsi="Times New Roman"/>
                <w:b/>
                <w:sz w:val="22"/>
                <w:szCs w:val="22"/>
              </w:rPr>
              <w:t>u</w:t>
            </w:r>
            <w:r w:rsidR="006D599B" w:rsidRPr="0034703A">
              <w:rPr>
                <w:rFonts w:ascii="Times New Roman" w:hAnsi="Times New Roman"/>
                <w:b/>
                <w:sz w:val="22"/>
                <w:szCs w:val="22"/>
              </w:rPr>
              <w:t xml:space="preserve"> dokument</w:t>
            </w:r>
            <w:r w:rsidRPr="0034703A">
              <w:rPr>
                <w:rFonts w:ascii="Times New Roman" w:hAnsi="Times New Roman"/>
                <w:b/>
                <w:sz w:val="22"/>
                <w:szCs w:val="22"/>
              </w:rPr>
              <w:t>u</w:t>
            </w:r>
            <w:r w:rsidR="006D599B" w:rsidRPr="0034703A">
              <w:rPr>
                <w:rFonts w:ascii="Times New Roman" w:hAnsi="Times New Roman"/>
                <w:b/>
                <w:sz w:val="22"/>
                <w:szCs w:val="22"/>
              </w:rPr>
              <w:t xml:space="preserve">  </w:t>
            </w:r>
          </w:p>
        </w:tc>
        <w:tc>
          <w:tcPr>
            <w:tcW w:w="1796" w:type="pct"/>
            <w:shd w:val="clear" w:color="auto" w:fill="DEEAF6" w:themeFill="accent5" w:themeFillTint="33"/>
          </w:tcPr>
          <w:p w14:paraId="2820324F" w14:textId="1A101613" w:rsidR="006D599B" w:rsidRPr="0034703A" w:rsidRDefault="006D599B" w:rsidP="00F32468">
            <w:pPr>
              <w:pStyle w:val="BodyText2"/>
              <w:tabs>
                <w:tab w:val="clear" w:pos="0"/>
              </w:tabs>
              <w:outlineLvl w:val="9"/>
              <w:rPr>
                <w:rFonts w:ascii="Times New Roman" w:hAnsi="Times New Roman"/>
                <w:b/>
                <w:sz w:val="22"/>
                <w:szCs w:val="22"/>
              </w:rPr>
            </w:pPr>
            <w:r w:rsidRPr="0034703A">
              <w:rPr>
                <w:rFonts w:ascii="Times New Roman" w:hAnsi="Times New Roman"/>
                <w:b/>
                <w:sz w:val="22"/>
                <w:szCs w:val="22"/>
              </w:rPr>
              <w:t xml:space="preserve"> </w:t>
            </w:r>
            <w:r w:rsidR="00DA3A88" w:rsidRPr="0034703A">
              <w:rPr>
                <w:rFonts w:ascii="Times New Roman" w:hAnsi="Times New Roman"/>
                <w:b/>
                <w:sz w:val="22"/>
                <w:szCs w:val="22"/>
              </w:rPr>
              <w:t>Informācija par veikatjiem darbiem līdzvērtīga projekta ieviešanā, kā projektu vadītājam (projekta ieviešanas termiņš, projekta raksturojums, informācija par pasūtītāju)</w:t>
            </w:r>
          </w:p>
        </w:tc>
      </w:tr>
      <w:tr w:rsidR="006D599B" w:rsidRPr="0034703A" w14:paraId="79D88E5F" w14:textId="77777777" w:rsidTr="00DA3A88">
        <w:tc>
          <w:tcPr>
            <w:tcW w:w="318" w:type="pct"/>
            <w:vAlign w:val="center"/>
          </w:tcPr>
          <w:p w14:paraId="2CE725CC" w14:textId="77777777" w:rsidR="006D599B" w:rsidRPr="0034703A" w:rsidRDefault="006D599B" w:rsidP="00F32468">
            <w:pPr>
              <w:pStyle w:val="BodyText2"/>
              <w:tabs>
                <w:tab w:val="clear" w:pos="0"/>
              </w:tabs>
              <w:spacing w:line="276" w:lineRule="auto"/>
              <w:jc w:val="center"/>
              <w:outlineLvl w:val="9"/>
              <w:rPr>
                <w:rFonts w:ascii="Times New Roman" w:hAnsi="Times New Roman"/>
                <w:szCs w:val="24"/>
              </w:rPr>
            </w:pPr>
            <w:r w:rsidRPr="0034703A">
              <w:rPr>
                <w:rFonts w:ascii="Times New Roman" w:hAnsi="Times New Roman"/>
                <w:szCs w:val="24"/>
              </w:rPr>
              <w:t>1.</w:t>
            </w:r>
          </w:p>
        </w:tc>
        <w:tc>
          <w:tcPr>
            <w:tcW w:w="1244" w:type="pct"/>
            <w:vAlign w:val="center"/>
          </w:tcPr>
          <w:p w14:paraId="3AA1BD2E" w14:textId="77777777" w:rsidR="006D599B" w:rsidRPr="0034703A" w:rsidRDefault="006D599B" w:rsidP="00F32468">
            <w:pPr>
              <w:pStyle w:val="BodyText2"/>
              <w:tabs>
                <w:tab w:val="clear" w:pos="0"/>
              </w:tabs>
              <w:spacing w:line="276" w:lineRule="auto"/>
              <w:jc w:val="center"/>
              <w:outlineLvl w:val="9"/>
              <w:rPr>
                <w:rFonts w:ascii="Times New Roman" w:hAnsi="Times New Roman"/>
                <w:szCs w:val="24"/>
              </w:rPr>
            </w:pPr>
          </w:p>
        </w:tc>
        <w:tc>
          <w:tcPr>
            <w:tcW w:w="1643" w:type="pct"/>
            <w:vAlign w:val="center"/>
          </w:tcPr>
          <w:p w14:paraId="69E35EC8" w14:textId="77777777" w:rsidR="006D599B" w:rsidRPr="0034703A" w:rsidRDefault="006D599B" w:rsidP="00F32468">
            <w:pPr>
              <w:pStyle w:val="BodyText2"/>
              <w:tabs>
                <w:tab w:val="clear" w:pos="0"/>
              </w:tabs>
              <w:spacing w:line="276" w:lineRule="auto"/>
              <w:jc w:val="center"/>
              <w:outlineLvl w:val="9"/>
              <w:rPr>
                <w:rFonts w:ascii="Times New Roman" w:hAnsi="Times New Roman"/>
                <w:szCs w:val="24"/>
              </w:rPr>
            </w:pPr>
          </w:p>
        </w:tc>
        <w:tc>
          <w:tcPr>
            <w:tcW w:w="1796" w:type="pct"/>
          </w:tcPr>
          <w:p w14:paraId="52B80D06" w14:textId="77777777" w:rsidR="006D599B" w:rsidRPr="0034703A" w:rsidRDefault="006D599B" w:rsidP="00F32468">
            <w:pPr>
              <w:pStyle w:val="BodyText2"/>
              <w:tabs>
                <w:tab w:val="clear" w:pos="0"/>
              </w:tabs>
              <w:spacing w:line="276" w:lineRule="auto"/>
              <w:jc w:val="center"/>
              <w:outlineLvl w:val="9"/>
              <w:rPr>
                <w:rFonts w:ascii="Times New Roman" w:hAnsi="Times New Roman"/>
                <w:szCs w:val="24"/>
              </w:rPr>
            </w:pPr>
          </w:p>
        </w:tc>
      </w:tr>
    </w:tbl>
    <w:p w14:paraId="005EEC2D" w14:textId="5017C69A" w:rsidR="005371BF" w:rsidRPr="0034703A" w:rsidRDefault="00A846D5" w:rsidP="002C3098">
      <w:pPr>
        <w:pStyle w:val="BodyText2"/>
        <w:numPr>
          <w:ilvl w:val="2"/>
          <w:numId w:val="1"/>
        </w:numPr>
        <w:ind w:left="851" w:hanging="851"/>
        <w:rPr>
          <w:rFonts w:ascii="Times New Roman" w:hAnsi="Times New Roman"/>
          <w:b/>
          <w:bCs/>
          <w:szCs w:val="24"/>
        </w:rPr>
      </w:pPr>
      <w:r w:rsidRPr="0034703A">
        <w:rPr>
          <w:rFonts w:ascii="Times New Roman" w:hAnsi="Times New Roman"/>
          <w:b/>
          <w:bCs/>
          <w:szCs w:val="24"/>
        </w:rPr>
        <w:t>Attiecībā par visiem piedāvājumā norādītajiem speciālistiem jāiesniedz šo speciālistu brīvā formā noformētus un parakstītus apliecinājumus par gatavību veikt attiecīgā speciālista pienākumus iepirkuma līguma ietvaros, ja pretendents tiek atzīts par iepirkuma uzvarētāju.</w:t>
      </w:r>
    </w:p>
    <w:p w14:paraId="5A693917" w14:textId="2416827A" w:rsidR="00DB78C2" w:rsidRPr="0034703A"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34703A"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34703A"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34703A">
        <w:rPr>
          <w:rFonts w:ascii="Times New Roman" w:eastAsia="Times New Roman" w:hAnsi="Times New Roman" w:cs="Times New Roman"/>
          <w:sz w:val="24"/>
          <w:szCs w:val="24"/>
        </w:rPr>
        <w:t>10 000 EUR bez PVN</w:t>
      </w:r>
      <w:r w:rsidRPr="0034703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34703A">
        <w:rPr>
          <w:rFonts w:ascii="Times New Roman" w:eastAsia="Times New Roman" w:hAnsi="Times New Roman" w:cs="Times New Roman"/>
          <w:sz w:val="24"/>
          <w:szCs w:val="24"/>
        </w:rPr>
        <w:t>s</w:t>
      </w:r>
      <w:r w:rsidRPr="0034703A">
        <w:rPr>
          <w:rFonts w:ascii="Times New Roman" w:eastAsia="Times New Roman" w:hAnsi="Times New Roman" w:cs="Times New Roman"/>
          <w:sz w:val="24"/>
          <w:szCs w:val="24"/>
        </w:rPr>
        <w:t xml:space="preserve"> iepirkuma</w:t>
      </w:r>
      <w:r w:rsidR="00734702" w:rsidRPr="0034703A">
        <w:rPr>
          <w:rFonts w:ascii="Times New Roman" w:eastAsia="Times New Roman" w:hAnsi="Times New Roman" w:cs="Times New Roman"/>
          <w:sz w:val="24"/>
          <w:szCs w:val="24"/>
        </w:rPr>
        <w:t xml:space="preserve"> procedūras</w:t>
      </w:r>
      <w:r w:rsidRPr="0034703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34703A"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4703A">
        <w:rPr>
          <w:rFonts w:ascii="Times New Roman" w:hAnsi="Times New Roman" w:cs="Times New Roman"/>
          <w:sz w:val="24"/>
          <w:szCs w:val="24"/>
        </w:rPr>
        <w:t xml:space="preserve">pretendenta </w:t>
      </w:r>
      <w:r w:rsidRPr="0034703A">
        <w:rPr>
          <w:rFonts w:ascii="Times New Roman" w:eastAsia="Times New Roman" w:hAnsi="Times New Roman" w:cs="Times New Roman"/>
          <w:sz w:val="24"/>
          <w:szCs w:val="24"/>
        </w:rPr>
        <w:t>amatpersonas</w:t>
      </w:r>
      <w:r w:rsidRPr="0034703A">
        <w:rPr>
          <w:rFonts w:ascii="Times New Roman" w:hAnsi="Times New Roman" w:cs="Times New Roman"/>
          <w:sz w:val="24"/>
          <w:szCs w:val="24"/>
        </w:rPr>
        <w:t xml:space="preserve"> ar paraksta tiesībām izdota pilnvara, ja piedāvājumu neparaksta pretendenta amatpersona ar paraksta tiesībām.</w:t>
      </w:r>
      <w:r w:rsidRPr="0034703A">
        <w:rPr>
          <w:rFonts w:ascii="Times New Roman" w:hAnsi="Times New Roman" w:cs="Times New Roman"/>
          <w:b/>
          <w:sz w:val="24"/>
          <w:szCs w:val="24"/>
        </w:rPr>
        <w:t xml:space="preserve"> </w:t>
      </w:r>
    </w:p>
    <w:p w14:paraId="2DFFA3FB" w14:textId="77777777" w:rsidR="003D4F74" w:rsidRPr="0034703A"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34703A" w:rsidRDefault="003D4F74" w:rsidP="003D4F74">
      <w:pPr>
        <w:pStyle w:val="BodyText2"/>
        <w:tabs>
          <w:tab w:val="clear" w:pos="0"/>
        </w:tabs>
        <w:jc w:val="center"/>
        <w:rPr>
          <w:rFonts w:ascii="Times New Roman" w:hAnsi="Times New Roman"/>
          <w:b/>
          <w:bCs/>
        </w:rPr>
      </w:pPr>
      <w:r w:rsidRPr="0034703A">
        <w:rPr>
          <w:rFonts w:ascii="Times New Roman" w:hAnsi="Times New Roman"/>
          <w:b/>
          <w:bCs/>
        </w:rPr>
        <w:t>VI PIEDĀVĀJUM</w:t>
      </w:r>
      <w:r w:rsidR="00C66C4D" w:rsidRPr="0034703A">
        <w:rPr>
          <w:rFonts w:ascii="Times New Roman" w:hAnsi="Times New Roman"/>
          <w:b/>
          <w:bCs/>
        </w:rPr>
        <w:t>S</w:t>
      </w:r>
    </w:p>
    <w:p w14:paraId="7FA41A3C" w14:textId="777A1797" w:rsidR="00DB78C2" w:rsidRPr="0034703A"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34703A">
        <w:rPr>
          <w:rFonts w:ascii="Times New Roman" w:eastAsia="Times New Roman" w:hAnsi="Times New Roman" w:cs="Times New Roman"/>
          <w:bCs/>
          <w:sz w:val="24"/>
          <w:szCs w:val="24"/>
        </w:rPr>
        <w:t xml:space="preserve"> </w:t>
      </w:r>
      <w:r w:rsidR="00BB6DA2" w:rsidRPr="0034703A">
        <w:rPr>
          <w:rFonts w:ascii="Times New Roman" w:eastAsia="Times New Roman" w:hAnsi="Times New Roman" w:cs="Times New Roman"/>
          <w:bCs/>
          <w:sz w:val="24"/>
          <w:szCs w:val="24"/>
        </w:rPr>
        <w:t>Piedāvājumu veido t</w:t>
      </w:r>
      <w:r w:rsidRPr="0034703A">
        <w:rPr>
          <w:rFonts w:ascii="Times New Roman" w:eastAsia="Times New Roman" w:hAnsi="Times New Roman" w:cs="Times New Roman"/>
          <w:bCs/>
          <w:sz w:val="24"/>
          <w:szCs w:val="24"/>
        </w:rPr>
        <w:t xml:space="preserve">ehniskais </w:t>
      </w:r>
      <w:r w:rsidR="00F1406D" w:rsidRPr="0034703A">
        <w:rPr>
          <w:rFonts w:ascii="Times New Roman" w:eastAsia="Times New Roman" w:hAnsi="Times New Roman" w:cs="Times New Roman"/>
          <w:bCs/>
          <w:sz w:val="24"/>
          <w:szCs w:val="24"/>
        </w:rPr>
        <w:t>un</w:t>
      </w:r>
      <w:r w:rsidRPr="0034703A">
        <w:rPr>
          <w:rFonts w:ascii="Times New Roman" w:eastAsia="Times New Roman" w:hAnsi="Times New Roman" w:cs="Times New Roman"/>
          <w:bCs/>
          <w:sz w:val="24"/>
          <w:szCs w:val="24"/>
        </w:rPr>
        <w:t xml:space="preserve"> </w:t>
      </w:r>
      <w:r w:rsidR="00F1406D" w:rsidRPr="0034703A">
        <w:rPr>
          <w:rFonts w:ascii="Times New Roman" w:eastAsia="Times New Roman" w:hAnsi="Times New Roman" w:cs="Times New Roman"/>
          <w:bCs/>
          <w:sz w:val="24"/>
          <w:szCs w:val="24"/>
        </w:rPr>
        <w:t>f</w:t>
      </w:r>
      <w:r w:rsidR="00DB78C2" w:rsidRPr="0034703A">
        <w:rPr>
          <w:rFonts w:ascii="Times New Roman" w:eastAsia="Times New Roman" w:hAnsi="Times New Roman" w:cs="Times New Roman"/>
          <w:bCs/>
          <w:sz w:val="24"/>
          <w:szCs w:val="24"/>
        </w:rPr>
        <w:t>inanšu piedāvājums</w:t>
      </w:r>
      <w:r w:rsidR="00093D07" w:rsidRPr="0034703A">
        <w:rPr>
          <w:rFonts w:ascii="Times New Roman" w:eastAsia="Times New Roman" w:hAnsi="Times New Roman" w:cs="Times New Roman"/>
          <w:bCs/>
          <w:sz w:val="24"/>
          <w:szCs w:val="24"/>
        </w:rPr>
        <w:t>:</w:t>
      </w:r>
    </w:p>
    <w:p w14:paraId="114CC23E" w14:textId="1E1F1294" w:rsidR="00B24DF4" w:rsidRPr="0034703A"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4703A">
        <w:rPr>
          <w:rFonts w:ascii="Times New Roman" w:hAnsi="Times New Roman" w:cs="Times New Roman"/>
          <w:b/>
          <w:bCs/>
          <w:sz w:val="24"/>
          <w:szCs w:val="24"/>
        </w:rPr>
        <w:t>Tehniskais piedāvājum</w:t>
      </w:r>
      <w:r w:rsidR="00DB78C2" w:rsidRPr="0034703A">
        <w:rPr>
          <w:rFonts w:ascii="Times New Roman" w:eastAsia="Times New Roman" w:hAnsi="Times New Roman" w:cs="Times New Roman"/>
          <w:b/>
          <w:bCs/>
          <w:sz w:val="24"/>
          <w:szCs w:val="24"/>
        </w:rPr>
        <w:t>s</w:t>
      </w:r>
      <w:r w:rsidR="00DB78C2" w:rsidRPr="0034703A">
        <w:rPr>
          <w:rFonts w:ascii="Times New Roman" w:eastAsia="Times New Roman" w:hAnsi="Times New Roman" w:cs="Times New Roman"/>
          <w:sz w:val="24"/>
          <w:szCs w:val="24"/>
        </w:rPr>
        <w:t xml:space="preserve"> jāsagatavo saskaņā ar </w:t>
      </w:r>
      <w:r w:rsidRPr="0034703A">
        <w:rPr>
          <w:rFonts w:ascii="Times New Roman" w:eastAsia="Times New Roman" w:hAnsi="Times New Roman" w:cs="Times New Roman"/>
          <w:sz w:val="24"/>
          <w:szCs w:val="24"/>
        </w:rPr>
        <w:t>note</w:t>
      </w:r>
      <w:r w:rsidR="00C91CAC" w:rsidRPr="0034703A">
        <w:rPr>
          <w:rFonts w:ascii="Times New Roman" w:eastAsia="Times New Roman" w:hAnsi="Times New Roman" w:cs="Times New Roman"/>
          <w:sz w:val="24"/>
          <w:szCs w:val="24"/>
        </w:rPr>
        <w:t>i</w:t>
      </w:r>
      <w:r w:rsidRPr="0034703A">
        <w:rPr>
          <w:rFonts w:ascii="Times New Roman" w:eastAsia="Times New Roman" w:hAnsi="Times New Roman" w:cs="Times New Roman"/>
          <w:sz w:val="24"/>
          <w:szCs w:val="24"/>
        </w:rPr>
        <w:t xml:space="preserve">kto formu </w:t>
      </w:r>
      <w:r w:rsidR="00DB78C2" w:rsidRPr="0034703A">
        <w:rPr>
          <w:rFonts w:ascii="Times New Roman" w:eastAsia="Times New Roman" w:hAnsi="Times New Roman" w:cs="Times New Roman"/>
          <w:sz w:val="24"/>
          <w:szCs w:val="24"/>
        </w:rPr>
        <w:t>(</w:t>
      </w:r>
      <w:r w:rsidR="009124E5" w:rsidRPr="0034703A">
        <w:rPr>
          <w:rFonts w:ascii="Times New Roman" w:eastAsia="Times New Roman" w:hAnsi="Times New Roman" w:cs="Times New Roman"/>
          <w:sz w:val="24"/>
          <w:szCs w:val="24"/>
        </w:rPr>
        <w:t>3</w:t>
      </w:r>
      <w:r w:rsidR="00DB78C2" w:rsidRPr="0034703A">
        <w:rPr>
          <w:rFonts w:ascii="Times New Roman" w:eastAsia="Times New Roman" w:hAnsi="Times New Roman" w:cs="Times New Roman"/>
          <w:sz w:val="24"/>
          <w:szCs w:val="24"/>
        </w:rPr>
        <w:t>.pielikums)</w:t>
      </w:r>
      <w:r w:rsidR="00EB3AF8" w:rsidRPr="0034703A">
        <w:rPr>
          <w:rFonts w:ascii="Times New Roman" w:eastAsia="Times New Roman" w:hAnsi="Times New Roman" w:cs="Times New Roman"/>
          <w:sz w:val="24"/>
          <w:szCs w:val="24"/>
        </w:rPr>
        <w:t xml:space="preserve">, norādot pilnu informāciju, lai Pasūtītājam būtu iespējams pārliecināties par </w:t>
      </w:r>
      <w:r w:rsidR="000166C8" w:rsidRPr="0034703A">
        <w:rPr>
          <w:rFonts w:ascii="Times New Roman" w:eastAsia="Times New Roman" w:hAnsi="Times New Roman" w:cs="Times New Roman"/>
          <w:sz w:val="24"/>
          <w:szCs w:val="24"/>
        </w:rPr>
        <w:t>piedāvājuma</w:t>
      </w:r>
      <w:r w:rsidR="00EB3AF8" w:rsidRPr="0034703A">
        <w:rPr>
          <w:rFonts w:ascii="Times New Roman" w:eastAsia="Times New Roman" w:hAnsi="Times New Roman" w:cs="Times New Roman"/>
          <w:sz w:val="24"/>
          <w:szCs w:val="24"/>
        </w:rPr>
        <w:t xml:space="preserve"> atbilstību Pasūtītāja izvirzītajām prasībām</w:t>
      </w:r>
      <w:r w:rsidR="008869F5" w:rsidRPr="0034703A">
        <w:rPr>
          <w:rFonts w:ascii="Times New Roman" w:eastAsia="Times New Roman" w:hAnsi="Times New Roman" w:cs="Times New Roman"/>
          <w:sz w:val="24"/>
          <w:szCs w:val="24"/>
        </w:rPr>
        <w:t>, tajā skaitā nepieciešamības gadījumā pievieno</w:t>
      </w:r>
      <w:r w:rsidR="009A09B3" w:rsidRPr="0034703A">
        <w:rPr>
          <w:rFonts w:ascii="Times New Roman" w:eastAsia="Times New Roman" w:hAnsi="Times New Roman" w:cs="Times New Roman"/>
          <w:sz w:val="24"/>
          <w:szCs w:val="24"/>
        </w:rPr>
        <w:t>jot Iekārtas tehnisko dokumentāciju u.c. dokumentus.</w:t>
      </w:r>
    </w:p>
    <w:p w14:paraId="274CABD6" w14:textId="6522F7EB" w:rsidR="002B11C9" w:rsidRPr="0034703A"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b/>
          <w:bCs/>
          <w:sz w:val="24"/>
          <w:szCs w:val="24"/>
        </w:rPr>
        <w:t>Finanšu piedāvājums</w:t>
      </w:r>
      <w:r w:rsidRPr="0034703A">
        <w:rPr>
          <w:rFonts w:ascii="Times New Roman" w:eastAsia="Times New Roman" w:hAnsi="Times New Roman" w:cs="Times New Roman"/>
          <w:sz w:val="24"/>
          <w:szCs w:val="24"/>
        </w:rPr>
        <w:t xml:space="preserve"> jāsagatavo saskaņā ar noteikto formu </w:t>
      </w:r>
      <w:r w:rsidR="00197873" w:rsidRPr="0034703A">
        <w:rPr>
          <w:rFonts w:ascii="Times New Roman" w:eastAsia="Times New Roman" w:hAnsi="Times New Roman" w:cs="Times New Roman"/>
          <w:sz w:val="24"/>
          <w:szCs w:val="24"/>
        </w:rPr>
        <w:t>(4.pielikum</w:t>
      </w:r>
      <w:r w:rsidR="00E33CCE" w:rsidRPr="0034703A">
        <w:rPr>
          <w:rFonts w:ascii="Times New Roman" w:eastAsia="Times New Roman" w:hAnsi="Times New Roman" w:cs="Times New Roman"/>
          <w:sz w:val="24"/>
          <w:szCs w:val="24"/>
        </w:rPr>
        <w:t>a</w:t>
      </w:r>
      <w:r w:rsidR="00197873" w:rsidRPr="0034703A">
        <w:rPr>
          <w:rFonts w:ascii="Times New Roman" w:eastAsia="Times New Roman" w:hAnsi="Times New Roman" w:cs="Times New Roman"/>
          <w:sz w:val="24"/>
          <w:szCs w:val="24"/>
        </w:rPr>
        <w:t>)</w:t>
      </w:r>
      <w:r w:rsidRPr="0034703A">
        <w:rPr>
          <w:rFonts w:ascii="Times New Roman" w:eastAsia="Times New Roman" w:hAnsi="Times New Roman" w:cs="Times New Roman"/>
          <w:sz w:val="24"/>
          <w:szCs w:val="24"/>
        </w:rPr>
        <w:t>,</w:t>
      </w:r>
      <w:r w:rsidR="008F496A" w:rsidRPr="0034703A">
        <w:rPr>
          <w:rFonts w:ascii="Times New Roman" w:eastAsia="Times New Roman" w:hAnsi="Times New Roman" w:cs="Times New Roman"/>
          <w:sz w:val="24"/>
          <w:szCs w:val="24"/>
        </w:rPr>
        <w:t xml:space="preserve"> cenas norādot EUR bez PVN.</w:t>
      </w:r>
    </w:p>
    <w:p w14:paraId="18E71CAD" w14:textId="77777777" w:rsidR="00C62B23" w:rsidRPr="0034703A"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 xml:space="preserve">Attiecībā uz finanšu piedāvājuma sagatavošanu pretendentam jāievēro šādi </w:t>
      </w:r>
      <w:r w:rsidRPr="0034703A">
        <w:rPr>
          <w:rFonts w:ascii="Times New Roman" w:hAnsi="Times New Roman" w:cs="Times New Roman"/>
          <w:sz w:val="24"/>
          <w:szCs w:val="24"/>
        </w:rPr>
        <w:lastRenderedPageBreak/>
        <w:t>nosacījumi:</w:t>
      </w:r>
    </w:p>
    <w:p w14:paraId="7543C7FA" w14:textId="603D446D" w:rsidR="00C62B23" w:rsidRPr="0034703A"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 xml:space="preserve">Finanšu piedāvājumā norāda cenu, </w:t>
      </w:r>
      <w:r w:rsidR="00EE2B96" w:rsidRPr="0034703A">
        <w:rPr>
          <w:rFonts w:ascii="Times New Roman" w:hAnsi="Times New Roman" w:cs="Times New Roman"/>
          <w:sz w:val="24"/>
          <w:szCs w:val="24"/>
        </w:rPr>
        <w:t xml:space="preserve">kurā </w:t>
      </w:r>
      <w:r w:rsidR="008D7F47" w:rsidRPr="0034703A">
        <w:rPr>
          <w:rFonts w:ascii="Times New Roman" w:eastAsia="Times New Roman" w:hAnsi="Times New Roman" w:cs="Times New Roman"/>
          <w:sz w:val="24"/>
          <w:szCs w:val="24"/>
        </w:rPr>
        <w:t>ietilpst</w:t>
      </w:r>
      <w:r w:rsidR="00EE2B96" w:rsidRPr="0034703A">
        <w:rPr>
          <w:rFonts w:ascii="Times New Roman" w:eastAsia="Times New Roman" w:hAnsi="Times New Roman" w:cs="Times New Roman"/>
          <w:sz w:val="24"/>
          <w:szCs w:val="24"/>
        </w:rPr>
        <w:t>: Iekārtu</w:t>
      </w:r>
      <w:r w:rsidR="008D7F47" w:rsidRPr="0034703A">
        <w:rPr>
          <w:rFonts w:ascii="Times New Roman" w:eastAsia="Times New Roman" w:hAnsi="Times New Roman" w:cs="Times New Roman"/>
          <w:sz w:val="24"/>
          <w:szCs w:val="24"/>
        </w:rPr>
        <w:t xml:space="preserve"> vērtība, piegāde, transportēšanas</w:t>
      </w:r>
      <w:r w:rsidR="00BC4A62" w:rsidRPr="0034703A">
        <w:rPr>
          <w:rFonts w:ascii="Times New Roman" w:eastAsia="Times New Roman" w:hAnsi="Times New Roman" w:cs="Times New Roman"/>
          <w:sz w:val="24"/>
          <w:szCs w:val="24"/>
        </w:rPr>
        <w:t>, uzstādīšanas</w:t>
      </w:r>
      <w:r w:rsidR="008D7F47" w:rsidRPr="0034703A">
        <w:rPr>
          <w:rFonts w:ascii="Times New Roman" w:eastAsia="Times New Roman" w:hAnsi="Times New Roman" w:cs="Times New Roman"/>
          <w:sz w:val="24"/>
          <w:szCs w:val="24"/>
        </w:rPr>
        <w:t xml:space="preserve"> izmaksas, nodokļi (izņemot pievienotās vērtības nodokli), nodevas, muitas</w:t>
      </w:r>
      <w:r w:rsidR="00C522CC" w:rsidRPr="0034703A">
        <w:rPr>
          <w:rFonts w:ascii="Times New Roman" w:eastAsia="Times New Roman" w:hAnsi="Times New Roman" w:cs="Times New Roman"/>
          <w:sz w:val="24"/>
          <w:szCs w:val="24"/>
        </w:rPr>
        <w:t xml:space="preserve"> nodevas un nodokļi</w:t>
      </w:r>
      <w:r w:rsidR="008D7F47" w:rsidRPr="0034703A">
        <w:rPr>
          <w:rFonts w:ascii="Times New Roman" w:eastAsia="Times New Roman" w:hAnsi="Times New Roman" w:cs="Times New Roman"/>
          <w:sz w:val="24"/>
          <w:szCs w:val="24"/>
        </w:rPr>
        <w:t xml:space="preserve"> u.c. ar līguma izpildi saistītās izmaksas</w:t>
      </w:r>
      <w:r w:rsidRPr="0034703A">
        <w:rPr>
          <w:rFonts w:ascii="Times New Roman" w:hAnsi="Times New Roman" w:cs="Times New Roman"/>
          <w:sz w:val="24"/>
          <w:szCs w:val="24"/>
        </w:rPr>
        <w:t xml:space="preserve">; </w:t>
      </w:r>
    </w:p>
    <w:p w14:paraId="0AE24363" w14:textId="77777777" w:rsidR="00C62B23" w:rsidRPr="0034703A"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34703A">
        <w:rPr>
          <w:rFonts w:ascii="Times New Roman" w:hAnsi="Times New Roman" w:cs="Times New Roman"/>
          <w:sz w:val="24"/>
          <w:szCs w:val="24"/>
        </w:rPr>
        <w:t>Piedāvājuma cena jānorāda ar precizitāti 2 (divas) zīmes aiz komata.</w:t>
      </w:r>
    </w:p>
    <w:p w14:paraId="2E245C4D" w14:textId="77777777" w:rsidR="000E212E" w:rsidRPr="0034703A" w:rsidRDefault="000E212E" w:rsidP="00DB78C2">
      <w:pPr>
        <w:pStyle w:val="BodyText2"/>
        <w:tabs>
          <w:tab w:val="clear" w:pos="0"/>
        </w:tabs>
        <w:rPr>
          <w:rFonts w:ascii="Times New Roman" w:hAnsi="Times New Roman"/>
          <w:szCs w:val="24"/>
        </w:rPr>
      </w:pPr>
    </w:p>
    <w:p w14:paraId="025CAAA3" w14:textId="1721FAA0" w:rsidR="00B02B16" w:rsidRPr="0034703A" w:rsidRDefault="00B02B16" w:rsidP="00B02B16">
      <w:pPr>
        <w:pStyle w:val="BodyText2"/>
        <w:tabs>
          <w:tab w:val="clear" w:pos="0"/>
        </w:tabs>
        <w:ind w:left="360"/>
        <w:jc w:val="center"/>
        <w:rPr>
          <w:rFonts w:ascii="Times New Roman" w:hAnsi="Times New Roman"/>
          <w:b/>
          <w:bCs/>
        </w:rPr>
      </w:pPr>
      <w:r w:rsidRPr="0034703A">
        <w:rPr>
          <w:rFonts w:ascii="Times New Roman" w:hAnsi="Times New Roman"/>
          <w:b/>
          <w:bCs/>
        </w:rPr>
        <w:t>VI</w:t>
      </w:r>
      <w:r w:rsidR="003D4F74" w:rsidRPr="0034703A">
        <w:rPr>
          <w:rFonts w:ascii="Times New Roman" w:hAnsi="Times New Roman"/>
          <w:b/>
          <w:bCs/>
        </w:rPr>
        <w:t>I</w:t>
      </w:r>
      <w:r w:rsidRPr="0034703A">
        <w:rPr>
          <w:rFonts w:ascii="Times New Roman" w:hAnsi="Times New Roman"/>
          <w:b/>
          <w:bCs/>
        </w:rPr>
        <w:t xml:space="preserve"> PIEDĀVĀJUMU VĒRTĒŠANA</w:t>
      </w:r>
      <w:r w:rsidR="00C66C4D" w:rsidRPr="0034703A">
        <w:rPr>
          <w:rFonts w:ascii="Times New Roman" w:hAnsi="Times New Roman"/>
          <w:b/>
          <w:bCs/>
        </w:rPr>
        <w:t>S KĀRTĪBA</w:t>
      </w:r>
    </w:p>
    <w:p w14:paraId="14B5D155" w14:textId="0F5F9A77" w:rsidR="00B02B16" w:rsidRPr="0034703A" w:rsidRDefault="00B02B16" w:rsidP="005A12CD">
      <w:pPr>
        <w:pStyle w:val="BodyText2"/>
        <w:numPr>
          <w:ilvl w:val="0"/>
          <w:numId w:val="1"/>
        </w:numPr>
        <w:spacing w:line="360" w:lineRule="auto"/>
        <w:rPr>
          <w:rFonts w:ascii="Times New Roman" w:hAnsi="Times New Roman"/>
          <w:b/>
          <w:bCs/>
        </w:rPr>
      </w:pPr>
      <w:r w:rsidRPr="0034703A">
        <w:rPr>
          <w:rFonts w:ascii="Times New Roman" w:hAnsi="Times New Roman"/>
          <w:b/>
          <w:bCs/>
        </w:rPr>
        <w:t>Piedāvājumu vērtēšanas kārtība</w:t>
      </w:r>
    </w:p>
    <w:p w14:paraId="42B91F47" w14:textId="40A5AC67" w:rsidR="0089158C" w:rsidRPr="0034703A" w:rsidRDefault="00B02B16" w:rsidP="0089158C">
      <w:pPr>
        <w:pStyle w:val="BodyText2"/>
        <w:numPr>
          <w:ilvl w:val="1"/>
          <w:numId w:val="1"/>
        </w:numPr>
        <w:ind w:left="567" w:hanging="567"/>
        <w:rPr>
          <w:rFonts w:ascii="Times New Roman" w:hAnsi="Times New Roman"/>
          <w:szCs w:val="24"/>
        </w:rPr>
      </w:pPr>
      <w:r w:rsidRPr="0034703A">
        <w:rPr>
          <w:rFonts w:ascii="Times New Roman" w:hAnsi="Times New Roman"/>
          <w:szCs w:val="24"/>
        </w:rPr>
        <w:t>Visus ar iepirkuma procedūras norisi saistītos jautājumus risina Pasūtītāja izveidota iepirkuma komisija</w:t>
      </w:r>
      <w:r w:rsidR="000F363F" w:rsidRPr="0034703A">
        <w:rPr>
          <w:rFonts w:ascii="Times New Roman" w:hAnsi="Times New Roman"/>
          <w:szCs w:val="24"/>
        </w:rPr>
        <w:t>.</w:t>
      </w:r>
      <w:r w:rsidR="00EB4984" w:rsidRPr="0034703A">
        <w:rPr>
          <w:rFonts w:ascii="Times New Roman" w:hAnsi="Times New Roman"/>
          <w:szCs w:val="24"/>
        </w:rPr>
        <w:t xml:space="preserve"> </w:t>
      </w:r>
    </w:p>
    <w:p w14:paraId="180A6227" w14:textId="7D11AB97" w:rsidR="001D43B7" w:rsidRPr="0034703A" w:rsidRDefault="0089158C" w:rsidP="001D43B7">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No sākuma komisija veic piedāvājumu noformējuma pārbaudi, kuras laikā </w:t>
      </w:r>
      <w:r w:rsidR="00793EBC" w:rsidRPr="0034703A">
        <w:rPr>
          <w:rFonts w:ascii="Times New Roman" w:hAnsi="Times New Roman"/>
          <w:szCs w:val="24"/>
        </w:rPr>
        <w:t xml:space="preserve">iepirkuma </w:t>
      </w:r>
      <w:r w:rsidRPr="0034703A">
        <w:rPr>
          <w:rFonts w:ascii="Times New Roman" w:hAnsi="Times New Roman"/>
          <w:szCs w:val="24"/>
        </w:rPr>
        <w:t xml:space="preserve">komisija izvērtē, vai piedāvājums sagatavots un noformēts atbilstoši iepirkuma procedūras nolikuma II sadaļas prasībām. Ja </w:t>
      </w:r>
      <w:r w:rsidR="00AF5C6A" w:rsidRPr="0034703A">
        <w:rPr>
          <w:rFonts w:ascii="Times New Roman" w:hAnsi="Times New Roman"/>
          <w:szCs w:val="24"/>
        </w:rPr>
        <w:t>piedāvājums neatbilst prasībām</w:t>
      </w:r>
      <w:r w:rsidRPr="0034703A">
        <w:rPr>
          <w:rFonts w:ascii="Times New Roman" w:hAnsi="Times New Roman"/>
          <w:szCs w:val="24"/>
        </w:rPr>
        <w:t xml:space="preserve">, </w:t>
      </w:r>
      <w:r w:rsidR="002A182D" w:rsidRPr="0034703A">
        <w:rPr>
          <w:rFonts w:ascii="Times New Roman" w:hAnsi="Times New Roman"/>
          <w:szCs w:val="24"/>
        </w:rPr>
        <w:t xml:space="preserve">iepirkuma </w:t>
      </w:r>
      <w:r w:rsidRPr="0034703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34703A" w:rsidRDefault="002A182D" w:rsidP="009426F3">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w:t>
      </w:r>
      <w:r w:rsidR="001D43B7" w:rsidRPr="0034703A">
        <w:rPr>
          <w:rFonts w:ascii="Times New Roman" w:hAnsi="Times New Roman"/>
          <w:szCs w:val="24"/>
        </w:rPr>
        <w:t>omisija pārbauda, vai Pretendents, tā darbinieks vai Pretendenta piedāvājumā norādītā persona nav konsultējusi vai citādi bijusi iesaistīta iepirkuma</w:t>
      </w:r>
      <w:r w:rsidR="00165F85" w:rsidRPr="0034703A">
        <w:rPr>
          <w:rFonts w:ascii="Times New Roman" w:hAnsi="Times New Roman"/>
          <w:szCs w:val="24"/>
        </w:rPr>
        <w:t xml:space="preserve"> procedūras</w:t>
      </w:r>
      <w:r w:rsidR="001D43B7" w:rsidRPr="0034703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34703A">
        <w:rPr>
          <w:rFonts w:ascii="Times New Roman" w:hAnsi="Times New Roman"/>
          <w:szCs w:val="24"/>
        </w:rPr>
        <w:t>i</w:t>
      </w:r>
      <w:r w:rsidR="00136EB4" w:rsidRPr="0034703A">
        <w:rPr>
          <w:rFonts w:ascii="Times New Roman" w:hAnsi="Times New Roman"/>
          <w:szCs w:val="24"/>
        </w:rPr>
        <w:t>epirkum</w:t>
      </w:r>
      <w:r w:rsidR="008302D1" w:rsidRPr="0034703A">
        <w:rPr>
          <w:rFonts w:ascii="Times New Roman" w:hAnsi="Times New Roman"/>
          <w:szCs w:val="24"/>
        </w:rPr>
        <w:t>a proced</w:t>
      </w:r>
      <w:r w:rsidR="00AF44B9" w:rsidRPr="0034703A">
        <w:rPr>
          <w:rFonts w:ascii="Times New Roman" w:hAnsi="Times New Roman"/>
          <w:szCs w:val="24"/>
        </w:rPr>
        <w:t>ūrā,</w:t>
      </w:r>
      <w:r w:rsidR="001D43B7" w:rsidRPr="0034703A">
        <w:rPr>
          <w:rFonts w:ascii="Times New Roman" w:hAnsi="Times New Roman"/>
          <w:szCs w:val="24"/>
        </w:rPr>
        <w:t xml:space="preserve"> tādējādi kavējot, ierobežojot vai deformējot konkurenci, attiecīgā Pretendenta piedāvājums tiek noraidīts. </w:t>
      </w:r>
      <w:r w:rsidRPr="0034703A">
        <w:rPr>
          <w:rFonts w:ascii="Times New Roman" w:hAnsi="Times New Roman"/>
          <w:szCs w:val="24"/>
        </w:rPr>
        <w:t>Iepirkuma k</w:t>
      </w:r>
      <w:r w:rsidR="001D43B7" w:rsidRPr="0034703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34703A">
        <w:rPr>
          <w:rFonts w:ascii="Times New Roman" w:hAnsi="Times New Roman"/>
          <w:szCs w:val="24"/>
        </w:rPr>
        <w:t>iepirkuma procedūrā</w:t>
      </w:r>
      <w:r w:rsidR="001D43B7" w:rsidRPr="0034703A">
        <w:rPr>
          <w:rFonts w:ascii="Times New Roman" w:hAnsi="Times New Roman"/>
          <w:szCs w:val="24"/>
        </w:rPr>
        <w:t>, tādējādi kavējot, ierobežojot vai deformējot konkurenci.</w:t>
      </w:r>
    </w:p>
    <w:p w14:paraId="2625E39C" w14:textId="1A387A61" w:rsidR="00CB2DC5" w:rsidRPr="0034703A" w:rsidRDefault="002A182D" w:rsidP="00CB2DC5">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w:t>
      </w:r>
      <w:r w:rsidR="009426F3" w:rsidRPr="0034703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34703A" w:rsidRDefault="00CB2DC5" w:rsidP="00C63381">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Izvērtējot pretendenta finanšu piedāvājumu, </w:t>
      </w:r>
      <w:r w:rsidR="002A182D" w:rsidRPr="0034703A">
        <w:rPr>
          <w:rFonts w:ascii="Times New Roman" w:hAnsi="Times New Roman"/>
          <w:szCs w:val="24"/>
        </w:rPr>
        <w:t xml:space="preserve">iepirkuma komisija </w:t>
      </w:r>
      <w:r w:rsidRPr="0034703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34703A">
        <w:rPr>
          <w:rFonts w:ascii="Times New Roman" w:hAnsi="Times New Roman"/>
          <w:szCs w:val="24"/>
        </w:rPr>
        <w:t>Iepirkuma k</w:t>
      </w:r>
      <w:r w:rsidRPr="0034703A">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34703A">
        <w:rPr>
          <w:rFonts w:ascii="Times New Roman" w:hAnsi="Times New Roman"/>
          <w:szCs w:val="24"/>
        </w:rPr>
        <w:t>Iepirkuma k</w:t>
      </w:r>
      <w:r w:rsidRPr="0034703A">
        <w:rPr>
          <w:rFonts w:ascii="Times New Roman" w:hAnsi="Times New Roman"/>
          <w:szCs w:val="24"/>
        </w:rPr>
        <w:t>omisija ņem vērā izlabotās cenas.</w:t>
      </w:r>
    </w:p>
    <w:p w14:paraId="505331A8" w14:textId="0FAF8F36" w:rsidR="00D2140A" w:rsidRPr="0034703A" w:rsidRDefault="002A182D" w:rsidP="00D2140A">
      <w:pPr>
        <w:pStyle w:val="BodyText2"/>
        <w:numPr>
          <w:ilvl w:val="1"/>
          <w:numId w:val="1"/>
        </w:numPr>
        <w:ind w:left="567" w:hanging="567"/>
        <w:rPr>
          <w:rFonts w:ascii="Times New Roman" w:hAnsi="Times New Roman"/>
          <w:szCs w:val="24"/>
        </w:rPr>
      </w:pPr>
      <w:r w:rsidRPr="0034703A">
        <w:rPr>
          <w:rFonts w:ascii="Times New Roman" w:hAnsi="Times New Roman"/>
          <w:szCs w:val="24"/>
        </w:rPr>
        <w:t>Iepirkum k</w:t>
      </w:r>
      <w:r w:rsidR="00C63381" w:rsidRPr="0034703A">
        <w:rPr>
          <w:rFonts w:ascii="Times New Roman" w:hAnsi="Times New Roman"/>
          <w:szCs w:val="24"/>
        </w:rPr>
        <w:t xml:space="preserve">omisija izvērtē, vai piedāvājums neatbilst šķietami nepamatoti lēta piedāvājuma pazīmēm. Ja </w:t>
      </w:r>
      <w:r w:rsidRPr="0034703A">
        <w:rPr>
          <w:rFonts w:ascii="Times New Roman" w:hAnsi="Times New Roman"/>
          <w:szCs w:val="24"/>
        </w:rPr>
        <w:t>Iepirkuma k</w:t>
      </w:r>
      <w:r w:rsidR="00C63381" w:rsidRPr="0034703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34703A" w:rsidRDefault="002A182D" w:rsidP="00FD4BE0">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w:t>
      </w:r>
      <w:r w:rsidR="00D2140A" w:rsidRPr="0034703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34703A" w:rsidRDefault="00FD4BE0" w:rsidP="00F34C88">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34703A" w:rsidRDefault="002A182D" w:rsidP="00F34C88">
      <w:pPr>
        <w:pStyle w:val="BodyText2"/>
        <w:numPr>
          <w:ilvl w:val="1"/>
          <w:numId w:val="1"/>
        </w:numPr>
        <w:ind w:left="567" w:hanging="567"/>
        <w:rPr>
          <w:rFonts w:ascii="Times New Roman" w:hAnsi="Times New Roman"/>
          <w:szCs w:val="24"/>
        </w:rPr>
      </w:pPr>
      <w:r w:rsidRPr="0034703A">
        <w:rPr>
          <w:rFonts w:ascii="Times New Roman" w:hAnsi="Times New Roman"/>
          <w:szCs w:val="24"/>
        </w:rPr>
        <w:lastRenderedPageBreak/>
        <w:t>Iepirkuma k</w:t>
      </w:r>
      <w:r w:rsidR="00F34C88" w:rsidRPr="0034703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34703A" w:rsidRDefault="00CB2DC5" w:rsidP="0089158C">
      <w:pPr>
        <w:pStyle w:val="BodyText2"/>
        <w:tabs>
          <w:tab w:val="clear" w:pos="0"/>
        </w:tabs>
        <w:rPr>
          <w:rFonts w:ascii="Times New Roman" w:hAnsi="Times New Roman"/>
          <w:szCs w:val="24"/>
        </w:rPr>
      </w:pPr>
    </w:p>
    <w:p w14:paraId="0FA2053B" w14:textId="5174C1AA" w:rsidR="002D43DD" w:rsidRPr="0034703A" w:rsidRDefault="005D4771" w:rsidP="005A12CD">
      <w:pPr>
        <w:pStyle w:val="BodyText2"/>
        <w:numPr>
          <w:ilvl w:val="0"/>
          <w:numId w:val="1"/>
        </w:numPr>
        <w:spacing w:line="360" w:lineRule="auto"/>
        <w:rPr>
          <w:rFonts w:ascii="Times New Roman" w:hAnsi="Times New Roman"/>
          <w:b/>
          <w:szCs w:val="24"/>
        </w:rPr>
      </w:pPr>
      <w:r w:rsidRPr="0034703A">
        <w:rPr>
          <w:rFonts w:ascii="Times New Roman" w:hAnsi="Times New Roman"/>
          <w:b/>
          <w:szCs w:val="24"/>
        </w:rPr>
        <w:t>Piedāvājuma izvēles kritērijs</w:t>
      </w:r>
    </w:p>
    <w:p w14:paraId="7E2A7E35" w14:textId="5321980C" w:rsidR="005621B4" w:rsidRPr="0034703A" w:rsidRDefault="00E808D3" w:rsidP="00F57E35">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Piedāvājuma izvēles kritērijs ir Nolikuma prasībām atbilstošs piedāvājums </w:t>
      </w:r>
      <w:r w:rsidRPr="0034703A">
        <w:rPr>
          <w:rFonts w:ascii="Times New Roman" w:hAnsi="Times New Roman"/>
          <w:b/>
          <w:bCs/>
          <w:szCs w:val="24"/>
        </w:rPr>
        <w:t xml:space="preserve">ar zemāko </w:t>
      </w:r>
      <w:r w:rsidR="00141CDB" w:rsidRPr="0034703A">
        <w:rPr>
          <w:rFonts w:ascii="Times New Roman" w:hAnsi="Times New Roman"/>
          <w:b/>
          <w:bCs/>
          <w:szCs w:val="24"/>
        </w:rPr>
        <w:t xml:space="preserve">kopējo </w:t>
      </w:r>
      <w:r w:rsidRPr="0034703A">
        <w:rPr>
          <w:rFonts w:ascii="Times New Roman" w:hAnsi="Times New Roman"/>
          <w:b/>
          <w:bCs/>
          <w:szCs w:val="24"/>
        </w:rPr>
        <w:t>piedāvāto cenu</w:t>
      </w:r>
      <w:r w:rsidRPr="0034703A">
        <w:rPr>
          <w:rFonts w:ascii="Times New Roman" w:hAnsi="Times New Roman"/>
          <w:szCs w:val="24"/>
        </w:rPr>
        <w:t>.</w:t>
      </w:r>
    </w:p>
    <w:p w14:paraId="188EF53E" w14:textId="73D77591" w:rsidR="009A2891" w:rsidRPr="0034703A" w:rsidRDefault="00977BFB" w:rsidP="00C2056B">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Ja vairāku pretendentu piedāvātā vērtējamā cena </w:t>
      </w:r>
      <w:r w:rsidR="00BD25EA" w:rsidRPr="0034703A">
        <w:rPr>
          <w:rFonts w:ascii="Times New Roman" w:hAnsi="Times New Roman"/>
          <w:szCs w:val="24"/>
        </w:rPr>
        <w:t xml:space="preserve">ir </w:t>
      </w:r>
      <w:r w:rsidRPr="0034703A">
        <w:rPr>
          <w:rFonts w:ascii="Times New Roman" w:hAnsi="Times New Roman"/>
          <w:szCs w:val="24"/>
        </w:rPr>
        <w:t xml:space="preserve">vienāda, piedāvājuma novērtēšanā kā uzvarētājs tiek noteikts tā pretendenta piedāvājums, kura piedāvātā </w:t>
      </w:r>
      <w:r w:rsidR="0033175A" w:rsidRPr="0034703A">
        <w:rPr>
          <w:rFonts w:ascii="Times New Roman" w:hAnsi="Times New Roman"/>
          <w:szCs w:val="24"/>
        </w:rPr>
        <w:t>4.pielikuma 1.pozīcijas</w:t>
      </w:r>
      <w:r w:rsidR="00FF3C4C" w:rsidRPr="0034703A">
        <w:rPr>
          <w:rFonts w:ascii="Times New Roman" w:hAnsi="Times New Roman"/>
          <w:szCs w:val="24"/>
        </w:rPr>
        <w:t xml:space="preserve"> “</w:t>
      </w:r>
      <w:r w:rsidR="00C2056B" w:rsidRPr="0034703A">
        <w:rPr>
          <w:rFonts w:ascii="Times New Roman" w:hAnsi="Times New Roman"/>
          <w:szCs w:val="24"/>
        </w:rPr>
        <w:t>Iekārtas (UHF nolasītājs un antenas)”</w:t>
      </w:r>
      <w:r w:rsidR="0033175A" w:rsidRPr="0034703A">
        <w:rPr>
          <w:rFonts w:ascii="Times New Roman" w:hAnsi="Times New Roman"/>
          <w:szCs w:val="24"/>
        </w:rPr>
        <w:t xml:space="preserve"> </w:t>
      </w:r>
      <w:r w:rsidR="00FF3C4C" w:rsidRPr="0034703A">
        <w:rPr>
          <w:rFonts w:ascii="Times New Roman" w:hAnsi="Times New Roman"/>
          <w:szCs w:val="24"/>
        </w:rPr>
        <w:t xml:space="preserve">kopējā </w:t>
      </w:r>
      <w:r w:rsidRPr="0034703A">
        <w:rPr>
          <w:rFonts w:ascii="Times New Roman" w:hAnsi="Times New Roman"/>
          <w:szCs w:val="24"/>
        </w:rPr>
        <w:t xml:space="preserve">cena ir zemākā. </w:t>
      </w:r>
      <w:r w:rsidR="00175B73">
        <w:rPr>
          <w:rFonts w:ascii="Times New Roman" w:hAnsi="Times New Roman"/>
          <w:szCs w:val="24"/>
        </w:rPr>
        <w:t>J</w:t>
      </w:r>
      <w:r w:rsidRPr="0034703A">
        <w:rPr>
          <w:rFonts w:ascii="Times New Roman" w:hAnsi="Times New Roman"/>
          <w:szCs w:val="24"/>
        </w:rPr>
        <w:t xml:space="preserve">a, tomēr, iepriekšējā teikumā minētajā kritērijā divi vai vairāki Pretendenti ir piedāvājuši vienādu cenu, </w:t>
      </w:r>
      <w:r w:rsidR="000046F3" w:rsidRPr="0034703A">
        <w:rPr>
          <w:rFonts w:ascii="Times New Roman" w:hAnsi="Times New Roman"/>
          <w:szCs w:val="24"/>
        </w:rPr>
        <w:t>iepirkuma k</w:t>
      </w:r>
      <w:r w:rsidRPr="0034703A">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34703A" w:rsidRDefault="00BD25EA" w:rsidP="00BD25EA">
      <w:pPr>
        <w:pStyle w:val="BodyText2"/>
        <w:tabs>
          <w:tab w:val="clear" w:pos="0"/>
        </w:tabs>
        <w:ind w:left="567"/>
        <w:rPr>
          <w:rFonts w:ascii="Times New Roman" w:hAnsi="Times New Roman"/>
          <w:szCs w:val="24"/>
        </w:rPr>
      </w:pPr>
    </w:p>
    <w:p w14:paraId="4199779F" w14:textId="7FFD1C7C" w:rsidR="009C57A7" w:rsidRPr="0034703A"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34703A">
        <w:rPr>
          <w:rFonts w:ascii="Times New Roman" w:hAnsi="Times New Roman" w:cs="Times New Roman"/>
          <w:b/>
          <w:sz w:val="24"/>
          <w:szCs w:val="24"/>
        </w:rPr>
        <w:t>Lēmumu pieņemšanas kārtība un pretendentu informēšana</w:t>
      </w:r>
    </w:p>
    <w:p w14:paraId="634A66ED" w14:textId="537BA1B9" w:rsidR="009C57A7" w:rsidRPr="0034703A" w:rsidRDefault="002A182D" w:rsidP="005A12CD">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w:t>
      </w:r>
      <w:r w:rsidR="009C57A7" w:rsidRPr="0034703A">
        <w:rPr>
          <w:rFonts w:ascii="Times New Roman" w:hAnsi="Times New Roman"/>
          <w:szCs w:val="24"/>
        </w:rPr>
        <w:t xml:space="preserve">omisija lēmumus pieņem sēdēs. </w:t>
      </w:r>
      <w:r w:rsidRPr="0034703A">
        <w:rPr>
          <w:rFonts w:ascii="Times New Roman" w:hAnsi="Times New Roman"/>
          <w:szCs w:val="24"/>
        </w:rPr>
        <w:t>Iepirkuma k</w:t>
      </w:r>
      <w:r w:rsidR="009C57A7" w:rsidRPr="0034703A">
        <w:rPr>
          <w:rFonts w:ascii="Times New Roman" w:hAnsi="Times New Roman"/>
          <w:szCs w:val="24"/>
        </w:rPr>
        <w:t>omisija ir lemttiesīga, ja tās sēdē piedalās vismaz divas trešdaļas</w:t>
      </w:r>
      <w:r w:rsidR="00E977D6" w:rsidRPr="0034703A">
        <w:rPr>
          <w:rFonts w:ascii="Times New Roman" w:hAnsi="Times New Roman"/>
          <w:szCs w:val="24"/>
        </w:rPr>
        <w:t xml:space="preserve"> Iepirkuma</w:t>
      </w:r>
      <w:r w:rsidR="009C57A7" w:rsidRPr="0034703A">
        <w:rPr>
          <w:rFonts w:ascii="Times New Roman" w:hAnsi="Times New Roman"/>
          <w:szCs w:val="24"/>
        </w:rPr>
        <w:t xml:space="preserve"> </w:t>
      </w:r>
      <w:r w:rsidR="00E977D6" w:rsidRPr="0034703A">
        <w:rPr>
          <w:rFonts w:ascii="Times New Roman" w:hAnsi="Times New Roman"/>
          <w:szCs w:val="24"/>
        </w:rPr>
        <w:t>k</w:t>
      </w:r>
      <w:r w:rsidR="009C57A7" w:rsidRPr="0034703A">
        <w:rPr>
          <w:rFonts w:ascii="Times New Roman" w:hAnsi="Times New Roman"/>
          <w:szCs w:val="24"/>
        </w:rPr>
        <w:t>omisijas locekļu, bet ne mazāk kā trīs locekļi.</w:t>
      </w:r>
    </w:p>
    <w:p w14:paraId="48004298" w14:textId="7388E01E" w:rsidR="009C57A7" w:rsidRPr="0034703A" w:rsidRDefault="00E977D6" w:rsidP="005A12CD">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w:t>
      </w:r>
      <w:r w:rsidR="009C57A7" w:rsidRPr="0034703A">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34703A">
        <w:rPr>
          <w:rFonts w:ascii="Times New Roman" w:hAnsi="Times New Roman"/>
          <w:szCs w:val="24"/>
        </w:rPr>
        <w:t>Iepirkuma k</w:t>
      </w:r>
      <w:r w:rsidR="009C57A7" w:rsidRPr="0034703A">
        <w:rPr>
          <w:rFonts w:ascii="Times New Roman" w:hAnsi="Times New Roman"/>
          <w:szCs w:val="24"/>
        </w:rPr>
        <w:t>omisijas loceklis nevar atturēties no lēmuma pieņemšanas.</w:t>
      </w:r>
    </w:p>
    <w:p w14:paraId="09115CE5" w14:textId="23D52487" w:rsidR="009C57A7" w:rsidRPr="0034703A" w:rsidRDefault="009C57A7" w:rsidP="005A12CD">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Lēmumu par iepirkumu procedūras rezultātiem pieņem </w:t>
      </w:r>
      <w:r w:rsidR="00E977D6" w:rsidRPr="0034703A">
        <w:rPr>
          <w:rFonts w:ascii="Times New Roman" w:hAnsi="Times New Roman"/>
          <w:szCs w:val="24"/>
        </w:rPr>
        <w:t>Iepirkuma k</w:t>
      </w:r>
      <w:r w:rsidRPr="0034703A">
        <w:rPr>
          <w:rFonts w:ascii="Times New Roman" w:hAnsi="Times New Roman"/>
          <w:szCs w:val="24"/>
        </w:rPr>
        <w:t>omisija saskaņā ar nolikuma 2</w:t>
      </w:r>
      <w:r w:rsidR="00A47319" w:rsidRPr="0034703A">
        <w:rPr>
          <w:rFonts w:ascii="Times New Roman" w:hAnsi="Times New Roman"/>
          <w:szCs w:val="24"/>
        </w:rPr>
        <w:t>1</w:t>
      </w:r>
      <w:r w:rsidRPr="0034703A">
        <w:rPr>
          <w:rFonts w:ascii="Times New Roman" w:hAnsi="Times New Roman"/>
          <w:szCs w:val="24"/>
        </w:rPr>
        <w:t>.punktā noteikto piedāvājumu izvēles kritēriju.</w:t>
      </w:r>
    </w:p>
    <w:p w14:paraId="648F093E" w14:textId="6C4623D0" w:rsidR="00BC512F" w:rsidRPr="0034703A" w:rsidRDefault="00E977D6" w:rsidP="00BC512F">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w:t>
      </w:r>
      <w:r w:rsidR="009C57A7" w:rsidRPr="0034703A">
        <w:rPr>
          <w:rFonts w:ascii="Times New Roman" w:hAnsi="Times New Roman"/>
          <w:szCs w:val="24"/>
        </w:rPr>
        <w:t>omisija var jebkurā brīdī pārtraukt iepirkuma procedūru, ja tam ir objektīvs iemesls.</w:t>
      </w:r>
    </w:p>
    <w:p w14:paraId="123EAA7B" w14:textId="68E3F31C" w:rsidR="009C57A7" w:rsidRPr="0034703A" w:rsidRDefault="009C57A7" w:rsidP="00BC512F">
      <w:pPr>
        <w:pStyle w:val="BodyText2"/>
        <w:numPr>
          <w:ilvl w:val="1"/>
          <w:numId w:val="1"/>
        </w:numPr>
        <w:ind w:left="567" w:hanging="567"/>
        <w:rPr>
          <w:rFonts w:ascii="Times New Roman" w:hAnsi="Times New Roman"/>
          <w:szCs w:val="24"/>
        </w:rPr>
      </w:pPr>
      <w:r w:rsidRPr="0034703A">
        <w:rPr>
          <w:rFonts w:ascii="Times New Roman" w:hAnsi="Times New Roman"/>
          <w:szCs w:val="24"/>
        </w:rPr>
        <w:t>Pēc lēmuma pieņemšanas visi pretendenti piecu darba dienu laikā tiek informēti par pieņemto lēmumu iepirkuma procedūrā, informāciju nosūtot pa pastu</w:t>
      </w:r>
      <w:r w:rsidR="006F1F1B" w:rsidRPr="0034703A">
        <w:rPr>
          <w:rFonts w:ascii="Times New Roman" w:hAnsi="Times New Roman"/>
          <w:szCs w:val="24"/>
        </w:rPr>
        <w:t xml:space="preserve"> </w:t>
      </w:r>
      <w:r w:rsidRPr="0034703A">
        <w:rPr>
          <w:rFonts w:ascii="Times New Roman" w:hAnsi="Times New Roman"/>
          <w:szCs w:val="24"/>
        </w:rPr>
        <w:t>vai elektroniski, izmantojot drošu elektronisko parakstu vai pievienojot elektroniskajam pastam skenētu dokumentu, vai nododot personīgi.</w:t>
      </w:r>
    </w:p>
    <w:p w14:paraId="7E242699" w14:textId="77777777" w:rsidR="00B6645A" w:rsidRPr="0034703A" w:rsidRDefault="00B6645A" w:rsidP="009C57A7">
      <w:pPr>
        <w:pStyle w:val="BodyText2"/>
        <w:tabs>
          <w:tab w:val="clear" w:pos="0"/>
        </w:tabs>
        <w:ind w:left="851"/>
        <w:rPr>
          <w:rFonts w:ascii="Times New Roman" w:hAnsi="Times New Roman"/>
          <w:szCs w:val="24"/>
        </w:rPr>
      </w:pPr>
    </w:p>
    <w:p w14:paraId="1B22C229" w14:textId="115B2869" w:rsidR="00057D1D" w:rsidRPr="0034703A" w:rsidRDefault="009C57A7" w:rsidP="005D3D66">
      <w:pPr>
        <w:pStyle w:val="BodyText2"/>
        <w:numPr>
          <w:ilvl w:val="0"/>
          <w:numId w:val="1"/>
        </w:numPr>
        <w:spacing w:line="360" w:lineRule="auto"/>
        <w:ind w:left="567" w:hanging="567"/>
        <w:rPr>
          <w:rFonts w:ascii="Times New Roman" w:hAnsi="Times New Roman"/>
          <w:b/>
          <w:szCs w:val="24"/>
        </w:rPr>
      </w:pPr>
      <w:r w:rsidRPr="0034703A">
        <w:rPr>
          <w:rFonts w:ascii="Times New Roman" w:hAnsi="Times New Roman"/>
          <w:b/>
          <w:szCs w:val="24"/>
        </w:rPr>
        <w:t>Iepirkuma līguma noslēgšana</w:t>
      </w:r>
    </w:p>
    <w:p w14:paraId="660A7190" w14:textId="4E7874BE" w:rsidR="000B0CC2" w:rsidRPr="0034703A" w:rsidRDefault="00E977D6" w:rsidP="000B0CC2">
      <w:pPr>
        <w:pStyle w:val="BodyText2"/>
        <w:numPr>
          <w:ilvl w:val="1"/>
          <w:numId w:val="1"/>
        </w:numPr>
        <w:ind w:left="567" w:hanging="567"/>
        <w:rPr>
          <w:rFonts w:ascii="Times New Roman" w:hAnsi="Times New Roman"/>
          <w:szCs w:val="24"/>
        </w:rPr>
      </w:pPr>
      <w:r w:rsidRPr="0034703A">
        <w:rPr>
          <w:rFonts w:ascii="Times New Roman" w:hAnsi="Times New Roman"/>
          <w:szCs w:val="24"/>
        </w:rPr>
        <w:t>Iepirkuma k</w:t>
      </w:r>
      <w:r w:rsidR="009C57A7" w:rsidRPr="0034703A">
        <w:rPr>
          <w:rFonts w:ascii="Times New Roman" w:hAnsi="Times New Roman"/>
          <w:szCs w:val="24"/>
        </w:rPr>
        <w:t>omisijas lēmums un paziņojums par iepirkuma procedūras uzvarētāju,</w:t>
      </w:r>
      <w:r w:rsidR="00985EA0" w:rsidRPr="0034703A">
        <w:rPr>
          <w:rFonts w:ascii="Times New Roman" w:hAnsi="Times New Roman"/>
          <w:szCs w:val="24"/>
        </w:rPr>
        <w:t xml:space="preserve"> ar kuru tiks slēgts iepirkuma līgums, </w:t>
      </w:r>
      <w:r w:rsidR="009C57A7" w:rsidRPr="0034703A">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34703A">
        <w:rPr>
          <w:rFonts w:ascii="Times New Roman" w:hAnsi="Times New Roman"/>
          <w:szCs w:val="24"/>
        </w:rPr>
        <w:t>5</w:t>
      </w:r>
      <w:r w:rsidR="009C57A7" w:rsidRPr="0034703A">
        <w:rPr>
          <w:rFonts w:ascii="Times New Roman" w:hAnsi="Times New Roman"/>
          <w:szCs w:val="24"/>
        </w:rPr>
        <w:t xml:space="preserve">.pielikums. </w:t>
      </w:r>
    </w:p>
    <w:p w14:paraId="2E05F1C4" w14:textId="76B70367" w:rsidR="000B0CC2" w:rsidRPr="0034703A" w:rsidRDefault="000B0CC2" w:rsidP="000B0CC2">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34703A">
        <w:rPr>
          <w:rFonts w:ascii="Times New Roman" w:hAnsi="Times New Roman"/>
          <w:b/>
          <w:szCs w:val="24"/>
        </w:rPr>
        <w:t>vai</w:t>
      </w:r>
      <w:r w:rsidRPr="0034703A">
        <w:rPr>
          <w:rFonts w:ascii="Times New Roman" w:hAnsi="Times New Roman"/>
          <w:szCs w:val="24"/>
        </w:rPr>
        <w:t xml:space="preserve"> </w:t>
      </w:r>
      <w:r w:rsidRPr="0034703A">
        <w:rPr>
          <w:rFonts w:ascii="Times New Roman" w:hAnsi="Times New Roman"/>
          <w:color w:val="000000"/>
          <w:szCs w:val="24"/>
        </w:rPr>
        <w:t>jānoslēdz sabiedrības līgums, vienojoties par apvienības dalībnieku atbildības sadalījumu, kurš jāiesniedz Pasūtītājam.</w:t>
      </w:r>
      <w:r w:rsidRPr="0034703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34703A" w:rsidRDefault="009C57A7" w:rsidP="005A12CD">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34703A">
        <w:rPr>
          <w:rFonts w:ascii="Times New Roman" w:hAnsi="Times New Roman"/>
          <w:szCs w:val="24"/>
        </w:rPr>
        <w:t>Iepirkuma k</w:t>
      </w:r>
      <w:r w:rsidRPr="0034703A">
        <w:rPr>
          <w:rFonts w:ascii="Times New Roman" w:hAnsi="Times New Roman"/>
          <w:szCs w:val="24"/>
        </w:rPr>
        <w:t xml:space="preserve">omisija pieņem lēmumu slēgt līgumu ar nākamo pretendentu, kurš iesniedzis nolikumam atbilstošu saimnieciski visizdevīgāko </w:t>
      </w:r>
      <w:r w:rsidRPr="0034703A">
        <w:rPr>
          <w:rFonts w:ascii="Times New Roman" w:hAnsi="Times New Roman"/>
          <w:szCs w:val="24"/>
        </w:rPr>
        <w:lastRenderedPageBreak/>
        <w:t>piedāvājum</w:t>
      </w:r>
      <w:r w:rsidR="007B0CC9" w:rsidRPr="0034703A">
        <w:rPr>
          <w:rFonts w:ascii="Times New Roman" w:hAnsi="Times New Roman"/>
          <w:szCs w:val="24"/>
        </w:rPr>
        <w:t>u</w:t>
      </w:r>
      <w:r w:rsidR="00D711DF" w:rsidRPr="0034703A">
        <w:rPr>
          <w:rFonts w:ascii="Times New Roman" w:hAnsi="Times New Roman"/>
          <w:szCs w:val="24"/>
        </w:rPr>
        <w:t xml:space="preserve"> ar zemāko cenu</w:t>
      </w:r>
      <w:r w:rsidRPr="0034703A">
        <w:rPr>
          <w:rFonts w:ascii="Times New Roman" w:hAnsi="Times New Roman"/>
          <w:szCs w:val="24"/>
        </w:rPr>
        <w:t>, vai pārtraukt iepirkuma procedūru, neizvēloties nevienu piedāvājumu.</w:t>
      </w:r>
    </w:p>
    <w:p w14:paraId="3E96DFCC" w14:textId="12AA357C" w:rsidR="00411FAB" w:rsidRPr="0034703A" w:rsidRDefault="00411FAB" w:rsidP="00411FAB">
      <w:pPr>
        <w:pStyle w:val="BodyText2"/>
        <w:numPr>
          <w:ilvl w:val="1"/>
          <w:numId w:val="1"/>
        </w:numPr>
        <w:ind w:left="567" w:hanging="567"/>
        <w:rPr>
          <w:rFonts w:ascii="Times New Roman" w:hAnsi="Times New Roman"/>
          <w:szCs w:val="24"/>
        </w:rPr>
      </w:pPr>
      <w:r w:rsidRPr="0034703A">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34703A" w:rsidRDefault="005D76C9" w:rsidP="005B6F93">
      <w:pPr>
        <w:pStyle w:val="BodyText2"/>
        <w:numPr>
          <w:ilvl w:val="1"/>
          <w:numId w:val="1"/>
        </w:numPr>
        <w:ind w:left="567" w:hanging="567"/>
        <w:rPr>
          <w:rFonts w:ascii="Times New Roman" w:hAnsi="Times New Roman"/>
          <w:szCs w:val="24"/>
        </w:rPr>
      </w:pPr>
      <w:r w:rsidRPr="0034703A">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34703A" w:rsidRDefault="00411FAB" w:rsidP="00411FAB">
      <w:pPr>
        <w:pStyle w:val="BodyText2"/>
        <w:tabs>
          <w:tab w:val="clear" w:pos="0"/>
        </w:tabs>
        <w:rPr>
          <w:rFonts w:ascii="Times New Roman" w:hAnsi="Times New Roman"/>
          <w:szCs w:val="24"/>
        </w:rPr>
      </w:pPr>
    </w:p>
    <w:p w14:paraId="6E760BF5" w14:textId="77777777" w:rsidR="009C57A7" w:rsidRPr="0034703A" w:rsidRDefault="009C57A7" w:rsidP="005A12CD">
      <w:pPr>
        <w:pStyle w:val="BodyText2"/>
        <w:numPr>
          <w:ilvl w:val="0"/>
          <w:numId w:val="1"/>
        </w:numPr>
        <w:ind w:left="567" w:hanging="567"/>
        <w:rPr>
          <w:rFonts w:ascii="Times New Roman" w:hAnsi="Times New Roman"/>
          <w:b/>
          <w:szCs w:val="24"/>
        </w:rPr>
      </w:pPr>
      <w:r w:rsidRPr="0034703A">
        <w:rPr>
          <w:rFonts w:ascii="Times New Roman" w:hAnsi="Times New Roman"/>
          <w:b/>
          <w:szCs w:val="24"/>
        </w:rPr>
        <w:t>Pielikumi</w:t>
      </w:r>
    </w:p>
    <w:p w14:paraId="41B5B502" w14:textId="26C83FF0" w:rsidR="009C57A7" w:rsidRPr="0034703A" w:rsidRDefault="009C57A7" w:rsidP="00124DD5">
      <w:pPr>
        <w:pStyle w:val="BodyText2"/>
        <w:numPr>
          <w:ilvl w:val="0"/>
          <w:numId w:val="2"/>
        </w:numPr>
        <w:rPr>
          <w:rFonts w:ascii="Times New Roman" w:hAnsi="Times New Roman"/>
          <w:szCs w:val="24"/>
        </w:rPr>
      </w:pPr>
      <w:r w:rsidRPr="0034703A">
        <w:rPr>
          <w:rFonts w:ascii="Times New Roman" w:hAnsi="Times New Roman"/>
          <w:szCs w:val="24"/>
        </w:rPr>
        <w:t xml:space="preserve">pielikums – </w:t>
      </w:r>
      <w:r w:rsidR="007C1649" w:rsidRPr="0034703A">
        <w:rPr>
          <w:rFonts w:ascii="Times New Roman" w:hAnsi="Times New Roman"/>
          <w:szCs w:val="24"/>
        </w:rPr>
        <w:t>Pieteikuma</w:t>
      </w:r>
      <w:r w:rsidR="00E33905" w:rsidRPr="0034703A">
        <w:rPr>
          <w:rFonts w:ascii="Times New Roman" w:hAnsi="Times New Roman"/>
          <w:szCs w:val="24"/>
        </w:rPr>
        <w:t xml:space="preserve"> iesniegšanas ieteicamā forma</w:t>
      </w:r>
      <w:r w:rsidR="007C1649" w:rsidRPr="0034703A">
        <w:rPr>
          <w:rFonts w:ascii="Times New Roman" w:hAnsi="Times New Roman"/>
          <w:szCs w:val="24"/>
        </w:rPr>
        <w:t>;</w:t>
      </w:r>
      <w:r w:rsidR="007C1649" w:rsidRPr="0034703A">
        <w:rPr>
          <w:rFonts w:ascii="Times New Roman" w:hAnsi="Times New Roman"/>
          <w:b/>
          <w:bCs/>
          <w:szCs w:val="24"/>
        </w:rPr>
        <w:t xml:space="preserve"> </w:t>
      </w:r>
    </w:p>
    <w:p w14:paraId="2B2CFF1C" w14:textId="5CA0A55A" w:rsidR="009C57A7" w:rsidRPr="0034703A" w:rsidRDefault="00BE73D6" w:rsidP="00124DD5">
      <w:pPr>
        <w:pStyle w:val="BodyText2"/>
        <w:numPr>
          <w:ilvl w:val="0"/>
          <w:numId w:val="2"/>
        </w:numPr>
        <w:rPr>
          <w:rFonts w:ascii="Times New Roman" w:hAnsi="Times New Roman"/>
          <w:szCs w:val="24"/>
        </w:rPr>
      </w:pPr>
      <w:r w:rsidRPr="0034703A">
        <w:rPr>
          <w:rFonts w:ascii="Times New Roman" w:hAnsi="Times New Roman"/>
          <w:szCs w:val="24"/>
        </w:rPr>
        <w:t>pie</w:t>
      </w:r>
      <w:r w:rsidR="009C57A7" w:rsidRPr="0034703A">
        <w:rPr>
          <w:rFonts w:ascii="Times New Roman" w:hAnsi="Times New Roman"/>
          <w:szCs w:val="24"/>
        </w:rPr>
        <w:t xml:space="preserve">likums – </w:t>
      </w:r>
      <w:r w:rsidR="002D1A86" w:rsidRPr="0034703A">
        <w:rPr>
          <w:rFonts w:ascii="Times New Roman" w:hAnsi="Times New Roman"/>
          <w:szCs w:val="24"/>
        </w:rPr>
        <w:t>Tehniskā specifikācija</w:t>
      </w:r>
      <w:r w:rsidR="00150F3F" w:rsidRPr="0034703A">
        <w:rPr>
          <w:rFonts w:ascii="Times New Roman" w:hAnsi="Times New Roman"/>
          <w:szCs w:val="24"/>
        </w:rPr>
        <w:t>;</w:t>
      </w:r>
    </w:p>
    <w:p w14:paraId="6EAC6B5A" w14:textId="19F46582" w:rsidR="00676F3C" w:rsidRPr="0034703A" w:rsidRDefault="009C57A7" w:rsidP="00124DD5">
      <w:pPr>
        <w:pStyle w:val="BodyText2"/>
        <w:numPr>
          <w:ilvl w:val="0"/>
          <w:numId w:val="2"/>
        </w:numPr>
        <w:rPr>
          <w:rFonts w:ascii="Times New Roman" w:hAnsi="Times New Roman"/>
          <w:szCs w:val="24"/>
        </w:rPr>
      </w:pPr>
      <w:r w:rsidRPr="0034703A">
        <w:rPr>
          <w:rFonts w:ascii="Times New Roman" w:hAnsi="Times New Roman"/>
          <w:szCs w:val="24"/>
        </w:rPr>
        <w:t xml:space="preserve">pielikums – </w:t>
      </w:r>
      <w:r w:rsidR="00676F3C" w:rsidRPr="0034703A">
        <w:rPr>
          <w:rFonts w:ascii="Times New Roman" w:hAnsi="Times New Roman"/>
          <w:szCs w:val="24"/>
        </w:rPr>
        <w:t xml:space="preserve">Tehniskā  piedāvājuma </w:t>
      </w:r>
      <w:r w:rsidR="006D76C3" w:rsidRPr="0034703A">
        <w:rPr>
          <w:rFonts w:ascii="Times New Roman" w:hAnsi="Times New Roman"/>
          <w:szCs w:val="24"/>
        </w:rPr>
        <w:t>veidne</w:t>
      </w:r>
      <w:r w:rsidR="00150F3F" w:rsidRPr="0034703A">
        <w:rPr>
          <w:rFonts w:ascii="Times New Roman" w:hAnsi="Times New Roman"/>
          <w:szCs w:val="24"/>
        </w:rPr>
        <w:t>;</w:t>
      </w:r>
    </w:p>
    <w:p w14:paraId="30393097" w14:textId="4FE6F0B6" w:rsidR="00FA142D" w:rsidRPr="0034703A" w:rsidRDefault="00FA142D" w:rsidP="00124DD5">
      <w:pPr>
        <w:pStyle w:val="BodyText2"/>
        <w:numPr>
          <w:ilvl w:val="0"/>
          <w:numId w:val="2"/>
        </w:numPr>
        <w:rPr>
          <w:rFonts w:ascii="Times New Roman" w:hAnsi="Times New Roman"/>
          <w:szCs w:val="24"/>
        </w:rPr>
      </w:pPr>
      <w:r w:rsidRPr="0034703A">
        <w:rPr>
          <w:rFonts w:ascii="Times New Roman" w:hAnsi="Times New Roman"/>
          <w:szCs w:val="24"/>
        </w:rPr>
        <w:t xml:space="preserve">pielikums – Finanšu piedāvājuma </w:t>
      </w:r>
      <w:r w:rsidR="006D76C3" w:rsidRPr="0034703A">
        <w:rPr>
          <w:rFonts w:ascii="Times New Roman" w:hAnsi="Times New Roman"/>
          <w:szCs w:val="24"/>
        </w:rPr>
        <w:t>veidne</w:t>
      </w:r>
      <w:r w:rsidR="00150F3F" w:rsidRPr="0034703A">
        <w:rPr>
          <w:rFonts w:ascii="Times New Roman" w:hAnsi="Times New Roman"/>
          <w:szCs w:val="24"/>
        </w:rPr>
        <w:t>;</w:t>
      </w:r>
    </w:p>
    <w:p w14:paraId="4E340CDE" w14:textId="69AD50B4" w:rsidR="009C57A7" w:rsidRPr="0034703A" w:rsidRDefault="00676F3C" w:rsidP="00124DD5">
      <w:pPr>
        <w:pStyle w:val="BodyText2"/>
        <w:numPr>
          <w:ilvl w:val="0"/>
          <w:numId w:val="2"/>
        </w:numPr>
        <w:rPr>
          <w:rFonts w:ascii="Times New Roman" w:hAnsi="Times New Roman"/>
          <w:szCs w:val="24"/>
        </w:rPr>
      </w:pPr>
      <w:r w:rsidRPr="0034703A">
        <w:rPr>
          <w:rFonts w:ascii="Times New Roman" w:hAnsi="Times New Roman"/>
          <w:szCs w:val="24"/>
        </w:rPr>
        <w:t xml:space="preserve">pielikums - </w:t>
      </w:r>
      <w:r w:rsidR="009C57A7" w:rsidRPr="0034703A">
        <w:rPr>
          <w:rFonts w:ascii="Times New Roman" w:hAnsi="Times New Roman"/>
          <w:szCs w:val="24"/>
        </w:rPr>
        <w:t>Iepirkuma līguma projekts</w:t>
      </w:r>
      <w:r w:rsidR="00150F3F" w:rsidRPr="0034703A">
        <w:rPr>
          <w:rFonts w:ascii="Times New Roman" w:hAnsi="Times New Roman"/>
          <w:szCs w:val="24"/>
        </w:rPr>
        <w:t>.</w:t>
      </w:r>
    </w:p>
    <w:p w14:paraId="3DDE8401" w14:textId="77777777" w:rsidR="009C57A7" w:rsidRPr="0034703A" w:rsidRDefault="009C57A7" w:rsidP="009C57A7">
      <w:pPr>
        <w:pStyle w:val="BodyText2"/>
        <w:tabs>
          <w:tab w:val="clear" w:pos="0"/>
        </w:tabs>
        <w:jc w:val="right"/>
        <w:rPr>
          <w:rFonts w:ascii="Times New Roman" w:hAnsi="Times New Roman"/>
          <w:szCs w:val="24"/>
        </w:rPr>
      </w:pPr>
      <w:r w:rsidRPr="0034703A">
        <w:rPr>
          <w:rFonts w:ascii="Times New Roman" w:hAnsi="Times New Roman"/>
          <w:szCs w:val="24"/>
        </w:rPr>
        <w:t>RP SIA “Rīgas satiksme”</w:t>
      </w:r>
    </w:p>
    <w:p w14:paraId="1C7AEEA9" w14:textId="77777777" w:rsidR="009C57A7" w:rsidRPr="0034703A" w:rsidRDefault="009C57A7" w:rsidP="009C57A7">
      <w:pPr>
        <w:pStyle w:val="BodyText2"/>
        <w:tabs>
          <w:tab w:val="clear" w:pos="0"/>
        </w:tabs>
        <w:jc w:val="right"/>
        <w:rPr>
          <w:rFonts w:ascii="Times New Roman" w:hAnsi="Times New Roman"/>
          <w:szCs w:val="24"/>
        </w:rPr>
      </w:pPr>
      <w:r w:rsidRPr="0034703A">
        <w:rPr>
          <w:rFonts w:ascii="Times New Roman" w:hAnsi="Times New Roman"/>
          <w:szCs w:val="24"/>
        </w:rPr>
        <w:t xml:space="preserve">Iepirkumu komisijas priekšsēdētāja </w:t>
      </w:r>
    </w:p>
    <w:p w14:paraId="06A61B9D" w14:textId="3076727C" w:rsidR="002E3BE5" w:rsidRPr="0034703A" w:rsidRDefault="00FE35F2" w:rsidP="00AD3274">
      <w:pPr>
        <w:pStyle w:val="BodyText2"/>
        <w:tabs>
          <w:tab w:val="clear" w:pos="0"/>
        </w:tabs>
        <w:jc w:val="right"/>
        <w:rPr>
          <w:rFonts w:ascii="Times New Roman" w:hAnsi="Times New Roman"/>
          <w:szCs w:val="24"/>
        </w:rPr>
      </w:pPr>
      <w:r w:rsidRPr="0034703A">
        <w:rPr>
          <w:rFonts w:ascii="Times New Roman" w:hAnsi="Times New Roman"/>
          <w:i/>
          <w:iCs/>
          <w:szCs w:val="24"/>
        </w:rPr>
        <w:t>/</w:t>
      </w:r>
      <w:r w:rsidR="009D67D8" w:rsidRPr="0034703A">
        <w:rPr>
          <w:rFonts w:ascii="Times New Roman" w:hAnsi="Times New Roman"/>
          <w:i/>
          <w:iCs/>
          <w:szCs w:val="24"/>
        </w:rPr>
        <w:t xml:space="preserve">elektroniski parakstīts/ </w:t>
      </w:r>
      <w:r w:rsidR="009C57A7" w:rsidRPr="0034703A">
        <w:rPr>
          <w:rFonts w:ascii="Times New Roman" w:hAnsi="Times New Roman"/>
          <w:szCs w:val="24"/>
        </w:rPr>
        <w:t>K.Meiberga</w:t>
      </w:r>
    </w:p>
    <w:p w14:paraId="577375EF" w14:textId="77777777" w:rsidR="002E3BE5" w:rsidRPr="0034703A" w:rsidRDefault="002E3BE5" w:rsidP="0032170C">
      <w:pPr>
        <w:spacing w:after="0"/>
        <w:jc w:val="right"/>
        <w:rPr>
          <w:rFonts w:ascii="Times New Roman" w:hAnsi="Times New Roman" w:cs="Times New Roman"/>
          <w:sz w:val="24"/>
          <w:szCs w:val="24"/>
        </w:rPr>
      </w:pPr>
    </w:p>
    <w:p w14:paraId="4258FEDA" w14:textId="77777777" w:rsidR="003B774E" w:rsidRPr="0034703A" w:rsidRDefault="003B774E" w:rsidP="0032170C">
      <w:pPr>
        <w:spacing w:after="0"/>
        <w:jc w:val="right"/>
        <w:rPr>
          <w:rFonts w:ascii="Times New Roman" w:hAnsi="Times New Roman" w:cs="Times New Roman"/>
          <w:b/>
          <w:bCs/>
          <w:position w:val="-4"/>
          <w:sz w:val="24"/>
          <w:szCs w:val="24"/>
          <w:lang w:eastAsia="ar-SA"/>
        </w:rPr>
        <w:sectPr w:rsidR="003B774E" w:rsidRPr="0034703A" w:rsidSect="00F237A5">
          <w:footerReference w:type="default" r:id="rId17"/>
          <w:pgSz w:w="11906" w:h="16838" w:code="9"/>
          <w:pgMar w:top="1134" w:right="1134" w:bottom="1134" w:left="1701" w:header="709" w:footer="709" w:gutter="0"/>
          <w:cols w:space="708"/>
          <w:docGrid w:linePitch="360"/>
        </w:sectPr>
      </w:pPr>
    </w:p>
    <w:p w14:paraId="3F36D6D9" w14:textId="2D7E0ADC" w:rsidR="00226A06" w:rsidRPr="0034703A" w:rsidRDefault="003D7B5D" w:rsidP="0032170C">
      <w:pPr>
        <w:spacing w:after="0"/>
        <w:jc w:val="right"/>
        <w:rPr>
          <w:rFonts w:ascii="Times New Roman" w:hAnsi="Times New Roman" w:cs="Times New Roman"/>
          <w:sz w:val="24"/>
          <w:szCs w:val="24"/>
        </w:rPr>
      </w:pPr>
      <w:r w:rsidRPr="0034703A">
        <w:rPr>
          <w:rFonts w:ascii="Times New Roman" w:hAnsi="Times New Roman" w:cs="Times New Roman"/>
          <w:b/>
          <w:bCs/>
          <w:position w:val="-4"/>
          <w:sz w:val="24"/>
          <w:szCs w:val="24"/>
          <w:lang w:eastAsia="ar-SA"/>
        </w:rPr>
        <w:lastRenderedPageBreak/>
        <w:t>1.pielikums</w:t>
      </w:r>
      <w:r w:rsidRPr="0034703A">
        <w:rPr>
          <w:rFonts w:ascii="Times New Roman" w:hAnsi="Times New Roman" w:cs="Times New Roman"/>
          <w:position w:val="-4"/>
          <w:sz w:val="24"/>
          <w:szCs w:val="24"/>
          <w:lang w:eastAsia="ar-SA"/>
        </w:rPr>
        <w:br/>
        <w:t>iepirkuma procedūras nolikumam</w:t>
      </w:r>
      <w:r w:rsidRPr="0034703A">
        <w:rPr>
          <w:rFonts w:ascii="Times New Roman" w:hAnsi="Times New Roman" w:cs="Times New Roman"/>
          <w:position w:val="-4"/>
          <w:sz w:val="24"/>
          <w:szCs w:val="24"/>
          <w:lang w:eastAsia="ar-SA"/>
        </w:rPr>
        <w:br/>
      </w:r>
      <w:r w:rsidRPr="0034703A">
        <w:rPr>
          <w:rFonts w:ascii="Times New Roman" w:hAnsi="Times New Roman" w:cs="Times New Roman"/>
          <w:sz w:val="24"/>
          <w:szCs w:val="24"/>
        </w:rPr>
        <w:t>“</w:t>
      </w:r>
      <w:r w:rsidR="00226A06" w:rsidRPr="0034703A">
        <w:rPr>
          <w:rFonts w:ascii="Times New Roman" w:hAnsi="Times New Roman" w:cs="Times New Roman"/>
          <w:sz w:val="24"/>
          <w:szCs w:val="24"/>
        </w:rPr>
        <w:t xml:space="preserve">Sabiedrisko transportlīdzekļu kustības kontroles sistēmas </w:t>
      </w:r>
    </w:p>
    <w:p w14:paraId="3952AE6D" w14:textId="1C8F442B" w:rsidR="0032170C" w:rsidRPr="0034703A" w:rsidRDefault="00226A06" w:rsidP="0032170C">
      <w:pPr>
        <w:spacing w:after="0"/>
        <w:jc w:val="right"/>
        <w:rPr>
          <w:rFonts w:ascii="Times New Roman" w:hAnsi="Times New Roman" w:cs="Times New Roman"/>
          <w:sz w:val="24"/>
          <w:szCs w:val="24"/>
        </w:rPr>
      </w:pPr>
      <w:r w:rsidRPr="0034703A">
        <w:rPr>
          <w:rFonts w:ascii="Times New Roman" w:hAnsi="Times New Roman" w:cs="Times New Roman"/>
          <w:sz w:val="24"/>
          <w:szCs w:val="24"/>
        </w:rPr>
        <w:t>pilnveidošana un paplašināšana</w:t>
      </w:r>
      <w:r w:rsidR="0032170C" w:rsidRPr="0034703A">
        <w:rPr>
          <w:rFonts w:ascii="Times New Roman" w:hAnsi="Times New Roman" w:cs="Times New Roman"/>
          <w:sz w:val="24"/>
          <w:szCs w:val="24"/>
        </w:rPr>
        <w:t>”</w:t>
      </w:r>
    </w:p>
    <w:p w14:paraId="37CF94C5" w14:textId="39970922" w:rsidR="003D7B5D" w:rsidRPr="0034703A"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34703A">
        <w:rPr>
          <w:rFonts w:ascii="Times New Roman" w:hAnsi="Times New Roman" w:cs="Times New Roman"/>
          <w:i w:val="0"/>
          <w:iCs w:val="0"/>
          <w:position w:val="-4"/>
          <w:sz w:val="24"/>
          <w:szCs w:val="24"/>
          <w:lang w:val="lv-LV" w:eastAsia="ar-SA"/>
        </w:rPr>
        <w:t>identifikācijas Nr. RS/202</w:t>
      </w:r>
      <w:r w:rsidR="00D20141" w:rsidRPr="0034703A">
        <w:rPr>
          <w:rFonts w:ascii="Times New Roman" w:hAnsi="Times New Roman" w:cs="Times New Roman"/>
          <w:i w:val="0"/>
          <w:iCs w:val="0"/>
          <w:position w:val="-4"/>
          <w:sz w:val="24"/>
          <w:szCs w:val="24"/>
          <w:lang w:val="lv-LV" w:eastAsia="ar-SA"/>
        </w:rPr>
        <w:t>5</w:t>
      </w:r>
      <w:r w:rsidR="00C92E78">
        <w:rPr>
          <w:rFonts w:ascii="Times New Roman" w:hAnsi="Times New Roman" w:cs="Times New Roman"/>
          <w:i w:val="0"/>
          <w:iCs w:val="0"/>
          <w:position w:val="-4"/>
          <w:sz w:val="24"/>
          <w:szCs w:val="24"/>
          <w:lang w:val="lv-LV" w:eastAsia="ar-SA"/>
        </w:rPr>
        <w:t>/45</w:t>
      </w:r>
    </w:p>
    <w:p w14:paraId="731E043A" w14:textId="77777777" w:rsidR="00D20141" w:rsidRPr="00D20141" w:rsidRDefault="00D20141" w:rsidP="00D20141">
      <w:pPr>
        <w:spacing w:before="120" w:after="120" w:line="240" w:lineRule="auto"/>
        <w:jc w:val="center"/>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PIETEIKUMA FORMA</w:t>
      </w:r>
    </w:p>
    <w:p w14:paraId="61952A84" w14:textId="77777777" w:rsidR="00D20141" w:rsidRPr="00D20141" w:rsidRDefault="00D20141" w:rsidP="00D20141">
      <w:pPr>
        <w:keepNext/>
        <w:spacing w:after="0" w:line="240" w:lineRule="auto"/>
        <w:jc w:val="center"/>
        <w:outlineLvl w:val="2"/>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Pieteikums</w:t>
      </w:r>
    </w:p>
    <w:p w14:paraId="328CF720" w14:textId="0055DBC1" w:rsidR="00D20141" w:rsidRPr="00D20141" w:rsidRDefault="00D20141" w:rsidP="00D20141">
      <w:pPr>
        <w:keepNext/>
        <w:spacing w:after="0" w:line="240" w:lineRule="auto"/>
        <w:jc w:val="center"/>
        <w:outlineLvl w:val="2"/>
        <w:rPr>
          <w:rFonts w:ascii="Times New Roman" w:eastAsia="Times New Roman" w:hAnsi="Times New Roman" w:cs="Times New Roman"/>
          <w:b/>
          <w:bCs/>
          <w:sz w:val="24"/>
          <w:szCs w:val="24"/>
        </w:rPr>
      </w:pPr>
      <w:r w:rsidRPr="00D20141">
        <w:rPr>
          <w:rFonts w:ascii="Times New Roman" w:eastAsia="Times New Roman" w:hAnsi="Times New Roman" w:cs="Times New Roman"/>
          <w:b/>
          <w:sz w:val="24"/>
          <w:szCs w:val="24"/>
        </w:rPr>
        <w:t xml:space="preserve">Iepirkuma procedūrā  </w:t>
      </w:r>
      <w:r w:rsidRPr="00D20141">
        <w:rPr>
          <w:rFonts w:ascii="Times New Roman" w:eastAsia="Times New Roman" w:hAnsi="Times New Roman" w:cs="Times New Roman"/>
          <w:b/>
          <w:bCs/>
          <w:sz w:val="24"/>
          <w:szCs w:val="24"/>
        </w:rPr>
        <w:t>“</w:t>
      </w:r>
      <w:r w:rsidRPr="0034703A">
        <w:rPr>
          <w:rFonts w:ascii="Times New Roman" w:eastAsia="Times New Roman" w:hAnsi="Times New Roman" w:cs="Times New Roman"/>
          <w:b/>
          <w:bCs/>
          <w:sz w:val="24"/>
          <w:szCs w:val="24"/>
        </w:rPr>
        <w:t>Sabiedrisko transportlīdzekļu kustības kontroles sistēmas pilnveidošana un paplašināšana</w:t>
      </w:r>
      <w:r w:rsidRPr="00D20141">
        <w:rPr>
          <w:rFonts w:ascii="Times New Roman" w:eastAsia="Times New Roman" w:hAnsi="Times New Roman" w:cs="Times New Roman"/>
          <w:b/>
          <w:bCs/>
          <w:sz w:val="24"/>
          <w:szCs w:val="24"/>
        </w:rPr>
        <w:t>”</w:t>
      </w:r>
    </w:p>
    <w:p w14:paraId="64F1530D" w14:textId="13935011" w:rsidR="00D20141" w:rsidRPr="00D20141" w:rsidRDefault="00D20141" w:rsidP="00D20141">
      <w:pPr>
        <w:spacing w:after="0" w:line="240" w:lineRule="auto"/>
        <w:jc w:val="center"/>
        <w:outlineLvl w:val="0"/>
        <w:rPr>
          <w:rFonts w:ascii="Times New Roman" w:eastAsia="Times New Roman" w:hAnsi="Times New Roman" w:cs="Times New Roman"/>
          <w:i/>
          <w:sz w:val="24"/>
          <w:szCs w:val="24"/>
        </w:rPr>
      </w:pPr>
      <w:r w:rsidRPr="00D20141">
        <w:rPr>
          <w:rFonts w:ascii="Times New Roman" w:eastAsia="Times New Roman" w:hAnsi="Times New Roman" w:cs="Times New Roman"/>
          <w:sz w:val="24"/>
          <w:szCs w:val="24"/>
        </w:rPr>
        <w:t>identifikācijas Nr. RS/2025/</w:t>
      </w:r>
      <w:r w:rsidR="00C92E78">
        <w:rPr>
          <w:rFonts w:ascii="Times New Roman" w:eastAsia="Times New Roman" w:hAnsi="Times New Roman" w:cs="Times New Roman"/>
          <w:sz w:val="24"/>
          <w:szCs w:val="24"/>
        </w:rPr>
        <w:t>45</w:t>
      </w:r>
    </w:p>
    <w:p w14:paraId="190BFE0E" w14:textId="77777777" w:rsidR="00D20141" w:rsidRPr="00D20141" w:rsidRDefault="00D20141" w:rsidP="00D20141">
      <w:pPr>
        <w:numPr>
          <w:ilvl w:val="0"/>
          <w:numId w:val="25"/>
        </w:num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IESNIEDZA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D20141" w:rsidRPr="00D20141" w14:paraId="771D59DF" w14:textId="77777777" w:rsidTr="00D107BD">
        <w:trPr>
          <w:cantSplit/>
        </w:trPr>
        <w:tc>
          <w:tcPr>
            <w:tcW w:w="4819" w:type="dxa"/>
            <w:tcBorders>
              <w:right w:val="single" w:sz="4" w:space="0" w:color="auto"/>
            </w:tcBorders>
            <w:shd w:val="pct15" w:color="000000" w:fill="FFFFFF"/>
          </w:tcPr>
          <w:p w14:paraId="7C1E1AE0"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Uzņēmuma pilns nosaukums</w:t>
            </w:r>
          </w:p>
        </w:tc>
        <w:tc>
          <w:tcPr>
            <w:tcW w:w="4111" w:type="dxa"/>
            <w:tcBorders>
              <w:left w:val="single" w:sz="4" w:space="0" w:color="auto"/>
            </w:tcBorders>
          </w:tcPr>
          <w:p w14:paraId="29FA01A1"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70583722" w14:textId="77777777" w:rsidTr="00D20141">
        <w:trPr>
          <w:cantSplit/>
          <w:trHeight w:val="242"/>
        </w:trPr>
        <w:tc>
          <w:tcPr>
            <w:tcW w:w="4819" w:type="dxa"/>
            <w:tcBorders>
              <w:right w:val="single" w:sz="4" w:space="0" w:color="auto"/>
            </w:tcBorders>
            <w:shd w:val="clear" w:color="auto" w:fill="D9D9D9"/>
          </w:tcPr>
          <w:p w14:paraId="3C0DBECA"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Uzņēmuma reģistrācijas numurs un datums</w:t>
            </w:r>
          </w:p>
        </w:tc>
        <w:tc>
          <w:tcPr>
            <w:tcW w:w="4111" w:type="dxa"/>
            <w:tcBorders>
              <w:left w:val="single" w:sz="4" w:space="0" w:color="auto"/>
            </w:tcBorders>
          </w:tcPr>
          <w:p w14:paraId="765D321B"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289A085B" w14:textId="77777777" w:rsidTr="00D20141">
        <w:trPr>
          <w:cantSplit/>
          <w:trHeight w:val="130"/>
        </w:trPr>
        <w:tc>
          <w:tcPr>
            <w:tcW w:w="4819" w:type="dxa"/>
            <w:tcBorders>
              <w:right w:val="single" w:sz="4" w:space="0" w:color="auto"/>
            </w:tcBorders>
            <w:shd w:val="clear" w:color="auto" w:fill="D9D9D9"/>
          </w:tcPr>
          <w:p w14:paraId="034800FA"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Juridiskā adrese</w:t>
            </w:r>
          </w:p>
        </w:tc>
        <w:tc>
          <w:tcPr>
            <w:tcW w:w="4111" w:type="dxa"/>
            <w:tcBorders>
              <w:left w:val="single" w:sz="4" w:space="0" w:color="auto"/>
            </w:tcBorders>
          </w:tcPr>
          <w:p w14:paraId="7C5A2067"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3E3DC45D" w14:textId="77777777" w:rsidTr="00D20141">
        <w:trPr>
          <w:cantSplit/>
          <w:trHeight w:val="130"/>
        </w:trPr>
        <w:tc>
          <w:tcPr>
            <w:tcW w:w="4819" w:type="dxa"/>
            <w:tcBorders>
              <w:right w:val="single" w:sz="4" w:space="0" w:color="auto"/>
            </w:tcBorders>
            <w:shd w:val="clear" w:color="auto" w:fill="D9D9D9"/>
          </w:tcPr>
          <w:p w14:paraId="383F5C0F"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Faktiskā adrese</w:t>
            </w:r>
          </w:p>
        </w:tc>
        <w:tc>
          <w:tcPr>
            <w:tcW w:w="4111" w:type="dxa"/>
            <w:tcBorders>
              <w:left w:val="single" w:sz="4" w:space="0" w:color="auto"/>
            </w:tcBorders>
          </w:tcPr>
          <w:p w14:paraId="71BB6C7C"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079CD8DE" w14:textId="77777777" w:rsidTr="00D20141">
        <w:trPr>
          <w:cantSplit/>
          <w:trHeight w:val="130"/>
        </w:trPr>
        <w:tc>
          <w:tcPr>
            <w:tcW w:w="4819" w:type="dxa"/>
            <w:tcBorders>
              <w:right w:val="single" w:sz="4" w:space="0" w:color="auto"/>
            </w:tcBorders>
            <w:shd w:val="clear" w:color="auto" w:fill="D9D9D9"/>
          </w:tcPr>
          <w:p w14:paraId="62A2EC3D"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Bankas rekvizīti</w:t>
            </w:r>
          </w:p>
        </w:tc>
        <w:tc>
          <w:tcPr>
            <w:tcW w:w="4111" w:type="dxa"/>
            <w:tcBorders>
              <w:left w:val="single" w:sz="4" w:space="0" w:color="auto"/>
            </w:tcBorders>
          </w:tcPr>
          <w:p w14:paraId="1F4DD2CE"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bl>
    <w:p w14:paraId="273880AF" w14:textId="77777777" w:rsidR="00D20141" w:rsidRPr="00D20141" w:rsidRDefault="00D20141" w:rsidP="00D20141">
      <w:pPr>
        <w:numPr>
          <w:ilvl w:val="0"/>
          <w:numId w:val="25"/>
        </w:num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KONTAKTPERSONA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D20141" w:rsidRPr="00D20141" w14:paraId="7521A909" w14:textId="77777777" w:rsidTr="00D107BD">
        <w:trPr>
          <w:cantSplit/>
        </w:trPr>
        <w:tc>
          <w:tcPr>
            <w:tcW w:w="4819" w:type="dxa"/>
            <w:tcBorders>
              <w:right w:val="single" w:sz="4" w:space="0" w:color="auto"/>
            </w:tcBorders>
            <w:shd w:val="pct15" w:color="000000" w:fill="FFFFFF"/>
          </w:tcPr>
          <w:p w14:paraId="3DAD90B7"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Vārds, uzvārds</w:t>
            </w:r>
          </w:p>
        </w:tc>
        <w:tc>
          <w:tcPr>
            <w:tcW w:w="4111" w:type="dxa"/>
            <w:tcBorders>
              <w:left w:val="single" w:sz="4" w:space="0" w:color="auto"/>
            </w:tcBorders>
          </w:tcPr>
          <w:p w14:paraId="46959FD6"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5CF9DD81" w14:textId="77777777" w:rsidTr="00D107BD">
        <w:trPr>
          <w:cantSplit/>
          <w:trHeight w:val="130"/>
        </w:trPr>
        <w:tc>
          <w:tcPr>
            <w:tcW w:w="4819" w:type="dxa"/>
            <w:tcBorders>
              <w:right w:val="single" w:sz="4" w:space="0" w:color="auto"/>
            </w:tcBorders>
            <w:shd w:val="pct15" w:color="000000" w:fill="FFFFFF"/>
          </w:tcPr>
          <w:p w14:paraId="275EA55F"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Tālruņa numurs</w:t>
            </w:r>
          </w:p>
        </w:tc>
        <w:tc>
          <w:tcPr>
            <w:tcW w:w="4111" w:type="dxa"/>
            <w:tcBorders>
              <w:left w:val="single" w:sz="4" w:space="0" w:color="auto"/>
            </w:tcBorders>
          </w:tcPr>
          <w:p w14:paraId="74FB04F3"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31EC6D4D" w14:textId="77777777" w:rsidTr="00D107BD">
        <w:trPr>
          <w:cantSplit/>
          <w:trHeight w:val="130"/>
        </w:trPr>
        <w:tc>
          <w:tcPr>
            <w:tcW w:w="4819" w:type="dxa"/>
            <w:tcBorders>
              <w:right w:val="single" w:sz="4" w:space="0" w:color="auto"/>
            </w:tcBorders>
            <w:shd w:val="pct15" w:color="000000" w:fill="FFFFFF"/>
          </w:tcPr>
          <w:p w14:paraId="78B3882F"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E-pasta adrese</w:t>
            </w:r>
          </w:p>
        </w:tc>
        <w:tc>
          <w:tcPr>
            <w:tcW w:w="4111" w:type="dxa"/>
            <w:tcBorders>
              <w:left w:val="single" w:sz="4" w:space="0" w:color="auto"/>
            </w:tcBorders>
          </w:tcPr>
          <w:p w14:paraId="1A7C699D"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bl>
    <w:p w14:paraId="5629DE77" w14:textId="77777777" w:rsidR="00D20141" w:rsidRPr="00D20141" w:rsidRDefault="00D20141" w:rsidP="00D20141">
      <w:pPr>
        <w:numPr>
          <w:ilvl w:val="0"/>
          <w:numId w:val="25"/>
        </w:numPr>
        <w:spacing w:after="0" w:line="240" w:lineRule="auto"/>
        <w:ind w:left="357" w:hanging="357"/>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PIETEIKUMS</w:t>
      </w:r>
    </w:p>
    <w:p w14:paraId="1F485D9D" w14:textId="77777777" w:rsidR="00D20141" w:rsidRPr="00D20141" w:rsidRDefault="00D20141" w:rsidP="00D20141">
      <w:pPr>
        <w:spacing w:after="0" w:line="240" w:lineRule="auto"/>
        <w:ind w:firstLine="357"/>
        <w:jc w:val="both"/>
        <w:rPr>
          <w:rFonts w:ascii="Times New Roman" w:eastAsia="Times New Roman" w:hAnsi="Times New Roman" w:cs="Times New Roman"/>
          <w:sz w:val="24"/>
          <w:szCs w:val="24"/>
        </w:rPr>
      </w:pPr>
      <w:r w:rsidRPr="00D20141">
        <w:rPr>
          <w:rFonts w:ascii="Times New Roman" w:eastAsia="Times New Roman" w:hAnsi="Times New Roman" w:cs="Times New Roman"/>
          <w:sz w:val="24"/>
          <w:szCs w:val="24"/>
        </w:rPr>
        <w:t xml:space="preserve">Iepazinušies ar </w:t>
      </w:r>
      <w:r w:rsidRPr="00D20141">
        <w:rPr>
          <w:rFonts w:ascii="Times New Roman" w:eastAsia="Times New Roman" w:hAnsi="Times New Roman" w:cs="Times New Roman"/>
          <w:sz w:val="24"/>
          <w:szCs w:val="20"/>
        </w:rPr>
        <w:t>Iepirkuma procedūras</w:t>
      </w:r>
      <w:r w:rsidRPr="00D20141">
        <w:rPr>
          <w:rFonts w:ascii="Times New Roman" w:eastAsia="Times New Roman" w:hAnsi="Times New Roman" w:cs="Times New Roman"/>
          <w:sz w:val="24"/>
          <w:szCs w:val="24"/>
        </w:rPr>
        <w:t xml:space="preserve"> nolikumu un tā pielikumiem, mēs atbilstoši nolikuma prasībām iesniedzam piedāvājumu </w:t>
      </w:r>
      <w:r w:rsidRPr="00D20141">
        <w:rPr>
          <w:rFonts w:ascii="Times New Roman" w:eastAsia="Times New Roman" w:hAnsi="Times New Roman" w:cs="Times New Roman"/>
          <w:sz w:val="24"/>
          <w:szCs w:val="20"/>
        </w:rPr>
        <w:t>Iepirkuma procedūrā</w:t>
      </w:r>
      <w:r w:rsidRPr="00D20141">
        <w:rPr>
          <w:rFonts w:ascii="Times New Roman" w:eastAsia="Times New Roman" w:hAnsi="Times New Roman" w:cs="Times New Roman"/>
          <w:sz w:val="24"/>
          <w:szCs w:val="24"/>
        </w:rPr>
        <w:t xml:space="preserve"> un apliecinām savu atbilstību </w:t>
      </w:r>
      <w:r w:rsidRPr="00D20141">
        <w:rPr>
          <w:rFonts w:ascii="Times New Roman" w:eastAsia="Times New Roman" w:hAnsi="Times New Roman" w:cs="Times New Roman"/>
          <w:sz w:val="24"/>
          <w:szCs w:val="20"/>
        </w:rPr>
        <w:t>Iepirkuma procedūras</w:t>
      </w:r>
      <w:r w:rsidRPr="00D20141">
        <w:rPr>
          <w:rFonts w:ascii="Times New Roman" w:eastAsia="Times New Roman" w:hAnsi="Times New Roman" w:cs="Times New Roman"/>
          <w:sz w:val="24"/>
          <w:szCs w:val="24"/>
        </w:rPr>
        <w:t xml:space="preserve"> nolikuma prasībām.</w:t>
      </w:r>
    </w:p>
    <w:p w14:paraId="363C1678" w14:textId="77777777" w:rsidR="00D20141" w:rsidRPr="00D20141" w:rsidRDefault="00D20141" w:rsidP="00D20141">
      <w:pPr>
        <w:spacing w:after="0" w:line="240" w:lineRule="auto"/>
        <w:ind w:firstLine="567"/>
        <w:jc w:val="both"/>
        <w:rPr>
          <w:rFonts w:ascii="Times New Roman" w:eastAsia="Times New Roman" w:hAnsi="Times New Roman" w:cs="Times New Roman"/>
          <w:sz w:val="24"/>
          <w:szCs w:val="24"/>
        </w:rPr>
      </w:pPr>
      <w:r w:rsidRPr="00D20141">
        <w:rPr>
          <w:rFonts w:ascii="Times New Roman" w:eastAsia="Times New Roman" w:hAnsi="Times New Roman" w:cs="Times New Roman"/>
          <w:sz w:val="24"/>
          <w:szCs w:val="24"/>
        </w:rPr>
        <w:t xml:space="preserve">Iesniedzot piedāvājumu, mēs apliecinām, ka esam iepazinušies ar </w:t>
      </w:r>
      <w:r w:rsidRPr="00D20141">
        <w:rPr>
          <w:rFonts w:ascii="Times New Roman" w:eastAsia="Times New Roman" w:hAnsi="Times New Roman" w:cs="Times New Roman"/>
          <w:sz w:val="24"/>
          <w:szCs w:val="20"/>
        </w:rPr>
        <w:t>Iepirkuma procedūras</w:t>
      </w:r>
      <w:r w:rsidRPr="00D20141">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vispārīgās vienošanās piešķiršanas gadījumā pildīt visus </w:t>
      </w:r>
      <w:r w:rsidRPr="00D20141">
        <w:rPr>
          <w:rFonts w:ascii="Times New Roman" w:eastAsia="Times New Roman" w:hAnsi="Times New Roman" w:cs="Times New Roman"/>
          <w:sz w:val="24"/>
          <w:szCs w:val="20"/>
        </w:rPr>
        <w:t>Iepirkuma procedūras</w:t>
      </w:r>
      <w:r w:rsidRPr="00D20141">
        <w:rPr>
          <w:rFonts w:ascii="Times New Roman" w:eastAsia="Times New Roman" w:hAnsi="Times New Roman" w:cs="Times New Roman"/>
          <w:sz w:val="24"/>
          <w:szCs w:val="24"/>
        </w:rPr>
        <w:t xml:space="preserve"> nolikumam pievienotā līguma projektā noteiktos nosacījumus. </w:t>
      </w:r>
    </w:p>
    <w:p w14:paraId="3A36C98B" w14:textId="77777777" w:rsidR="00D20141" w:rsidRPr="00D20141" w:rsidRDefault="00D20141" w:rsidP="00D20141">
      <w:pPr>
        <w:spacing w:after="0" w:line="240" w:lineRule="auto"/>
        <w:ind w:firstLine="567"/>
        <w:jc w:val="both"/>
        <w:rPr>
          <w:rFonts w:ascii="Times New Roman" w:eastAsia="Times New Roman" w:hAnsi="Times New Roman" w:cs="Times New Roman"/>
          <w:sz w:val="24"/>
          <w:szCs w:val="24"/>
        </w:rPr>
      </w:pPr>
      <w:r w:rsidRPr="00D2014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62DEAC11" w14:textId="77777777" w:rsidR="00D20141" w:rsidRPr="00D20141" w:rsidRDefault="00D20141" w:rsidP="00D20141">
      <w:pPr>
        <w:spacing w:before="120" w:after="0" w:line="240" w:lineRule="auto"/>
        <w:ind w:firstLine="567"/>
        <w:jc w:val="both"/>
        <w:rPr>
          <w:rFonts w:ascii="Times New Roman" w:eastAsia="Times New Roman" w:hAnsi="Times New Roman" w:cs="Times New Roman"/>
          <w:sz w:val="24"/>
          <w:szCs w:val="24"/>
        </w:rPr>
      </w:pPr>
      <w:r w:rsidRPr="00D20141">
        <w:rPr>
          <w:rFonts w:ascii="Times New Roman" w:eastAsia="Times New Roman" w:hAnsi="Times New Roman" w:cs="Times New Roman"/>
          <w:sz w:val="24"/>
          <w:szCs w:val="24"/>
        </w:rPr>
        <w:t xml:space="preserve">Informējam, ka uzņēmuma patiesais labuma guvējs ir -_________________ </w:t>
      </w:r>
      <w:r w:rsidRPr="00D20141">
        <w:rPr>
          <w:rFonts w:ascii="Times New Roman" w:eastAsia="Times New Roman" w:hAnsi="Times New Roman" w:cs="Times New Roman"/>
          <w:b/>
          <w:sz w:val="24"/>
          <w:szCs w:val="24"/>
          <w:vertAlign w:val="superscript"/>
        </w:rPr>
        <w:footnoteReference w:id="1"/>
      </w:r>
    </w:p>
    <w:p w14:paraId="137BE876" w14:textId="77777777" w:rsidR="00D20141" w:rsidRPr="00D20141" w:rsidRDefault="00D20141" w:rsidP="00D20141">
      <w:pPr>
        <w:spacing w:before="120" w:after="0" w:line="240" w:lineRule="auto"/>
        <w:ind w:firstLine="567"/>
        <w:jc w:val="both"/>
        <w:rPr>
          <w:rFonts w:ascii="Times New Roman" w:eastAsia="Times New Roman" w:hAnsi="Times New Roman" w:cs="Times New Roman"/>
          <w:color w:val="000000"/>
          <w:sz w:val="24"/>
          <w:szCs w:val="24"/>
        </w:rPr>
      </w:pPr>
      <w:r w:rsidRPr="00D20141">
        <w:rPr>
          <w:rFonts w:ascii="Times New Roman" w:eastAsia="Times New Roman" w:hAnsi="Times New Roman" w:cs="Times New Roman"/>
          <w:sz w:val="24"/>
          <w:szCs w:val="24"/>
        </w:rPr>
        <w:t>Apliecinām</w:t>
      </w:r>
      <w:r w:rsidRPr="00D20141">
        <w:rPr>
          <w:rFonts w:ascii="Times New Roman" w:eastAsia="Times New Roman" w:hAnsi="Times New Roman" w:cs="Times New Roman"/>
          <w:color w:val="000000"/>
          <w:sz w:val="24"/>
          <w:szCs w:val="24"/>
        </w:rPr>
        <w:t>, ka Pretendenta pārstāvētā uzņēmumā īpašumtiesības vairāk nekā 50% apmērā tieši vai netieši nepieder:</w:t>
      </w:r>
    </w:p>
    <w:p w14:paraId="1391BA02" w14:textId="77777777" w:rsidR="00D20141" w:rsidRPr="00D20141"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D20141">
        <w:rPr>
          <w:rFonts w:ascii="Times New Roman" w:eastAsia="Times New Roman" w:hAnsi="Times New Roman" w:cs="Times New Roman"/>
          <w:color w:val="000000"/>
          <w:sz w:val="24"/>
          <w:szCs w:val="24"/>
        </w:rPr>
        <w:t>-</w:t>
      </w:r>
      <w:r w:rsidRPr="00D20141">
        <w:rPr>
          <w:rFonts w:ascii="Times New Roman" w:eastAsia="Times New Roman" w:hAnsi="Times New Roman" w:cs="Times New Roman"/>
          <w:color w:val="000000"/>
          <w:sz w:val="24"/>
          <w:szCs w:val="24"/>
        </w:rPr>
        <w:tab/>
        <w:t xml:space="preserve">juridiskajai personai, vienībai vai struktūrai, kura reģistrēta Krievijas Federācijā; </w:t>
      </w:r>
    </w:p>
    <w:p w14:paraId="5899889C" w14:textId="77777777" w:rsidR="00D20141" w:rsidRPr="00D20141"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D20141">
        <w:rPr>
          <w:rFonts w:ascii="Times New Roman" w:eastAsia="Times New Roman" w:hAnsi="Times New Roman" w:cs="Times New Roman"/>
          <w:color w:val="000000"/>
          <w:sz w:val="24"/>
          <w:szCs w:val="24"/>
        </w:rPr>
        <w:t>-</w:t>
      </w:r>
      <w:r w:rsidRPr="00D20141">
        <w:rPr>
          <w:rFonts w:ascii="Times New Roman" w:eastAsia="Times New Roman" w:hAnsi="Times New Roman" w:cs="Times New Roman"/>
          <w:color w:val="000000"/>
          <w:sz w:val="24"/>
          <w:szCs w:val="24"/>
        </w:rPr>
        <w:tab/>
        <w:t>fiziskajai personai Krievijas pilsonim, vai fiziskās personas dubultpilsonības gadījumā viena no pilsonībām  ir Krievijas Federācijas pilsonība;</w:t>
      </w:r>
    </w:p>
    <w:p w14:paraId="151AB71E" w14:textId="77777777" w:rsidR="00D20141" w:rsidRPr="00D20141"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D20141">
        <w:rPr>
          <w:rFonts w:ascii="Times New Roman" w:eastAsia="Times New Roman" w:hAnsi="Times New Roman" w:cs="Times New Roman"/>
          <w:color w:val="000000"/>
          <w:sz w:val="24"/>
          <w:szCs w:val="24"/>
        </w:rPr>
        <w:t>-</w:t>
      </w:r>
      <w:r w:rsidRPr="00D20141">
        <w:rPr>
          <w:rFonts w:ascii="Times New Roman" w:eastAsia="Times New Roman" w:hAnsi="Times New Roman" w:cs="Times New Roman"/>
          <w:color w:val="000000"/>
          <w:sz w:val="24"/>
          <w:szCs w:val="24"/>
        </w:rPr>
        <w:tab/>
        <w:t>fiziskajai personai, kas dzīvo Krievijas Federācijā.</w:t>
      </w:r>
    </w:p>
    <w:p w14:paraId="3CEFC9B3" w14:textId="77777777" w:rsidR="00D20141" w:rsidRPr="00D20141"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D20141">
        <w:rPr>
          <w:rFonts w:ascii="Times New Roman" w:eastAsia="Times New Roman" w:hAnsi="Times New Roman" w:cs="Times New Roman"/>
          <w:color w:val="000000"/>
          <w:sz w:val="24"/>
          <w:szCs w:val="24"/>
        </w:rPr>
        <w:t>Kā arī apliecinu, ka plānotais darījums ar Pasūtītāju nenotiek iepriekš minēto personu vārdā vai vadībā</w:t>
      </w:r>
      <w:r w:rsidRPr="00D20141">
        <w:rPr>
          <w:rFonts w:ascii="Times New Roman" w:eastAsia="Times New Roman" w:hAnsi="Times New Roman" w:cs="Times New Roman"/>
          <w:b/>
          <w:color w:val="000000"/>
          <w:sz w:val="24"/>
          <w:szCs w:val="24"/>
          <w:vertAlign w:val="superscript"/>
        </w:rPr>
        <w:footnoteReference w:id="2"/>
      </w:r>
      <w:r w:rsidRPr="00D20141">
        <w:rPr>
          <w:rFonts w:ascii="Times New Roman" w:eastAsia="Times New Roman" w:hAnsi="Times New Roman" w:cs="Times New Roman"/>
          <w:color w:val="000000"/>
          <w:sz w:val="24"/>
          <w:szCs w:val="24"/>
        </w:rPr>
        <w:t>.</w:t>
      </w:r>
    </w:p>
    <w:p w14:paraId="56199CA9" w14:textId="77777777" w:rsidR="00D20141" w:rsidRPr="00D20141" w:rsidRDefault="00D20141" w:rsidP="00D20141">
      <w:pPr>
        <w:spacing w:after="0" w:line="240" w:lineRule="auto"/>
        <w:rPr>
          <w:rFonts w:ascii="Times New Roman" w:eastAsia="Times New Roman" w:hAnsi="Times New Roman" w:cs="Times New Roman"/>
          <w:sz w:val="24"/>
          <w:szCs w:val="24"/>
        </w:rPr>
      </w:pPr>
    </w:p>
    <w:p w14:paraId="2F9BE7EC" w14:textId="77777777" w:rsidR="00D20141" w:rsidRPr="00D20141" w:rsidRDefault="00D20141" w:rsidP="00D20141">
      <w:pPr>
        <w:spacing w:after="0" w:line="240" w:lineRule="auto"/>
        <w:rPr>
          <w:rFonts w:ascii="Times New Roman" w:eastAsia="Times New Roman" w:hAnsi="Times New Roman" w:cs="Times New Roman"/>
          <w:sz w:val="24"/>
          <w:szCs w:val="24"/>
        </w:rPr>
      </w:pPr>
      <w:r w:rsidRPr="00D20141">
        <w:rPr>
          <w:rFonts w:ascii="Times New Roman" w:eastAsia="Times New Roman" w:hAnsi="Times New Roman" w:cs="Times New Roman"/>
          <w:sz w:val="24"/>
          <w:szCs w:val="24"/>
        </w:rPr>
        <w:t>Paraksta pretendenta pārstāvis ar pārstāvības tiesībām vai tā pilnvarota persona:</w:t>
      </w:r>
    </w:p>
    <w:p w14:paraId="0B1D0B20" w14:textId="77777777" w:rsidR="00D20141" w:rsidRPr="00D20141" w:rsidRDefault="00D20141" w:rsidP="00D20141">
      <w:pPr>
        <w:spacing w:after="0" w:line="240" w:lineRule="auto"/>
        <w:rPr>
          <w:rFonts w:ascii="Times New Roman" w:eastAsia="Times New Roman" w:hAnsi="Times New Roman" w:cs="Times New Roman"/>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20141" w:rsidRPr="00D20141" w14:paraId="2B9CB102" w14:textId="77777777" w:rsidTr="00D107BD">
        <w:trPr>
          <w:cantSplit/>
        </w:trPr>
        <w:tc>
          <w:tcPr>
            <w:tcW w:w="3960" w:type="dxa"/>
            <w:tcBorders>
              <w:right w:val="single" w:sz="4" w:space="0" w:color="auto"/>
            </w:tcBorders>
            <w:shd w:val="pct15" w:color="000000" w:fill="FFFFFF"/>
          </w:tcPr>
          <w:p w14:paraId="74407B8D"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Vārds, uzvārds</w:t>
            </w:r>
          </w:p>
        </w:tc>
        <w:tc>
          <w:tcPr>
            <w:tcW w:w="4120" w:type="dxa"/>
            <w:tcBorders>
              <w:left w:val="single" w:sz="4" w:space="0" w:color="auto"/>
            </w:tcBorders>
          </w:tcPr>
          <w:p w14:paraId="68D0C183"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0BC2E842" w14:textId="77777777" w:rsidTr="00D107BD">
        <w:trPr>
          <w:cantSplit/>
          <w:trHeight w:val="242"/>
        </w:trPr>
        <w:tc>
          <w:tcPr>
            <w:tcW w:w="3960" w:type="dxa"/>
            <w:tcBorders>
              <w:right w:val="single" w:sz="4" w:space="0" w:color="auto"/>
            </w:tcBorders>
            <w:shd w:val="pct15" w:color="000000" w:fill="FFFFFF"/>
          </w:tcPr>
          <w:p w14:paraId="353F5B37"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Amats</w:t>
            </w:r>
          </w:p>
        </w:tc>
        <w:tc>
          <w:tcPr>
            <w:tcW w:w="4120" w:type="dxa"/>
            <w:tcBorders>
              <w:left w:val="single" w:sz="4" w:space="0" w:color="auto"/>
            </w:tcBorders>
          </w:tcPr>
          <w:p w14:paraId="5A9B1D61"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35B37DA7" w14:textId="77777777" w:rsidTr="00D107BD">
        <w:trPr>
          <w:cantSplit/>
          <w:trHeight w:val="242"/>
        </w:trPr>
        <w:tc>
          <w:tcPr>
            <w:tcW w:w="3960" w:type="dxa"/>
            <w:tcBorders>
              <w:right w:val="single" w:sz="4" w:space="0" w:color="auto"/>
            </w:tcBorders>
            <w:shd w:val="pct15" w:color="000000" w:fill="FFFFFF"/>
          </w:tcPr>
          <w:p w14:paraId="4F54F388"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Paraksts</w:t>
            </w:r>
          </w:p>
        </w:tc>
        <w:tc>
          <w:tcPr>
            <w:tcW w:w="4120" w:type="dxa"/>
            <w:tcBorders>
              <w:left w:val="single" w:sz="4" w:space="0" w:color="auto"/>
            </w:tcBorders>
          </w:tcPr>
          <w:p w14:paraId="090F9428"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r w:rsidR="00D20141" w:rsidRPr="00D20141" w14:paraId="42EE0E52" w14:textId="77777777" w:rsidTr="00D107BD">
        <w:trPr>
          <w:cantSplit/>
          <w:trHeight w:val="130"/>
        </w:trPr>
        <w:tc>
          <w:tcPr>
            <w:tcW w:w="3960" w:type="dxa"/>
            <w:tcBorders>
              <w:right w:val="single" w:sz="4" w:space="0" w:color="auto"/>
            </w:tcBorders>
            <w:shd w:val="pct15" w:color="000000" w:fill="FFFFFF"/>
          </w:tcPr>
          <w:p w14:paraId="41E82F35" w14:textId="77777777" w:rsidR="00D20141" w:rsidRPr="00D20141" w:rsidRDefault="00D20141" w:rsidP="00D20141">
            <w:pPr>
              <w:spacing w:after="0" w:line="240" w:lineRule="auto"/>
              <w:rPr>
                <w:rFonts w:ascii="Times New Roman" w:eastAsia="Times New Roman" w:hAnsi="Times New Roman" w:cs="Times New Roman"/>
                <w:b/>
                <w:sz w:val="24"/>
                <w:szCs w:val="24"/>
              </w:rPr>
            </w:pPr>
            <w:r w:rsidRPr="00D20141">
              <w:rPr>
                <w:rFonts w:ascii="Times New Roman" w:eastAsia="Times New Roman" w:hAnsi="Times New Roman" w:cs="Times New Roman"/>
                <w:b/>
                <w:sz w:val="24"/>
                <w:szCs w:val="24"/>
              </w:rPr>
              <w:t>Datums</w:t>
            </w:r>
          </w:p>
        </w:tc>
        <w:tc>
          <w:tcPr>
            <w:tcW w:w="4120" w:type="dxa"/>
            <w:tcBorders>
              <w:left w:val="single" w:sz="4" w:space="0" w:color="auto"/>
            </w:tcBorders>
          </w:tcPr>
          <w:p w14:paraId="0367DF4C" w14:textId="77777777" w:rsidR="00D20141" w:rsidRPr="00D20141" w:rsidRDefault="00D20141" w:rsidP="00D20141">
            <w:pPr>
              <w:spacing w:after="0" w:line="240" w:lineRule="auto"/>
              <w:rPr>
                <w:rFonts w:ascii="Times New Roman" w:eastAsia="Times New Roman" w:hAnsi="Times New Roman" w:cs="Times New Roman"/>
                <w:b/>
                <w:sz w:val="24"/>
                <w:szCs w:val="24"/>
              </w:rPr>
            </w:pPr>
          </w:p>
        </w:tc>
      </w:tr>
    </w:tbl>
    <w:p w14:paraId="6844F91D" w14:textId="3815F701" w:rsidR="00D20141" w:rsidRPr="0034703A" w:rsidRDefault="00D20141" w:rsidP="00D20141">
      <w:pPr>
        <w:rPr>
          <w:rFonts w:ascii="Times New Roman" w:hAnsi="Times New Roman" w:cs="Times New Roman"/>
          <w:b/>
          <w:bCs/>
          <w:position w:val="-4"/>
          <w:sz w:val="24"/>
          <w:szCs w:val="24"/>
          <w:lang w:eastAsia="ar-SA" w:bidi="en-US"/>
        </w:rPr>
        <w:sectPr w:rsidR="00D20141" w:rsidRPr="0034703A" w:rsidSect="00F237A5">
          <w:pgSz w:w="11906" w:h="16838" w:code="9"/>
          <w:pgMar w:top="1134" w:right="1134" w:bottom="1134" w:left="1701" w:header="709" w:footer="709" w:gutter="0"/>
          <w:cols w:space="708"/>
          <w:docGrid w:linePitch="360"/>
        </w:sectPr>
      </w:pPr>
    </w:p>
    <w:p w14:paraId="6E5BFED6" w14:textId="038E1C6F" w:rsidR="00633D88" w:rsidRPr="0034703A"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34703A">
        <w:rPr>
          <w:rFonts w:ascii="Times New Roman" w:hAnsi="Times New Roman" w:cs="Times New Roman"/>
          <w:b/>
          <w:bCs/>
          <w:i w:val="0"/>
          <w:iCs w:val="0"/>
          <w:position w:val="-4"/>
          <w:sz w:val="24"/>
          <w:szCs w:val="24"/>
          <w:lang w:val="lv-LV" w:eastAsia="ar-SA"/>
        </w:rPr>
        <w:lastRenderedPageBreak/>
        <w:t>2</w:t>
      </w:r>
      <w:r w:rsidR="00E060CB" w:rsidRPr="0034703A">
        <w:rPr>
          <w:rFonts w:ascii="Times New Roman" w:hAnsi="Times New Roman" w:cs="Times New Roman"/>
          <w:b/>
          <w:bCs/>
          <w:i w:val="0"/>
          <w:iCs w:val="0"/>
          <w:position w:val="-4"/>
          <w:sz w:val="24"/>
          <w:szCs w:val="24"/>
          <w:lang w:val="lv-LV" w:eastAsia="ar-SA"/>
        </w:rPr>
        <w:t>.pielikums</w:t>
      </w:r>
    </w:p>
    <w:p w14:paraId="65E9CD7D" w14:textId="77777777" w:rsidR="00C339CA" w:rsidRPr="0034703A" w:rsidRDefault="00C339CA" w:rsidP="00C339CA">
      <w:pPr>
        <w:spacing w:after="0"/>
        <w:jc w:val="right"/>
        <w:rPr>
          <w:rFonts w:ascii="Times New Roman" w:hAnsi="Times New Roman" w:cs="Times New Roman"/>
          <w:sz w:val="24"/>
          <w:szCs w:val="24"/>
        </w:rPr>
      </w:pPr>
      <w:r w:rsidRPr="0034703A">
        <w:rPr>
          <w:rFonts w:ascii="Times New Roman" w:hAnsi="Times New Roman" w:cs="Times New Roman"/>
          <w:position w:val="-4"/>
          <w:sz w:val="24"/>
          <w:szCs w:val="24"/>
          <w:lang w:eastAsia="ar-SA"/>
        </w:rPr>
        <w:t>iepirkuma procedūras nolikumam</w:t>
      </w:r>
      <w:r w:rsidRPr="0034703A">
        <w:rPr>
          <w:rFonts w:ascii="Times New Roman" w:hAnsi="Times New Roman" w:cs="Times New Roman"/>
          <w:position w:val="-4"/>
          <w:sz w:val="24"/>
          <w:szCs w:val="24"/>
          <w:lang w:eastAsia="ar-SA"/>
        </w:rPr>
        <w:br/>
      </w:r>
      <w:r w:rsidRPr="0034703A">
        <w:rPr>
          <w:rFonts w:ascii="Times New Roman" w:hAnsi="Times New Roman" w:cs="Times New Roman"/>
          <w:sz w:val="24"/>
          <w:szCs w:val="24"/>
        </w:rPr>
        <w:t xml:space="preserve">“Sabiedrisko transportlīdzekļu kustības kontroles sistēmas </w:t>
      </w:r>
    </w:p>
    <w:p w14:paraId="557D1B70" w14:textId="77777777" w:rsidR="00C339CA" w:rsidRPr="0034703A" w:rsidRDefault="00C339CA" w:rsidP="00C339CA">
      <w:pPr>
        <w:spacing w:after="0"/>
        <w:jc w:val="right"/>
        <w:rPr>
          <w:rFonts w:ascii="Times New Roman" w:hAnsi="Times New Roman" w:cs="Times New Roman"/>
          <w:sz w:val="24"/>
          <w:szCs w:val="24"/>
        </w:rPr>
      </w:pPr>
      <w:r w:rsidRPr="0034703A">
        <w:rPr>
          <w:rFonts w:ascii="Times New Roman" w:hAnsi="Times New Roman" w:cs="Times New Roman"/>
          <w:sz w:val="24"/>
          <w:szCs w:val="24"/>
        </w:rPr>
        <w:t>pilnveidošana un paplašināšana”</w:t>
      </w:r>
    </w:p>
    <w:p w14:paraId="3B92768C" w14:textId="563A245C" w:rsidR="00C339CA" w:rsidRPr="0034703A" w:rsidRDefault="00C339CA" w:rsidP="00C339CA">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34703A">
        <w:rPr>
          <w:rFonts w:ascii="Times New Roman" w:hAnsi="Times New Roman" w:cs="Times New Roman"/>
          <w:i w:val="0"/>
          <w:iCs w:val="0"/>
          <w:position w:val="-4"/>
          <w:sz w:val="24"/>
          <w:szCs w:val="24"/>
          <w:lang w:val="lv-LV" w:eastAsia="ar-SA"/>
        </w:rPr>
        <w:t>identifikācijas Nr. RS/2025</w:t>
      </w:r>
      <w:r w:rsidR="00C92E78">
        <w:rPr>
          <w:rFonts w:ascii="Times New Roman" w:hAnsi="Times New Roman" w:cs="Times New Roman"/>
          <w:i w:val="0"/>
          <w:iCs w:val="0"/>
          <w:position w:val="-4"/>
          <w:sz w:val="24"/>
          <w:szCs w:val="24"/>
          <w:lang w:val="lv-LV" w:eastAsia="ar-SA"/>
        </w:rPr>
        <w:t>/45</w:t>
      </w:r>
    </w:p>
    <w:p w14:paraId="444511B3" w14:textId="600145EE" w:rsidR="007A2654" w:rsidRPr="0034703A" w:rsidRDefault="007A2654" w:rsidP="007A2654">
      <w:pPr>
        <w:spacing w:after="0" w:line="240" w:lineRule="auto"/>
        <w:jc w:val="center"/>
        <w:rPr>
          <w:rFonts w:ascii="Times New Roman" w:eastAsia="Times New Roman" w:hAnsi="Times New Roman" w:cs="Times New Roman"/>
          <w:b/>
          <w:bCs/>
          <w:sz w:val="24"/>
          <w:szCs w:val="24"/>
          <w:lang w:eastAsia="lv-LV"/>
        </w:rPr>
      </w:pPr>
      <w:r w:rsidRPr="0034703A">
        <w:rPr>
          <w:rFonts w:ascii="Times New Roman" w:eastAsia="Times New Roman" w:hAnsi="Times New Roman" w:cs="Times New Roman"/>
          <w:b/>
          <w:bCs/>
          <w:sz w:val="24"/>
          <w:szCs w:val="24"/>
          <w:lang w:eastAsia="lv-LV"/>
        </w:rPr>
        <w:t>TEHNISKĀ SPECIFIKĀCIJA</w:t>
      </w:r>
      <w:r w:rsidR="00CB597E" w:rsidRPr="0034703A">
        <w:rPr>
          <w:rStyle w:val="FootnoteReference"/>
          <w:rFonts w:ascii="Times New Roman" w:eastAsia="Times New Roman" w:hAnsi="Times New Roman" w:cs="Times New Roman"/>
          <w:b/>
          <w:bCs/>
          <w:sz w:val="24"/>
          <w:szCs w:val="24"/>
          <w:lang w:eastAsia="lv-LV"/>
        </w:rPr>
        <w:footnoteReference w:id="3"/>
      </w:r>
    </w:p>
    <w:p w14:paraId="28C4CFC1" w14:textId="77777777" w:rsidR="007A2654" w:rsidRPr="0034703A" w:rsidRDefault="007A2654" w:rsidP="00E85C2B">
      <w:pPr>
        <w:spacing w:after="0"/>
        <w:jc w:val="center"/>
        <w:rPr>
          <w:rFonts w:ascii="Times New Roman" w:eastAsia="Calibri" w:hAnsi="Times New Roman" w:cs="Times New Roman"/>
          <w:b/>
          <w:bCs/>
          <w:sz w:val="24"/>
          <w:szCs w:val="24"/>
        </w:rPr>
      </w:pPr>
      <w:r w:rsidRPr="0034703A">
        <w:rPr>
          <w:rFonts w:ascii="Times New Roman" w:eastAsia="Calibri" w:hAnsi="Times New Roman" w:cs="Times New Roman"/>
          <w:i/>
          <w:sz w:val="24"/>
          <w:szCs w:val="24"/>
        </w:rPr>
        <w:t>“RP SIA “Rīgas Satiksme” sabiedrisko transportlīdzekļu kustības kontroles sistēmas pilnveidošana un paplašināšana”</w:t>
      </w:r>
    </w:p>
    <w:p w14:paraId="486161C3"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1F5F56CC" w14:textId="63362476" w:rsidR="00CB597E" w:rsidRPr="00CB597E" w:rsidRDefault="00CB597E" w:rsidP="00CB597E">
      <w:p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b/>
          <w:bCs/>
          <w:sz w:val="24"/>
          <w:szCs w:val="24"/>
        </w:rPr>
        <w:t>Esošās situācijas apraksts: </w:t>
      </w:r>
      <w:r w:rsidRPr="00CB597E">
        <w:rPr>
          <w:rFonts w:ascii="Times New Roman" w:hAnsi="Times New Roman" w:cs="Times New Roman"/>
          <w:sz w:val="24"/>
          <w:szCs w:val="24"/>
        </w:rPr>
        <w:t xml:space="preserve">Ar kustības kontroles sistēmu aprīkoti sabiedriskā transporta parki (iebraukšanas, izbraukšanas kontrole) un sabiedriskā transporta galapunkti (fiksē precīzu sabiedriskā transporta iebraukšanas/izbraukšanas laiku galapunktā).Iepirkuma ietvaros ar kustības kontroles sistēmu ir plānots papildināt Vestienas </w:t>
      </w:r>
      <w:r w:rsidR="001A6B9F" w:rsidRPr="0034703A">
        <w:rPr>
          <w:rFonts w:ascii="Times New Roman" w:hAnsi="Times New Roman" w:cs="Times New Roman"/>
          <w:sz w:val="24"/>
          <w:szCs w:val="24"/>
        </w:rPr>
        <w:t xml:space="preserve">ielā </w:t>
      </w:r>
      <w:r w:rsidRPr="00CB597E">
        <w:rPr>
          <w:rFonts w:ascii="Times New Roman" w:hAnsi="Times New Roman" w:cs="Times New Roman"/>
          <w:sz w:val="24"/>
          <w:szCs w:val="24"/>
        </w:rPr>
        <w:t>35</w:t>
      </w:r>
      <w:r w:rsidR="0034703A" w:rsidRPr="0034703A">
        <w:rPr>
          <w:rFonts w:ascii="Times New Roman" w:hAnsi="Times New Roman" w:cs="Times New Roman"/>
          <w:sz w:val="24"/>
          <w:szCs w:val="24"/>
        </w:rPr>
        <w:t>, Rīgā</w:t>
      </w:r>
      <w:r w:rsidRPr="00CB597E">
        <w:rPr>
          <w:rFonts w:ascii="Times New Roman" w:hAnsi="Times New Roman" w:cs="Times New Roman"/>
          <w:sz w:val="24"/>
          <w:szCs w:val="24"/>
        </w:rPr>
        <w:t xml:space="preserve"> degvielas uzpildes stacija, Kle</w:t>
      </w:r>
      <w:r w:rsidR="00C51DBE" w:rsidRPr="0034703A">
        <w:rPr>
          <w:rFonts w:ascii="Times New Roman" w:hAnsi="Times New Roman" w:cs="Times New Roman"/>
          <w:sz w:val="24"/>
          <w:szCs w:val="24"/>
        </w:rPr>
        <w:t>i</w:t>
      </w:r>
      <w:r w:rsidRPr="00CB597E">
        <w:rPr>
          <w:rFonts w:ascii="Times New Roman" w:hAnsi="Times New Roman" w:cs="Times New Roman"/>
          <w:sz w:val="24"/>
          <w:szCs w:val="24"/>
        </w:rPr>
        <w:t>stu</w:t>
      </w:r>
      <w:r w:rsidR="001A6B9F" w:rsidRPr="0034703A">
        <w:rPr>
          <w:rFonts w:ascii="Times New Roman" w:hAnsi="Times New Roman" w:cs="Times New Roman"/>
          <w:sz w:val="24"/>
          <w:szCs w:val="24"/>
        </w:rPr>
        <w:t xml:space="preserve"> ielā</w:t>
      </w:r>
      <w:r w:rsidRPr="00CB597E">
        <w:rPr>
          <w:rFonts w:ascii="Times New Roman" w:hAnsi="Times New Roman" w:cs="Times New Roman"/>
          <w:sz w:val="24"/>
          <w:szCs w:val="24"/>
        </w:rPr>
        <w:t xml:space="preserve"> 28</w:t>
      </w:r>
      <w:r w:rsidR="0034703A" w:rsidRPr="0034703A">
        <w:rPr>
          <w:rFonts w:ascii="Times New Roman" w:hAnsi="Times New Roman" w:cs="Times New Roman"/>
          <w:sz w:val="24"/>
          <w:szCs w:val="24"/>
        </w:rPr>
        <w:t>, Rīgā</w:t>
      </w:r>
      <w:r w:rsidRPr="00CB597E">
        <w:rPr>
          <w:rFonts w:ascii="Times New Roman" w:hAnsi="Times New Roman" w:cs="Times New Roman"/>
          <w:sz w:val="24"/>
          <w:szCs w:val="24"/>
        </w:rPr>
        <w:t xml:space="preserve"> degvielas uzpildes stacija un sabiedriskā transporta pieņemšanas punktu Jelgavas ielā 37</w:t>
      </w:r>
      <w:r w:rsidR="0034703A" w:rsidRPr="0034703A">
        <w:rPr>
          <w:rFonts w:ascii="Times New Roman" w:hAnsi="Times New Roman" w:cs="Times New Roman"/>
          <w:sz w:val="24"/>
          <w:szCs w:val="24"/>
        </w:rPr>
        <w:t>, Rīgā</w:t>
      </w:r>
      <w:r w:rsidRPr="00CB597E">
        <w:rPr>
          <w:rFonts w:ascii="Times New Roman" w:hAnsi="Times New Roman" w:cs="Times New Roman"/>
          <w:sz w:val="24"/>
          <w:szCs w:val="24"/>
        </w:rPr>
        <w:t>. Uzstādot papildus RFID, plānots nodrošinot precīzu darba laika uzskaiti. Kustības kontroles sistēma darbojas Vanderbild sistēmā, kura ir integrēta ar   satiksmes uzraudzības un kontroles sistēmā Pikas mobis.</w:t>
      </w:r>
    </w:p>
    <w:p w14:paraId="2791A096" w14:textId="77777777" w:rsidR="00CB597E" w:rsidRPr="00CB597E" w:rsidRDefault="00CB597E" w:rsidP="00CB597E">
      <w:pPr>
        <w:spacing w:after="0" w:line="240" w:lineRule="auto"/>
        <w:contextualSpacing/>
        <w:jc w:val="both"/>
        <w:rPr>
          <w:rFonts w:ascii="Times New Roman" w:hAnsi="Times New Roman" w:cs="Times New Roman"/>
          <w:sz w:val="24"/>
          <w:szCs w:val="24"/>
        </w:rPr>
      </w:pPr>
    </w:p>
    <w:p w14:paraId="18CA511E" w14:textId="77777777" w:rsidR="00CB597E" w:rsidRPr="00CB597E" w:rsidRDefault="00CB597E" w:rsidP="00CB597E">
      <w:pPr>
        <w:spacing w:after="0" w:line="240" w:lineRule="auto"/>
        <w:contextualSpacing/>
        <w:jc w:val="both"/>
        <w:rPr>
          <w:rFonts w:ascii="Times New Roman" w:hAnsi="Times New Roman" w:cs="Times New Roman"/>
          <w:b/>
          <w:bCs/>
          <w:sz w:val="24"/>
          <w:szCs w:val="24"/>
        </w:rPr>
      </w:pPr>
      <w:r w:rsidRPr="00CB597E">
        <w:rPr>
          <w:rFonts w:ascii="Times New Roman" w:hAnsi="Times New Roman" w:cs="Times New Roman"/>
          <w:b/>
          <w:bCs/>
          <w:sz w:val="24"/>
          <w:szCs w:val="24"/>
        </w:rPr>
        <w:t xml:space="preserve">Iepirkuma mērķis: </w:t>
      </w:r>
      <w:r w:rsidRPr="00CB597E">
        <w:rPr>
          <w:rFonts w:ascii="Times New Roman" w:hAnsi="Times New Roman" w:cs="Times New Roman"/>
          <w:sz w:val="24"/>
          <w:szCs w:val="24"/>
        </w:rPr>
        <w:t>RP SIA “Rīgas Satiksme” (turpmāk – Pasūtītājs) sabiedrisko transportlīdzekļu (turpmāk – STL) kustības kontroles sistēmas pilnveides risinājuma iegāde.</w:t>
      </w:r>
    </w:p>
    <w:p w14:paraId="2496AF56" w14:textId="77777777" w:rsidR="00CB597E" w:rsidRPr="00CB597E" w:rsidRDefault="00CB597E" w:rsidP="00CB597E">
      <w:p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Pretendentam jāsniedz risinājums Pasūtītāja STL kustības kontroles sistēmas pilnveidošanai, kas ietver:</w:t>
      </w:r>
    </w:p>
    <w:p w14:paraId="43D13C00" w14:textId="140CA64C" w:rsidR="00CB597E" w:rsidRPr="00CB597E" w:rsidRDefault="00CB597E" w:rsidP="00CB597E">
      <w:pPr>
        <w:numPr>
          <w:ilvl w:val="0"/>
          <w:numId w:val="40"/>
        </w:numPr>
        <w:spacing w:after="0" w:line="240" w:lineRule="auto"/>
        <w:contextualSpacing/>
        <w:jc w:val="both"/>
        <w:rPr>
          <w:rFonts w:ascii="Times New Roman" w:hAnsi="Times New Roman" w:cs="Times New Roman"/>
          <w:b/>
          <w:sz w:val="24"/>
          <w:szCs w:val="24"/>
        </w:rPr>
      </w:pPr>
      <w:r w:rsidRPr="00CB597E">
        <w:rPr>
          <w:rFonts w:ascii="Times New Roman" w:hAnsi="Times New Roman" w:cs="Times New Roman"/>
          <w:sz w:val="24"/>
          <w:szCs w:val="24"/>
        </w:rPr>
        <w:t xml:space="preserve">aprīkot 9 (deviņus) Pasūtītāja kustības kontroles punktus ar </w:t>
      </w:r>
      <w:r w:rsidR="003A120B">
        <w:rPr>
          <w:rFonts w:ascii="Times New Roman" w:hAnsi="Times New Roman" w:cs="Times New Roman"/>
          <w:sz w:val="24"/>
          <w:szCs w:val="24"/>
        </w:rPr>
        <w:t>nolasītājiem</w:t>
      </w:r>
      <w:r w:rsidR="003A120B" w:rsidRPr="00CB597E">
        <w:rPr>
          <w:rFonts w:ascii="Times New Roman" w:hAnsi="Times New Roman" w:cs="Times New Roman"/>
          <w:sz w:val="24"/>
          <w:szCs w:val="24"/>
        </w:rPr>
        <w:t xml:space="preserve"> </w:t>
      </w:r>
      <w:r w:rsidRPr="00CB597E">
        <w:rPr>
          <w:rFonts w:ascii="Times New Roman" w:hAnsi="Times New Roman" w:cs="Times New Roman"/>
          <w:sz w:val="24"/>
          <w:szCs w:val="24"/>
        </w:rPr>
        <w:t>atbilstoši tehniskajās specifikācijas definētajām prasībām (t.sk. iekārtu administrējošās programmatūras uzstādīšana), lai izveidotu STL reģistrācijas punktus,</w:t>
      </w:r>
    </w:p>
    <w:p w14:paraId="4CF7A9F6" w14:textId="77777777" w:rsidR="00CB597E" w:rsidRPr="00CB597E" w:rsidRDefault="00CB597E" w:rsidP="00CB597E">
      <w:pPr>
        <w:numPr>
          <w:ilvl w:val="0"/>
          <w:numId w:val="40"/>
        </w:numPr>
        <w:spacing w:after="0" w:line="240" w:lineRule="auto"/>
        <w:contextualSpacing/>
        <w:jc w:val="both"/>
        <w:rPr>
          <w:rFonts w:ascii="Times New Roman" w:hAnsi="Times New Roman" w:cs="Times New Roman"/>
          <w:b/>
          <w:sz w:val="24"/>
          <w:szCs w:val="24"/>
        </w:rPr>
      </w:pPr>
      <w:r w:rsidRPr="00CB597E">
        <w:rPr>
          <w:rFonts w:ascii="Times New Roman" w:hAnsi="Times New Roman" w:cs="Times New Roman"/>
          <w:sz w:val="24"/>
          <w:szCs w:val="24"/>
        </w:rPr>
        <w:t>piegādāt 13 (trīpadsmit) rokas pārnēsājamos (Ultra High Frequency) sistēmas mikroshēmu birku (turpmāk – tagu) nolasītājus.</w:t>
      </w:r>
    </w:p>
    <w:p w14:paraId="544013AA" w14:textId="77777777" w:rsidR="00CB597E" w:rsidRPr="00CB597E" w:rsidRDefault="00CB597E" w:rsidP="00CB597E">
      <w:pPr>
        <w:spacing w:after="0" w:line="240" w:lineRule="auto"/>
        <w:contextualSpacing/>
        <w:jc w:val="both"/>
        <w:rPr>
          <w:rFonts w:ascii="Times New Roman" w:hAnsi="Times New Roman" w:cs="Times New Roman"/>
          <w:sz w:val="24"/>
          <w:szCs w:val="24"/>
        </w:rPr>
      </w:pPr>
    </w:p>
    <w:p w14:paraId="393F3DAB" w14:textId="77777777" w:rsidR="00CB597E" w:rsidRPr="00CB597E" w:rsidRDefault="00CB597E" w:rsidP="00CB597E">
      <w:pPr>
        <w:numPr>
          <w:ilvl w:val="0"/>
          <w:numId w:val="21"/>
        </w:numPr>
        <w:spacing w:after="0" w:line="240" w:lineRule="auto"/>
        <w:contextualSpacing/>
        <w:jc w:val="both"/>
        <w:rPr>
          <w:rFonts w:ascii="Times New Roman" w:hAnsi="Times New Roman" w:cs="Times New Roman"/>
          <w:b/>
          <w:bCs/>
          <w:sz w:val="24"/>
          <w:szCs w:val="24"/>
        </w:rPr>
      </w:pPr>
      <w:r w:rsidRPr="00CB597E">
        <w:rPr>
          <w:rFonts w:ascii="Times New Roman" w:hAnsi="Times New Roman" w:cs="Times New Roman"/>
          <w:b/>
          <w:bCs/>
          <w:sz w:val="24"/>
          <w:szCs w:val="24"/>
        </w:rPr>
        <w:t>Nosacījumi iepirkuma mērķa sasniegšanai:</w:t>
      </w:r>
    </w:p>
    <w:p w14:paraId="4A2DABF4"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b/>
          <w:bCs/>
          <w:sz w:val="24"/>
          <w:szCs w:val="24"/>
        </w:rPr>
        <w:t>Saderība.</w:t>
      </w:r>
      <w:r w:rsidRPr="00CB597E">
        <w:rPr>
          <w:rFonts w:ascii="Times New Roman" w:hAnsi="Times New Roman" w:cs="Times New Roman"/>
          <w:sz w:val="24"/>
          <w:szCs w:val="24"/>
        </w:rPr>
        <w:t xml:space="preserve"> Pretendenta piedāvātājam tehniskajam risinājumam jābūt saderīgam ar Pasūtītāja sabiedrisko transportlīdzekļu kustības kontroles sistēmas pārvaldības serveri Vanderbilt ACT Enterprise. </w:t>
      </w:r>
    </w:p>
    <w:p w14:paraId="552A7985"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b/>
          <w:bCs/>
          <w:sz w:val="24"/>
          <w:szCs w:val="24"/>
        </w:rPr>
        <w:t>Datu integrācija.</w:t>
      </w:r>
      <w:r w:rsidRPr="00CB597E">
        <w:rPr>
          <w:rFonts w:ascii="Times New Roman" w:hAnsi="Times New Roman" w:cs="Times New Roman"/>
          <w:sz w:val="24"/>
          <w:szCs w:val="24"/>
        </w:rPr>
        <w:t xml:space="preserve"> Pretendentam jānodrošina STL reģistrācijas notikumu informācijas nodošana Pasūtītāja sistēmām, izmantojot API (</w:t>
      </w:r>
      <w:r w:rsidRPr="00CB597E">
        <w:rPr>
          <w:rFonts w:ascii="Times New Roman" w:hAnsi="Times New Roman" w:cs="Times New Roman"/>
          <w:i/>
          <w:iCs/>
          <w:sz w:val="24"/>
          <w:szCs w:val="24"/>
        </w:rPr>
        <w:t>application programming interface</w:t>
      </w:r>
      <w:r w:rsidRPr="00CB597E">
        <w:rPr>
          <w:rFonts w:ascii="Times New Roman" w:hAnsi="Times New Roman" w:cs="Times New Roman"/>
          <w:sz w:val="24"/>
          <w:szCs w:val="24"/>
        </w:rPr>
        <w:t>).</w:t>
      </w:r>
    </w:p>
    <w:p w14:paraId="5984C0E7"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b/>
          <w:bCs/>
          <w:sz w:val="24"/>
          <w:szCs w:val="24"/>
        </w:rPr>
        <w:t>Iekārtu uzstādīšana.</w:t>
      </w:r>
      <w:r w:rsidRPr="00CB597E">
        <w:rPr>
          <w:rFonts w:ascii="Times New Roman" w:hAnsi="Times New Roman" w:cs="Times New Roman"/>
          <w:sz w:val="24"/>
          <w:szCs w:val="24"/>
        </w:rPr>
        <w:t xml:space="preserve"> Pretendenta piedāvātajā tehniskajā risinājumā ietilpstošās iekārtas administrējošās programmatūras uzstādīšana iespējama uz Pasūtītāja serveriem.</w:t>
      </w:r>
    </w:p>
    <w:p w14:paraId="54E932BC"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Katrā objektā (STL novietošanas un apkalpošanas punktā) jāuzstāda tāds skaits iekārtu, kas ļauj reģistrēt sabiedriskā transporta ierašanos STL novietošanas un apkalpošanas punktā, aprīkojamo zonu skaits norādīts tabulā zemāk:</w:t>
      </w:r>
    </w:p>
    <w:tbl>
      <w:tblPr>
        <w:tblStyle w:val="TableGrid"/>
        <w:tblW w:w="9356" w:type="dxa"/>
        <w:tblInd w:w="-5" w:type="dxa"/>
        <w:tblLayout w:type="fixed"/>
        <w:tblLook w:val="04A0" w:firstRow="1" w:lastRow="0" w:firstColumn="1" w:lastColumn="0" w:noHBand="0" w:noVBand="1"/>
      </w:tblPr>
      <w:tblGrid>
        <w:gridCol w:w="2694"/>
        <w:gridCol w:w="1737"/>
        <w:gridCol w:w="1665"/>
        <w:gridCol w:w="3260"/>
      </w:tblGrid>
      <w:tr w:rsidR="00CB597E" w:rsidRPr="00CB597E" w14:paraId="734F88DF" w14:textId="77777777" w:rsidTr="00BD3F2B">
        <w:tc>
          <w:tcPr>
            <w:tcW w:w="2694" w:type="dxa"/>
            <w:shd w:val="clear" w:color="auto" w:fill="E2EFD9" w:themeFill="accent6" w:themeFillTint="33"/>
          </w:tcPr>
          <w:p w14:paraId="114C47D1" w14:textId="77777777" w:rsidR="00CB597E" w:rsidRPr="00CB597E" w:rsidRDefault="00CB597E" w:rsidP="00CB597E">
            <w:pPr>
              <w:contextualSpacing/>
              <w:jc w:val="both"/>
              <w:rPr>
                <w:rFonts w:ascii="Times New Roman" w:hAnsi="Times New Roman" w:cs="Times New Roman"/>
                <w:b/>
                <w:bCs/>
                <w:sz w:val="24"/>
                <w:szCs w:val="24"/>
              </w:rPr>
            </w:pPr>
            <w:r w:rsidRPr="00CB597E">
              <w:rPr>
                <w:rFonts w:ascii="Times New Roman" w:hAnsi="Times New Roman" w:cs="Times New Roman"/>
                <w:b/>
                <w:bCs/>
                <w:sz w:val="24"/>
                <w:szCs w:val="24"/>
              </w:rPr>
              <w:t>STL novietošanas un apkalpošanas punkta adrese</w:t>
            </w:r>
          </w:p>
        </w:tc>
        <w:tc>
          <w:tcPr>
            <w:tcW w:w="1737" w:type="dxa"/>
            <w:shd w:val="clear" w:color="auto" w:fill="E2EFD9" w:themeFill="accent6" w:themeFillTint="33"/>
          </w:tcPr>
          <w:p w14:paraId="366BD785" w14:textId="77777777" w:rsidR="00CB597E" w:rsidRPr="00CB597E" w:rsidRDefault="00CB597E" w:rsidP="00CB597E">
            <w:pPr>
              <w:contextualSpacing/>
              <w:jc w:val="both"/>
              <w:rPr>
                <w:rFonts w:ascii="Times New Roman" w:hAnsi="Times New Roman" w:cs="Times New Roman"/>
                <w:b/>
                <w:bCs/>
                <w:sz w:val="24"/>
                <w:szCs w:val="24"/>
              </w:rPr>
            </w:pPr>
            <w:r w:rsidRPr="00CB597E">
              <w:rPr>
                <w:rFonts w:ascii="Times New Roman" w:hAnsi="Times New Roman" w:cs="Times New Roman"/>
                <w:b/>
                <w:bCs/>
                <w:sz w:val="24"/>
                <w:szCs w:val="24"/>
              </w:rPr>
              <w:t>Iebraukšanas zonas</w:t>
            </w:r>
          </w:p>
        </w:tc>
        <w:tc>
          <w:tcPr>
            <w:tcW w:w="1665" w:type="dxa"/>
            <w:shd w:val="clear" w:color="auto" w:fill="E2EFD9" w:themeFill="accent6" w:themeFillTint="33"/>
          </w:tcPr>
          <w:p w14:paraId="6237E4CD" w14:textId="77777777" w:rsidR="00CB597E" w:rsidRPr="00CB597E" w:rsidRDefault="00CB597E" w:rsidP="00CB597E">
            <w:pPr>
              <w:contextualSpacing/>
              <w:jc w:val="both"/>
              <w:rPr>
                <w:rFonts w:ascii="Times New Roman" w:hAnsi="Times New Roman" w:cs="Times New Roman"/>
                <w:b/>
                <w:bCs/>
                <w:sz w:val="24"/>
                <w:szCs w:val="24"/>
              </w:rPr>
            </w:pPr>
            <w:r w:rsidRPr="00CB597E">
              <w:rPr>
                <w:rFonts w:ascii="Times New Roman" w:hAnsi="Times New Roman" w:cs="Times New Roman"/>
                <w:b/>
                <w:bCs/>
                <w:sz w:val="24"/>
                <w:szCs w:val="24"/>
              </w:rPr>
              <w:t>Izbraukšanas zonas</w:t>
            </w:r>
          </w:p>
        </w:tc>
        <w:tc>
          <w:tcPr>
            <w:tcW w:w="3260" w:type="dxa"/>
            <w:shd w:val="clear" w:color="auto" w:fill="E2EFD9" w:themeFill="accent6" w:themeFillTint="33"/>
          </w:tcPr>
          <w:p w14:paraId="1551845C" w14:textId="5AEAA23D" w:rsidR="00CB597E" w:rsidRPr="00CB597E" w:rsidRDefault="00CB597E" w:rsidP="00CB597E">
            <w:pPr>
              <w:contextualSpacing/>
              <w:jc w:val="both"/>
              <w:rPr>
                <w:rFonts w:ascii="Times New Roman" w:hAnsi="Times New Roman" w:cs="Times New Roman"/>
                <w:b/>
                <w:bCs/>
                <w:sz w:val="24"/>
                <w:szCs w:val="24"/>
              </w:rPr>
            </w:pPr>
            <w:r w:rsidRPr="00CB597E">
              <w:rPr>
                <w:rFonts w:ascii="Times New Roman" w:hAnsi="Times New Roman" w:cs="Times New Roman"/>
                <w:b/>
                <w:bCs/>
                <w:sz w:val="24"/>
                <w:szCs w:val="24"/>
              </w:rPr>
              <w:t>Iebraukšanas</w:t>
            </w:r>
            <w:r w:rsidR="00BD3F2B">
              <w:rPr>
                <w:rFonts w:ascii="Times New Roman" w:hAnsi="Times New Roman" w:cs="Times New Roman"/>
                <w:b/>
                <w:bCs/>
                <w:sz w:val="24"/>
                <w:szCs w:val="24"/>
              </w:rPr>
              <w:t xml:space="preserve"> </w:t>
            </w:r>
            <w:r w:rsidRPr="00CB597E">
              <w:rPr>
                <w:rFonts w:ascii="Times New Roman" w:hAnsi="Times New Roman" w:cs="Times New Roman"/>
                <w:b/>
                <w:bCs/>
                <w:sz w:val="24"/>
                <w:szCs w:val="24"/>
              </w:rPr>
              <w:t>/</w:t>
            </w:r>
            <w:r w:rsidR="00BD3F2B">
              <w:rPr>
                <w:rFonts w:ascii="Times New Roman" w:hAnsi="Times New Roman" w:cs="Times New Roman"/>
                <w:b/>
                <w:bCs/>
                <w:sz w:val="24"/>
                <w:szCs w:val="24"/>
              </w:rPr>
              <w:t xml:space="preserve"> </w:t>
            </w:r>
            <w:r w:rsidRPr="00CB597E">
              <w:rPr>
                <w:rFonts w:ascii="Times New Roman" w:hAnsi="Times New Roman" w:cs="Times New Roman"/>
                <w:b/>
                <w:bCs/>
                <w:sz w:val="24"/>
                <w:szCs w:val="24"/>
              </w:rPr>
              <w:t>izbraukšanas (abpusējas) zonas</w:t>
            </w:r>
          </w:p>
        </w:tc>
      </w:tr>
      <w:tr w:rsidR="00CB597E" w:rsidRPr="00CB597E" w14:paraId="1D90A467" w14:textId="77777777" w:rsidTr="00BD3F2B">
        <w:tc>
          <w:tcPr>
            <w:tcW w:w="2694" w:type="dxa"/>
          </w:tcPr>
          <w:p w14:paraId="4D42CFD7" w14:textId="77777777" w:rsidR="00CB597E" w:rsidRPr="00CB597E" w:rsidRDefault="00CB597E" w:rsidP="00CB597E">
            <w:pPr>
              <w:contextualSpacing/>
              <w:jc w:val="both"/>
              <w:rPr>
                <w:rFonts w:ascii="Times New Roman" w:hAnsi="Times New Roman" w:cs="Times New Roman"/>
                <w:sz w:val="24"/>
                <w:szCs w:val="24"/>
              </w:rPr>
            </w:pPr>
            <w:bookmarkStart w:id="4" w:name="_Hlk198621526"/>
            <w:r w:rsidRPr="00CB597E">
              <w:rPr>
                <w:rFonts w:ascii="Times New Roman" w:hAnsi="Times New Roman" w:cs="Times New Roman"/>
                <w:sz w:val="24"/>
                <w:szCs w:val="24"/>
              </w:rPr>
              <w:t>Vestienas 35, Rīga, LV-1035</w:t>
            </w:r>
          </w:p>
        </w:tc>
        <w:tc>
          <w:tcPr>
            <w:tcW w:w="1737" w:type="dxa"/>
            <w:vAlign w:val="center"/>
          </w:tcPr>
          <w:p w14:paraId="172C5CA0"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4</w:t>
            </w:r>
          </w:p>
        </w:tc>
        <w:tc>
          <w:tcPr>
            <w:tcW w:w="1665" w:type="dxa"/>
            <w:vAlign w:val="center"/>
          </w:tcPr>
          <w:p w14:paraId="1BEA20B9"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w:t>
            </w:r>
          </w:p>
        </w:tc>
        <w:tc>
          <w:tcPr>
            <w:tcW w:w="3260" w:type="dxa"/>
            <w:vAlign w:val="center"/>
          </w:tcPr>
          <w:p w14:paraId="7FF60E54"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w:t>
            </w:r>
          </w:p>
        </w:tc>
      </w:tr>
      <w:tr w:rsidR="00CB597E" w:rsidRPr="00CB597E" w14:paraId="33DC0446" w14:textId="77777777" w:rsidTr="00BD3F2B">
        <w:tc>
          <w:tcPr>
            <w:tcW w:w="2694" w:type="dxa"/>
          </w:tcPr>
          <w:p w14:paraId="50FFCEDF" w14:textId="0CFAA7E9"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Kleistu 28, Rīga, LV-106</w:t>
            </w:r>
            <w:r w:rsidR="00BD3F2B">
              <w:rPr>
                <w:rFonts w:ascii="Times New Roman" w:hAnsi="Times New Roman" w:cs="Times New Roman"/>
                <w:sz w:val="24"/>
                <w:szCs w:val="24"/>
              </w:rPr>
              <w:t>7</w:t>
            </w:r>
          </w:p>
        </w:tc>
        <w:tc>
          <w:tcPr>
            <w:tcW w:w="1737" w:type="dxa"/>
            <w:vAlign w:val="center"/>
          </w:tcPr>
          <w:p w14:paraId="00B0177C"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4</w:t>
            </w:r>
          </w:p>
        </w:tc>
        <w:tc>
          <w:tcPr>
            <w:tcW w:w="1665" w:type="dxa"/>
            <w:vAlign w:val="center"/>
          </w:tcPr>
          <w:p w14:paraId="7E8194AF"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w:t>
            </w:r>
          </w:p>
        </w:tc>
        <w:tc>
          <w:tcPr>
            <w:tcW w:w="3260" w:type="dxa"/>
            <w:vAlign w:val="center"/>
          </w:tcPr>
          <w:p w14:paraId="4C31F6F5"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w:t>
            </w:r>
          </w:p>
        </w:tc>
      </w:tr>
      <w:tr w:rsidR="00CB597E" w:rsidRPr="00CB597E" w14:paraId="746D7236" w14:textId="77777777" w:rsidTr="00BD3F2B">
        <w:tc>
          <w:tcPr>
            <w:tcW w:w="2694" w:type="dxa"/>
          </w:tcPr>
          <w:p w14:paraId="1A9CC128"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Jelgavas iela 37, Rīga, LV-1004</w:t>
            </w:r>
          </w:p>
        </w:tc>
        <w:tc>
          <w:tcPr>
            <w:tcW w:w="1737" w:type="dxa"/>
            <w:vAlign w:val="center"/>
          </w:tcPr>
          <w:p w14:paraId="0AAAD933"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1</w:t>
            </w:r>
          </w:p>
        </w:tc>
        <w:tc>
          <w:tcPr>
            <w:tcW w:w="1665" w:type="dxa"/>
            <w:vAlign w:val="center"/>
          </w:tcPr>
          <w:p w14:paraId="575B3FCF"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w:t>
            </w:r>
          </w:p>
        </w:tc>
        <w:tc>
          <w:tcPr>
            <w:tcW w:w="3260" w:type="dxa"/>
            <w:vAlign w:val="center"/>
          </w:tcPr>
          <w:p w14:paraId="62ABD093" w14:textId="77777777" w:rsidR="00CB597E" w:rsidRPr="00CB597E" w:rsidRDefault="00CB597E" w:rsidP="00CB597E">
            <w:pPr>
              <w:contextualSpacing/>
              <w:jc w:val="both"/>
              <w:rPr>
                <w:rFonts w:ascii="Times New Roman" w:hAnsi="Times New Roman" w:cs="Times New Roman"/>
                <w:sz w:val="24"/>
                <w:szCs w:val="24"/>
              </w:rPr>
            </w:pPr>
            <w:r w:rsidRPr="00CB597E">
              <w:rPr>
                <w:rFonts w:ascii="Times New Roman" w:hAnsi="Times New Roman" w:cs="Times New Roman"/>
                <w:sz w:val="24"/>
                <w:szCs w:val="24"/>
              </w:rPr>
              <w:t>-</w:t>
            </w:r>
          </w:p>
        </w:tc>
      </w:tr>
    </w:tbl>
    <w:bookmarkEnd w:id="4"/>
    <w:p w14:paraId="59329D35"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b/>
          <w:bCs/>
          <w:sz w:val="24"/>
          <w:szCs w:val="24"/>
        </w:rPr>
        <w:lastRenderedPageBreak/>
        <w:t>Elektrobarošana un tīkls.</w:t>
      </w:r>
      <w:r w:rsidRPr="00CB597E">
        <w:rPr>
          <w:rFonts w:ascii="Times New Roman" w:hAnsi="Times New Roman" w:cs="Times New Roman"/>
          <w:sz w:val="24"/>
          <w:szCs w:val="24"/>
        </w:rPr>
        <w:t xml:space="preserve"> Pasūtītājs visās aprīkojamajās zonās ne vairāk kā 100 metru attālumā nodrošina piekļuvi elektrobarošanas avotam un lokālajam datu tīklam, saskaņojot pieslēgumus iepriekš ar Pasūtītāju.</w:t>
      </w:r>
    </w:p>
    <w:p w14:paraId="05C5D452"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b/>
          <w:bCs/>
          <w:sz w:val="24"/>
          <w:szCs w:val="24"/>
        </w:rPr>
        <w:t>Uzturēšana.</w:t>
      </w:r>
      <w:r w:rsidRPr="00CB597E">
        <w:rPr>
          <w:rFonts w:ascii="Times New Roman" w:hAnsi="Times New Roman" w:cs="Times New Roman"/>
          <w:sz w:val="24"/>
          <w:szCs w:val="24"/>
        </w:rPr>
        <w:t xml:space="preserve"> Pretendentam jāparedz un finanšu piedāvājumā jāiekļauj Sistēmas uzturēšanas pakalpojuma izmaksas, atbilstoši un ievērojot ITIL ITSM (Support level) vadlīnijas ar šādām pieteikumu kategorijām un to prioritātēm:</w:t>
      </w:r>
    </w:p>
    <w:p w14:paraId="116F0E01"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avārija – problēma, kas izraisa pilnīgu Sistēmas apstāšanos un/vai funkciju nepieejamību (</w:t>
      </w:r>
      <w:r w:rsidRPr="00CB597E">
        <w:rPr>
          <w:rFonts w:ascii="Times New Roman" w:hAnsi="Times New Roman" w:cs="Times New Roman"/>
          <w:b/>
          <w:sz w:val="24"/>
          <w:szCs w:val="24"/>
        </w:rPr>
        <w:t>1.kategorija</w:t>
      </w:r>
      <w:r w:rsidRPr="00CB597E">
        <w:rPr>
          <w:rFonts w:ascii="Times New Roman" w:hAnsi="Times New Roman" w:cs="Times New Roman"/>
          <w:sz w:val="24"/>
          <w:szCs w:val="24"/>
        </w:rPr>
        <w:t>);</w:t>
      </w:r>
    </w:p>
    <w:p w14:paraId="6C790963"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kļūda, ko nevar apiet – problēma, ko izraisījusi Sistēmas kļūda, vai nekorekta darbība un kas rada ievērojamus funkcionalitātes zudumus un nav zināms problēmas apiešanas risinājums, bet ir iespējams darbu turpināt ierobežotā režīmā (</w:t>
      </w:r>
      <w:r w:rsidRPr="00CB597E">
        <w:rPr>
          <w:rFonts w:ascii="Times New Roman" w:hAnsi="Times New Roman" w:cs="Times New Roman"/>
          <w:b/>
          <w:sz w:val="24"/>
          <w:szCs w:val="24"/>
        </w:rPr>
        <w:t>2.kategorija</w:t>
      </w:r>
      <w:r w:rsidRPr="00CB597E">
        <w:rPr>
          <w:rFonts w:ascii="Times New Roman" w:hAnsi="Times New Roman" w:cs="Times New Roman"/>
          <w:sz w:val="24"/>
          <w:szCs w:val="24"/>
        </w:rPr>
        <w:t>);</w:t>
      </w:r>
    </w:p>
    <w:p w14:paraId="7A6A10AD"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kļūda, ko var apiet – problēma, kas izraisa minimālus iespēju un/vai funkciju zudumus, ietekme uz Sistēmu ir mazsvarīga vai sagādā neērtības (</w:t>
      </w:r>
      <w:r w:rsidRPr="00CB597E">
        <w:rPr>
          <w:rFonts w:ascii="Times New Roman" w:hAnsi="Times New Roman" w:cs="Times New Roman"/>
          <w:b/>
          <w:sz w:val="24"/>
          <w:szCs w:val="24"/>
        </w:rPr>
        <w:t>3.kategorija</w:t>
      </w:r>
      <w:r w:rsidRPr="00CB597E">
        <w:rPr>
          <w:rFonts w:ascii="Times New Roman" w:hAnsi="Times New Roman" w:cs="Times New Roman"/>
          <w:sz w:val="24"/>
          <w:szCs w:val="24"/>
        </w:rPr>
        <w:t>);</w:t>
      </w:r>
    </w:p>
    <w:p w14:paraId="520EA479"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CB597E">
        <w:rPr>
          <w:rFonts w:ascii="Times New Roman" w:hAnsi="Times New Roman" w:cs="Times New Roman"/>
          <w:b/>
          <w:sz w:val="24"/>
          <w:szCs w:val="24"/>
        </w:rPr>
        <w:t>4.kategorija</w:t>
      </w:r>
      <w:r w:rsidRPr="00CB597E">
        <w:rPr>
          <w:rFonts w:ascii="Times New Roman" w:hAnsi="Times New Roman" w:cs="Times New Roman"/>
          <w:sz w:val="24"/>
          <w:szCs w:val="24"/>
        </w:rPr>
        <w:t>);</w:t>
      </w:r>
    </w:p>
    <w:p w14:paraId="16C897E4"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CB597E">
        <w:rPr>
          <w:rFonts w:ascii="Times New Roman" w:hAnsi="Times New Roman" w:cs="Times New Roman"/>
          <w:b/>
          <w:sz w:val="24"/>
          <w:szCs w:val="24"/>
        </w:rPr>
        <w:t>5.kategorija</w:t>
      </w:r>
      <w:r w:rsidRPr="00CB597E">
        <w:rPr>
          <w:rFonts w:ascii="Times New Roman" w:hAnsi="Times New Roman" w:cs="Times New Roman"/>
          <w:sz w:val="24"/>
          <w:szCs w:val="24"/>
        </w:rPr>
        <w:t>);</w:t>
      </w:r>
    </w:p>
    <w:p w14:paraId="2877C8D1"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Garantijas ietvaros nodrošina pieteikumu, problēmu un bojājumu centralizētu apstrādi attiecībā uz Līguma darbības laikā izstrādātiem nodevumiem 24 stundas dienā 7 dienas nedēļā šādos kanālos:</w:t>
      </w:r>
    </w:p>
    <w:p w14:paraId="165FBC3D"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 xml:space="preserve">zvaniem uz norādītu kontakttālruni (1.un 2. kategorijas gadījumos); </w:t>
      </w:r>
    </w:p>
    <w:p w14:paraId="71C5407B"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elektronisku vēstuļu sūtījumiem uz norādītu e-pasta adresi;</w:t>
      </w:r>
    </w:p>
    <w:p w14:paraId="3747A419"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Pieteikuma saņemšanas brīdī reģistrē Pretendenta Pieteikumu sistēmā tā pieteikšanas laiku un sniedz reģistrācijas apstiprinājumu, nosūtot atbildes e-pasta paziņojumu.</w:t>
      </w:r>
    </w:p>
    <w:p w14:paraId="526F1ED5"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Garantiju nodrošina šādā darba režīmā:</w:t>
      </w:r>
    </w:p>
    <w:p w14:paraId="0BFEC3B9"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visu kategoriju pieteikumiem, izņemot 1.un 2. kategorijas gadījumos, darba dienās pamata darba laikā no plkst. 8:00 līdz 17:00;</w:t>
      </w:r>
    </w:p>
    <w:p w14:paraId="47A74ABA"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lēmumu pieņemšanu par pieteikumu kategorijas maiņu no zemākas uz 1. vai 2. kategoriju un tā izpildes uzsākšanu ārpus pamata darba veic tikai Pasūtītājs.</w:t>
      </w:r>
    </w:p>
    <w:p w14:paraId="77EA9616" w14:textId="77777777" w:rsidR="00CB597E" w:rsidRPr="00CB597E" w:rsidRDefault="00CB597E" w:rsidP="00CB597E">
      <w:pPr>
        <w:numPr>
          <w:ilvl w:val="1"/>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Pretendents nodrošina pieteikto problēmu novēršanu un/vai uzdevumu apstrādi Pretendents veic saskaņā ar Tehniskās specifikācijas noteikto darba režīmu un ievērojot šādus minimālos reakcijas, pagaidu risinājuma un pilnas novēršanas laikus:</w:t>
      </w:r>
    </w:p>
    <w:p w14:paraId="7D8CC5FF"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1C94B928"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108FEE34"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 xml:space="preserve"> reakcijas laiks </w:t>
      </w:r>
      <w:r w:rsidRPr="00CB597E">
        <w:rPr>
          <w:rFonts w:ascii="Times New Roman" w:hAnsi="Times New Roman" w:cs="Times New Roman"/>
          <w:b/>
          <w:sz w:val="24"/>
          <w:szCs w:val="24"/>
        </w:rPr>
        <w:t>1. kategorijas</w:t>
      </w:r>
      <w:r w:rsidRPr="00CB597E">
        <w:rPr>
          <w:rFonts w:ascii="Times New Roman" w:hAnsi="Times New Roman" w:cs="Times New Roman"/>
          <w:sz w:val="24"/>
          <w:szCs w:val="24"/>
        </w:rPr>
        <w:t xml:space="preserve"> pieteikumam ir ne ilgāk kā </w:t>
      </w:r>
      <w:r w:rsidRPr="00CB597E">
        <w:rPr>
          <w:rFonts w:ascii="Times New Roman" w:hAnsi="Times New Roman" w:cs="Times New Roman"/>
          <w:sz w:val="24"/>
          <w:szCs w:val="24"/>
          <w:u w:val="single"/>
        </w:rPr>
        <w:t>2 stundas</w:t>
      </w:r>
      <w:r w:rsidRPr="00CB597E">
        <w:rPr>
          <w:rFonts w:ascii="Times New Roman" w:hAnsi="Times New Roman" w:cs="Times New Roman"/>
          <w:sz w:val="24"/>
          <w:szCs w:val="24"/>
        </w:rPr>
        <w:t xml:space="preserve"> ar pagaidu risināšanas darba izpildi </w:t>
      </w:r>
      <w:r w:rsidRPr="00CB597E">
        <w:rPr>
          <w:rFonts w:ascii="Times New Roman" w:hAnsi="Times New Roman" w:cs="Times New Roman"/>
          <w:sz w:val="24"/>
          <w:szCs w:val="24"/>
          <w:u w:val="single"/>
        </w:rPr>
        <w:t>4 stundu</w:t>
      </w:r>
      <w:r w:rsidRPr="00CB597E">
        <w:rPr>
          <w:rFonts w:ascii="Times New Roman" w:hAnsi="Times New Roman" w:cs="Times New Roman"/>
          <w:sz w:val="24"/>
          <w:szCs w:val="24"/>
        </w:rPr>
        <w:t xml:space="preserve"> laikā un pastāvīga risinājuma piegādi ne ilgāk kā </w:t>
      </w:r>
      <w:r w:rsidRPr="00CB597E">
        <w:rPr>
          <w:rFonts w:ascii="Times New Roman" w:hAnsi="Times New Roman" w:cs="Times New Roman"/>
          <w:sz w:val="24"/>
          <w:szCs w:val="24"/>
          <w:u w:val="single"/>
        </w:rPr>
        <w:t>24 stundu</w:t>
      </w:r>
      <w:r w:rsidRPr="00CB597E">
        <w:rPr>
          <w:rFonts w:ascii="Times New Roman" w:hAnsi="Times New Roman" w:cs="Times New Roman"/>
          <w:sz w:val="24"/>
          <w:szCs w:val="24"/>
        </w:rPr>
        <w:t xml:space="preserve"> laikā;</w:t>
      </w:r>
    </w:p>
    <w:p w14:paraId="7CB1FCFB"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lastRenderedPageBreak/>
        <w:t xml:space="preserve">reakcijas laiks </w:t>
      </w:r>
      <w:r w:rsidRPr="00CB597E">
        <w:rPr>
          <w:rFonts w:ascii="Times New Roman" w:hAnsi="Times New Roman" w:cs="Times New Roman"/>
          <w:b/>
          <w:sz w:val="24"/>
          <w:szCs w:val="24"/>
        </w:rPr>
        <w:t>2. kategorijas</w:t>
      </w:r>
      <w:r w:rsidRPr="00CB597E">
        <w:rPr>
          <w:rFonts w:ascii="Times New Roman" w:hAnsi="Times New Roman" w:cs="Times New Roman"/>
          <w:sz w:val="24"/>
          <w:szCs w:val="24"/>
        </w:rPr>
        <w:t xml:space="preserve"> pieteikumam ir ne ilgāk kā </w:t>
      </w:r>
      <w:r w:rsidRPr="00CB597E">
        <w:rPr>
          <w:rFonts w:ascii="Times New Roman" w:hAnsi="Times New Roman" w:cs="Times New Roman"/>
          <w:sz w:val="24"/>
          <w:szCs w:val="24"/>
          <w:u w:val="single"/>
        </w:rPr>
        <w:t>4 stundas</w:t>
      </w:r>
      <w:r w:rsidRPr="00CB597E">
        <w:rPr>
          <w:rFonts w:ascii="Times New Roman" w:hAnsi="Times New Roman" w:cs="Times New Roman"/>
          <w:sz w:val="24"/>
          <w:szCs w:val="24"/>
        </w:rPr>
        <w:t xml:space="preserve"> ar pagaidu risināšanas darba izpildi </w:t>
      </w:r>
      <w:r w:rsidRPr="00CB597E">
        <w:rPr>
          <w:rFonts w:ascii="Times New Roman" w:hAnsi="Times New Roman" w:cs="Times New Roman"/>
          <w:sz w:val="24"/>
          <w:szCs w:val="24"/>
          <w:u w:val="single"/>
        </w:rPr>
        <w:t>8 stundu</w:t>
      </w:r>
      <w:r w:rsidRPr="00CB597E">
        <w:rPr>
          <w:rFonts w:ascii="Times New Roman" w:hAnsi="Times New Roman" w:cs="Times New Roman"/>
          <w:sz w:val="24"/>
          <w:szCs w:val="24"/>
        </w:rPr>
        <w:t xml:space="preserve"> laikā un pastāvīga risinājuma piegādi ne ilgāk kā </w:t>
      </w:r>
      <w:r w:rsidRPr="00CB597E">
        <w:rPr>
          <w:rFonts w:ascii="Times New Roman" w:hAnsi="Times New Roman" w:cs="Times New Roman"/>
          <w:sz w:val="24"/>
          <w:szCs w:val="24"/>
          <w:u w:val="single"/>
        </w:rPr>
        <w:t>24 stundu</w:t>
      </w:r>
      <w:r w:rsidRPr="00CB597E">
        <w:rPr>
          <w:rFonts w:ascii="Times New Roman" w:hAnsi="Times New Roman" w:cs="Times New Roman"/>
          <w:sz w:val="24"/>
          <w:szCs w:val="24"/>
        </w:rPr>
        <w:t xml:space="preserve"> laikā;</w:t>
      </w:r>
    </w:p>
    <w:p w14:paraId="53431CF2"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 xml:space="preserve">reakcijas laiks </w:t>
      </w:r>
      <w:r w:rsidRPr="00CB597E">
        <w:rPr>
          <w:rFonts w:ascii="Times New Roman" w:hAnsi="Times New Roman" w:cs="Times New Roman"/>
          <w:b/>
          <w:sz w:val="24"/>
          <w:szCs w:val="24"/>
        </w:rPr>
        <w:t>3. kategorijas</w:t>
      </w:r>
      <w:r w:rsidRPr="00CB597E">
        <w:rPr>
          <w:rFonts w:ascii="Times New Roman" w:hAnsi="Times New Roman" w:cs="Times New Roman"/>
          <w:sz w:val="24"/>
          <w:szCs w:val="24"/>
        </w:rPr>
        <w:t xml:space="preserve"> pieteikumam ir ne ilgāk kā </w:t>
      </w:r>
      <w:r w:rsidRPr="00CB597E">
        <w:rPr>
          <w:rFonts w:ascii="Times New Roman" w:hAnsi="Times New Roman" w:cs="Times New Roman"/>
          <w:sz w:val="24"/>
          <w:szCs w:val="24"/>
          <w:u w:val="single"/>
        </w:rPr>
        <w:t>8 stundas</w:t>
      </w:r>
      <w:r w:rsidRPr="00CB597E">
        <w:rPr>
          <w:rFonts w:ascii="Times New Roman" w:hAnsi="Times New Roman" w:cs="Times New Roman"/>
          <w:sz w:val="24"/>
          <w:szCs w:val="24"/>
        </w:rPr>
        <w:t xml:space="preserve"> ar pagaidu risināšanas darba izpildi </w:t>
      </w:r>
      <w:r w:rsidRPr="00CB597E">
        <w:rPr>
          <w:rFonts w:ascii="Times New Roman" w:hAnsi="Times New Roman" w:cs="Times New Roman"/>
          <w:sz w:val="24"/>
          <w:szCs w:val="24"/>
          <w:u w:val="single"/>
        </w:rPr>
        <w:t>24 stundu</w:t>
      </w:r>
      <w:r w:rsidRPr="00CB597E">
        <w:rPr>
          <w:rFonts w:ascii="Times New Roman" w:hAnsi="Times New Roman" w:cs="Times New Roman"/>
          <w:sz w:val="24"/>
          <w:szCs w:val="24"/>
        </w:rPr>
        <w:t xml:space="preserve"> laikā un pastāvīga risinājuma piegādi ne ilgāk kā </w:t>
      </w:r>
      <w:r w:rsidRPr="00CB597E">
        <w:rPr>
          <w:rFonts w:ascii="Times New Roman" w:hAnsi="Times New Roman" w:cs="Times New Roman"/>
          <w:sz w:val="24"/>
          <w:szCs w:val="24"/>
          <w:u w:val="single"/>
        </w:rPr>
        <w:t>48 stundu</w:t>
      </w:r>
      <w:r w:rsidRPr="00CB597E">
        <w:rPr>
          <w:rFonts w:ascii="Times New Roman" w:hAnsi="Times New Roman" w:cs="Times New Roman"/>
          <w:sz w:val="24"/>
          <w:szCs w:val="24"/>
        </w:rPr>
        <w:t xml:space="preserve"> laikā;</w:t>
      </w:r>
    </w:p>
    <w:p w14:paraId="50BA622E"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 xml:space="preserve">reakcijas laiks </w:t>
      </w:r>
      <w:r w:rsidRPr="00CB597E">
        <w:rPr>
          <w:rFonts w:ascii="Times New Roman" w:hAnsi="Times New Roman" w:cs="Times New Roman"/>
          <w:b/>
          <w:sz w:val="24"/>
          <w:szCs w:val="24"/>
        </w:rPr>
        <w:t>4. kategorijas</w:t>
      </w:r>
      <w:r w:rsidRPr="00CB597E">
        <w:rPr>
          <w:rFonts w:ascii="Times New Roman" w:hAnsi="Times New Roman" w:cs="Times New Roman"/>
          <w:sz w:val="24"/>
          <w:szCs w:val="24"/>
        </w:rPr>
        <w:t xml:space="preserve"> pieteikumam ir ne ilgāk kā 2 darba dienas ar pastāvīga risinājuma piegādi ne ilgāk kā 3 darba dienas;</w:t>
      </w:r>
    </w:p>
    <w:p w14:paraId="195558A1" w14:textId="77777777" w:rsidR="00CB597E" w:rsidRPr="00CB597E" w:rsidRDefault="00CB597E" w:rsidP="00CB597E">
      <w:pPr>
        <w:numPr>
          <w:ilvl w:val="2"/>
          <w:numId w:val="21"/>
        </w:numPr>
        <w:spacing w:after="0" w:line="240" w:lineRule="auto"/>
        <w:contextualSpacing/>
        <w:jc w:val="both"/>
        <w:rPr>
          <w:rFonts w:ascii="Times New Roman" w:hAnsi="Times New Roman" w:cs="Times New Roman"/>
          <w:sz w:val="24"/>
          <w:szCs w:val="24"/>
        </w:rPr>
      </w:pPr>
      <w:r w:rsidRPr="00CB597E">
        <w:rPr>
          <w:rFonts w:ascii="Times New Roman" w:hAnsi="Times New Roman" w:cs="Times New Roman"/>
          <w:sz w:val="24"/>
          <w:szCs w:val="24"/>
        </w:rPr>
        <w:t xml:space="preserve">reakcijas laiks </w:t>
      </w:r>
      <w:r w:rsidRPr="00CB597E">
        <w:rPr>
          <w:rFonts w:ascii="Times New Roman" w:hAnsi="Times New Roman" w:cs="Times New Roman"/>
          <w:b/>
          <w:sz w:val="24"/>
          <w:szCs w:val="24"/>
        </w:rPr>
        <w:t>5. kategorijas</w:t>
      </w:r>
      <w:r w:rsidRPr="00CB597E">
        <w:rPr>
          <w:rFonts w:ascii="Times New Roman" w:hAnsi="Times New Roman" w:cs="Times New Roman"/>
          <w:sz w:val="24"/>
          <w:szCs w:val="24"/>
        </w:rPr>
        <w:t xml:space="preserve"> pieteikumam ir ne ilgāk kā 3 darba dienas.</w:t>
      </w:r>
    </w:p>
    <w:p w14:paraId="7A35CAC3" w14:textId="77777777" w:rsidR="00CB597E" w:rsidRPr="00CB597E" w:rsidRDefault="00CB597E" w:rsidP="00CB597E">
      <w:pPr>
        <w:spacing w:after="0" w:line="240" w:lineRule="auto"/>
        <w:contextualSpacing/>
        <w:jc w:val="both"/>
        <w:rPr>
          <w:rFonts w:ascii="Times New Roman" w:hAnsi="Times New Roman" w:cs="Times New Roman"/>
          <w:sz w:val="24"/>
          <w:szCs w:val="24"/>
        </w:rPr>
      </w:pPr>
    </w:p>
    <w:p w14:paraId="4DC0B3D1"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67250E33"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48550D4D"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5803814A"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704A1CF3"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139FC168"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00B15D0F"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04A6A51B" w14:textId="77777777" w:rsidR="003B535C" w:rsidRPr="0034703A" w:rsidRDefault="003B535C" w:rsidP="003B535C">
      <w:pPr>
        <w:spacing w:after="0" w:line="240" w:lineRule="auto"/>
        <w:contextualSpacing/>
        <w:jc w:val="both"/>
        <w:rPr>
          <w:rFonts w:ascii="Times New Roman" w:hAnsi="Times New Roman" w:cs="Times New Roman"/>
          <w:sz w:val="24"/>
          <w:szCs w:val="24"/>
        </w:rPr>
      </w:pPr>
    </w:p>
    <w:p w14:paraId="0E96945D" w14:textId="6FE5DADF" w:rsidR="003B535C" w:rsidRPr="0034703A" w:rsidRDefault="003B535C" w:rsidP="003B535C">
      <w:pPr>
        <w:spacing w:after="0" w:line="240" w:lineRule="auto"/>
        <w:contextualSpacing/>
        <w:jc w:val="both"/>
        <w:rPr>
          <w:rFonts w:ascii="Times New Roman" w:hAnsi="Times New Roman" w:cs="Times New Roman"/>
          <w:sz w:val="24"/>
          <w:szCs w:val="24"/>
        </w:rPr>
        <w:sectPr w:rsidR="003B535C" w:rsidRPr="0034703A" w:rsidSect="00F237A5">
          <w:pgSz w:w="11906" w:h="16838" w:code="9"/>
          <w:pgMar w:top="1134" w:right="1134" w:bottom="1134" w:left="1701" w:header="709" w:footer="709" w:gutter="0"/>
          <w:cols w:space="708"/>
          <w:docGrid w:linePitch="360"/>
        </w:sectPr>
      </w:pPr>
    </w:p>
    <w:p w14:paraId="5B256ECF" w14:textId="3C8C2D2F" w:rsidR="00B72C1C" w:rsidRPr="0034703A" w:rsidRDefault="00B72C1C" w:rsidP="00B72C1C">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34703A">
        <w:rPr>
          <w:rFonts w:ascii="Times New Roman" w:hAnsi="Times New Roman" w:cs="Times New Roman"/>
          <w:b/>
          <w:bCs/>
          <w:i w:val="0"/>
          <w:iCs w:val="0"/>
          <w:position w:val="-4"/>
          <w:sz w:val="24"/>
          <w:szCs w:val="24"/>
          <w:lang w:val="lv-LV" w:eastAsia="ar-SA"/>
        </w:rPr>
        <w:lastRenderedPageBreak/>
        <w:t>3.pielikums</w:t>
      </w:r>
    </w:p>
    <w:p w14:paraId="64A4B245" w14:textId="77777777" w:rsidR="00C339CA" w:rsidRPr="0034703A" w:rsidRDefault="00C339CA" w:rsidP="00C339CA">
      <w:pPr>
        <w:spacing w:after="0"/>
        <w:jc w:val="right"/>
        <w:rPr>
          <w:rFonts w:ascii="Times New Roman" w:hAnsi="Times New Roman" w:cs="Times New Roman"/>
          <w:sz w:val="24"/>
          <w:szCs w:val="24"/>
        </w:rPr>
      </w:pPr>
      <w:r w:rsidRPr="0034703A">
        <w:rPr>
          <w:rFonts w:ascii="Times New Roman" w:hAnsi="Times New Roman" w:cs="Times New Roman"/>
          <w:position w:val="-4"/>
          <w:sz w:val="24"/>
          <w:szCs w:val="24"/>
          <w:lang w:eastAsia="ar-SA"/>
        </w:rPr>
        <w:t>iepirkuma procedūras nolikumam</w:t>
      </w:r>
      <w:r w:rsidRPr="0034703A">
        <w:rPr>
          <w:rFonts w:ascii="Times New Roman" w:hAnsi="Times New Roman" w:cs="Times New Roman"/>
          <w:position w:val="-4"/>
          <w:sz w:val="24"/>
          <w:szCs w:val="24"/>
          <w:lang w:eastAsia="ar-SA"/>
        </w:rPr>
        <w:br/>
      </w:r>
      <w:r w:rsidRPr="0034703A">
        <w:rPr>
          <w:rFonts w:ascii="Times New Roman" w:hAnsi="Times New Roman" w:cs="Times New Roman"/>
          <w:sz w:val="24"/>
          <w:szCs w:val="24"/>
        </w:rPr>
        <w:t xml:space="preserve">“Sabiedrisko transportlīdzekļu kustības kontroles sistēmas </w:t>
      </w:r>
    </w:p>
    <w:p w14:paraId="1D57F030" w14:textId="77777777" w:rsidR="00C339CA" w:rsidRPr="0034703A" w:rsidRDefault="00C339CA" w:rsidP="00C339CA">
      <w:pPr>
        <w:spacing w:after="0"/>
        <w:jc w:val="right"/>
        <w:rPr>
          <w:rFonts w:ascii="Times New Roman" w:hAnsi="Times New Roman" w:cs="Times New Roman"/>
          <w:sz w:val="24"/>
          <w:szCs w:val="24"/>
        </w:rPr>
      </w:pPr>
      <w:r w:rsidRPr="0034703A">
        <w:rPr>
          <w:rFonts w:ascii="Times New Roman" w:hAnsi="Times New Roman" w:cs="Times New Roman"/>
          <w:sz w:val="24"/>
          <w:szCs w:val="24"/>
        </w:rPr>
        <w:t>pilnveidošana un paplašināšana”</w:t>
      </w:r>
    </w:p>
    <w:p w14:paraId="51A62339" w14:textId="78745279" w:rsidR="00C339CA" w:rsidRPr="0034703A" w:rsidRDefault="00C339CA" w:rsidP="00C339CA">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34703A">
        <w:rPr>
          <w:rFonts w:ascii="Times New Roman" w:hAnsi="Times New Roman" w:cs="Times New Roman"/>
          <w:i w:val="0"/>
          <w:iCs w:val="0"/>
          <w:position w:val="-4"/>
          <w:sz w:val="24"/>
          <w:szCs w:val="24"/>
          <w:lang w:val="lv-LV" w:eastAsia="ar-SA"/>
        </w:rPr>
        <w:t>identifikācijas Nr. RS/2025</w:t>
      </w:r>
      <w:r w:rsidR="006F4DFE">
        <w:rPr>
          <w:rFonts w:ascii="Times New Roman" w:hAnsi="Times New Roman" w:cs="Times New Roman"/>
          <w:i w:val="0"/>
          <w:iCs w:val="0"/>
          <w:position w:val="-4"/>
          <w:sz w:val="24"/>
          <w:szCs w:val="24"/>
          <w:lang w:val="lv-LV" w:eastAsia="ar-SA"/>
        </w:rPr>
        <w:t>/45</w:t>
      </w:r>
    </w:p>
    <w:p w14:paraId="14831CB2" w14:textId="04A606F8" w:rsidR="00B72C1C" w:rsidRPr="0034703A" w:rsidRDefault="00B72C1C"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7066099E" w14:textId="3BBA23BC" w:rsidR="00B72C1C" w:rsidRPr="0034703A" w:rsidRDefault="00950BC6"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34703A">
        <w:rPr>
          <w:rFonts w:ascii="Times New Roman" w:hAnsi="Times New Roman" w:cs="Times New Roman"/>
          <w:b/>
          <w:bCs/>
          <w:i w:val="0"/>
          <w:iCs w:val="0"/>
          <w:position w:val="-4"/>
          <w:sz w:val="24"/>
          <w:szCs w:val="24"/>
          <w:lang w:val="lv-LV" w:eastAsia="ar-SA"/>
        </w:rPr>
        <w:t xml:space="preserve">Tehniskā nodrošinājuma prasības un </w:t>
      </w:r>
      <w:r w:rsidR="00B72C1C" w:rsidRPr="0034703A">
        <w:rPr>
          <w:rFonts w:ascii="Times New Roman" w:hAnsi="Times New Roman" w:cs="Times New Roman"/>
          <w:b/>
          <w:bCs/>
          <w:i w:val="0"/>
          <w:iCs w:val="0"/>
          <w:position w:val="-4"/>
          <w:sz w:val="24"/>
          <w:szCs w:val="24"/>
          <w:lang w:val="lv-LV" w:eastAsia="ar-SA"/>
        </w:rPr>
        <w:t>Tehnisk</w:t>
      </w:r>
      <w:r w:rsidR="001867D0" w:rsidRPr="0034703A">
        <w:rPr>
          <w:rFonts w:ascii="Times New Roman" w:hAnsi="Times New Roman" w:cs="Times New Roman"/>
          <w:b/>
          <w:bCs/>
          <w:i w:val="0"/>
          <w:iCs w:val="0"/>
          <w:position w:val="-4"/>
          <w:sz w:val="24"/>
          <w:szCs w:val="24"/>
          <w:lang w:val="lv-LV" w:eastAsia="ar-SA"/>
        </w:rPr>
        <w:t>ā</w:t>
      </w:r>
      <w:r w:rsidR="00B72C1C" w:rsidRPr="0034703A">
        <w:rPr>
          <w:rFonts w:ascii="Times New Roman" w:hAnsi="Times New Roman" w:cs="Times New Roman"/>
          <w:b/>
          <w:bCs/>
          <w:i w:val="0"/>
          <w:iCs w:val="0"/>
          <w:position w:val="-4"/>
          <w:sz w:val="24"/>
          <w:szCs w:val="24"/>
          <w:lang w:val="lv-LV" w:eastAsia="ar-SA"/>
        </w:rPr>
        <w:t xml:space="preserve"> piedāvājum</w:t>
      </w:r>
      <w:r w:rsidR="00A40396" w:rsidRPr="0034703A">
        <w:rPr>
          <w:rFonts w:ascii="Times New Roman" w:hAnsi="Times New Roman" w:cs="Times New Roman"/>
          <w:b/>
          <w:bCs/>
          <w:i w:val="0"/>
          <w:iCs w:val="0"/>
          <w:position w:val="-4"/>
          <w:sz w:val="24"/>
          <w:szCs w:val="24"/>
          <w:lang w:val="lv-LV" w:eastAsia="ar-SA"/>
        </w:rPr>
        <w:t>a veidne</w:t>
      </w:r>
    </w:p>
    <w:p w14:paraId="124B4239" w14:textId="77777777" w:rsidR="0069694E" w:rsidRPr="0034703A" w:rsidRDefault="0069694E" w:rsidP="0069694E">
      <w:pPr>
        <w:jc w:val="center"/>
        <w:rPr>
          <w:rFonts w:ascii="Times New Roman" w:hAnsi="Times New Roman" w:cs="Times New Roman"/>
          <w:i/>
          <w:sz w:val="24"/>
          <w:szCs w:val="24"/>
        </w:rPr>
      </w:pPr>
      <w:r w:rsidRPr="0034703A">
        <w:rPr>
          <w:rFonts w:ascii="Times New Roman" w:hAnsi="Times New Roman" w:cs="Times New Roman"/>
          <w:i/>
          <w:sz w:val="24"/>
          <w:szCs w:val="24"/>
        </w:rPr>
        <w:t>“RP SIA “Rīgas Satiksme” sabiedrisko transportlīdzekļu kustības kontroles sistēmas pilnveidošana un paplašināšana”</w:t>
      </w:r>
    </w:p>
    <w:p w14:paraId="36DEBFC4" w14:textId="58D301FF" w:rsidR="00DE35AC" w:rsidRPr="0034703A" w:rsidRDefault="00DE35AC" w:rsidP="00DE35AC">
      <w:pPr>
        <w:spacing w:after="0" w:line="240" w:lineRule="auto"/>
        <w:ind w:right="-1"/>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Pretendents ____________________</w:t>
      </w:r>
      <w:r w:rsidRPr="0034703A">
        <w:rPr>
          <w:rFonts w:ascii="Times New Roman" w:eastAsia="Times New Roman" w:hAnsi="Times New Roman" w:cs="Times New Roman"/>
          <w:sz w:val="20"/>
          <w:szCs w:val="20"/>
        </w:rPr>
        <w:t xml:space="preserve">(pretendenta nosaukums) </w:t>
      </w:r>
      <w:r w:rsidRPr="0034703A">
        <w:rPr>
          <w:rFonts w:ascii="Times New Roman" w:eastAsia="Times New Roman" w:hAnsi="Times New Roman" w:cs="Times New Roman"/>
          <w:sz w:val="24"/>
          <w:szCs w:val="24"/>
        </w:rPr>
        <w:t xml:space="preserve">iesniedz šādu tehnisko piedāvājumu: </w:t>
      </w:r>
    </w:p>
    <w:p w14:paraId="432E1862" w14:textId="77777777" w:rsidR="00DE35AC" w:rsidRPr="0034703A" w:rsidRDefault="00DE35AC" w:rsidP="00DE35AC">
      <w:pPr>
        <w:spacing w:after="0" w:line="240" w:lineRule="auto"/>
        <w:ind w:right="-1"/>
        <w:jc w:val="both"/>
        <w:outlineLvl w:val="0"/>
        <w:rPr>
          <w:rFonts w:ascii="Times New Roman" w:eastAsia="Times New Roman" w:hAnsi="Times New Roman" w:cs="Times New Roman"/>
          <w:sz w:val="24"/>
          <w:szCs w:val="24"/>
        </w:rPr>
      </w:pPr>
    </w:p>
    <w:p w14:paraId="3F410A3B" w14:textId="77777777" w:rsidR="00DE35AC" w:rsidRPr="0034703A" w:rsidRDefault="00DE35AC" w:rsidP="00DE35AC">
      <w:pPr>
        <w:pStyle w:val="ListParagraph"/>
        <w:numPr>
          <w:ilvl w:val="0"/>
          <w:numId w:val="24"/>
        </w:numPr>
        <w:rPr>
          <w:rFonts w:ascii="Times New Roman" w:hAnsi="Times New Roman" w:cs="Times New Roman"/>
          <w:sz w:val="24"/>
          <w:szCs w:val="24"/>
        </w:rPr>
      </w:pPr>
      <w:r w:rsidRPr="0034703A">
        <w:rPr>
          <w:rFonts w:ascii="Times New Roman" w:hAnsi="Times New Roman" w:cs="Times New Roman"/>
          <w:sz w:val="24"/>
          <w:szCs w:val="24"/>
        </w:rPr>
        <w:t>Iekārtas specifikācija un komplektācija (UHF nolasītājs un antenas)</w:t>
      </w:r>
    </w:p>
    <w:tbl>
      <w:tblPr>
        <w:tblStyle w:val="TableGrid2"/>
        <w:tblW w:w="9351" w:type="dxa"/>
        <w:tblLook w:val="04A0" w:firstRow="1" w:lastRow="0" w:firstColumn="1" w:lastColumn="0" w:noHBand="0" w:noVBand="1"/>
      </w:tblPr>
      <w:tblGrid>
        <w:gridCol w:w="2001"/>
        <w:gridCol w:w="3874"/>
        <w:gridCol w:w="3476"/>
      </w:tblGrid>
      <w:tr w:rsidR="00DE35AC" w:rsidRPr="0034703A" w14:paraId="79782500" w14:textId="77777777" w:rsidTr="00D107BD">
        <w:tc>
          <w:tcPr>
            <w:tcW w:w="5875" w:type="dxa"/>
            <w:gridSpan w:val="2"/>
            <w:shd w:val="clear" w:color="auto" w:fill="E2EFD9" w:themeFill="accent6" w:themeFillTint="33"/>
          </w:tcPr>
          <w:p w14:paraId="3D324C4E" w14:textId="77777777" w:rsidR="00DE35AC" w:rsidRPr="0034703A" w:rsidRDefault="00DE35AC" w:rsidP="00D107BD">
            <w:pPr>
              <w:jc w:val="center"/>
              <w:rPr>
                <w:rFonts w:ascii="Times New Roman" w:hAnsi="Times New Roman" w:cs="Times New Roman"/>
                <w:b/>
                <w:bCs/>
                <w:sz w:val="24"/>
                <w:szCs w:val="24"/>
              </w:rPr>
            </w:pPr>
            <w:r w:rsidRPr="0034703A">
              <w:rPr>
                <w:rFonts w:ascii="Times New Roman" w:hAnsi="Times New Roman" w:cs="Times New Roman"/>
                <w:b/>
                <w:bCs/>
                <w:sz w:val="24"/>
                <w:szCs w:val="24"/>
              </w:rPr>
              <w:t>Pasūtītāja prasības</w:t>
            </w:r>
          </w:p>
        </w:tc>
        <w:tc>
          <w:tcPr>
            <w:tcW w:w="3476" w:type="dxa"/>
            <w:shd w:val="clear" w:color="auto" w:fill="E2EFD9" w:themeFill="accent6" w:themeFillTint="33"/>
          </w:tcPr>
          <w:p w14:paraId="4DA62221" w14:textId="77777777" w:rsidR="00DE35AC" w:rsidRPr="0034703A" w:rsidRDefault="00DE35AC" w:rsidP="00D107BD">
            <w:pPr>
              <w:jc w:val="center"/>
              <w:rPr>
                <w:rFonts w:ascii="Times New Roman" w:hAnsi="Times New Roman" w:cs="Times New Roman"/>
                <w:b/>
                <w:bCs/>
                <w:sz w:val="24"/>
                <w:szCs w:val="24"/>
              </w:rPr>
            </w:pPr>
            <w:r w:rsidRPr="0034703A">
              <w:rPr>
                <w:rFonts w:ascii="Times New Roman" w:hAnsi="Times New Roman" w:cs="Times New Roman"/>
                <w:b/>
                <w:bCs/>
                <w:sz w:val="24"/>
                <w:szCs w:val="24"/>
              </w:rPr>
              <w:t>Pretendenta piedāvājums</w:t>
            </w:r>
          </w:p>
        </w:tc>
      </w:tr>
      <w:tr w:rsidR="00DE35AC" w:rsidRPr="0034703A" w14:paraId="0C8B0662" w14:textId="77777777" w:rsidTr="00D107BD">
        <w:tc>
          <w:tcPr>
            <w:tcW w:w="5875" w:type="dxa"/>
            <w:gridSpan w:val="2"/>
          </w:tcPr>
          <w:p w14:paraId="1130691D" w14:textId="77777777" w:rsidR="00DE35AC" w:rsidRPr="0034703A" w:rsidRDefault="00DE35AC" w:rsidP="00D107BD">
            <w:pPr>
              <w:jc w:val="both"/>
              <w:rPr>
                <w:rFonts w:ascii="Times New Roman" w:hAnsi="Times New Roman" w:cs="Times New Roman"/>
                <w:i/>
                <w:color w:val="FF0000"/>
                <w:sz w:val="24"/>
                <w:szCs w:val="24"/>
                <w:lang w:eastAsia="lv-LV"/>
              </w:rPr>
            </w:pPr>
            <w:r w:rsidRPr="0034703A">
              <w:rPr>
                <w:rFonts w:ascii="Times New Roman" w:hAnsi="Times New Roman" w:cs="Times New Roman"/>
                <w:b/>
                <w:bCs/>
                <w:sz w:val="24"/>
                <w:szCs w:val="24"/>
              </w:rPr>
              <w:t xml:space="preserve">Ražotājs un modelis: </w:t>
            </w:r>
            <w:r w:rsidRPr="0034703A">
              <w:rPr>
                <w:rFonts w:ascii="Times New Roman" w:hAnsi="Times New Roman" w:cs="Times New Roman"/>
                <w:i/>
                <w:sz w:val="24"/>
                <w:szCs w:val="24"/>
                <w:lang w:eastAsia="lv-LV"/>
              </w:rPr>
              <w:t>Pretendents norāda - konkrētu preces nosaukumu, ražotāju, ražotāja izcelsmes valsti, saiti uz tīmekļvietni vai tehnisko dokumentāciju, kur Pasūtītājs var pārliecināties par preces atbilstību prasībai</w:t>
            </w:r>
          </w:p>
        </w:tc>
        <w:tc>
          <w:tcPr>
            <w:tcW w:w="3476" w:type="dxa"/>
          </w:tcPr>
          <w:p w14:paraId="093D379C" w14:textId="77777777" w:rsidR="00DE35AC" w:rsidRPr="0034703A" w:rsidRDefault="00DE35AC" w:rsidP="00D107BD">
            <w:pPr>
              <w:jc w:val="both"/>
              <w:rPr>
                <w:rFonts w:ascii="Times New Roman" w:hAnsi="Times New Roman" w:cs="Times New Roman"/>
                <w:b/>
                <w:bCs/>
                <w:sz w:val="24"/>
                <w:szCs w:val="24"/>
              </w:rPr>
            </w:pPr>
          </w:p>
        </w:tc>
      </w:tr>
      <w:tr w:rsidR="00DE35AC" w:rsidRPr="0034703A" w14:paraId="5131889F" w14:textId="77777777" w:rsidTr="00D107BD">
        <w:tc>
          <w:tcPr>
            <w:tcW w:w="2001" w:type="dxa"/>
          </w:tcPr>
          <w:p w14:paraId="4C80A59B"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Savienojamība</w:t>
            </w:r>
          </w:p>
        </w:tc>
        <w:tc>
          <w:tcPr>
            <w:tcW w:w="3874" w:type="dxa"/>
          </w:tcPr>
          <w:p w14:paraId="7E5E1A80"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Vienam UHF lasītājam jāatbalsta vismaz 4 antenu savienojumi, kas atbalsta koaksiālā kabeļa savienojumu līdz 12m attālumā no antenas.</w:t>
            </w:r>
          </w:p>
        </w:tc>
        <w:tc>
          <w:tcPr>
            <w:tcW w:w="3476" w:type="dxa"/>
          </w:tcPr>
          <w:p w14:paraId="7B2B8F9E" w14:textId="77777777" w:rsidR="00DE35AC" w:rsidRPr="0034703A" w:rsidRDefault="00DE35AC" w:rsidP="00D107BD">
            <w:pPr>
              <w:jc w:val="both"/>
              <w:rPr>
                <w:rFonts w:ascii="Times New Roman" w:hAnsi="Times New Roman" w:cs="Times New Roman"/>
                <w:sz w:val="24"/>
                <w:szCs w:val="24"/>
              </w:rPr>
            </w:pPr>
          </w:p>
        </w:tc>
      </w:tr>
      <w:tr w:rsidR="00DE35AC" w:rsidRPr="0034703A" w14:paraId="6BFB3C4A" w14:textId="77777777" w:rsidTr="00D107BD">
        <w:tc>
          <w:tcPr>
            <w:tcW w:w="2001" w:type="dxa"/>
          </w:tcPr>
          <w:p w14:paraId="74532F13"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Darbības frekvences un standarti</w:t>
            </w:r>
          </w:p>
        </w:tc>
        <w:tc>
          <w:tcPr>
            <w:tcW w:w="3874" w:type="dxa"/>
          </w:tcPr>
          <w:p w14:paraId="3641DAA6"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 xml:space="preserve">UHF, vismaz ISO18000-63 / EPC1 Gen 2 - 2 vai ekvivalentas versijas: zemās joslas 865 - 868 MHz / Sertifikāti: CE, ETSI </w:t>
            </w:r>
          </w:p>
        </w:tc>
        <w:tc>
          <w:tcPr>
            <w:tcW w:w="3476" w:type="dxa"/>
          </w:tcPr>
          <w:p w14:paraId="176DD7C4" w14:textId="77777777" w:rsidR="00DE35AC" w:rsidRPr="0034703A" w:rsidRDefault="00DE35AC" w:rsidP="00D107BD">
            <w:pPr>
              <w:jc w:val="both"/>
              <w:rPr>
                <w:rFonts w:ascii="Times New Roman" w:hAnsi="Times New Roman" w:cs="Times New Roman"/>
                <w:sz w:val="24"/>
                <w:szCs w:val="24"/>
              </w:rPr>
            </w:pPr>
          </w:p>
        </w:tc>
      </w:tr>
      <w:tr w:rsidR="00DE35AC" w:rsidRPr="0034703A" w14:paraId="2F501299" w14:textId="77777777" w:rsidTr="00D107BD">
        <w:tc>
          <w:tcPr>
            <w:tcW w:w="2001" w:type="dxa"/>
          </w:tcPr>
          <w:p w14:paraId="2044C4AB"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Šifrēšana</w:t>
            </w:r>
          </w:p>
        </w:tc>
        <w:tc>
          <w:tcPr>
            <w:tcW w:w="3874" w:type="dxa"/>
          </w:tcPr>
          <w:p w14:paraId="09398940" w14:textId="77777777" w:rsidR="00DE35AC" w:rsidRPr="0034703A" w:rsidRDefault="00DE35AC" w:rsidP="00D107BD">
            <w:pPr>
              <w:contextualSpacing/>
              <w:jc w:val="both"/>
              <w:rPr>
                <w:rFonts w:ascii="Times New Roman" w:hAnsi="Times New Roman" w:cs="Times New Roman"/>
                <w:sz w:val="24"/>
                <w:szCs w:val="24"/>
              </w:rPr>
            </w:pPr>
            <w:r w:rsidRPr="0034703A">
              <w:rPr>
                <w:rFonts w:ascii="Times New Roman" w:hAnsi="Times New Roman" w:cs="Times New Roman"/>
                <w:sz w:val="24"/>
                <w:szCs w:val="24"/>
              </w:rPr>
              <w:t>Drošības apsvērumu dēļ ir jābūt iespējai šifrēt UHF tagu vismaz ar AES128 bitu atslēgu, lai novērstu klonēšanu.</w:t>
            </w:r>
          </w:p>
        </w:tc>
        <w:tc>
          <w:tcPr>
            <w:tcW w:w="3476" w:type="dxa"/>
          </w:tcPr>
          <w:p w14:paraId="7F530768" w14:textId="77777777" w:rsidR="00DE35AC" w:rsidRPr="0034703A" w:rsidRDefault="00DE35AC" w:rsidP="00D107BD">
            <w:pPr>
              <w:contextualSpacing/>
              <w:jc w:val="both"/>
              <w:rPr>
                <w:rFonts w:ascii="Times New Roman" w:hAnsi="Times New Roman" w:cs="Times New Roman"/>
                <w:sz w:val="24"/>
                <w:szCs w:val="24"/>
              </w:rPr>
            </w:pPr>
          </w:p>
        </w:tc>
      </w:tr>
      <w:tr w:rsidR="00DE35AC" w:rsidRPr="0034703A" w14:paraId="462F69DD" w14:textId="77777777" w:rsidTr="00D107BD">
        <w:tc>
          <w:tcPr>
            <w:tcW w:w="2001" w:type="dxa"/>
          </w:tcPr>
          <w:p w14:paraId="2DE64E20"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Porti/fiziskie interfeisi</w:t>
            </w:r>
          </w:p>
        </w:tc>
        <w:tc>
          <w:tcPr>
            <w:tcW w:w="3874" w:type="dxa"/>
          </w:tcPr>
          <w:p w14:paraId="774FF398"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Vienā iekārtā apvienoti vismaz TTL: Data Clock (ISO2), Wiegand, RS232, RS485 ar iespēju papildināt ar TCP/IP portu</w:t>
            </w:r>
          </w:p>
        </w:tc>
        <w:tc>
          <w:tcPr>
            <w:tcW w:w="3476" w:type="dxa"/>
          </w:tcPr>
          <w:p w14:paraId="5141037B" w14:textId="77777777" w:rsidR="00DE35AC" w:rsidRPr="0034703A" w:rsidRDefault="00DE35AC" w:rsidP="00D107BD">
            <w:pPr>
              <w:jc w:val="both"/>
              <w:rPr>
                <w:rFonts w:ascii="Times New Roman" w:hAnsi="Times New Roman" w:cs="Times New Roman"/>
                <w:sz w:val="24"/>
                <w:szCs w:val="24"/>
              </w:rPr>
            </w:pPr>
          </w:p>
        </w:tc>
      </w:tr>
      <w:tr w:rsidR="00DE35AC" w:rsidRPr="0034703A" w14:paraId="52E44E04" w14:textId="77777777" w:rsidTr="00D107BD">
        <w:tc>
          <w:tcPr>
            <w:tcW w:w="2001" w:type="dxa"/>
          </w:tcPr>
          <w:p w14:paraId="23FD1782"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Ārējo signālu nosūtīšana</w:t>
            </w:r>
          </w:p>
        </w:tc>
        <w:tc>
          <w:tcPr>
            <w:tcW w:w="3874" w:type="dxa"/>
          </w:tcPr>
          <w:p w14:paraId="3F7B8FFF"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Lasītājam ir jābūt ārējai izvadei, ko iedarbina sistēma vai lasītājs.</w:t>
            </w:r>
          </w:p>
        </w:tc>
        <w:tc>
          <w:tcPr>
            <w:tcW w:w="3476" w:type="dxa"/>
          </w:tcPr>
          <w:p w14:paraId="02500534" w14:textId="77777777" w:rsidR="00DE35AC" w:rsidRPr="0034703A" w:rsidRDefault="00DE35AC" w:rsidP="00D107BD">
            <w:pPr>
              <w:jc w:val="both"/>
              <w:rPr>
                <w:rFonts w:ascii="Times New Roman" w:hAnsi="Times New Roman" w:cs="Times New Roman"/>
                <w:sz w:val="24"/>
                <w:szCs w:val="24"/>
              </w:rPr>
            </w:pPr>
          </w:p>
        </w:tc>
      </w:tr>
      <w:tr w:rsidR="00DE35AC" w:rsidRPr="0034703A" w14:paraId="5A89C43B" w14:textId="77777777" w:rsidTr="00D107BD">
        <w:tc>
          <w:tcPr>
            <w:tcW w:w="2001" w:type="dxa"/>
          </w:tcPr>
          <w:p w14:paraId="1B91DD27"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Iekārtu komunikācijas standarti</w:t>
            </w:r>
          </w:p>
        </w:tc>
        <w:tc>
          <w:tcPr>
            <w:tcW w:w="3874" w:type="dxa"/>
          </w:tcPr>
          <w:p w14:paraId="45DDE8A6"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Vismaz OSDP v2 vai SSCP RS485 interfeisā</w:t>
            </w:r>
          </w:p>
        </w:tc>
        <w:tc>
          <w:tcPr>
            <w:tcW w:w="3476" w:type="dxa"/>
          </w:tcPr>
          <w:p w14:paraId="6D330D15" w14:textId="77777777" w:rsidR="00DE35AC" w:rsidRPr="0034703A" w:rsidRDefault="00DE35AC" w:rsidP="00D107BD">
            <w:pPr>
              <w:jc w:val="both"/>
              <w:rPr>
                <w:rFonts w:ascii="Times New Roman" w:hAnsi="Times New Roman" w:cs="Times New Roman"/>
                <w:sz w:val="24"/>
                <w:szCs w:val="24"/>
              </w:rPr>
            </w:pPr>
          </w:p>
        </w:tc>
      </w:tr>
      <w:tr w:rsidR="00DE35AC" w:rsidRPr="0034703A" w14:paraId="0FA60558" w14:textId="77777777" w:rsidTr="00D107BD">
        <w:tc>
          <w:tcPr>
            <w:tcW w:w="2001" w:type="dxa"/>
          </w:tcPr>
          <w:p w14:paraId="7239F0F5"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Tagu nolasīšana ar rokas lasītāju distancē</w:t>
            </w:r>
          </w:p>
        </w:tc>
        <w:tc>
          <w:tcPr>
            <w:tcW w:w="3874" w:type="dxa"/>
          </w:tcPr>
          <w:p w14:paraId="33DDEBEE"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Ne mazāk kā 0,5 m</w:t>
            </w:r>
          </w:p>
        </w:tc>
        <w:tc>
          <w:tcPr>
            <w:tcW w:w="3476" w:type="dxa"/>
          </w:tcPr>
          <w:p w14:paraId="63B0C5ED" w14:textId="77777777" w:rsidR="00DE35AC" w:rsidRPr="0034703A" w:rsidRDefault="00DE35AC" w:rsidP="00D107BD">
            <w:pPr>
              <w:jc w:val="both"/>
              <w:rPr>
                <w:rFonts w:ascii="Times New Roman" w:hAnsi="Times New Roman" w:cs="Times New Roman"/>
                <w:sz w:val="24"/>
                <w:szCs w:val="24"/>
              </w:rPr>
            </w:pPr>
          </w:p>
        </w:tc>
      </w:tr>
      <w:tr w:rsidR="00DE35AC" w:rsidRPr="0034703A" w14:paraId="3DCA7BF7" w14:textId="77777777" w:rsidTr="00D107BD">
        <w:tc>
          <w:tcPr>
            <w:tcW w:w="2001" w:type="dxa"/>
          </w:tcPr>
          <w:p w14:paraId="6F27B830"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Tagu rokas lasītāja frekvences un standarti</w:t>
            </w:r>
          </w:p>
        </w:tc>
        <w:tc>
          <w:tcPr>
            <w:tcW w:w="3874" w:type="dxa"/>
          </w:tcPr>
          <w:p w14:paraId="61D2049E"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UHF, vismaz ISO18000-63 / EPC1 Gen 2 - 2 vai ekvivalentas versijas: zemās joslas 865 - 868 MHz / Sertifikāti: CE, ETSI</w:t>
            </w:r>
          </w:p>
        </w:tc>
        <w:tc>
          <w:tcPr>
            <w:tcW w:w="3476" w:type="dxa"/>
          </w:tcPr>
          <w:p w14:paraId="510812EA" w14:textId="77777777" w:rsidR="00DE35AC" w:rsidRPr="0034703A" w:rsidRDefault="00DE35AC" w:rsidP="00D107BD">
            <w:pPr>
              <w:jc w:val="both"/>
              <w:rPr>
                <w:rFonts w:ascii="Times New Roman" w:hAnsi="Times New Roman" w:cs="Times New Roman"/>
                <w:sz w:val="24"/>
                <w:szCs w:val="24"/>
              </w:rPr>
            </w:pPr>
          </w:p>
        </w:tc>
      </w:tr>
      <w:tr w:rsidR="00DE35AC" w:rsidRPr="0034703A" w14:paraId="5CF0EEE9" w14:textId="77777777" w:rsidTr="00D107BD">
        <w:tc>
          <w:tcPr>
            <w:tcW w:w="2001" w:type="dxa"/>
          </w:tcPr>
          <w:p w14:paraId="1C028E38"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 xml:space="preserve">Antenas minimālā tagu </w:t>
            </w:r>
            <w:r w:rsidRPr="0034703A">
              <w:rPr>
                <w:rFonts w:ascii="Times New Roman" w:hAnsi="Times New Roman" w:cs="Times New Roman"/>
                <w:b/>
                <w:bCs/>
                <w:sz w:val="24"/>
                <w:szCs w:val="24"/>
              </w:rPr>
              <w:lastRenderedPageBreak/>
              <w:t xml:space="preserve">nolasīšanas distance </w:t>
            </w:r>
          </w:p>
        </w:tc>
        <w:tc>
          <w:tcPr>
            <w:tcW w:w="3874" w:type="dxa"/>
          </w:tcPr>
          <w:p w14:paraId="2916CBDE"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lastRenderedPageBreak/>
              <w:t>Ne mazāk kā 20 m</w:t>
            </w:r>
          </w:p>
        </w:tc>
        <w:tc>
          <w:tcPr>
            <w:tcW w:w="3476" w:type="dxa"/>
          </w:tcPr>
          <w:p w14:paraId="6A97CF19" w14:textId="77777777" w:rsidR="00DE35AC" w:rsidRPr="0034703A" w:rsidRDefault="00DE35AC" w:rsidP="00D107BD">
            <w:pPr>
              <w:jc w:val="both"/>
              <w:rPr>
                <w:rFonts w:ascii="Times New Roman" w:hAnsi="Times New Roman" w:cs="Times New Roman"/>
                <w:sz w:val="24"/>
                <w:szCs w:val="24"/>
              </w:rPr>
            </w:pPr>
          </w:p>
        </w:tc>
      </w:tr>
      <w:tr w:rsidR="00DE35AC" w:rsidRPr="0034703A" w14:paraId="0DDF9FB2" w14:textId="77777777" w:rsidTr="00D107BD">
        <w:tc>
          <w:tcPr>
            <w:tcW w:w="2001" w:type="dxa"/>
          </w:tcPr>
          <w:p w14:paraId="220A5203"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UHF lasītāja barošana un jauda</w:t>
            </w:r>
          </w:p>
        </w:tc>
        <w:tc>
          <w:tcPr>
            <w:tcW w:w="3874" w:type="dxa"/>
          </w:tcPr>
          <w:p w14:paraId="00F9101D" w14:textId="77777777" w:rsidR="00DE35AC" w:rsidRPr="0034703A" w:rsidRDefault="00DE35AC" w:rsidP="00D107BD">
            <w:pPr>
              <w:jc w:val="both"/>
              <w:rPr>
                <w:rFonts w:ascii="Times New Roman" w:hAnsi="Times New Roman" w:cs="Times New Roman"/>
                <w:color w:val="777777"/>
                <w:sz w:val="20"/>
                <w:szCs w:val="20"/>
              </w:rPr>
            </w:pPr>
            <w:r w:rsidRPr="0034703A">
              <w:rPr>
                <w:rFonts w:ascii="Times New Roman" w:hAnsi="Times New Roman" w:cs="Times New Roman"/>
                <w:sz w:val="24"/>
                <w:szCs w:val="24"/>
              </w:rPr>
              <w:t>12 VDC (savietojams ar 9 - 36 VDC barošanu), enerģijas patēriņš ne vairāk kā 1.2 A / 12 VDC</w:t>
            </w:r>
          </w:p>
        </w:tc>
        <w:tc>
          <w:tcPr>
            <w:tcW w:w="3476" w:type="dxa"/>
          </w:tcPr>
          <w:p w14:paraId="6DEBE5E6" w14:textId="77777777" w:rsidR="00DE35AC" w:rsidRPr="0034703A" w:rsidRDefault="00DE35AC" w:rsidP="00D107BD">
            <w:pPr>
              <w:jc w:val="both"/>
              <w:rPr>
                <w:rFonts w:ascii="Times New Roman" w:hAnsi="Times New Roman" w:cs="Times New Roman"/>
                <w:sz w:val="24"/>
                <w:szCs w:val="24"/>
              </w:rPr>
            </w:pPr>
          </w:p>
        </w:tc>
      </w:tr>
      <w:tr w:rsidR="00DE35AC" w:rsidRPr="0034703A" w14:paraId="73F596BB" w14:textId="77777777" w:rsidTr="00D107BD">
        <w:tc>
          <w:tcPr>
            <w:tcW w:w="2001" w:type="dxa"/>
          </w:tcPr>
          <w:p w14:paraId="56FE2756"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UHF darbības temperatūra un izturība pret apkārtējās vides ietekmi</w:t>
            </w:r>
          </w:p>
        </w:tc>
        <w:tc>
          <w:tcPr>
            <w:tcW w:w="3874" w:type="dxa"/>
          </w:tcPr>
          <w:p w14:paraId="6F37E681"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Vismaz -25°C līdz + 50°C, pastiprināta, vandālizturīga konstrukcija, atbilstoša vismaz IK10 standartam. Sertificēts ar vismaz IP66 - izturīgs pret laikapstākļiem ar ūdensizturīgu elektroniku. Darbojas mitrumā vismaz 5 - 95%.</w:t>
            </w:r>
          </w:p>
        </w:tc>
        <w:tc>
          <w:tcPr>
            <w:tcW w:w="3476" w:type="dxa"/>
          </w:tcPr>
          <w:p w14:paraId="4E92E204" w14:textId="77777777" w:rsidR="00DE35AC" w:rsidRPr="0034703A" w:rsidRDefault="00DE35AC" w:rsidP="00D107BD">
            <w:pPr>
              <w:jc w:val="both"/>
              <w:rPr>
                <w:rFonts w:ascii="Times New Roman" w:hAnsi="Times New Roman" w:cs="Times New Roman"/>
                <w:sz w:val="24"/>
                <w:szCs w:val="24"/>
              </w:rPr>
            </w:pPr>
          </w:p>
        </w:tc>
      </w:tr>
      <w:tr w:rsidR="00DE35AC" w:rsidRPr="0034703A" w14:paraId="31AFD66C" w14:textId="77777777" w:rsidTr="00D107BD">
        <w:tc>
          <w:tcPr>
            <w:tcW w:w="2001" w:type="dxa"/>
          </w:tcPr>
          <w:p w14:paraId="2FA477A0"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UHF lasītāja izmēri</w:t>
            </w:r>
          </w:p>
        </w:tc>
        <w:tc>
          <w:tcPr>
            <w:tcW w:w="3874" w:type="dxa"/>
          </w:tcPr>
          <w:p w14:paraId="538DF9FC"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Ne lielāks par 360 x 290 x 90 mm</w:t>
            </w:r>
          </w:p>
        </w:tc>
        <w:tc>
          <w:tcPr>
            <w:tcW w:w="3476" w:type="dxa"/>
          </w:tcPr>
          <w:p w14:paraId="08BC0F9E" w14:textId="77777777" w:rsidR="00DE35AC" w:rsidRPr="0034703A" w:rsidRDefault="00DE35AC" w:rsidP="00D107BD">
            <w:pPr>
              <w:jc w:val="both"/>
              <w:rPr>
                <w:rFonts w:ascii="Times New Roman" w:hAnsi="Times New Roman" w:cs="Times New Roman"/>
                <w:sz w:val="24"/>
                <w:szCs w:val="24"/>
              </w:rPr>
            </w:pPr>
          </w:p>
        </w:tc>
      </w:tr>
      <w:tr w:rsidR="00DE35AC" w:rsidRPr="0034703A" w14:paraId="7C907E32" w14:textId="77777777" w:rsidTr="00D107BD">
        <w:tc>
          <w:tcPr>
            <w:tcW w:w="2001" w:type="dxa"/>
          </w:tcPr>
          <w:p w14:paraId="41C1C5A6"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UHF lasītāja tampera aizsardzība</w:t>
            </w:r>
          </w:p>
        </w:tc>
        <w:tc>
          <w:tcPr>
            <w:tcW w:w="3874" w:type="dxa"/>
          </w:tcPr>
          <w:p w14:paraId="41C85808"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Lai nodrošinātu augstāko drošību, lasītāja iejaukšanos nosaka jutīgs sensors.</w:t>
            </w:r>
          </w:p>
          <w:p w14:paraId="3DE605DF"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Konstatējot iejaukšanos, atslēgas ir jāizdzēš no vismaz EAL5+ drošās atslēgu krātuves lasītājā, lai novērstu jebkādu iespējamu atslēgu zādzību.</w:t>
            </w:r>
          </w:p>
        </w:tc>
        <w:tc>
          <w:tcPr>
            <w:tcW w:w="3476" w:type="dxa"/>
          </w:tcPr>
          <w:p w14:paraId="3C7C031F" w14:textId="77777777" w:rsidR="00DE35AC" w:rsidRPr="0034703A" w:rsidRDefault="00DE35AC" w:rsidP="00D107BD">
            <w:pPr>
              <w:jc w:val="both"/>
              <w:rPr>
                <w:rFonts w:ascii="Times New Roman" w:hAnsi="Times New Roman" w:cs="Times New Roman"/>
                <w:sz w:val="24"/>
                <w:szCs w:val="24"/>
              </w:rPr>
            </w:pPr>
          </w:p>
        </w:tc>
      </w:tr>
      <w:tr w:rsidR="00DE35AC" w:rsidRPr="0034703A" w14:paraId="6ADD5B41" w14:textId="77777777" w:rsidTr="00D107BD">
        <w:tc>
          <w:tcPr>
            <w:tcW w:w="2001" w:type="dxa"/>
          </w:tcPr>
          <w:p w14:paraId="4E463E5F"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Antena</w:t>
            </w:r>
          </w:p>
        </w:tc>
        <w:tc>
          <w:tcPr>
            <w:tcW w:w="3874" w:type="dxa"/>
          </w:tcPr>
          <w:p w14:paraId="77D3A63D"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Antenai jāatbalsta vienlaikus šifrētu un nešifrētu tagu izmantošana.</w:t>
            </w:r>
          </w:p>
        </w:tc>
        <w:tc>
          <w:tcPr>
            <w:tcW w:w="3476" w:type="dxa"/>
          </w:tcPr>
          <w:p w14:paraId="0D9D694D" w14:textId="77777777" w:rsidR="00DE35AC" w:rsidRPr="0034703A" w:rsidRDefault="00DE35AC" w:rsidP="00D107BD">
            <w:pPr>
              <w:jc w:val="both"/>
              <w:rPr>
                <w:rFonts w:ascii="Times New Roman" w:hAnsi="Times New Roman" w:cs="Times New Roman"/>
                <w:sz w:val="24"/>
                <w:szCs w:val="24"/>
              </w:rPr>
            </w:pPr>
          </w:p>
        </w:tc>
      </w:tr>
      <w:tr w:rsidR="00DE35AC" w:rsidRPr="0034703A" w14:paraId="21CA03F2" w14:textId="77777777" w:rsidTr="00D107BD">
        <w:tc>
          <w:tcPr>
            <w:tcW w:w="2001" w:type="dxa"/>
          </w:tcPr>
          <w:p w14:paraId="4902B3DD"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Tagu saderība</w:t>
            </w:r>
          </w:p>
        </w:tc>
        <w:tc>
          <w:tcPr>
            <w:tcW w:w="3874" w:type="dxa"/>
          </w:tcPr>
          <w:p w14:paraId="07BB0AD1"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Lasītājam un tā pārvaldības sistēmai ir jādarbojas kā atvērtām ierīcēm, izmantojot tikai šifrējamus atvērtā standarta tagus, kurus var brīvi iegādāties atklātajā tirgū, nevis piespiedu kārtā no viena ražotāja.</w:t>
            </w:r>
          </w:p>
        </w:tc>
        <w:tc>
          <w:tcPr>
            <w:tcW w:w="3476" w:type="dxa"/>
          </w:tcPr>
          <w:p w14:paraId="2D9AAC20" w14:textId="77777777" w:rsidR="00DE35AC" w:rsidRPr="0034703A" w:rsidRDefault="00DE35AC" w:rsidP="00D107BD">
            <w:pPr>
              <w:jc w:val="both"/>
              <w:rPr>
                <w:rFonts w:ascii="Times New Roman" w:hAnsi="Times New Roman" w:cs="Times New Roman"/>
                <w:sz w:val="24"/>
                <w:szCs w:val="24"/>
              </w:rPr>
            </w:pPr>
          </w:p>
        </w:tc>
      </w:tr>
      <w:tr w:rsidR="00DE35AC" w:rsidRPr="0034703A" w14:paraId="106757B6" w14:textId="77777777" w:rsidTr="00D107BD">
        <w:tc>
          <w:tcPr>
            <w:tcW w:w="2001" w:type="dxa"/>
          </w:tcPr>
          <w:p w14:paraId="5E0616DB"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UHF lasītāja un tā antenu konfigurācijas iespējas</w:t>
            </w:r>
          </w:p>
        </w:tc>
        <w:tc>
          <w:tcPr>
            <w:tcW w:w="3874" w:type="dxa"/>
          </w:tcPr>
          <w:p w14:paraId="2AA7B563"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Lai nodrošinātu maksimālu veiktspēju, lasītājam ir jābūt iespējai iestatīt sekojošo:</w:t>
            </w:r>
          </w:p>
          <w:p w14:paraId="7EE66B08" w14:textId="77777777" w:rsidR="00DE35AC" w:rsidRPr="0034703A" w:rsidRDefault="00DE35AC" w:rsidP="00D107BD">
            <w:pPr>
              <w:pStyle w:val="ListParagraph"/>
              <w:numPr>
                <w:ilvl w:val="0"/>
                <w:numId w:val="23"/>
              </w:numPr>
              <w:ind w:left="296" w:hanging="296"/>
              <w:jc w:val="both"/>
              <w:rPr>
                <w:rFonts w:ascii="Times New Roman" w:hAnsi="Times New Roman" w:cs="Times New Roman"/>
                <w:sz w:val="24"/>
                <w:szCs w:val="24"/>
              </w:rPr>
            </w:pPr>
            <w:r w:rsidRPr="0034703A">
              <w:rPr>
                <w:rFonts w:ascii="Times New Roman" w:hAnsi="Times New Roman" w:cs="Times New Roman"/>
                <w:sz w:val="24"/>
                <w:szCs w:val="24"/>
              </w:rPr>
              <w:t>Antenas jauda no 10 līdz 100%.</w:t>
            </w:r>
          </w:p>
          <w:p w14:paraId="68A50A77" w14:textId="77777777" w:rsidR="00DE35AC" w:rsidRPr="0034703A" w:rsidRDefault="00DE35AC" w:rsidP="00D107BD">
            <w:pPr>
              <w:pStyle w:val="ListParagraph"/>
              <w:numPr>
                <w:ilvl w:val="0"/>
                <w:numId w:val="23"/>
              </w:numPr>
              <w:ind w:left="296" w:hanging="296"/>
              <w:jc w:val="both"/>
              <w:rPr>
                <w:rFonts w:ascii="Times New Roman" w:hAnsi="Times New Roman" w:cs="Times New Roman"/>
                <w:sz w:val="24"/>
                <w:szCs w:val="24"/>
              </w:rPr>
            </w:pPr>
            <w:r w:rsidRPr="0034703A">
              <w:rPr>
                <w:rFonts w:ascii="Times New Roman" w:hAnsi="Times New Roman" w:cs="Times New Roman"/>
                <w:sz w:val="24"/>
                <w:szCs w:val="24"/>
              </w:rPr>
              <w:t>Kad tags ir nolasīts, ir jābūt iespējai gaidīt nākamo tā paša taga nolasīšanu vismaz 30 sekundes.</w:t>
            </w:r>
          </w:p>
          <w:p w14:paraId="1E8F5B1D" w14:textId="77777777" w:rsidR="00DE35AC" w:rsidRPr="0034703A" w:rsidRDefault="00DE35AC" w:rsidP="00D107BD">
            <w:pPr>
              <w:pStyle w:val="ListParagraph"/>
              <w:numPr>
                <w:ilvl w:val="0"/>
                <w:numId w:val="23"/>
              </w:numPr>
              <w:ind w:left="296" w:hanging="296"/>
              <w:jc w:val="both"/>
              <w:rPr>
                <w:rFonts w:ascii="Times New Roman" w:hAnsi="Times New Roman" w:cs="Times New Roman"/>
                <w:sz w:val="24"/>
                <w:szCs w:val="24"/>
              </w:rPr>
            </w:pPr>
            <w:r w:rsidRPr="0034703A">
              <w:rPr>
                <w:rFonts w:ascii="Times New Roman" w:hAnsi="Times New Roman" w:cs="Times New Roman"/>
                <w:sz w:val="24"/>
                <w:szCs w:val="24"/>
              </w:rPr>
              <w:t>Jābūt iespējai filtrēt nevēlamus vai vēlamus EPC tagus, kā arī jābūt maskas pozīcijai, kas ļauj brīvi noteikt, kur lasījumu virknē fiksēt datus.</w:t>
            </w:r>
          </w:p>
          <w:p w14:paraId="7CA71FE1" w14:textId="77777777" w:rsidR="00DE35AC" w:rsidRPr="0034703A" w:rsidRDefault="00DE35AC" w:rsidP="00D107BD">
            <w:pPr>
              <w:pStyle w:val="ListParagraph"/>
              <w:numPr>
                <w:ilvl w:val="0"/>
                <w:numId w:val="23"/>
              </w:numPr>
              <w:ind w:left="296" w:hanging="296"/>
              <w:jc w:val="both"/>
              <w:rPr>
                <w:rFonts w:ascii="Times New Roman" w:hAnsi="Times New Roman" w:cs="Times New Roman"/>
                <w:sz w:val="24"/>
                <w:szCs w:val="24"/>
              </w:rPr>
            </w:pPr>
            <w:r w:rsidRPr="0034703A">
              <w:rPr>
                <w:rFonts w:ascii="Times New Roman" w:hAnsi="Times New Roman" w:cs="Times New Roman"/>
                <w:sz w:val="24"/>
                <w:szCs w:val="24"/>
              </w:rPr>
              <w:t>Lai varētu nolasīt tagu precīzā atrašanās vietā, RSSI (Received Signal Strength Indicator) filtram jābūt regulējamam.</w:t>
            </w:r>
          </w:p>
          <w:p w14:paraId="327EEB5B" w14:textId="77777777" w:rsidR="00DE35AC" w:rsidRPr="0034703A" w:rsidRDefault="00DE35AC" w:rsidP="00D107BD">
            <w:pPr>
              <w:pStyle w:val="ListParagraph"/>
              <w:numPr>
                <w:ilvl w:val="0"/>
                <w:numId w:val="23"/>
              </w:numPr>
              <w:ind w:left="296" w:hanging="296"/>
              <w:jc w:val="both"/>
              <w:rPr>
                <w:rFonts w:ascii="Times New Roman" w:hAnsi="Times New Roman" w:cs="Times New Roman"/>
                <w:sz w:val="24"/>
                <w:szCs w:val="24"/>
              </w:rPr>
            </w:pPr>
            <w:r w:rsidRPr="0034703A">
              <w:rPr>
                <w:rFonts w:ascii="Times New Roman" w:hAnsi="Times New Roman" w:cs="Times New Roman"/>
                <w:sz w:val="24"/>
                <w:szCs w:val="24"/>
              </w:rPr>
              <w:t>Nolasītāja loģisko izvadi ir iespējams iestatīt uz normāli atvērtu vai normāli aizvērtu, un to var ieslēgt derīgas nolasīšanas noteikšanas laikā vai iestatīt uz vērtību vismaz no 1 līdz 20 sekundēm.</w:t>
            </w:r>
          </w:p>
        </w:tc>
        <w:tc>
          <w:tcPr>
            <w:tcW w:w="3476" w:type="dxa"/>
          </w:tcPr>
          <w:p w14:paraId="4A17DC32" w14:textId="77777777" w:rsidR="00DE35AC" w:rsidRPr="0034703A" w:rsidRDefault="00DE35AC" w:rsidP="00D107BD">
            <w:pPr>
              <w:jc w:val="both"/>
              <w:rPr>
                <w:rFonts w:ascii="Times New Roman" w:hAnsi="Times New Roman" w:cs="Times New Roman"/>
                <w:sz w:val="24"/>
                <w:szCs w:val="24"/>
              </w:rPr>
            </w:pPr>
          </w:p>
        </w:tc>
      </w:tr>
    </w:tbl>
    <w:p w14:paraId="003377E8" w14:textId="77777777" w:rsidR="00DE35AC" w:rsidRPr="0034703A" w:rsidRDefault="00DE35AC" w:rsidP="00DE35AC">
      <w:pPr>
        <w:pStyle w:val="ListParagraph"/>
        <w:numPr>
          <w:ilvl w:val="0"/>
          <w:numId w:val="24"/>
        </w:numPr>
        <w:rPr>
          <w:rFonts w:ascii="Times New Roman" w:hAnsi="Times New Roman" w:cs="Times New Roman"/>
          <w:sz w:val="24"/>
          <w:szCs w:val="24"/>
        </w:rPr>
      </w:pPr>
      <w:r w:rsidRPr="0034703A">
        <w:rPr>
          <w:rFonts w:ascii="Times New Roman" w:hAnsi="Times New Roman" w:cs="Times New Roman"/>
          <w:sz w:val="24"/>
          <w:szCs w:val="24"/>
        </w:rPr>
        <w:lastRenderedPageBreak/>
        <w:t>Iekārtas specifikācija un komplektācija (Piekļuves kontrolieris)</w:t>
      </w:r>
    </w:p>
    <w:tbl>
      <w:tblPr>
        <w:tblStyle w:val="TableGrid2"/>
        <w:tblW w:w="9356" w:type="dxa"/>
        <w:tblInd w:w="-5" w:type="dxa"/>
        <w:tblLook w:val="04A0" w:firstRow="1" w:lastRow="0" w:firstColumn="1" w:lastColumn="0" w:noHBand="0" w:noVBand="1"/>
      </w:tblPr>
      <w:tblGrid>
        <w:gridCol w:w="1683"/>
        <w:gridCol w:w="3818"/>
        <w:gridCol w:w="3855"/>
      </w:tblGrid>
      <w:tr w:rsidR="00DE35AC" w:rsidRPr="0034703A" w14:paraId="3DA370B6" w14:textId="77777777" w:rsidTr="00D107BD">
        <w:tc>
          <w:tcPr>
            <w:tcW w:w="5280" w:type="dxa"/>
            <w:gridSpan w:val="2"/>
            <w:shd w:val="clear" w:color="auto" w:fill="E2EFD9" w:themeFill="accent6" w:themeFillTint="33"/>
          </w:tcPr>
          <w:p w14:paraId="518BBCF2" w14:textId="77777777" w:rsidR="00DE35AC" w:rsidRPr="0034703A" w:rsidRDefault="00DE35AC" w:rsidP="00D107BD">
            <w:pPr>
              <w:jc w:val="center"/>
              <w:rPr>
                <w:rFonts w:ascii="Times New Roman" w:hAnsi="Times New Roman" w:cs="Times New Roman"/>
                <w:b/>
                <w:bCs/>
                <w:sz w:val="24"/>
                <w:szCs w:val="24"/>
              </w:rPr>
            </w:pPr>
            <w:r w:rsidRPr="0034703A">
              <w:rPr>
                <w:rFonts w:ascii="Times New Roman" w:hAnsi="Times New Roman" w:cs="Times New Roman"/>
                <w:b/>
                <w:bCs/>
                <w:sz w:val="24"/>
                <w:szCs w:val="24"/>
              </w:rPr>
              <w:t>Pasūtītāja prasības</w:t>
            </w:r>
          </w:p>
        </w:tc>
        <w:tc>
          <w:tcPr>
            <w:tcW w:w="4076" w:type="dxa"/>
            <w:shd w:val="clear" w:color="auto" w:fill="E2EFD9" w:themeFill="accent6" w:themeFillTint="33"/>
          </w:tcPr>
          <w:p w14:paraId="78DC7C8F" w14:textId="77777777" w:rsidR="00DE35AC" w:rsidRPr="0034703A" w:rsidRDefault="00DE35AC" w:rsidP="00D107BD">
            <w:pPr>
              <w:jc w:val="center"/>
              <w:rPr>
                <w:rFonts w:ascii="Times New Roman" w:hAnsi="Times New Roman" w:cs="Times New Roman"/>
                <w:b/>
                <w:bCs/>
                <w:sz w:val="24"/>
                <w:szCs w:val="24"/>
              </w:rPr>
            </w:pPr>
            <w:r w:rsidRPr="0034703A">
              <w:rPr>
                <w:rFonts w:ascii="Times New Roman" w:hAnsi="Times New Roman" w:cs="Times New Roman"/>
                <w:b/>
                <w:bCs/>
                <w:sz w:val="24"/>
                <w:szCs w:val="24"/>
              </w:rPr>
              <w:t>Pretendenta piedāvājums</w:t>
            </w:r>
          </w:p>
        </w:tc>
      </w:tr>
      <w:tr w:rsidR="00DE35AC" w:rsidRPr="0034703A" w14:paraId="7973093E" w14:textId="77777777" w:rsidTr="00D107BD">
        <w:tc>
          <w:tcPr>
            <w:tcW w:w="5280" w:type="dxa"/>
            <w:gridSpan w:val="2"/>
          </w:tcPr>
          <w:p w14:paraId="4227CC36" w14:textId="77777777" w:rsidR="00DE35AC" w:rsidRPr="0034703A" w:rsidRDefault="00DE35AC" w:rsidP="00D107BD">
            <w:pPr>
              <w:jc w:val="both"/>
              <w:rPr>
                <w:rFonts w:ascii="Times New Roman" w:hAnsi="Times New Roman" w:cs="Times New Roman"/>
                <w:i/>
                <w:color w:val="FF0000"/>
                <w:sz w:val="24"/>
                <w:szCs w:val="24"/>
                <w:lang w:eastAsia="lv-LV"/>
              </w:rPr>
            </w:pPr>
            <w:r w:rsidRPr="0034703A">
              <w:rPr>
                <w:rFonts w:ascii="Times New Roman" w:hAnsi="Times New Roman" w:cs="Times New Roman"/>
                <w:b/>
                <w:bCs/>
                <w:sz w:val="24"/>
                <w:szCs w:val="24"/>
              </w:rPr>
              <w:t xml:space="preserve">Ražotājs un modelis: </w:t>
            </w:r>
          </w:p>
          <w:p w14:paraId="0BD20225" w14:textId="77777777" w:rsidR="00DE35AC" w:rsidRPr="0034703A" w:rsidRDefault="00DE35AC" w:rsidP="00D107BD">
            <w:pPr>
              <w:jc w:val="both"/>
              <w:rPr>
                <w:rFonts w:ascii="Times New Roman" w:hAnsi="Times New Roman" w:cs="Times New Roman"/>
                <w:b/>
                <w:bCs/>
                <w:sz w:val="24"/>
                <w:szCs w:val="24"/>
              </w:rPr>
            </w:pPr>
            <w:r w:rsidRPr="0034703A">
              <w:rPr>
                <w:rFonts w:ascii="Times New Roman" w:hAnsi="Times New Roman" w:cs="Times New Roman"/>
                <w:i/>
                <w:sz w:val="24"/>
                <w:szCs w:val="24"/>
                <w:lang w:eastAsia="lv-LV"/>
              </w:rPr>
              <w:t>Pretendents norāda konkrētu preces nosaukumu, ražotāju, ražotāja izcelsmes valsti, saiti uz tīmekļvietni, kur Pasūtītājs var pārliecināties par preces atbilstību prasībai.</w:t>
            </w:r>
          </w:p>
        </w:tc>
        <w:tc>
          <w:tcPr>
            <w:tcW w:w="4076" w:type="dxa"/>
          </w:tcPr>
          <w:p w14:paraId="12A906B5" w14:textId="77777777" w:rsidR="00DE35AC" w:rsidRPr="0034703A" w:rsidRDefault="00DE35AC" w:rsidP="00D107BD">
            <w:pPr>
              <w:jc w:val="both"/>
              <w:rPr>
                <w:rFonts w:ascii="Times New Roman" w:hAnsi="Times New Roman" w:cs="Times New Roman"/>
                <w:b/>
                <w:bCs/>
                <w:sz w:val="24"/>
                <w:szCs w:val="24"/>
              </w:rPr>
            </w:pPr>
          </w:p>
        </w:tc>
      </w:tr>
      <w:tr w:rsidR="00DE35AC" w:rsidRPr="0034703A" w14:paraId="58DFB3D1" w14:textId="77777777" w:rsidTr="00D107BD">
        <w:tc>
          <w:tcPr>
            <w:tcW w:w="1257" w:type="dxa"/>
          </w:tcPr>
          <w:p w14:paraId="4D369844" w14:textId="77777777" w:rsidR="00DE35AC" w:rsidRPr="0034703A" w:rsidRDefault="00DE35AC" w:rsidP="00D107BD">
            <w:pPr>
              <w:rPr>
                <w:rFonts w:ascii="Times New Roman" w:hAnsi="Times New Roman" w:cs="Times New Roman"/>
                <w:b/>
                <w:bCs/>
                <w:sz w:val="24"/>
                <w:szCs w:val="24"/>
              </w:rPr>
            </w:pPr>
            <w:r w:rsidRPr="0034703A">
              <w:rPr>
                <w:rFonts w:ascii="Times New Roman" w:hAnsi="Times New Roman" w:cs="Times New Roman"/>
                <w:b/>
                <w:bCs/>
                <w:sz w:val="24"/>
                <w:szCs w:val="24"/>
              </w:rPr>
              <w:t>Komunikācija ar datu tīklu</w:t>
            </w:r>
          </w:p>
        </w:tc>
        <w:tc>
          <w:tcPr>
            <w:tcW w:w="4023" w:type="dxa"/>
          </w:tcPr>
          <w:p w14:paraId="427C5593" w14:textId="77777777" w:rsidR="00DE35AC" w:rsidRPr="0034703A" w:rsidRDefault="00DE35AC" w:rsidP="00D107BD">
            <w:pPr>
              <w:jc w:val="both"/>
              <w:rPr>
                <w:rFonts w:ascii="Times New Roman" w:hAnsi="Times New Roman" w:cs="Times New Roman"/>
                <w:sz w:val="24"/>
                <w:szCs w:val="24"/>
              </w:rPr>
            </w:pPr>
            <w:r w:rsidRPr="0034703A">
              <w:rPr>
                <w:rFonts w:ascii="Times New Roman" w:hAnsi="Times New Roman" w:cs="Times New Roman"/>
                <w:sz w:val="24"/>
                <w:szCs w:val="24"/>
              </w:rPr>
              <w:t>Kontrolierim komunikācijai ar Pasūtītāja datu tīklu jānodrošina Ethernet savienojamība.</w:t>
            </w:r>
          </w:p>
        </w:tc>
        <w:tc>
          <w:tcPr>
            <w:tcW w:w="4076" w:type="dxa"/>
          </w:tcPr>
          <w:p w14:paraId="36EBBF52" w14:textId="77777777" w:rsidR="00DE35AC" w:rsidRPr="0034703A" w:rsidRDefault="00DE35AC" w:rsidP="00D107BD">
            <w:pPr>
              <w:jc w:val="both"/>
              <w:rPr>
                <w:rFonts w:ascii="Times New Roman" w:hAnsi="Times New Roman" w:cs="Times New Roman"/>
                <w:sz w:val="24"/>
                <w:szCs w:val="24"/>
              </w:rPr>
            </w:pPr>
          </w:p>
          <w:p w14:paraId="0D177B3E" w14:textId="77777777" w:rsidR="00DE35AC" w:rsidRPr="0034703A" w:rsidRDefault="00DE35AC" w:rsidP="00D107BD">
            <w:pPr>
              <w:jc w:val="both"/>
              <w:rPr>
                <w:rFonts w:ascii="Times New Roman" w:hAnsi="Times New Roman" w:cs="Times New Roman"/>
                <w:sz w:val="24"/>
                <w:szCs w:val="24"/>
              </w:rPr>
            </w:pPr>
          </w:p>
        </w:tc>
      </w:tr>
    </w:tbl>
    <w:p w14:paraId="19023EE8" w14:textId="77777777" w:rsidR="00DE35AC" w:rsidRPr="0034703A" w:rsidRDefault="00DE35AC" w:rsidP="00DE35AC">
      <w:pPr>
        <w:spacing w:after="120" w:line="240" w:lineRule="auto"/>
        <w:ind w:left="720"/>
        <w:contextualSpacing/>
        <w:jc w:val="both"/>
        <w:rPr>
          <w:rFonts w:ascii="Times New Roman" w:hAnsi="Times New Roman" w:cs="Times New Roman"/>
          <w:sz w:val="24"/>
          <w:szCs w:val="24"/>
        </w:rPr>
      </w:pPr>
    </w:p>
    <w:p w14:paraId="063405EE" w14:textId="77777777" w:rsidR="00DE35AC" w:rsidRPr="0034703A" w:rsidRDefault="00DE35AC" w:rsidP="00DE35AC">
      <w:pPr>
        <w:pStyle w:val="ListParagraph"/>
        <w:numPr>
          <w:ilvl w:val="0"/>
          <w:numId w:val="37"/>
        </w:numPr>
        <w:spacing w:after="120" w:line="240" w:lineRule="auto"/>
        <w:jc w:val="both"/>
        <w:rPr>
          <w:rFonts w:ascii="Times New Roman" w:hAnsi="Times New Roman" w:cs="Times New Roman"/>
          <w:sz w:val="24"/>
          <w:szCs w:val="24"/>
        </w:rPr>
      </w:pPr>
      <w:r w:rsidRPr="0034703A">
        <w:rPr>
          <w:rFonts w:ascii="Times New Roman" w:hAnsi="Times New Roman" w:cs="Times New Roman"/>
          <w:sz w:val="24"/>
          <w:szCs w:val="24"/>
        </w:rPr>
        <w:t>Pretendents apņemas nodrošināt 24 mēnešu garantiju visām Pretendenta piedāvātajām sistēmas komponentēm.</w:t>
      </w:r>
    </w:p>
    <w:p w14:paraId="14D41F0E" w14:textId="77777777" w:rsidR="00DE35AC" w:rsidRPr="0034703A" w:rsidRDefault="00DE35AC" w:rsidP="00DE35AC">
      <w:pPr>
        <w:numPr>
          <w:ilvl w:val="1"/>
          <w:numId w:val="37"/>
        </w:numPr>
        <w:spacing w:after="120" w:line="240" w:lineRule="auto"/>
        <w:jc w:val="both"/>
        <w:rPr>
          <w:rFonts w:ascii="Times New Roman" w:hAnsi="Times New Roman" w:cs="Times New Roman"/>
          <w:sz w:val="24"/>
          <w:szCs w:val="24"/>
        </w:rPr>
      </w:pPr>
      <w:r w:rsidRPr="0034703A">
        <w:rPr>
          <w:rFonts w:ascii="Times New Roman" w:hAnsi="Times New Roman" w:cs="Times New Roman"/>
          <w:sz w:val="24"/>
          <w:szCs w:val="24"/>
        </w:rPr>
        <w:t>Pretendents apņemas garantijas laikā par saviem līdzekļiem piekļūt bojātajām komponentēm un novērst visus atklātos bojājumus un darbības traucējumus, veicot tehniskajā specifikācijā minētā aprīkojuma remontu vai maiņu 10 (desmit) darba dienu laikā, ja Pasūtītājs nav veicis patvaļīgu to remontu vai modernizāciju. Ja pretendents garantijas saistības nespēj pildīt noteiktajos termiņos, tas bojāto vienību vai tā komponenti bez papildu samaksas aizstāj ar līdzvērtīgu vai labāku.</w:t>
      </w:r>
    </w:p>
    <w:p w14:paraId="28B81A47" w14:textId="77777777" w:rsidR="00DE35AC" w:rsidRPr="0034703A" w:rsidRDefault="00DE35AC" w:rsidP="00DE35AC">
      <w:pPr>
        <w:numPr>
          <w:ilvl w:val="1"/>
          <w:numId w:val="37"/>
        </w:numPr>
        <w:spacing w:after="120" w:line="240" w:lineRule="auto"/>
        <w:jc w:val="both"/>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Parakstot šo piedāvājumu, Pretendents apliecina, ka ir iepazinies ar Tehnisko specifikāciju, pilnībā izprot tās nosacījumus un apņemas piegādāt Tehniskās specifikācijas nosacījumiem un Tehniskā nodrošinājuma prasībām atbilstošu risinājumu.</w:t>
      </w:r>
    </w:p>
    <w:p w14:paraId="4CB892A3" w14:textId="77777777" w:rsidR="0069694E" w:rsidRPr="0034703A" w:rsidRDefault="0069694E" w:rsidP="00DE35AC">
      <w:pPr>
        <w:rPr>
          <w:rFonts w:ascii="Times New Roman" w:hAnsi="Times New Roman" w:cs="Times New Roman"/>
          <w:sz w:val="28"/>
          <w:szCs w:val="28"/>
        </w:rPr>
      </w:pPr>
    </w:p>
    <w:p w14:paraId="285FEE58" w14:textId="77777777" w:rsidR="00452AAF" w:rsidRPr="0034703A" w:rsidRDefault="00452AAF" w:rsidP="00452AAF">
      <w:pPr>
        <w:spacing w:after="0" w:line="240" w:lineRule="auto"/>
        <w:ind w:left="284" w:right="-1"/>
        <w:contextualSpacing/>
        <w:rPr>
          <w:rFonts w:ascii="Times New Roman" w:eastAsia="Times New Roman" w:hAnsi="Times New Roman" w:cs="Times New Roman"/>
          <w:sz w:val="24"/>
          <w:szCs w:val="24"/>
          <w:lang w:eastAsia="lv-LV"/>
        </w:rPr>
      </w:pPr>
    </w:p>
    <w:p w14:paraId="06A0A63E" w14:textId="77777777" w:rsidR="00CD1E31" w:rsidRPr="0034703A" w:rsidRDefault="00CD1E31" w:rsidP="00CD1E31">
      <w:pPr>
        <w:spacing w:after="0" w:line="240" w:lineRule="auto"/>
        <w:ind w:right="-58"/>
        <w:jc w:val="both"/>
        <w:rPr>
          <w:rFonts w:ascii="Times New Roman" w:eastAsia="Times New Roman" w:hAnsi="Times New Roman" w:cs="Times New Roman"/>
          <w:b/>
          <w:sz w:val="24"/>
          <w:szCs w:val="24"/>
        </w:rPr>
      </w:pPr>
      <w:r w:rsidRPr="0034703A">
        <w:rPr>
          <w:rFonts w:ascii="Times New Roman" w:eastAsia="Times New Roman" w:hAnsi="Times New Roman" w:cs="Times New Roman"/>
          <w:b/>
          <w:sz w:val="24"/>
          <w:szCs w:val="24"/>
        </w:rPr>
        <w:t>_______________________________________________________________________</w:t>
      </w:r>
    </w:p>
    <w:p w14:paraId="5C163B83" w14:textId="77777777" w:rsidR="00CD1E31" w:rsidRPr="0034703A" w:rsidRDefault="00CD1E31" w:rsidP="00CD1E31">
      <w:pPr>
        <w:spacing w:after="0" w:line="240" w:lineRule="auto"/>
        <w:rPr>
          <w:rFonts w:ascii="Times New Roman" w:eastAsia="Times New Roman" w:hAnsi="Times New Roman" w:cs="Times New Roman"/>
          <w:sz w:val="20"/>
          <w:szCs w:val="24"/>
          <w:lang w:eastAsia="lv-LV"/>
        </w:rPr>
      </w:pPr>
      <w:r w:rsidRPr="0034703A">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55F60DD7" w14:textId="77777777" w:rsidR="00F931E1" w:rsidRPr="0034703A" w:rsidRDefault="00F931E1" w:rsidP="00F931E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318C482F" w14:textId="77777777" w:rsidR="00226A06" w:rsidRPr="0034703A" w:rsidRDefault="00226A06"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226A06" w:rsidRPr="0034703A" w:rsidSect="00F237A5">
          <w:pgSz w:w="11906" w:h="16838" w:code="9"/>
          <w:pgMar w:top="1134" w:right="1134" w:bottom="1134" w:left="1701" w:header="709" w:footer="709" w:gutter="0"/>
          <w:cols w:space="708"/>
          <w:docGrid w:linePitch="360"/>
        </w:sectPr>
      </w:pPr>
    </w:p>
    <w:p w14:paraId="34222088" w14:textId="6B6FDA66" w:rsidR="000C655A" w:rsidRPr="0034703A" w:rsidRDefault="000C655A"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34703A">
        <w:rPr>
          <w:rFonts w:ascii="Times New Roman" w:hAnsi="Times New Roman" w:cs="Times New Roman"/>
          <w:b/>
          <w:bCs/>
          <w:i w:val="0"/>
          <w:iCs w:val="0"/>
          <w:position w:val="-4"/>
          <w:sz w:val="24"/>
          <w:szCs w:val="24"/>
          <w:lang w:val="lv-LV" w:eastAsia="ar-SA"/>
        </w:rPr>
        <w:lastRenderedPageBreak/>
        <w:t>4.pielikums</w:t>
      </w:r>
    </w:p>
    <w:p w14:paraId="0C0F5019" w14:textId="77777777" w:rsidR="00C339CA" w:rsidRPr="0034703A" w:rsidRDefault="00C339CA" w:rsidP="00C339CA">
      <w:pPr>
        <w:spacing w:after="0"/>
        <w:jc w:val="right"/>
        <w:rPr>
          <w:rFonts w:ascii="Times New Roman" w:hAnsi="Times New Roman" w:cs="Times New Roman"/>
          <w:sz w:val="24"/>
          <w:szCs w:val="24"/>
        </w:rPr>
      </w:pPr>
      <w:r w:rsidRPr="0034703A">
        <w:rPr>
          <w:rFonts w:ascii="Times New Roman" w:hAnsi="Times New Roman" w:cs="Times New Roman"/>
          <w:position w:val="-4"/>
          <w:sz w:val="24"/>
          <w:szCs w:val="24"/>
          <w:lang w:eastAsia="ar-SA"/>
        </w:rPr>
        <w:t>iepirkuma procedūras nolikumam</w:t>
      </w:r>
      <w:r w:rsidRPr="0034703A">
        <w:rPr>
          <w:rFonts w:ascii="Times New Roman" w:hAnsi="Times New Roman" w:cs="Times New Roman"/>
          <w:position w:val="-4"/>
          <w:sz w:val="24"/>
          <w:szCs w:val="24"/>
          <w:lang w:eastAsia="ar-SA"/>
        </w:rPr>
        <w:br/>
      </w:r>
      <w:r w:rsidRPr="0034703A">
        <w:rPr>
          <w:rFonts w:ascii="Times New Roman" w:hAnsi="Times New Roman" w:cs="Times New Roman"/>
          <w:sz w:val="24"/>
          <w:szCs w:val="24"/>
        </w:rPr>
        <w:t xml:space="preserve">“Sabiedrisko transportlīdzekļu kustības kontroles sistēmas </w:t>
      </w:r>
    </w:p>
    <w:p w14:paraId="42808122" w14:textId="77777777" w:rsidR="00C339CA" w:rsidRPr="0034703A" w:rsidRDefault="00C339CA" w:rsidP="00C339CA">
      <w:pPr>
        <w:spacing w:after="0"/>
        <w:jc w:val="right"/>
        <w:rPr>
          <w:rFonts w:ascii="Times New Roman" w:hAnsi="Times New Roman" w:cs="Times New Roman"/>
          <w:sz w:val="24"/>
          <w:szCs w:val="24"/>
        </w:rPr>
      </w:pPr>
      <w:r w:rsidRPr="0034703A">
        <w:rPr>
          <w:rFonts w:ascii="Times New Roman" w:hAnsi="Times New Roman" w:cs="Times New Roman"/>
          <w:sz w:val="24"/>
          <w:szCs w:val="24"/>
        </w:rPr>
        <w:t>pilnveidošana un paplašināšana”</w:t>
      </w:r>
    </w:p>
    <w:p w14:paraId="56E6DC14" w14:textId="02BEA91B" w:rsidR="00C339CA" w:rsidRPr="0034703A" w:rsidRDefault="00C339CA" w:rsidP="00C339CA">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34703A">
        <w:rPr>
          <w:rFonts w:ascii="Times New Roman" w:hAnsi="Times New Roman" w:cs="Times New Roman"/>
          <w:i w:val="0"/>
          <w:iCs w:val="0"/>
          <w:position w:val="-4"/>
          <w:sz w:val="24"/>
          <w:szCs w:val="24"/>
          <w:lang w:val="lv-LV" w:eastAsia="ar-SA"/>
        </w:rPr>
        <w:t>identifikācijas Nr. RS/2025</w:t>
      </w:r>
      <w:r w:rsidR="006F4DFE">
        <w:rPr>
          <w:rFonts w:ascii="Times New Roman" w:hAnsi="Times New Roman" w:cs="Times New Roman"/>
          <w:i w:val="0"/>
          <w:iCs w:val="0"/>
          <w:position w:val="-4"/>
          <w:sz w:val="24"/>
          <w:szCs w:val="24"/>
          <w:lang w:val="lv-LV" w:eastAsia="ar-SA"/>
        </w:rPr>
        <w:t>/45</w:t>
      </w:r>
    </w:p>
    <w:p w14:paraId="17821133" w14:textId="77569BF5" w:rsidR="000C655A" w:rsidRPr="0034703A" w:rsidRDefault="000C655A" w:rsidP="00FD503C">
      <w:pPr>
        <w:spacing w:after="0" w:line="240" w:lineRule="auto"/>
        <w:jc w:val="center"/>
        <w:rPr>
          <w:rFonts w:ascii="Times New Roman" w:eastAsia="Times New Roman" w:hAnsi="Times New Roman" w:cs="Times New Roman"/>
          <w:sz w:val="24"/>
          <w:szCs w:val="24"/>
        </w:rPr>
      </w:pPr>
      <w:r w:rsidRPr="0034703A">
        <w:rPr>
          <w:rFonts w:ascii="Times New Roman" w:eastAsia="Times New Roman" w:hAnsi="Times New Roman" w:cs="Times New Roman"/>
          <w:b/>
          <w:sz w:val="24"/>
          <w:szCs w:val="24"/>
        </w:rPr>
        <w:t>Finanšu piedāvājum</w:t>
      </w:r>
      <w:r w:rsidR="006D76C3" w:rsidRPr="0034703A">
        <w:rPr>
          <w:rFonts w:ascii="Times New Roman" w:eastAsia="Times New Roman" w:hAnsi="Times New Roman" w:cs="Times New Roman"/>
          <w:b/>
          <w:sz w:val="24"/>
          <w:szCs w:val="24"/>
        </w:rPr>
        <w:t>a  veidne</w:t>
      </w:r>
      <w:r w:rsidRPr="0034703A">
        <w:rPr>
          <w:rFonts w:ascii="Times New Roman" w:eastAsia="Times New Roman" w:hAnsi="Times New Roman" w:cs="Times New Roman"/>
          <w:b/>
          <w:sz w:val="24"/>
          <w:szCs w:val="24"/>
        </w:rPr>
        <w:br/>
      </w:r>
    </w:p>
    <w:p w14:paraId="73DA82FA" w14:textId="3F8FB9D8" w:rsidR="000C655A" w:rsidRPr="0034703A" w:rsidRDefault="000C655A" w:rsidP="00A24EC6">
      <w:pPr>
        <w:spacing w:after="0" w:line="240" w:lineRule="auto"/>
        <w:ind w:right="-1"/>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Pretendents ____________________</w:t>
      </w:r>
      <w:r w:rsidR="00A24EC6" w:rsidRPr="0034703A">
        <w:rPr>
          <w:rFonts w:ascii="Times New Roman" w:eastAsia="Times New Roman" w:hAnsi="Times New Roman" w:cs="Times New Roman"/>
          <w:sz w:val="20"/>
          <w:szCs w:val="20"/>
        </w:rPr>
        <w:t xml:space="preserve">(pretendenta nosaukums) </w:t>
      </w:r>
      <w:r w:rsidR="00D47E61" w:rsidRPr="0034703A">
        <w:rPr>
          <w:rFonts w:ascii="Times New Roman" w:eastAsia="Times New Roman" w:hAnsi="Times New Roman" w:cs="Times New Roman"/>
          <w:sz w:val="24"/>
          <w:szCs w:val="24"/>
        </w:rPr>
        <w:t>finanšu piedāvājums</w:t>
      </w:r>
      <w:r w:rsidR="00A24EC6" w:rsidRPr="0034703A">
        <w:rPr>
          <w:rFonts w:ascii="Times New Roman" w:eastAsia="Times New Roman" w:hAnsi="Times New Roman" w:cs="Times New Roman"/>
          <w:sz w:val="24"/>
          <w:szCs w:val="24"/>
        </w:rPr>
        <w:t xml:space="preserve"> </w:t>
      </w:r>
      <w:r w:rsidR="00D47E61" w:rsidRPr="0034703A">
        <w:rPr>
          <w:rFonts w:ascii="Times New Roman" w:eastAsia="Times New Roman" w:hAnsi="Times New Roman" w:cs="Times New Roman"/>
          <w:sz w:val="24"/>
          <w:szCs w:val="24"/>
        </w:rPr>
        <w:t>atbilstoši tehniskās specifikācijas prasībām</w:t>
      </w:r>
      <w:r w:rsidR="00D505AE" w:rsidRPr="0034703A">
        <w:rPr>
          <w:rFonts w:ascii="Times New Roman" w:eastAsia="Times New Roman" w:hAnsi="Times New Roman" w:cs="Times New Roman"/>
          <w:sz w:val="24"/>
          <w:szCs w:val="24"/>
        </w:rPr>
        <w:t>:</w:t>
      </w:r>
      <w:r w:rsidRPr="0034703A">
        <w:rPr>
          <w:rFonts w:ascii="Times New Roman" w:eastAsia="Times New Roman" w:hAnsi="Times New Roman" w:cs="Times New Roman"/>
          <w:sz w:val="24"/>
          <w:szCs w:val="24"/>
        </w:rPr>
        <w:t xml:space="preserve"> </w:t>
      </w:r>
    </w:p>
    <w:p w14:paraId="71BC869F" w14:textId="77777777" w:rsidR="00E342D7" w:rsidRPr="0034703A" w:rsidRDefault="00E342D7" w:rsidP="00E342D7">
      <w:pPr>
        <w:spacing w:after="0" w:line="240" w:lineRule="auto"/>
        <w:ind w:right="-1"/>
        <w:jc w:val="both"/>
        <w:outlineLvl w:val="0"/>
        <w:rPr>
          <w:rFonts w:ascii="Times New Roman" w:eastAsia="Times New Roman" w:hAnsi="Times New Roman" w:cs="Times New Roman"/>
          <w:sz w:val="24"/>
          <w:szCs w:val="24"/>
        </w:rPr>
      </w:pPr>
    </w:p>
    <w:p w14:paraId="68856497" w14:textId="77777777" w:rsidR="00E342D7" w:rsidRPr="0034703A" w:rsidRDefault="00E342D7" w:rsidP="00E342D7">
      <w:pPr>
        <w:pStyle w:val="ListParagraph"/>
        <w:numPr>
          <w:ilvl w:val="0"/>
          <w:numId w:val="41"/>
        </w:numPr>
        <w:spacing w:after="0" w:line="240" w:lineRule="auto"/>
        <w:ind w:left="284" w:right="-1" w:hanging="284"/>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Iekārtas (UHF nolasītājs un antenas)</w:t>
      </w:r>
    </w:p>
    <w:tbl>
      <w:tblPr>
        <w:tblStyle w:val="TableGrid"/>
        <w:tblW w:w="9639" w:type="dxa"/>
        <w:tblInd w:w="-5" w:type="dxa"/>
        <w:tblLook w:val="04A0" w:firstRow="1" w:lastRow="0" w:firstColumn="1" w:lastColumn="0" w:noHBand="0" w:noVBand="1"/>
      </w:tblPr>
      <w:tblGrid>
        <w:gridCol w:w="567"/>
        <w:gridCol w:w="2511"/>
        <w:gridCol w:w="1604"/>
        <w:gridCol w:w="1604"/>
        <w:gridCol w:w="1670"/>
        <w:gridCol w:w="1683"/>
      </w:tblGrid>
      <w:tr w:rsidR="00E342D7" w:rsidRPr="0034703A" w14:paraId="3595E5D6" w14:textId="77777777" w:rsidTr="0073678C">
        <w:tc>
          <w:tcPr>
            <w:tcW w:w="567" w:type="dxa"/>
            <w:shd w:val="clear" w:color="auto" w:fill="E2EFD9" w:themeFill="accent6" w:themeFillTint="33"/>
            <w:vAlign w:val="center"/>
          </w:tcPr>
          <w:p w14:paraId="6070E52C"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Nr.</w:t>
            </w:r>
          </w:p>
        </w:tc>
        <w:tc>
          <w:tcPr>
            <w:tcW w:w="2511" w:type="dxa"/>
            <w:shd w:val="clear" w:color="auto" w:fill="E2EFD9" w:themeFill="accent6" w:themeFillTint="33"/>
          </w:tcPr>
          <w:p w14:paraId="6614AD89" w14:textId="77777777" w:rsidR="00E342D7" w:rsidRPr="0034703A" w:rsidRDefault="00E342D7" w:rsidP="00D107BD">
            <w:pPr>
              <w:pStyle w:val="ListBullet4"/>
              <w:numPr>
                <w:ilvl w:val="0"/>
                <w:numId w:val="0"/>
              </w:numPr>
              <w:spacing w:before="240"/>
              <w:jc w:val="center"/>
              <w:rPr>
                <w:b/>
                <w:bCs/>
                <w:i/>
                <w:iCs/>
                <w:szCs w:val="24"/>
              </w:rPr>
            </w:pPr>
            <w:r w:rsidRPr="0034703A">
              <w:rPr>
                <w:b/>
                <w:bCs/>
                <w:szCs w:val="24"/>
              </w:rPr>
              <w:t>STL novietošanas un apkalpošanas punkta adrese</w:t>
            </w:r>
          </w:p>
        </w:tc>
        <w:tc>
          <w:tcPr>
            <w:tcW w:w="1604" w:type="dxa"/>
            <w:shd w:val="clear" w:color="auto" w:fill="E2EFD9" w:themeFill="accent6" w:themeFillTint="33"/>
          </w:tcPr>
          <w:p w14:paraId="425257D5" w14:textId="77777777" w:rsidR="00E342D7" w:rsidRPr="0034703A" w:rsidRDefault="00E342D7" w:rsidP="00D107BD">
            <w:pPr>
              <w:pStyle w:val="ListBullet4"/>
              <w:numPr>
                <w:ilvl w:val="0"/>
                <w:numId w:val="0"/>
              </w:numPr>
              <w:spacing w:before="240"/>
              <w:jc w:val="center"/>
              <w:rPr>
                <w:b/>
                <w:bCs/>
                <w:i/>
                <w:iCs/>
                <w:szCs w:val="24"/>
              </w:rPr>
            </w:pPr>
            <w:r w:rsidRPr="0034703A">
              <w:rPr>
                <w:b/>
                <w:bCs/>
                <w:szCs w:val="24"/>
              </w:rPr>
              <w:t>Iebraukšanas zonas</w:t>
            </w:r>
          </w:p>
        </w:tc>
        <w:tc>
          <w:tcPr>
            <w:tcW w:w="1604" w:type="dxa"/>
            <w:shd w:val="clear" w:color="auto" w:fill="E2EFD9" w:themeFill="accent6" w:themeFillTint="33"/>
          </w:tcPr>
          <w:p w14:paraId="6C0051E7" w14:textId="77777777" w:rsidR="00E342D7" w:rsidRPr="0034703A" w:rsidRDefault="00E342D7" w:rsidP="00D107BD">
            <w:pPr>
              <w:pStyle w:val="ListBullet4"/>
              <w:numPr>
                <w:ilvl w:val="0"/>
                <w:numId w:val="0"/>
              </w:numPr>
              <w:spacing w:before="240"/>
              <w:jc w:val="center"/>
              <w:rPr>
                <w:b/>
                <w:bCs/>
                <w:i/>
                <w:iCs/>
                <w:szCs w:val="24"/>
              </w:rPr>
            </w:pPr>
            <w:r w:rsidRPr="0034703A">
              <w:rPr>
                <w:b/>
                <w:bCs/>
                <w:szCs w:val="24"/>
              </w:rPr>
              <w:t>Izbraukšanas zonas</w:t>
            </w:r>
          </w:p>
        </w:tc>
        <w:tc>
          <w:tcPr>
            <w:tcW w:w="1670" w:type="dxa"/>
            <w:shd w:val="clear" w:color="auto" w:fill="E2EFD9" w:themeFill="accent6" w:themeFillTint="33"/>
          </w:tcPr>
          <w:p w14:paraId="63530EB7" w14:textId="77777777" w:rsidR="00E342D7" w:rsidRPr="0034703A" w:rsidRDefault="00E342D7" w:rsidP="00D107BD">
            <w:pPr>
              <w:pStyle w:val="ListBullet4"/>
              <w:numPr>
                <w:ilvl w:val="0"/>
                <w:numId w:val="0"/>
              </w:numPr>
              <w:spacing w:before="240"/>
              <w:jc w:val="center"/>
              <w:rPr>
                <w:b/>
                <w:bCs/>
                <w:i/>
                <w:iCs/>
                <w:szCs w:val="24"/>
              </w:rPr>
            </w:pPr>
            <w:r w:rsidRPr="0034703A">
              <w:rPr>
                <w:b/>
                <w:bCs/>
                <w:szCs w:val="24"/>
              </w:rPr>
              <w:t>Iebraukšanas/ izbraukšanas (abpusējas) zonas</w:t>
            </w:r>
          </w:p>
        </w:tc>
        <w:tc>
          <w:tcPr>
            <w:tcW w:w="1683" w:type="dxa"/>
            <w:shd w:val="clear" w:color="auto" w:fill="E2EFD9" w:themeFill="accent6" w:themeFillTint="33"/>
          </w:tcPr>
          <w:p w14:paraId="04686FCE"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Cena par 1 (vienu) vienību, EUR bez PVN*</w:t>
            </w:r>
          </w:p>
        </w:tc>
      </w:tr>
      <w:tr w:rsidR="00E342D7" w:rsidRPr="0034703A" w14:paraId="066D676F" w14:textId="77777777" w:rsidTr="0073678C">
        <w:tc>
          <w:tcPr>
            <w:tcW w:w="567" w:type="dxa"/>
            <w:tcBorders>
              <w:top w:val="single" w:sz="4" w:space="0" w:color="auto"/>
              <w:bottom w:val="single" w:sz="4" w:space="0" w:color="auto"/>
            </w:tcBorders>
            <w:vAlign w:val="center"/>
          </w:tcPr>
          <w:p w14:paraId="529F1ED4" w14:textId="77777777" w:rsidR="00E342D7" w:rsidRPr="0034703A" w:rsidRDefault="00E342D7" w:rsidP="00D107BD">
            <w:pPr>
              <w:pStyle w:val="ListBullet4"/>
              <w:numPr>
                <w:ilvl w:val="0"/>
                <w:numId w:val="0"/>
              </w:numPr>
              <w:spacing w:before="240"/>
              <w:ind w:left="37"/>
              <w:jc w:val="left"/>
              <w:rPr>
                <w:szCs w:val="24"/>
              </w:rPr>
            </w:pPr>
            <w:r w:rsidRPr="0034703A">
              <w:rPr>
                <w:szCs w:val="24"/>
              </w:rPr>
              <w:t>1.</w:t>
            </w:r>
          </w:p>
        </w:tc>
        <w:tc>
          <w:tcPr>
            <w:tcW w:w="2511" w:type="dxa"/>
            <w:tcBorders>
              <w:top w:val="single" w:sz="4" w:space="0" w:color="auto"/>
              <w:bottom w:val="single" w:sz="4" w:space="0" w:color="auto"/>
            </w:tcBorders>
          </w:tcPr>
          <w:p w14:paraId="3D6E8DEC" w14:textId="77777777" w:rsidR="00E342D7" w:rsidRPr="0034703A" w:rsidRDefault="00E342D7" w:rsidP="00D107BD">
            <w:pPr>
              <w:pStyle w:val="ListBullet4"/>
              <w:numPr>
                <w:ilvl w:val="0"/>
                <w:numId w:val="0"/>
              </w:numPr>
              <w:spacing w:before="240"/>
              <w:jc w:val="left"/>
              <w:rPr>
                <w:i/>
                <w:iCs/>
                <w:szCs w:val="24"/>
                <w:u w:val="single"/>
              </w:rPr>
            </w:pPr>
            <w:r w:rsidRPr="0034703A">
              <w:rPr>
                <w:szCs w:val="24"/>
              </w:rPr>
              <w:t>Vestienas 35, Rīga, LV-1035</w:t>
            </w:r>
          </w:p>
        </w:tc>
        <w:tc>
          <w:tcPr>
            <w:tcW w:w="1604" w:type="dxa"/>
            <w:tcBorders>
              <w:top w:val="single" w:sz="4" w:space="0" w:color="auto"/>
              <w:bottom w:val="single" w:sz="4" w:space="0" w:color="auto"/>
            </w:tcBorders>
            <w:vAlign w:val="center"/>
          </w:tcPr>
          <w:p w14:paraId="55476795" w14:textId="77777777" w:rsidR="00E342D7" w:rsidRPr="0034703A" w:rsidRDefault="00E342D7" w:rsidP="00D107BD">
            <w:pPr>
              <w:pStyle w:val="ListBullet4"/>
              <w:numPr>
                <w:ilvl w:val="0"/>
                <w:numId w:val="0"/>
              </w:numPr>
              <w:spacing w:before="240"/>
              <w:jc w:val="center"/>
              <w:rPr>
                <w:i/>
                <w:iCs/>
                <w:szCs w:val="24"/>
                <w:u w:val="single"/>
              </w:rPr>
            </w:pPr>
            <w:r w:rsidRPr="0034703A">
              <w:rPr>
                <w:szCs w:val="24"/>
              </w:rPr>
              <w:t>4</w:t>
            </w:r>
          </w:p>
        </w:tc>
        <w:tc>
          <w:tcPr>
            <w:tcW w:w="1604" w:type="dxa"/>
            <w:tcBorders>
              <w:top w:val="single" w:sz="4" w:space="0" w:color="auto"/>
              <w:bottom w:val="single" w:sz="4" w:space="0" w:color="auto"/>
            </w:tcBorders>
            <w:vAlign w:val="center"/>
          </w:tcPr>
          <w:p w14:paraId="2F5D9898" w14:textId="22FCF1CD" w:rsidR="00E342D7" w:rsidRPr="0034703A" w:rsidRDefault="002A4FE1" w:rsidP="00D107BD">
            <w:pPr>
              <w:pStyle w:val="ListBullet4"/>
              <w:numPr>
                <w:ilvl w:val="0"/>
                <w:numId w:val="0"/>
              </w:numPr>
              <w:spacing w:before="240"/>
              <w:jc w:val="center"/>
              <w:rPr>
                <w:i/>
                <w:iCs/>
                <w:szCs w:val="24"/>
                <w:u w:val="single"/>
              </w:rPr>
            </w:pPr>
            <w:r w:rsidRPr="0034703A">
              <w:rPr>
                <w:szCs w:val="24"/>
              </w:rPr>
              <w:t>-</w:t>
            </w:r>
          </w:p>
        </w:tc>
        <w:tc>
          <w:tcPr>
            <w:tcW w:w="1670" w:type="dxa"/>
            <w:tcBorders>
              <w:top w:val="single" w:sz="4" w:space="0" w:color="auto"/>
              <w:bottom w:val="single" w:sz="4" w:space="0" w:color="auto"/>
            </w:tcBorders>
            <w:vAlign w:val="center"/>
          </w:tcPr>
          <w:p w14:paraId="34B3D46A" w14:textId="22A3A78C" w:rsidR="00E342D7" w:rsidRPr="0034703A" w:rsidRDefault="002A4FE1" w:rsidP="00D107BD">
            <w:pPr>
              <w:pStyle w:val="ListBullet4"/>
              <w:numPr>
                <w:ilvl w:val="0"/>
                <w:numId w:val="0"/>
              </w:numPr>
              <w:spacing w:before="240"/>
              <w:jc w:val="center"/>
              <w:rPr>
                <w:szCs w:val="24"/>
              </w:rPr>
            </w:pPr>
            <w:r w:rsidRPr="0034703A">
              <w:rPr>
                <w:szCs w:val="24"/>
              </w:rPr>
              <w:t>-</w:t>
            </w:r>
          </w:p>
        </w:tc>
        <w:tc>
          <w:tcPr>
            <w:tcW w:w="1683" w:type="dxa"/>
            <w:tcBorders>
              <w:top w:val="single" w:sz="4" w:space="0" w:color="auto"/>
              <w:left w:val="nil"/>
              <w:bottom w:val="single" w:sz="4" w:space="0" w:color="auto"/>
              <w:right w:val="single" w:sz="4" w:space="0" w:color="auto"/>
            </w:tcBorders>
            <w:vAlign w:val="center"/>
          </w:tcPr>
          <w:p w14:paraId="71E8AE23" w14:textId="77777777" w:rsidR="00E342D7" w:rsidRPr="0034703A" w:rsidRDefault="00E342D7" w:rsidP="00D107BD">
            <w:pPr>
              <w:pStyle w:val="ListBullet4"/>
              <w:numPr>
                <w:ilvl w:val="0"/>
                <w:numId w:val="0"/>
              </w:numPr>
              <w:spacing w:before="240"/>
              <w:jc w:val="center"/>
              <w:rPr>
                <w:szCs w:val="24"/>
              </w:rPr>
            </w:pPr>
          </w:p>
        </w:tc>
      </w:tr>
      <w:tr w:rsidR="00E342D7" w:rsidRPr="0034703A" w14:paraId="66212DC5" w14:textId="77777777" w:rsidTr="0073678C">
        <w:trPr>
          <w:trHeight w:val="533"/>
        </w:trPr>
        <w:tc>
          <w:tcPr>
            <w:tcW w:w="567" w:type="dxa"/>
            <w:tcBorders>
              <w:top w:val="single" w:sz="4" w:space="0" w:color="auto"/>
              <w:bottom w:val="single" w:sz="4" w:space="0" w:color="auto"/>
            </w:tcBorders>
            <w:vAlign w:val="center"/>
          </w:tcPr>
          <w:p w14:paraId="2E25C466" w14:textId="77777777" w:rsidR="00E342D7" w:rsidRPr="0034703A" w:rsidRDefault="00E342D7" w:rsidP="00D107BD">
            <w:pPr>
              <w:pStyle w:val="ListBullet4"/>
              <w:numPr>
                <w:ilvl w:val="0"/>
                <w:numId w:val="0"/>
              </w:numPr>
              <w:spacing w:before="240"/>
              <w:ind w:left="37"/>
              <w:jc w:val="left"/>
              <w:rPr>
                <w:szCs w:val="24"/>
              </w:rPr>
            </w:pPr>
            <w:r w:rsidRPr="0034703A">
              <w:rPr>
                <w:szCs w:val="24"/>
              </w:rPr>
              <w:t>2.</w:t>
            </w:r>
          </w:p>
        </w:tc>
        <w:tc>
          <w:tcPr>
            <w:tcW w:w="2511" w:type="dxa"/>
            <w:tcBorders>
              <w:top w:val="single" w:sz="4" w:space="0" w:color="auto"/>
              <w:bottom w:val="single" w:sz="4" w:space="0" w:color="auto"/>
            </w:tcBorders>
          </w:tcPr>
          <w:p w14:paraId="79EC43EF" w14:textId="77777777" w:rsidR="00E342D7" w:rsidRPr="0034703A" w:rsidRDefault="00E342D7" w:rsidP="00D107BD">
            <w:pPr>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Kleistu 28, Rīga, LV-106</w:t>
            </w:r>
          </w:p>
        </w:tc>
        <w:tc>
          <w:tcPr>
            <w:tcW w:w="1604" w:type="dxa"/>
            <w:tcBorders>
              <w:top w:val="single" w:sz="4" w:space="0" w:color="auto"/>
              <w:bottom w:val="single" w:sz="4" w:space="0" w:color="auto"/>
            </w:tcBorders>
            <w:vAlign w:val="center"/>
          </w:tcPr>
          <w:p w14:paraId="77F72194" w14:textId="77777777" w:rsidR="00E342D7" w:rsidRPr="0034703A" w:rsidRDefault="00E342D7" w:rsidP="00D107BD">
            <w:pPr>
              <w:pStyle w:val="ListBullet4"/>
              <w:numPr>
                <w:ilvl w:val="0"/>
                <w:numId w:val="0"/>
              </w:numPr>
              <w:spacing w:before="240"/>
              <w:jc w:val="center"/>
              <w:rPr>
                <w:szCs w:val="24"/>
              </w:rPr>
            </w:pPr>
            <w:r w:rsidRPr="0034703A">
              <w:rPr>
                <w:szCs w:val="24"/>
              </w:rPr>
              <w:t>4</w:t>
            </w:r>
          </w:p>
        </w:tc>
        <w:tc>
          <w:tcPr>
            <w:tcW w:w="1604" w:type="dxa"/>
            <w:tcBorders>
              <w:top w:val="single" w:sz="4" w:space="0" w:color="auto"/>
              <w:bottom w:val="single" w:sz="4" w:space="0" w:color="auto"/>
            </w:tcBorders>
            <w:vAlign w:val="center"/>
          </w:tcPr>
          <w:p w14:paraId="5ED03169" w14:textId="12308735" w:rsidR="00E342D7" w:rsidRPr="0034703A" w:rsidRDefault="002A4FE1" w:rsidP="00D107BD">
            <w:pPr>
              <w:pStyle w:val="ListBullet4"/>
              <w:numPr>
                <w:ilvl w:val="0"/>
                <w:numId w:val="0"/>
              </w:numPr>
              <w:spacing w:before="240"/>
              <w:jc w:val="center"/>
              <w:rPr>
                <w:szCs w:val="24"/>
              </w:rPr>
            </w:pPr>
            <w:r w:rsidRPr="0034703A">
              <w:rPr>
                <w:szCs w:val="24"/>
              </w:rPr>
              <w:t>-</w:t>
            </w:r>
          </w:p>
        </w:tc>
        <w:tc>
          <w:tcPr>
            <w:tcW w:w="1670" w:type="dxa"/>
            <w:tcBorders>
              <w:top w:val="single" w:sz="4" w:space="0" w:color="auto"/>
              <w:bottom w:val="single" w:sz="4" w:space="0" w:color="auto"/>
            </w:tcBorders>
            <w:vAlign w:val="center"/>
          </w:tcPr>
          <w:p w14:paraId="740472B7" w14:textId="29790438" w:rsidR="00E342D7" w:rsidRPr="0034703A" w:rsidRDefault="002A4FE1" w:rsidP="00D107BD">
            <w:pPr>
              <w:pStyle w:val="ListBullet4"/>
              <w:numPr>
                <w:ilvl w:val="0"/>
                <w:numId w:val="0"/>
              </w:numPr>
              <w:spacing w:before="240"/>
              <w:jc w:val="center"/>
              <w:rPr>
                <w:szCs w:val="24"/>
              </w:rPr>
            </w:pPr>
            <w:r w:rsidRPr="0034703A">
              <w:rPr>
                <w:szCs w:val="24"/>
              </w:rPr>
              <w:t>-</w:t>
            </w:r>
          </w:p>
        </w:tc>
        <w:tc>
          <w:tcPr>
            <w:tcW w:w="1683" w:type="dxa"/>
            <w:tcBorders>
              <w:top w:val="single" w:sz="4" w:space="0" w:color="auto"/>
              <w:left w:val="nil"/>
              <w:bottom w:val="single" w:sz="4" w:space="0" w:color="auto"/>
              <w:right w:val="single" w:sz="4" w:space="0" w:color="auto"/>
            </w:tcBorders>
            <w:vAlign w:val="center"/>
          </w:tcPr>
          <w:p w14:paraId="69B1D40F" w14:textId="77777777" w:rsidR="00E342D7" w:rsidRPr="0034703A" w:rsidRDefault="00E342D7" w:rsidP="00D107BD">
            <w:pPr>
              <w:pStyle w:val="ListBullet4"/>
              <w:numPr>
                <w:ilvl w:val="0"/>
                <w:numId w:val="0"/>
              </w:numPr>
              <w:spacing w:before="240"/>
              <w:jc w:val="center"/>
              <w:rPr>
                <w:szCs w:val="24"/>
              </w:rPr>
            </w:pPr>
          </w:p>
        </w:tc>
      </w:tr>
      <w:tr w:rsidR="00E342D7" w:rsidRPr="0034703A" w14:paraId="732A058E" w14:textId="77777777" w:rsidTr="0073678C">
        <w:tc>
          <w:tcPr>
            <w:tcW w:w="567" w:type="dxa"/>
            <w:tcBorders>
              <w:top w:val="single" w:sz="4" w:space="0" w:color="auto"/>
              <w:bottom w:val="single" w:sz="4" w:space="0" w:color="auto"/>
            </w:tcBorders>
            <w:vAlign w:val="center"/>
          </w:tcPr>
          <w:p w14:paraId="21E5D51B" w14:textId="77777777" w:rsidR="00E342D7" w:rsidRPr="0034703A" w:rsidRDefault="00E342D7" w:rsidP="00D107BD">
            <w:pPr>
              <w:pStyle w:val="ListBullet4"/>
              <w:numPr>
                <w:ilvl w:val="0"/>
                <w:numId w:val="0"/>
              </w:numPr>
              <w:spacing w:before="240"/>
              <w:ind w:left="37"/>
              <w:jc w:val="left"/>
              <w:rPr>
                <w:szCs w:val="24"/>
              </w:rPr>
            </w:pPr>
            <w:r w:rsidRPr="0034703A">
              <w:rPr>
                <w:szCs w:val="24"/>
              </w:rPr>
              <w:t>3.</w:t>
            </w:r>
          </w:p>
        </w:tc>
        <w:tc>
          <w:tcPr>
            <w:tcW w:w="2511" w:type="dxa"/>
            <w:tcBorders>
              <w:top w:val="single" w:sz="4" w:space="0" w:color="auto"/>
              <w:bottom w:val="single" w:sz="4" w:space="0" w:color="auto"/>
            </w:tcBorders>
          </w:tcPr>
          <w:p w14:paraId="092D2DED" w14:textId="77777777" w:rsidR="00E342D7" w:rsidRPr="0034703A" w:rsidRDefault="00E342D7" w:rsidP="00D107BD">
            <w:pPr>
              <w:pStyle w:val="ListBullet4"/>
              <w:numPr>
                <w:ilvl w:val="0"/>
                <w:numId w:val="0"/>
              </w:numPr>
              <w:spacing w:before="240"/>
              <w:jc w:val="left"/>
              <w:rPr>
                <w:szCs w:val="24"/>
              </w:rPr>
            </w:pPr>
            <w:r w:rsidRPr="0034703A">
              <w:rPr>
                <w:szCs w:val="24"/>
              </w:rPr>
              <w:t>Jelgavas iela 37, Rīga, LV-1004</w:t>
            </w:r>
          </w:p>
        </w:tc>
        <w:tc>
          <w:tcPr>
            <w:tcW w:w="1604" w:type="dxa"/>
            <w:tcBorders>
              <w:top w:val="single" w:sz="4" w:space="0" w:color="auto"/>
              <w:bottom w:val="single" w:sz="4" w:space="0" w:color="auto"/>
            </w:tcBorders>
            <w:vAlign w:val="center"/>
          </w:tcPr>
          <w:p w14:paraId="25478AA8" w14:textId="77777777" w:rsidR="00E342D7" w:rsidRPr="0034703A" w:rsidRDefault="00E342D7" w:rsidP="00D107BD">
            <w:pPr>
              <w:pStyle w:val="ListBullet4"/>
              <w:numPr>
                <w:ilvl w:val="0"/>
                <w:numId w:val="0"/>
              </w:numPr>
              <w:spacing w:before="240"/>
              <w:jc w:val="center"/>
              <w:rPr>
                <w:szCs w:val="24"/>
              </w:rPr>
            </w:pPr>
            <w:r w:rsidRPr="0034703A">
              <w:rPr>
                <w:szCs w:val="24"/>
              </w:rPr>
              <w:t>1</w:t>
            </w:r>
          </w:p>
        </w:tc>
        <w:tc>
          <w:tcPr>
            <w:tcW w:w="1604" w:type="dxa"/>
            <w:tcBorders>
              <w:top w:val="single" w:sz="4" w:space="0" w:color="auto"/>
              <w:bottom w:val="single" w:sz="4" w:space="0" w:color="auto"/>
            </w:tcBorders>
            <w:vAlign w:val="center"/>
          </w:tcPr>
          <w:p w14:paraId="449F134A" w14:textId="6ABFB798" w:rsidR="00E342D7" w:rsidRPr="0034703A" w:rsidRDefault="002A4FE1" w:rsidP="00D107BD">
            <w:pPr>
              <w:pStyle w:val="ListBullet4"/>
              <w:numPr>
                <w:ilvl w:val="0"/>
                <w:numId w:val="0"/>
              </w:numPr>
              <w:spacing w:before="240"/>
              <w:jc w:val="center"/>
              <w:rPr>
                <w:szCs w:val="24"/>
              </w:rPr>
            </w:pPr>
            <w:r w:rsidRPr="0034703A">
              <w:rPr>
                <w:szCs w:val="24"/>
              </w:rPr>
              <w:t>-</w:t>
            </w:r>
          </w:p>
        </w:tc>
        <w:tc>
          <w:tcPr>
            <w:tcW w:w="1670" w:type="dxa"/>
            <w:tcBorders>
              <w:top w:val="single" w:sz="4" w:space="0" w:color="auto"/>
              <w:bottom w:val="single" w:sz="4" w:space="0" w:color="auto"/>
            </w:tcBorders>
            <w:vAlign w:val="center"/>
          </w:tcPr>
          <w:p w14:paraId="25B3E9EE" w14:textId="57F33D06" w:rsidR="00E342D7" w:rsidRPr="0034703A" w:rsidRDefault="002A4FE1" w:rsidP="00D107BD">
            <w:pPr>
              <w:pStyle w:val="ListBullet4"/>
              <w:numPr>
                <w:ilvl w:val="0"/>
                <w:numId w:val="0"/>
              </w:numPr>
              <w:spacing w:before="240"/>
              <w:jc w:val="center"/>
              <w:rPr>
                <w:szCs w:val="24"/>
              </w:rPr>
            </w:pPr>
            <w:r w:rsidRPr="0034703A">
              <w:rPr>
                <w:szCs w:val="24"/>
              </w:rPr>
              <w:t>-</w:t>
            </w:r>
          </w:p>
        </w:tc>
        <w:tc>
          <w:tcPr>
            <w:tcW w:w="1683" w:type="dxa"/>
            <w:tcBorders>
              <w:top w:val="single" w:sz="4" w:space="0" w:color="auto"/>
              <w:left w:val="nil"/>
              <w:bottom w:val="single" w:sz="4" w:space="0" w:color="auto"/>
              <w:right w:val="single" w:sz="4" w:space="0" w:color="auto"/>
            </w:tcBorders>
            <w:vAlign w:val="center"/>
          </w:tcPr>
          <w:p w14:paraId="02222675" w14:textId="77777777" w:rsidR="00E342D7" w:rsidRPr="0034703A" w:rsidRDefault="00E342D7" w:rsidP="00D107BD">
            <w:pPr>
              <w:pStyle w:val="ListBullet4"/>
              <w:numPr>
                <w:ilvl w:val="0"/>
                <w:numId w:val="0"/>
              </w:numPr>
              <w:spacing w:before="240"/>
              <w:jc w:val="center"/>
              <w:rPr>
                <w:szCs w:val="24"/>
              </w:rPr>
            </w:pPr>
          </w:p>
        </w:tc>
      </w:tr>
      <w:tr w:rsidR="00E342D7" w:rsidRPr="0034703A" w14:paraId="2C8881D6" w14:textId="77777777" w:rsidTr="0073678C">
        <w:trPr>
          <w:trHeight w:val="417"/>
        </w:trPr>
        <w:tc>
          <w:tcPr>
            <w:tcW w:w="7956" w:type="dxa"/>
            <w:gridSpan w:val="5"/>
            <w:shd w:val="clear" w:color="auto" w:fill="E2EFD9" w:themeFill="accent6" w:themeFillTint="33"/>
            <w:vAlign w:val="center"/>
          </w:tcPr>
          <w:p w14:paraId="2E241B7D" w14:textId="77777777" w:rsidR="00E342D7" w:rsidRPr="0034703A" w:rsidRDefault="00E342D7" w:rsidP="00D107BD">
            <w:pPr>
              <w:pStyle w:val="ListBullet4"/>
              <w:numPr>
                <w:ilvl w:val="0"/>
                <w:numId w:val="0"/>
              </w:numPr>
              <w:spacing w:before="0" w:after="0"/>
              <w:jc w:val="right"/>
              <w:rPr>
                <w:i/>
                <w:iCs/>
                <w:szCs w:val="24"/>
                <w:u w:val="single"/>
              </w:rPr>
            </w:pPr>
            <w:r w:rsidRPr="0034703A">
              <w:rPr>
                <w:b/>
                <w:bCs/>
                <w:szCs w:val="24"/>
              </w:rPr>
              <w:t>Kopā ieviešanas izmaksas EUR bez PVN</w:t>
            </w:r>
          </w:p>
        </w:tc>
        <w:tc>
          <w:tcPr>
            <w:tcW w:w="1683" w:type="dxa"/>
            <w:shd w:val="clear" w:color="auto" w:fill="E2EFD9" w:themeFill="accent6" w:themeFillTint="33"/>
            <w:vAlign w:val="center"/>
          </w:tcPr>
          <w:p w14:paraId="3A3F6167" w14:textId="77777777" w:rsidR="00E342D7" w:rsidRPr="0034703A" w:rsidRDefault="00E342D7" w:rsidP="00D107BD">
            <w:pPr>
              <w:pStyle w:val="ListBullet4"/>
              <w:numPr>
                <w:ilvl w:val="0"/>
                <w:numId w:val="0"/>
              </w:numPr>
              <w:spacing w:before="0" w:after="0"/>
              <w:jc w:val="center"/>
              <w:rPr>
                <w:szCs w:val="24"/>
              </w:rPr>
            </w:pPr>
          </w:p>
        </w:tc>
      </w:tr>
    </w:tbl>
    <w:p w14:paraId="0BE9CB48" w14:textId="77777777" w:rsidR="00E342D7" w:rsidRPr="0034703A" w:rsidRDefault="00E342D7" w:rsidP="00E342D7">
      <w:pPr>
        <w:spacing w:after="0" w:line="240" w:lineRule="auto"/>
        <w:ind w:right="-1"/>
        <w:jc w:val="both"/>
        <w:outlineLvl w:val="0"/>
        <w:rPr>
          <w:rFonts w:ascii="Times New Roman" w:eastAsia="Times New Roman" w:hAnsi="Times New Roman" w:cs="Times New Roman"/>
          <w:i/>
          <w:iCs/>
        </w:rPr>
      </w:pPr>
      <w:r w:rsidRPr="0034703A">
        <w:rPr>
          <w:rFonts w:ascii="Times New Roman" w:eastAsia="Times New Roman" w:hAnsi="Times New Roman" w:cs="Times New Roman"/>
          <w:i/>
          <w:iCs/>
        </w:rPr>
        <w:t>* Cenā pretendents iekļauj visas nepieciešamās iekārtas, materiālus un palīgmateriālus.</w:t>
      </w:r>
    </w:p>
    <w:p w14:paraId="23284926" w14:textId="77777777" w:rsidR="00E342D7" w:rsidRPr="0034703A" w:rsidRDefault="00E342D7" w:rsidP="00E342D7">
      <w:pPr>
        <w:spacing w:after="0" w:line="240" w:lineRule="auto"/>
        <w:ind w:right="-1"/>
        <w:jc w:val="both"/>
        <w:outlineLvl w:val="0"/>
        <w:rPr>
          <w:rFonts w:ascii="Times New Roman" w:eastAsia="Times New Roman" w:hAnsi="Times New Roman" w:cs="Times New Roman"/>
          <w:sz w:val="24"/>
          <w:szCs w:val="24"/>
        </w:rPr>
      </w:pPr>
    </w:p>
    <w:p w14:paraId="5B8AEEED" w14:textId="77777777" w:rsidR="00E342D7" w:rsidRPr="0034703A" w:rsidRDefault="00E342D7" w:rsidP="00E342D7">
      <w:pPr>
        <w:pStyle w:val="ListParagraph"/>
        <w:numPr>
          <w:ilvl w:val="0"/>
          <w:numId w:val="41"/>
        </w:numPr>
        <w:spacing w:after="0" w:line="240" w:lineRule="auto"/>
        <w:ind w:left="284" w:right="-1" w:hanging="284"/>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Rokas pārnēsājamie (Ultra High Frequency) sistēmas mikroshēmu tagu nolasītāji:</w:t>
      </w:r>
    </w:p>
    <w:tbl>
      <w:tblPr>
        <w:tblStyle w:val="TableGrid"/>
        <w:tblW w:w="9356" w:type="dxa"/>
        <w:tblInd w:w="-5" w:type="dxa"/>
        <w:tblLook w:val="04A0" w:firstRow="1" w:lastRow="0" w:firstColumn="1" w:lastColumn="0" w:noHBand="0" w:noVBand="1"/>
      </w:tblPr>
      <w:tblGrid>
        <w:gridCol w:w="557"/>
        <w:gridCol w:w="2987"/>
        <w:gridCol w:w="1701"/>
        <w:gridCol w:w="1985"/>
        <w:gridCol w:w="2126"/>
      </w:tblGrid>
      <w:tr w:rsidR="00E342D7" w:rsidRPr="0034703A" w14:paraId="647F02CC" w14:textId="77777777" w:rsidTr="00DB48D5">
        <w:tc>
          <w:tcPr>
            <w:tcW w:w="557" w:type="dxa"/>
            <w:shd w:val="clear" w:color="auto" w:fill="E2EFD9" w:themeFill="accent6" w:themeFillTint="33"/>
            <w:vAlign w:val="center"/>
          </w:tcPr>
          <w:p w14:paraId="7BFCD5CE"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Nr.</w:t>
            </w:r>
          </w:p>
        </w:tc>
        <w:tc>
          <w:tcPr>
            <w:tcW w:w="2987" w:type="dxa"/>
            <w:shd w:val="clear" w:color="auto" w:fill="E2EFD9" w:themeFill="accent6" w:themeFillTint="33"/>
          </w:tcPr>
          <w:p w14:paraId="2DA34CA1"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STL novietošanas un apkalpošanas punkta adrese</w:t>
            </w:r>
          </w:p>
        </w:tc>
        <w:tc>
          <w:tcPr>
            <w:tcW w:w="1701" w:type="dxa"/>
            <w:shd w:val="clear" w:color="auto" w:fill="E2EFD9" w:themeFill="accent6" w:themeFillTint="33"/>
          </w:tcPr>
          <w:p w14:paraId="6CBF7BA7"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 xml:space="preserve">Mērvienība </w:t>
            </w:r>
          </w:p>
        </w:tc>
        <w:tc>
          <w:tcPr>
            <w:tcW w:w="1985" w:type="dxa"/>
            <w:shd w:val="clear" w:color="auto" w:fill="E2EFD9" w:themeFill="accent6" w:themeFillTint="33"/>
          </w:tcPr>
          <w:p w14:paraId="08F7943B"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Cena par 1(vienu) vienību EUR bez PVN</w:t>
            </w:r>
          </w:p>
        </w:tc>
        <w:tc>
          <w:tcPr>
            <w:tcW w:w="2126" w:type="dxa"/>
            <w:shd w:val="clear" w:color="auto" w:fill="E2EFD9" w:themeFill="accent6" w:themeFillTint="33"/>
          </w:tcPr>
          <w:p w14:paraId="1CFE57E7"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Cena kopā par 1 komplektu (13 (trīspadsmit) nolasītāji), EUR bez PVN</w:t>
            </w:r>
          </w:p>
        </w:tc>
      </w:tr>
      <w:tr w:rsidR="00E342D7" w:rsidRPr="0034703A" w14:paraId="29FF9C4B" w14:textId="77777777" w:rsidTr="00DB48D5">
        <w:trPr>
          <w:trHeight w:val="955"/>
        </w:trPr>
        <w:tc>
          <w:tcPr>
            <w:tcW w:w="557" w:type="dxa"/>
            <w:vAlign w:val="center"/>
          </w:tcPr>
          <w:p w14:paraId="779B29B1" w14:textId="77777777" w:rsidR="00E342D7" w:rsidRPr="0034703A" w:rsidRDefault="00E342D7" w:rsidP="00D107BD">
            <w:pPr>
              <w:pStyle w:val="ListBullet4"/>
              <w:numPr>
                <w:ilvl w:val="0"/>
                <w:numId w:val="0"/>
              </w:numPr>
              <w:spacing w:before="240"/>
              <w:jc w:val="left"/>
              <w:rPr>
                <w:szCs w:val="24"/>
              </w:rPr>
            </w:pPr>
            <w:r w:rsidRPr="0034703A">
              <w:rPr>
                <w:szCs w:val="24"/>
              </w:rPr>
              <w:t>1.</w:t>
            </w:r>
          </w:p>
        </w:tc>
        <w:tc>
          <w:tcPr>
            <w:tcW w:w="2987" w:type="dxa"/>
          </w:tcPr>
          <w:p w14:paraId="169B667C" w14:textId="77777777" w:rsidR="00E342D7" w:rsidRPr="0034703A" w:rsidRDefault="00E342D7" w:rsidP="00D107BD">
            <w:pPr>
              <w:pStyle w:val="ListBullet4"/>
              <w:numPr>
                <w:ilvl w:val="0"/>
                <w:numId w:val="0"/>
              </w:numPr>
              <w:spacing w:before="240"/>
              <w:jc w:val="left"/>
              <w:rPr>
                <w:szCs w:val="24"/>
                <w:u w:val="single"/>
              </w:rPr>
            </w:pPr>
            <w:r w:rsidRPr="0034703A">
              <w:rPr>
                <w:szCs w:val="24"/>
              </w:rPr>
              <w:t>Rokas pārnēsājamie (Ultra High Frequency) sistēmas mikroshēmu tagu nolasītāji</w:t>
            </w:r>
          </w:p>
        </w:tc>
        <w:tc>
          <w:tcPr>
            <w:tcW w:w="1701" w:type="dxa"/>
            <w:vAlign w:val="center"/>
          </w:tcPr>
          <w:p w14:paraId="62B76E33" w14:textId="77777777" w:rsidR="00E342D7" w:rsidRPr="0034703A" w:rsidRDefault="00E342D7" w:rsidP="00D107BD">
            <w:pPr>
              <w:pStyle w:val="ListBullet4"/>
              <w:numPr>
                <w:ilvl w:val="0"/>
                <w:numId w:val="0"/>
              </w:numPr>
              <w:spacing w:before="240"/>
              <w:jc w:val="center"/>
              <w:rPr>
                <w:szCs w:val="24"/>
                <w:u w:val="single"/>
              </w:rPr>
            </w:pPr>
            <w:r w:rsidRPr="0034703A">
              <w:rPr>
                <w:szCs w:val="24"/>
              </w:rPr>
              <w:t>1 komplekts (13 nolasītāji)</w:t>
            </w:r>
          </w:p>
        </w:tc>
        <w:tc>
          <w:tcPr>
            <w:tcW w:w="1985" w:type="dxa"/>
            <w:vAlign w:val="center"/>
          </w:tcPr>
          <w:p w14:paraId="320B7B7C" w14:textId="77777777" w:rsidR="00E342D7" w:rsidRPr="0034703A" w:rsidRDefault="00E342D7" w:rsidP="00D107BD">
            <w:pPr>
              <w:pStyle w:val="ListBullet4"/>
              <w:numPr>
                <w:ilvl w:val="0"/>
                <w:numId w:val="0"/>
              </w:numPr>
              <w:spacing w:before="240"/>
              <w:jc w:val="center"/>
              <w:rPr>
                <w:szCs w:val="24"/>
                <w:u w:val="single"/>
              </w:rPr>
            </w:pPr>
          </w:p>
        </w:tc>
        <w:tc>
          <w:tcPr>
            <w:tcW w:w="2126" w:type="dxa"/>
            <w:vAlign w:val="center"/>
          </w:tcPr>
          <w:p w14:paraId="7D8D1F88" w14:textId="77777777" w:rsidR="00E342D7" w:rsidRPr="0034703A" w:rsidRDefault="00E342D7" w:rsidP="00D107BD">
            <w:pPr>
              <w:pStyle w:val="ListBullet4"/>
              <w:numPr>
                <w:ilvl w:val="0"/>
                <w:numId w:val="0"/>
              </w:numPr>
              <w:spacing w:before="240"/>
              <w:jc w:val="center"/>
              <w:rPr>
                <w:szCs w:val="24"/>
              </w:rPr>
            </w:pPr>
          </w:p>
        </w:tc>
      </w:tr>
    </w:tbl>
    <w:p w14:paraId="45597C6E" w14:textId="77777777" w:rsidR="00816974" w:rsidRPr="0034703A" w:rsidRDefault="00816974" w:rsidP="00E342D7">
      <w:pPr>
        <w:pStyle w:val="ListParagraph"/>
        <w:spacing w:after="0" w:line="240" w:lineRule="auto"/>
        <w:ind w:left="360" w:right="-1"/>
        <w:jc w:val="both"/>
        <w:outlineLvl w:val="0"/>
        <w:rPr>
          <w:rFonts w:ascii="Times New Roman" w:eastAsia="Times New Roman" w:hAnsi="Times New Roman" w:cs="Times New Roman"/>
          <w:sz w:val="24"/>
          <w:szCs w:val="24"/>
        </w:rPr>
      </w:pPr>
    </w:p>
    <w:p w14:paraId="17F00D7F" w14:textId="77777777" w:rsidR="00E342D7" w:rsidRPr="0034703A" w:rsidRDefault="00E342D7" w:rsidP="00E342D7">
      <w:pPr>
        <w:pStyle w:val="ListParagraph"/>
        <w:numPr>
          <w:ilvl w:val="0"/>
          <w:numId w:val="41"/>
        </w:numPr>
        <w:spacing w:after="0" w:line="240" w:lineRule="auto"/>
        <w:ind w:left="284" w:right="-1" w:hanging="284"/>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Programmatūras izstrāde/modernizācija (visos Tehniskajā specifikācijā minētajos galapunktos kopā):</w:t>
      </w:r>
    </w:p>
    <w:tbl>
      <w:tblPr>
        <w:tblStyle w:val="TableGrid"/>
        <w:tblW w:w="9356" w:type="dxa"/>
        <w:tblInd w:w="-5" w:type="dxa"/>
        <w:tblLook w:val="04A0" w:firstRow="1" w:lastRow="0" w:firstColumn="1" w:lastColumn="0" w:noHBand="0" w:noVBand="1"/>
      </w:tblPr>
      <w:tblGrid>
        <w:gridCol w:w="556"/>
        <w:gridCol w:w="4135"/>
        <w:gridCol w:w="1550"/>
        <w:gridCol w:w="3115"/>
      </w:tblGrid>
      <w:tr w:rsidR="00E342D7" w:rsidRPr="0034703A" w14:paraId="6DE8D7BC" w14:textId="77777777" w:rsidTr="00D107BD">
        <w:tc>
          <w:tcPr>
            <w:tcW w:w="556" w:type="dxa"/>
            <w:shd w:val="clear" w:color="auto" w:fill="E2EFD9" w:themeFill="accent6" w:themeFillTint="33"/>
            <w:vAlign w:val="center"/>
          </w:tcPr>
          <w:p w14:paraId="6F428C23"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Nr.</w:t>
            </w:r>
          </w:p>
        </w:tc>
        <w:tc>
          <w:tcPr>
            <w:tcW w:w="4135" w:type="dxa"/>
            <w:shd w:val="clear" w:color="auto" w:fill="E2EFD9" w:themeFill="accent6" w:themeFillTint="33"/>
            <w:vAlign w:val="center"/>
          </w:tcPr>
          <w:p w14:paraId="67071419"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Nosaukums</w:t>
            </w:r>
          </w:p>
        </w:tc>
        <w:tc>
          <w:tcPr>
            <w:tcW w:w="1550" w:type="dxa"/>
            <w:shd w:val="clear" w:color="auto" w:fill="E2EFD9" w:themeFill="accent6" w:themeFillTint="33"/>
            <w:vAlign w:val="center"/>
          </w:tcPr>
          <w:p w14:paraId="159AE6D1"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 xml:space="preserve">Mērvienība </w:t>
            </w:r>
          </w:p>
        </w:tc>
        <w:tc>
          <w:tcPr>
            <w:tcW w:w="3115" w:type="dxa"/>
            <w:shd w:val="clear" w:color="auto" w:fill="E2EFD9" w:themeFill="accent6" w:themeFillTint="33"/>
            <w:vAlign w:val="center"/>
          </w:tcPr>
          <w:p w14:paraId="72958A55"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 xml:space="preserve">Cena par 1 komplektu, EUR bez PVN </w:t>
            </w:r>
          </w:p>
        </w:tc>
      </w:tr>
      <w:tr w:rsidR="00E342D7" w:rsidRPr="0034703A" w14:paraId="69D37242" w14:textId="77777777" w:rsidTr="00DB48D5">
        <w:trPr>
          <w:trHeight w:val="1003"/>
        </w:trPr>
        <w:tc>
          <w:tcPr>
            <w:tcW w:w="556" w:type="dxa"/>
            <w:vAlign w:val="center"/>
          </w:tcPr>
          <w:p w14:paraId="18A9470D" w14:textId="77777777" w:rsidR="00E342D7" w:rsidRPr="0034703A" w:rsidRDefault="00E342D7" w:rsidP="00D107BD">
            <w:pPr>
              <w:pStyle w:val="ListBullet4"/>
              <w:numPr>
                <w:ilvl w:val="0"/>
                <w:numId w:val="0"/>
              </w:numPr>
              <w:spacing w:before="240"/>
              <w:jc w:val="left"/>
              <w:rPr>
                <w:szCs w:val="24"/>
              </w:rPr>
            </w:pPr>
            <w:r w:rsidRPr="0034703A">
              <w:rPr>
                <w:szCs w:val="24"/>
              </w:rPr>
              <w:t>1.</w:t>
            </w:r>
          </w:p>
        </w:tc>
        <w:tc>
          <w:tcPr>
            <w:tcW w:w="4135" w:type="dxa"/>
          </w:tcPr>
          <w:p w14:paraId="31178C06" w14:textId="77777777" w:rsidR="00E342D7" w:rsidRPr="0034703A" w:rsidRDefault="00E342D7" w:rsidP="00D107BD">
            <w:pPr>
              <w:pStyle w:val="ListBullet4"/>
              <w:numPr>
                <w:ilvl w:val="0"/>
                <w:numId w:val="0"/>
              </w:numPr>
              <w:spacing w:before="240"/>
              <w:rPr>
                <w:i/>
                <w:iCs/>
                <w:szCs w:val="24"/>
                <w:u w:val="single"/>
              </w:rPr>
            </w:pPr>
            <w:r w:rsidRPr="0034703A">
              <w:rPr>
                <w:szCs w:val="24"/>
              </w:rPr>
              <w:t>Programmatūras izstrāde/modernizācija (t.sk. saskaņošana, testēšana, instalēšana un sistēmas palaišanas darbi)</w:t>
            </w:r>
          </w:p>
        </w:tc>
        <w:tc>
          <w:tcPr>
            <w:tcW w:w="1550" w:type="dxa"/>
            <w:vAlign w:val="center"/>
          </w:tcPr>
          <w:p w14:paraId="6F6394E6" w14:textId="77777777" w:rsidR="00E342D7" w:rsidRPr="0034703A" w:rsidRDefault="00E342D7" w:rsidP="00D107BD">
            <w:pPr>
              <w:pStyle w:val="ListBullet4"/>
              <w:numPr>
                <w:ilvl w:val="0"/>
                <w:numId w:val="0"/>
              </w:numPr>
              <w:spacing w:before="240"/>
              <w:jc w:val="center"/>
              <w:rPr>
                <w:szCs w:val="24"/>
              </w:rPr>
            </w:pPr>
            <w:r w:rsidRPr="0034703A">
              <w:rPr>
                <w:szCs w:val="24"/>
              </w:rPr>
              <w:t>1 komplekts</w:t>
            </w:r>
          </w:p>
        </w:tc>
        <w:tc>
          <w:tcPr>
            <w:tcW w:w="3115" w:type="dxa"/>
            <w:vAlign w:val="center"/>
          </w:tcPr>
          <w:p w14:paraId="5A5429C6" w14:textId="77777777" w:rsidR="00E342D7" w:rsidRPr="0034703A" w:rsidRDefault="00E342D7" w:rsidP="00D107BD">
            <w:pPr>
              <w:pStyle w:val="ListBullet4"/>
              <w:numPr>
                <w:ilvl w:val="0"/>
                <w:numId w:val="0"/>
              </w:numPr>
              <w:spacing w:before="240"/>
              <w:jc w:val="center"/>
              <w:rPr>
                <w:szCs w:val="24"/>
              </w:rPr>
            </w:pPr>
          </w:p>
        </w:tc>
      </w:tr>
    </w:tbl>
    <w:p w14:paraId="6FD34C4E" w14:textId="77777777" w:rsidR="00E342D7" w:rsidRDefault="00E342D7" w:rsidP="00E342D7">
      <w:pPr>
        <w:pStyle w:val="ListParagraph"/>
        <w:spacing w:after="0" w:line="240" w:lineRule="auto"/>
        <w:ind w:left="360" w:right="-1"/>
        <w:jc w:val="both"/>
        <w:outlineLvl w:val="0"/>
        <w:rPr>
          <w:rFonts w:ascii="Times New Roman" w:eastAsia="Times New Roman" w:hAnsi="Times New Roman" w:cs="Times New Roman"/>
          <w:sz w:val="24"/>
          <w:szCs w:val="24"/>
        </w:rPr>
      </w:pPr>
    </w:p>
    <w:p w14:paraId="2F93E32E" w14:textId="77777777" w:rsidR="00DB48D5" w:rsidRDefault="00DB48D5" w:rsidP="00E342D7">
      <w:pPr>
        <w:pStyle w:val="ListParagraph"/>
        <w:spacing w:after="0" w:line="240" w:lineRule="auto"/>
        <w:ind w:left="360" w:right="-1"/>
        <w:jc w:val="both"/>
        <w:outlineLvl w:val="0"/>
        <w:rPr>
          <w:rFonts w:ascii="Times New Roman" w:eastAsia="Times New Roman" w:hAnsi="Times New Roman" w:cs="Times New Roman"/>
          <w:sz w:val="24"/>
          <w:szCs w:val="24"/>
        </w:rPr>
      </w:pPr>
    </w:p>
    <w:p w14:paraId="4193094E" w14:textId="77777777" w:rsidR="00DB48D5" w:rsidRDefault="00DB48D5" w:rsidP="00E342D7">
      <w:pPr>
        <w:pStyle w:val="ListParagraph"/>
        <w:spacing w:after="0" w:line="240" w:lineRule="auto"/>
        <w:ind w:left="360" w:right="-1"/>
        <w:jc w:val="both"/>
        <w:outlineLvl w:val="0"/>
        <w:rPr>
          <w:rFonts w:ascii="Times New Roman" w:eastAsia="Times New Roman" w:hAnsi="Times New Roman" w:cs="Times New Roman"/>
          <w:sz w:val="24"/>
          <w:szCs w:val="24"/>
        </w:rPr>
      </w:pPr>
    </w:p>
    <w:p w14:paraId="5A990B9C" w14:textId="77777777" w:rsidR="00DB48D5" w:rsidRDefault="00DB48D5" w:rsidP="00E342D7">
      <w:pPr>
        <w:pStyle w:val="ListParagraph"/>
        <w:spacing w:after="0" w:line="240" w:lineRule="auto"/>
        <w:ind w:left="360" w:right="-1"/>
        <w:jc w:val="both"/>
        <w:outlineLvl w:val="0"/>
        <w:rPr>
          <w:rFonts w:ascii="Times New Roman" w:eastAsia="Times New Roman" w:hAnsi="Times New Roman" w:cs="Times New Roman"/>
          <w:sz w:val="24"/>
          <w:szCs w:val="24"/>
        </w:rPr>
      </w:pPr>
    </w:p>
    <w:p w14:paraId="2F50242E" w14:textId="77777777" w:rsidR="00DB48D5" w:rsidRDefault="00DB48D5" w:rsidP="00E342D7">
      <w:pPr>
        <w:pStyle w:val="ListParagraph"/>
        <w:spacing w:after="0" w:line="240" w:lineRule="auto"/>
        <w:ind w:left="360" w:right="-1"/>
        <w:jc w:val="both"/>
        <w:outlineLvl w:val="0"/>
        <w:rPr>
          <w:rFonts w:ascii="Times New Roman" w:eastAsia="Times New Roman" w:hAnsi="Times New Roman" w:cs="Times New Roman"/>
          <w:sz w:val="24"/>
          <w:szCs w:val="24"/>
        </w:rPr>
      </w:pPr>
    </w:p>
    <w:p w14:paraId="0C1C1BBC" w14:textId="77777777" w:rsidR="00DB48D5" w:rsidRDefault="00DB48D5" w:rsidP="00E342D7">
      <w:pPr>
        <w:pStyle w:val="ListParagraph"/>
        <w:spacing w:after="0" w:line="240" w:lineRule="auto"/>
        <w:ind w:left="360" w:right="-1"/>
        <w:jc w:val="both"/>
        <w:outlineLvl w:val="0"/>
        <w:rPr>
          <w:rFonts w:ascii="Times New Roman" w:eastAsia="Times New Roman" w:hAnsi="Times New Roman" w:cs="Times New Roman"/>
          <w:sz w:val="24"/>
          <w:szCs w:val="24"/>
        </w:rPr>
      </w:pPr>
    </w:p>
    <w:p w14:paraId="18232F9E" w14:textId="77777777" w:rsidR="00E342D7" w:rsidRPr="0034703A" w:rsidRDefault="00E342D7" w:rsidP="00E342D7">
      <w:pPr>
        <w:pStyle w:val="ListParagraph"/>
        <w:numPr>
          <w:ilvl w:val="0"/>
          <w:numId w:val="41"/>
        </w:numPr>
        <w:spacing w:after="0" w:line="240" w:lineRule="auto"/>
        <w:ind w:left="284" w:right="-1" w:hanging="284"/>
        <w:jc w:val="both"/>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lastRenderedPageBreak/>
        <w:t>Sistēmas uzturēšanas izmaksas (visos Tehniskajā specifikācijā minētajos galapunktos kopā):</w:t>
      </w:r>
    </w:p>
    <w:tbl>
      <w:tblPr>
        <w:tblStyle w:val="TableGrid"/>
        <w:tblW w:w="9498" w:type="dxa"/>
        <w:tblInd w:w="-5" w:type="dxa"/>
        <w:tblLook w:val="04A0" w:firstRow="1" w:lastRow="0" w:firstColumn="1" w:lastColumn="0" w:noHBand="0" w:noVBand="1"/>
      </w:tblPr>
      <w:tblGrid>
        <w:gridCol w:w="564"/>
        <w:gridCol w:w="3349"/>
        <w:gridCol w:w="1417"/>
        <w:gridCol w:w="1885"/>
        <w:gridCol w:w="15"/>
        <w:gridCol w:w="828"/>
        <w:gridCol w:w="1440"/>
      </w:tblGrid>
      <w:tr w:rsidR="00E342D7" w:rsidRPr="0034703A" w14:paraId="65E60E90" w14:textId="77777777" w:rsidTr="00DB48D5">
        <w:trPr>
          <w:trHeight w:val="567"/>
        </w:trPr>
        <w:tc>
          <w:tcPr>
            <w:tcW w:w="564" w:type="dxa"/>
            <w:shd w:val="clear" w:color="auto" w:fill="E2EFD9" w:themeFill="accent6" w:themeFillTint="33"/>
            <w:vAlign w:val="center"/>
          </w:tcPr>
          <w:p w14:paraId="18E68DCD"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Nr.</w:t>
            </w:r>
          </w:p>
        </w:tc>
        <w:tc>
          <w:tcPr>
            <w:tcW w:w="3349" w:type="dxa"/>
            <w:shd w:val="clear" w:color="auto" w:fill="E2EFD9" w:themeFill="accent6" w:themeFillTint="33"/>
            <w:vAlign w:val="center"/>
          </w:tcPr>
          <w:p w14:paraId="5FDABD4C"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Nosaukums</w:t>
            </w:r>
          </w:p>
        </w:tc>
        <w:tc>
          <w:tcPr>
            <w:tcW w:w="1417" w:type="dxa"/>
            <w:shd w:val="clear" w:color="auto" w:fill="E2EFD9" w:themeFill="accent6" w:themeFillTint="33"/>
            <w:vAlign w:val="center"/>
          </w:tcPr>
          <w:p w14:paraId="659D05EB"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Mērvienība</w:t>
            </w:r>
          </w:p>
        </w:tc>
        <w:tc>
          <w:tcPr>
            <w:tcW w:w="1885" w:type="dxa"/>
            <w:shd w:val="clear" w:color="auto" w:fill="E2EFD9" w:themeFill="accent6" w:themeFillTint="33"/>
            <w:vAlign w:val="center"/>
          </w:tcPr>
          <w:p w14:paraId="53F8E522" w14:textId="77777777" w:rsidR="00E342D7" w:rsidRPr="0034703A" w:rsidRDefault="00E342D7" w:rsidP="00D107BD">
            <w:pPr>
              <w:pStyle w:val="ListBullet4"/>
              <w:numPr>
                <w:ilvl w:val="0"/>
                <w:numId w:val="0"/>
              </w:numPr>
              <w:spacing w:before="240"/>
              <w:ind w:left="-77"/>
              <w:jc w:val="center"/>
              <w:rPr>
                <w:b/>
                <w:bCs/>
                <w:szCs w:val="24"/>
              </w:rPr>
            </w:pPr>
            <w:r w:rsidRPr="0034703A">
              <w:rPr>
                <w:b/>
                <w:bCs/>
                <w:szCs w:val="24"/>
              </w:rPr>
              <w:t xml:space="preserve">Cena par 1 (vienu) vienību, EUR bez PVN </w:t>
            </w:r>
          </w:p>
        </w:tc>
        <w:tc>
          <w:tcPr>
            <w:tcW w:w="843" w:type="dxa"/>
            <w:gridSpan w:val="2"/>
            <w:shd w:val="clear" w:color="auto" w:fill="E2EFD9" w:themeFill="accent6" w:themeFillTint="33"/>
            <w:vAlign w:val="center"/>
          </w:tcPr>
          <w:p w14:paraId="0E7B1E40"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Skaits</w:t>
            </w:r>
          </w:p>
        </w:tc>
        <w:tc>
          <w:tcPr>
            <w:tcW w:w="1440" w:type="dxa"/>
            <w:shd w:val="clear" w:color="auto" w:fill="E2EFD9" w:themeFill="accent6" w:themeFillTint="33"/>
            <w:vAlign w:val="center"/>
          </w:tcPr>
          <w:p w14:paraId="24442903" w14:textId="77777777" w:rsidR="00E342D7" w:rsidRPr="0034703A" w:rsidRDefault="00E342D7" w:rsidP="00D107BD">
            <w:pPr>
              <w:pStyle w:val="ListBullet4"/>
              <w:numPr>
                <w:ilvl w:val="0"/>
                <w:numId w:val="0"/>
              </w:numPr>
              <w:spacing w:before="240"/>
              <w:jc w:val="center"/>
              <w:rPr>
                <w:b/>
                <w:bCs/>
                <w:szCs w:val="24"/>
              </w:rPr>
            </w:pPr>
            <w:r w:rsidRPr="0034703A">
              <w:rPr>
                <w:b/>
                <w:bCs/>
                <w:szCs w:val="24"/>
              </w:rPr>
              <w:t>Cena kopā, EUR bez PVN</w:t>
            </w:r>
          </w:p>
        </w:tc>
      </w:tr>
      <w:tr w:rsidR="00E342D7" w:rsidRPr="0034703A" w14:paraId="6F53E439" w14:textId="77777777" w:rsidTr="00DB48D5">
        <w:tc>
          <w:tcPr>
            <w:tcW w:w="564" w:type="dxa"/>
            <w:vAlign w:val="center"/>
          </w:tcPr>
          <w:p w14:paraId="45C9862D" w14:textId="77777777" w:rsidR="00E342D7" w:rsidRPr="0034703A" w:rsidRDefault="00E342D7" w:rsidP="00D107BD">
            <w:pPr>
              <w:pStyle w:val="ListBullet4"/>
              <w:numPr>
                <w:ilvl w:val="0"/>
                <w:numId w:val="0"/>
              </w:numPr>
              <w:spacing w:before="240"/>
              <w:jc w:val="left"/>
              <w:rPr>
                <w:szCs w:val="24"/>
              </w:rPr>
            </w:pPr>
            <w:r w:rsidRPr="0034703A">
              <w:rPr>
                <w:szCs w:val="24"/>
              </w:rPr>
              <w:t>1.</w:t>
            </w:r>
          </w:p>
        </w:tc>
        <w:tc>
          <w:tcPr>
            <w:tcW w:w="3349" w:type="dxa"/>
            <w:vAlign w:val="center"/>
          </w:tcPr>
          <w:p w14:paraId="5F2D3A59" w14:textId="77777777" w:rsidR="00E342D7" w:rsidRPr="0034703A" w:rsidRDefault="00E342D7" w:rsidP="00D107BD">
            <w:pPr>
              <w:pStyle w:val="ListBullet4"/>
              <w:numPr>
                <w:ilvl w:val="0"/>
                <w:numId w:val="0"/>
              </w:numPr>
              <w:spacing w:before="240"/>
              <w:rPr>
                <w:i/>
                <w:iCs/>
                <w:szCs w:val="24"/>
                <w:u w:val="single"/>
              </w:rPr>
            </w:pPr>
            <w:r w:rsidRPr="0034703A">
              <w:rPr>
                <w:szCs w:val="24"/>
              </w:rPr>
              <w:t>Sistēmas uzturēšanas mēneša maksa, atbilstoši Tehniskās specifikācijas 1.7. punktā minētajam pakalpojuma aprakstam</w:t>
            </w:r>
          </w:p>
        </w:tc>
        <w:tc>
          <w:tcPr>
            <w:tcW w:w="1417" w:type="dxa"/>
            <w:vAlign w:val="center"/>
          </w:tcPr>
          <w:p w14:paraId="6524458A" w14:textId="77777777" w:rsidR="00E342D7" w:rsidRPr="0034703A" w:rsidRDefault="00E342D7" w:rsidP="00D107BD">
            <w:pPr>
              <w:pStyle w:val="ListBullet4"/>
              <w:numPr>
                <w:ilvl w:val="0"/>
                <w:numId w:val="0"/>
              </w:numPr>
              <w:spacing w:before="240"/>
              <w:jc w:val="center"/>
              <w:rPr>
                <w:szCs w:val="24"/>
              </w:rPr>
            </w:pPr>
            <w:r w:rsidRPr="0034703A">
              <w:rPr>
                <w:szCs w:val="24"/>
              </w:rPr>
              <w:t>mēnesis</w:t>
            </w:r>
          </w:p>
        </w:tc>
        <w:tc>
          <w:tcPr>
            <w:tcW w:w="1900" w:type="dxa"/>
            <w:gridSpan w:val="2"/>
            <w:vAlign w:val="center"/>
          </w:tcPr>
          <w:p w14:paraId="3B8CBDD6" w14:textId="77777777" w:rsidR="00E342D7" w:rsidRPr="0034703A" w:rsidRDefault="00E342D7" w:rsidP="00D107BD">
            <w:pPr>
              <w:pStyle w:val="ListBullet4"/>
              <w:numPr>
                <w:ilvl w:val="0"/>
                <w:numId w:val="0"/>
              </w:numPr>
              <w:spacing w:before="240"/>
              <w:jc w:val="center"/>
              <w:rPr>
                <w:szCs w:val="24"/>
              </w:rPr>
            </w:pPr>
          </w:p>
        </w:tc>
        <w:tc>
          <w:tcPr>
            <w:tcW w:w="828" w:type="dxa"/>
            <w:vAlign w:val="center"/>
          </w:tcPr>
          <w:p w14:paraId="215B9A81" w14:textId="77777777" w:rsidR="00E342D7" w:rsidRPr="0034703A" w:rsidRDefault="00E342D7" w:rsidP="00D107BD">
            <w:pPr>
              <w:pStyle w:val="ListBullet4"/>
              <w:numPr>
                <w:ilvl w:val="0"/>
                <w:numId w:val="0"/>
              </w:numPr>
              <w:spacing w:before="240"/>
              <w:jc w:val="center"/>
              <w:rPr>
                <w:szCs w:val="24"/>
              </w:rPr>
            </w:pPr>
            <w:r w:rsidRPr="0034703A">
              <w:rPr>
                <w:szCs w:val="24"/>
              </w:rPr>
              <w:t>24</w:t>
            </w:r>
          </w:p>
        </w:tc>
        <w:tc>
          <w:tcPr>
            <w:tcW w:w="1440" w:type="dxa"/>
            <w:vAlign w:val="center"/>
          </w:tcPr>
          <w:p w14:paraId="5242FF95" w14:textId="77777777" w:rsidR="00E342D7" w:rsidRPr="0034703A" w:rsidRDefault="00E342D7" w:rsidP="00D107BD">
            <w:pPr>
              <w:pStyle w:val="ListBullet4"/>
              <w:numPr>
                <w:ilvl w:val="0"/>
                <w:numId w:val="0"/>
              </w:numPr>
              <w:spacing w:before="240"/>
              <w:jc w:val="center"/>
              <w:rPr>
                <w:szCs w:val="24"/>
              </w:rPr>
            </w:pPr>
          </w:p>
        </w:tc>
      </w:tr>
    </w:tbl>
    <w:p w14:paraId="00674A88" w14:textId="77777777" w:rsidR="00E342D7" w:rsidRPr="0034703A" w:rsidRDefault="00E342D7" w:rsidP="00E342D7">
      <w:pPr>
        <w:spacing w:after="0"/>
        <w:rPr>
          <w:rFonts w:ascii="Times New Roman" w:hAnsi="Times New Roman" w:cs="Times New Roman"/>
          <w:sz w:val="24"/>
          <w:szCs w:val="24"/>
        </w:rPr>
      </w:pPr>
    </w:p>
    <w:p w14:paraId="15A30592" w14:textId="77777777" w:rsidR="00E342D7" w:rsidRPr="00AA3805" w:rsidRDefault="00E342D7" w:rsidP="00AA3805">
      <w:pPr>
        <w:spacing w:after="0"/>
        <w:rPr>
          <w:rFonts w:ascii="Times New Roman" w:hAnsi="Times New Roman" w:cs="Times New Roman"/>
          <w:b/>
          <w:bCs/>
          <w:sz w:val="24"/>
          <w:szCs w:val="24"/>
        </w:rPr>
      </w:pPr>
      <w:r w:rsidRPr="00AA3805">
        <w:rPr>
          <w:rFonts w:ascii="Times New Roman" w:hAnsi="Times New Roman" w:cs="Times New Roman"/>
          <w:b/>
          <w:bCs/>
          <w:sz w:val="24"/>
          <w:szCs w:val="24"/>
        </w:rPr>
        <w:t xml:space="preserve">Kopējā cena (piedāvājumu salīdzināšanai): </w:t>
      </w:r>
    </w:p>
    <w:tbl>
      <w:tblPr>
        <w:tblStyle w:val="TableGrid"/>
        <w:tblW w:w="9351" w:type="dxa"/>
        <w:tblLook w:val="04A0" w:firstRow="1" w:lastRow="0" w:firstColumn="1" w:lastColumn="0" w:noHBand="0" w:noVBand="1"/>
      </w:tblPr>
      <w:tblGrid>
        <w:gridCol w:w="6081"/>
        <w:gridCol w:w="3270"/>
      </w:tblGrid>
      <w:tr w:rsidR="00E342D7" w:rsidRPr="0034703A" w14:paraId="301734FA" w14:textId="77777777" w:rsidTr="00D107BD">
        <w:tc>
          <w:tcPr>
            <w:tcW w:w="6081" w:type="dxa"/>
            <w:shd w:val="clear" w:color="auto" w:fill="E2EFD9" w:themeFill="accent6" w:themeFillTint="33"/>
          </w:tcPr>
          <w:p w14:paraId="2A19746E" w14:textId="77777777" w:rsidR="00E342D7" w:rsidRPr="0034703A" w:rsidRDefault="00E342D7" w:rsidP="00D107BD">
            <w:pPr>
              <w:ind w:right="-1"/>
              <w:jc w:val="both"/>
              <w:outlineLvl w:val="0"/>
              <w:rPr>
                <w:rFonts w:ascii="Times New Roman" w:eastAsia="Times New Roman" w:hAnsi="Times New Roman" w:cs="Times New Roman"/>
                <w:b/>
                <w:bCs/>
                <w:sz w:val="24"/>
                <w:szCs w:val="24"/>
              </w:rPr>
            </w:pPr>
            <w:r w:rsidRPr="0034703A">
              <w:rPr>
                <w:rFonts w:ascii="Times New Roman" w:eastAsia="Times New Roman" w:hAnsi="Times New Roman" w:cs="Times New Roman"/>
                <w:b/>
                <w:bCs/>
                <w:sz w:val="24"/>
                <w:szCs w:val="24"/>
              </w:rPr>
              <w:t>Izmaksu pozīcijas</w:t>
            </w:r>
          </w:p>
        </w:tc>
        <w:tc>
          <w:tcPr>
            <w:tcW w:w="3270" w:type="dxa"/>
            <w:shd w:val="clear" w:color="auto" w:fill="E2EFD9" w:themeFill="accent6" w:themeFillTint="33"/>
          </w:tcPr>
          <w:p w14:paraId="2D945F42" w14:textId="77777777" w:rsidR="00E342D7" w:rsidRPr="0034703A" w:rsidRDefault="00E342D7" w:rsidP="00D107BD">
            <w:pPr>
              <w:rPr>
                <w:rFonts w:ascii="Times New Roman" w:hAnsi="Times New Roman" w:cs="Times New Roman"/>
                <w:b/>
                <w:bCs/>
                <w:sz w:val="24"/>
                <w:szCs w:val="24"/>
              </w:rPr>
            </w:pPr>
            <w:r w:rsidRPr="0034703A">
              <w:rPr>
                <w:rFonts w:ascii="Times New Roman" w:hAnsi="Times New Roman" w:cs="Times New Roman"/>
                <w:b/>
                <w:bCs/>
                <w:sz w:val="24"/>
                <w:szCs w:val="24"/>
              </w:rPr>
              <w:t>Kopā, EUR bez PVN</w:t>
            </w:r>
          </w:p>
        </w:tc>
      </w:tr>
      <w:tr w:rsidR="00E342D7" w:rsidRPr="0034703A" w14:paraId="206E47A6" w14:textId="77777777" w:rsidTr="00D107BD">
        <w:tc>
          <w:tcPr>
            <w:tcW w:w="6081" w:type="dxa"/>
          </w:tcPr>
          <w:p w14:paraId="05583809" w14:textId="77777777" w:rsidR="00E342D7" w:rsidRPr="0034703A" w:rsidRDefault="00E342D7" w:rsidP="00D107BD">
            <w:pPr>
              <w:pStyle w:val="ListParagraph"/>
              <w:numPr>
                <w:ilvl w:val="0"/>
                <w:numId w:val="42"/>
              </w:numPr>
              <w:ind w:left="312" w:right="-1" w:hanging="284"/>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Iekārtas (UHF nolasītājs un antenas)</w:t>
            </w:r>
          </w:p>
        </w:tc>
        <w:tc>
          <w:tcPr>
            <w:tcW w:w="3270" w:type="dxa"/>
          </w:tcPr>
          <w:p w14:paraId="246A6340" w14:textId="77777777" w:rsidR="00E342D7" w:rsidRPr="0034703A" w:rsidRDefault="00E342D7" w:rsidP="00D107BD">
            <w:pPr>
              <w:rPr>
                <w:rFonts w:ascii="Times New Roman" w:hAnsi="Times New Roman" w:cs="Times New Roman"/>
                <w:sz w:val="24"/>
                <w:szCs w:val="24"/>
              </w:rPr>
            </w:pPr>
          </w:p>
        </w:tc>
      </w:tr>
      <w:tr w:rsidR="00E342D7" w:rsidRPr="0034703A" w14:paraId="04889441" w14:textId="77777777" w:rsidTr="00D107BD">
        <w:tc>
          <w:tcPr>
            <w:tcW w:w="6081" w:type="dxa"/>
          </w:tcPr>
          <w:p w14:paraId="41BF6407" w14:textId="77777777" w:rsidR="00E342D7" w:rsidRPr="0034703A" w:rsidRDefault="00E342D7" w:rsidP="00D107BD">
            <w:pPr>
              <w:pStyle w:val="ListParagraph"/>
              <w:numPr>
                <w:ilvl w:val="0"/>
                <w:numId w:val="42"/>
              </w:numPr>
              <w:ind w:left="312" w:right="-1" w:hanging="284"/>
              <w:outlineLvl w:val="0"/>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Rokas pārnēsājamie (Ultra High Frequency) sistēmas mikroshēmu tagu nolasītāji</w:t>
            </w:r>
          </w:p>
        </w:tc>
        <w:tc>
          <w:tcPr>
            <w:tcW w:w="3270" w:type="dxa"/>
          </w:tcPr>
          <w:p w14:paraId="666D2746" w14:textId="77777777" w:rsidR="00E342D7" w:rsidRPr="0034703A" w:rsidRDefault="00E342D7" w:rsidP="00D107BD">
            <w:pPr>
              <w:rPr>
                <w:rFonts w:ascii="Times New Roman" w:hAnsi="Times New Roman" w:cs="Times New Roman"/>
                <w:sz w:val="24"/>
                <w:szCs w:val="24"/>
              </w:rPr>
            </w:pPr>
          </w:p>
        </w:tc>
      </w:tr>
      <w:tr w:rsidR="00E342D7" w:rsidRPr="0034703A" w14:paraId="4507DF9D" w14:textId="77777777" w:rsidTr="00D107BD">
        <w:tc>
          <w:tcPr>
            <w:tcW w:w="6081" w:type="dxa"/>
          </w:tcPr>
          <w:p w14:paraId="06AC43B4" w14:textId="77777777" w:rsidR="00E342D7" w:rsidRPr="0034703A" w:rsidRDefault="00E342D7" w:rsidP="00D107BD">
            <w:pPr>
              <w:pStyle w:val="ListParagraph"/>
              <w:numPr>
                <w:ilvl w:val="0"/>
                <w:numId w:val="42"/>
              </w:numPr>
              <w:ind w:left="312" w:hanging="284"/>
              <w:rPr>
                <w:rFonts w:ascii="Times New Roman" w:hAnsi="Times New Roman" w:cs="Times New Roman"/>
                <w:sz w:val="24"/>
                <w:szCs w:val="24"/>
              </w:rPr>
            </w:pPr>
            <w:r w:rsidRPr="0034703A">
              <w:rPr>
                <w:rFonts w:ascii="Times New Roman" w:eastAsia="Times New Roman" w:hAnsi="Times New Roman" w:cs="Times New Roman"/>
                <w:sz w:val="24"/>
                <w:szCs w:val="24"/>
              </w:rPr>
              <w:t>Programmatūras izstrāde/modernizācija (visos Līgumā minētajos galapunktos kopā)</w:t>
            </w:r>
          </w:p>
        </w:tc>
        <w:tc>
          <w:tcPr>
            <w:tcW w:w="3270" w:type="dxa"/>
          </w:tcPr>
          <w:p w14:paraId="19AE0BD0" w14:textId="77777777" w:rsidR="00E342D7" w:rsidRPr="0034703A" w:rsidRDefault="00E342D7" w:rsidP="00D107BD">
            <w:pPr>
              <w:rPr>
                <w:rFonts w:ascii="Times New Roman" w:hAnsi="Times New Roman" w:cs="Times New Roman"/>
                <w:sz w:val="24"/>
                <w:szCs w:val="24"/>
              </w:rPr>
            </w:pPr>
          </w:p>
        </w:tc>
      </w:tr>
      <w:tr w:rsidR="00E342D7" w:rsidRPr="0034703A" w14:paraId="144CF60E" w14:textId="77777777" w:rsidTr="00D107BD">
        <w:tc>
          <w:tcPr>
            <w:tcW w:w="6081" w:type="dxa"/>
          </w:tcPr>
          <w:p w14:paraId="5A1A5496" w14:textId="7F042299" w:rsidR="00E342D7" w:rsidRPr="0034703A" w:rsidRDefault="001115F1" w:rsidP="00D107BD">
            <w:pPr>
              <w:pStyle w:val="ListParagraph"/>
              <w:numPr>
                <w:ilvl w:val="0"/>
                <w:numId w:val="42"/>
              </w:numPr>
              <w:ind w:left="312" w:hanging="284"/>
              <w:rPr>
                <w:rFonts w:ascii="Times New Roman" w:hAnsi="Times New Roman" w:cs="Times New Roman"/>
                <w:sz w:val="24"/>
                <w:szCs w:val="24"/>
              </w:rPr>
            </w:pPr>
            <w:r w:rsidRPr="0034703A">
              <w:rPr>
                <w:rFonts w:ascii="Times New Roman" w:eastAsia="Times New Roman" w:hAnsi="Times New Roman" w:cs="Times New Roman"/>
                <w:sz w:val="24"/>
                <w:szCs w:val="24"/>
              </w:rPr>
              <w:t xml:space="preserve"> Sistēmas uzturēšanas izmaksas (visos Tehniskajā specifikācijā minētajos galapunktos kopā)</w:t>
            </w:r>
            <w:r w:rsidR="00382A90">
              <w:rPr>
                <w:rFonts w:ascii="Times New Roman" w:eastAsia="Times New Roman" w:hAnsi="Times New Roman" w:cs="Times New Roman"/>
                <w:sz w:val="24"/>
                <w:szCs w:val="24"/>
              </w:rPr>
              <w:t xml:space="preserve"> 24 mēnešiem</w:t>
            </w:r>
          </w:p>
        </w:tc>
        <w:tc>
          <w:tcPr>
            <w:tcW w:w="3270" w:type="dxa"/>
          </w:tcPr>
          <w:p w14:paraId="3F2BF46E" w14:textId="77777777" w:rsidR="00E342D7" w:rsidRPr="0034703A" w:rsidRDefault="00E342D7" w:rsidP="00D107BD">
            <w:pPr>
              <w:rPr>
                <w:rFonts w:ascii="Times New Roman" w:hAnsi="Times New Roman" w:cs="Times New Roman"/>
                <w:sz w:val="24"/>
                <w:szCs w:val="24"/>
              </w:rPr>
            </w:pPr>
          </w:p>
        </w:tc>
      </w:tr>
      <w:tr w:rsidR="00E342D7" w:rsidRPr="0034703A" w14:paraId="39E59A77" w14:textId="77777777" w:rsidTr="00FC675C">
        <w:trPr>
          <w:trHeight w:val="515"/>
        </w:trPr>
        <w:tc>
          <w:tcPr>
            <w:tcW w:w="6081" w:type="dxa"/>
            <w:shd w:val="clear" w:color="auto" w:fill="E2EFD9" w:themeFill="accent6" w:themeFillTint="33"/>
          </w:tcPr>
          <w:p w14:paraId="6788459C" w14:textId="77777777" w:rsidR="00E342D7" w:rsidRPr="0034703A" w:rsidRDefault="00E342D7" w:rsidP="00816974">
            <w:pPr>
              <w:pStyle w:val="ListParagraph"/>
              <w:ind w:left="312"/>
              <w:jc w:val="right"/>
              <w:rPr>
                <w:rFonts w:ascii="Times New Roman" w:hAnsi="Times New Roman" w:cs="Times New Roman"/>
                <w:b/>
                <w:bCs/>
                <w:sz w:val="24"/>
                <w:szCs w:val="24"/>
              </w:rPr>
            </w:pPr>
            <w:r w:rsidRPr="0034703A">
              <w:rPr>
                <w:rFonts w:ascii="Times New Roman" w:hAnsi="Times New Roman" w:cs="Times New Roman"/>
                <w:b/>
                <w:bCs/>
                <w:sz w:val="24"/>
                <w:szCs w:val="24"/>
              </w:rPr>
              <w:t>Kopā, EUR bez PVN</w:t>
            </w:r>
          </w:p>
        </w:tc>
        <w:tc>
          <w:tcPr>
            <w:tcW w:w="3270" w:type="dxa"/>
            <w:shd w:val="clear" w:color="auto" w:fill="E2EFD9" w:themeFill="accent6" w:themeFillTint="33"/>
          </w:tcPr>
          <w:p w14:paraId="71E3594C" w14:textId="77777777" w:rsidR="00E342D7" w:rsidRPr="0034703A" w:rsidRDefault="00E342D7" w:rsidP="00D107BD">
            <w:pPr>
              <w:rPr>
                <w:rFonts w:ascii="Times New Roman" w:hAnsi="Times New Roman" w:cs="Times New Roman"/>
                <w:sz w:val="24"/>
                <w:szCs w:val="24"/>
              </w:rPr>
            </w:pPr>
          </w:p>
        </w:tc>
      </w:tr>
    </w:tbl>
    <w:p w14:paraId="3863A9C3" w14:textId="77777777" w:rsidR="00E342D7" w:rsidRPr="0034703A" w:rsidRDefault="00E342D7" w:rsidP="00E342D7">
      <w:pPr>
        <w:pStyle w:val="Style4"/>
        <w:spacing w:before="0" w:after="0" w:line="240" w:lineRule="auto"/>
        <w:ind w:right="20"/>
        <w:jc w:val="left"/>
        <w:rPr>
          <w:rFonts w:ascii="Times New Roman" w:hAnsi="Times New Roman" w:cs="Times New Roman"/>
          <w:szCs w:val="24"/>
          <w:lang w:val="lv-LV"/>
        </w:rPr>
      </w:pPr>
    </w:p>
    <w:p w14:paraId="62747235" w14:textId="77777777" w:rsidR="00E342D7" w:rsidRPr="0034703A" w:rsidRDefault="00E342D7" w:rsidP="00E342D7">
      <w:pPr>
        <w:pStyle w:val="Style4"/>
        <w:spacing w:before="0" w:after="0" w:line="240" w:lineRule="auto"/>
        <w:ind w:right="20"/>
        <w:jc w:val="left"/>
        <w:rPr>
          <w:rFonts w:ascii="Times New Roman" w:hAnsi="Times New Roman" w:cs="Times New Roman"/>
          <w:szCs w:val="24"/>
          <w:lang w:val="lv-LV"/>
        </w:rPr>
      </w:pPr>
    </w:p>
    <w:p w14:paraId="4FDEB42D" w14:textId="77777777" w:rsidR="00816974" w:rsidRPr="0034703A" w:rsidRDefault="00816974" w:rsidP="000C655A">
      <w:pPr>
        <w:spacing w:after="0" w:line="240" w:lineRule="auto"/>
        <w:ind w:right="-58"/>
        <w:jc w:val="both"/>
        <w:rPr>
          <w:rFonts w:ascii="Times New Roman" w:eastAsia="Times New Roman" w:hAnsi="Times New Roman" w:cs="Times New Roman"/>
          <w:b/>
          <w:sz w:val="24"/>
          <w:szCs w:val="24"/>
        </w:rPr>
      </w:pPr>
    </w:p>
    <w:p w14:paraId="66B9E66C" w14:textId="50E3D7E8" w:rsidR="000C655A" w:rsidRPr="0034703A" w:rsidRDefault="000C655A" w:rsidP="000C655A">
      <w:pPr>
        <w:spacing w:after="0" w:line="240" w:lineRule="auto"/>
        <w:ind w:right="-58"/>
        <w:jc w:val="both"/>
        <w:rPr>
          <w:rFonts w:ascii="Times New Roman" w:eastAsia="Times New Roman" w:hAnsi="Times New Roman" w:cs="Times New Roman"/>
          <w:b/>
          <w:sz w:val="24"/>
          <w:szCs w:val="24"/>
        </w:rPr>
      </w:pPr>
      <w:r w:rsidRPr="0034703A">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34703A" w:rsidRDefault="000C655A" w:rsidP="000C655A">
      <w:pPr>
        <w:spacing w:after="0" w:line="240" w:lineRule="auto"/>
        <w:rPr>
          <w:rFonts w:ascii="Times New Roman" w:eastAsia="Times New Roman" w:hAnsi="Times New Roman" w:cs="Times New Roman"/>
          <w:sz w:val="20"/>
          <w:szCs w:val="24"/>
          <w:lang w:eastAsia="lv-LV"/>
        </w:rPr>
      </w:pPr>
      <w:r w:rsidRPr="0034703A">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34703A"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34703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34703A" w:rsidSect="00F237A5">
          <w:pgSz w:w="11906" w:h="16838" w:code="9"/>
          <w:pgMar w:top="1134" w:right="1134" w:bottom="1134" w:left="1701" w:header="709" w:footer="709" w:gutter="0"/>
          <w:cols w:space="708"/>
          <w:docGrid w:linePitch="360"/>
        </w:sectPr>
      </w:pPr>
    </w:p>
    <w:p w14:paraId="60247C43" w14:textId="77777777" w:rsidR="00C339CA" w:rsidRPr="0034703A" w:rsidRDefault="00B72C1C" w:rsidP="00C339CA">
      <w:pPr>
        <w:spacing w:after="0"/>
        <w:jc w:val="right"/>
        <w:rPr>
          <w:rFonts w:ascii="Times New Roman" w:hAnsi="Times New Roman" w:cs="Times New Roman"/>
          <w:sz w:val="24"/>
          <w:szCs w:val="24"/>
        </w:rPr>
      </w:pPr>
      <w:r w:rsidRPr="0034703A">
        <w:rPr>
          <w:rFonts w:ascii="Times New Roman" w:hAnsi="Times New Roman" w:cs="Times New Roman"/>
          <w:b/>
          <w:bCs/>
          <w:position w:val="-4"/>
          <w:sz w:val="24"/>
          <w:szCs w:val="24"/>
          <w:lang w:eastAsia="ar-SA"/>
        </w:rPr>
        <w:lastRenderedPageBreak/>
        <w:t>5</w:t>
      </w:r>
      <w:r w:rsidR="003D7B5D" w:rsidRPr="0034703A">
        <w:rPr>
          <w:rFonts w:ascii="Times New Roman" w:hAnsi="Times New Roman" w:cs="Times New Roman"/>
          <w:b/>
          <w:bCs/>
          <w:position w:val="-4"/>
          <w:sz w:val="24"/>
          <w:szCs w:val="24"/>
          <w:lang w:eastAsia="ar-SA"/>
        </w:rPr>
        <w:t>.pielikums</w:t>
      </w:r>
      <w:r w:rsidR="003D7B5D" w:rsidRPr="0034703A">
        <w:rPr>
          <w:rFonts w:ascii="Times New Roman" w:hAnsi="Times New Roman" w:cs="Times New Roman"/>
          <w:position w:val="-4"/>
          <w:sz w:val="24"/>
          <w:szCs w:val="24"/>
          <w:lang w:eastAsia="ar-SA"/>
        </w:rPr>
        <w:br/>
      </w:r>
      <w:r w:rsidR="00C339CA" w:rsidRPr="0034703A">
        <w:rPr>
          <w:rFonts w:ascii="Times New Roman" w:hAnsi="Times New Roman" w:cs="Times New Roman"/>
          <w:position w:val="-4"/>
          <w:sz w:val="24"/>
          <w:szCs w:val="24"/>
          <w:lang w:eastAsia="ar-SA"/>
        </w:rPr>
        <w:t>iepirkuma procedūras nolikumam</w:t>
      </w:r>
      <w:r w:rsidR="00C339CA" w:rsidRPr="0034703A">
        <w:rPr>
          <w:rFonts w:ascii="Times New Roman" w:hAnsi="Times New Roman" w:cs="Times New Roman"/>
          <w:position w:val="-4"/>
          <w:sz w:val="24"/>
          <w:szCs w:val="24"/>
          <w:lang w:eastAsia="ar-SA"/>
        </w:rPr>
        <w:br/>
      </w:r>
      <w:r w:rsidR="00C339CA" w:rsidRPr="0034703A">
        <w:rPr>
          <w:rFonts w:ascii="Times New Roman" w:hAnsi="Times New Roman" w:cs="Times New Roman"/>
          <w:sz w:val="24"/>
          <w:szCs w:val="24"/>
        </w:rPr>
        <w:t xml:space="preserve">“Sabiedrisko transportlīdzekļu kustības kontroles sistēmas </w:t>
      </w:r>
    </w:p>
    <w:p w14:paraId="72C009BA" w14:textId="77777777" w:rsidR="00C339CA" w:rsidRPr="0034703A" w:rsidRDefault="00C339CA" w:rsidP="00C339CA">
      <w:pPr>
        <w:spacing w:after="0"/>
        <w:jc w:val="right"/>
        <w:rPr>
          <w:rFonts w:ascii="Times New Roman" w:hAnsi="Times New Roman" w:cs="Times New Roman"/>
          <w:sz w:val="24"/>
          <w:szCs w:val="24"/>
        </w:rPr>
      </w:pPr>
      <w:r w:rsidRPr="0034703A">
        <w:rPr>
          <w:rFonts w:ascii="Times New Roman" w:hAnsi="Times New Roman" w:cs="Times New Roman"/>
          <w:sz w:val="24"/>
          <w:szCs w:val="24"/>
        </w:rPr>
        <w:t>pilnveidošana un paplašināšana”</w:t>
      </w:r>
    </w:p>
    <w:p w14:paraId="4C421A48" w14:textId="6BF154AE" w:rsidR="00C339CA" w:rsidRPr="0034703A" w:rsidRDefault="00C339CA" w:rsidP="00C339CA">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34703A">
        <w:rPr>
          <w:rFonts w:ascii="Times New Roman" w:hAnsi="Times New Roman" w:cs="Times New Roman"/>
          <w:i w:val="0"/>
          <w:iCs w:val="0"/>
          <w:position w:val="-4"/>
          <w:sz w:val="24"/>
          <w:szCs w:val="24"/>
          <w:lang w:val="lv-LV" w:eastAsia="ar-SA"/>
        </w:rPr>
        <w:t>identifikācijas Nr. RS/2025</w:t>
      </w:r>
      <w:r w:rsidR="006F4DFE">
        <w:rPr>
          <w:rFonts w:ascii="Times New Roman" w:hAnsi="Times New Roman" w:cs="Times New Roman"/>
          <w:i w:val="0"/>
          <w:iCs w:val="0"/>
          <w:position w:val="-4"/>
          <w:sz w:val="24"/>
          <w:szCs w:val="24"/>
          <w:lang w:val="lv-LV" w:eastAsia="ar-SA"/>
        </w:rPr>
        <w:t>/45</w:t>
      </w:r>
    </w:p>
    <w:p w14:paraId="746518BC" w14:textId="1EF723C9" w:rsidR="003437A4" w:rsidRPr="0034703A" w:rsidRDefault="00E060CB" w:rsidP="00C339CA">
      <w:pPr>
        <w:spacing w:after="0"/>
        <w:jc w:val="center"/>
        <w:rPr>
          <w:rFonts w:ascii="Times New Roman" w:eastAsia="Times New Roman" w:hAnsi="Times New Roman" w:cs="Times New Roman"/>
          <w:b/>
          <w:sz w:val="24"/>
          <w:szCs w:val="24"/>
        </w:rPr>
      </w:pPr>
      <w:r w:rsidRPr="0034703A">
        <w:rPr>
          <w:rFonts w:ascii="Times New Roman" w:eastAsia="Times New Roman" w:hAnsi="Times New Roman" w:cs="Times New Roman"/>
          <w:b/>
          <w:sz w:val="24"/>
          <w:szCs w:val="24"/>
        </w:rPr>
        <w:t>L</w:t>
      </w:r>
      <w:r w:rsidR="003437A4" w:rsidRPr="0034703A">
        <w:rPr>
          <w:rFonts w:ascii="Times New Roman" w:eastAsia="Times New Roman" w:hAnsi="Times New Roman" w:cs="Times New Roman"/>
          <w:b/>
          <w:sz w:val="24"/>
          <w:szCs w:val="24"/>
        </w:rPr>
        <w:t>īguma projekts</w:t>
      </w:r>
    </w:p>
    <w:p w14:paraId="017BADDC" w14:textId="442E8EEB" w:rsidR="003437A4" w:rsidRPr="0034703A" w:rsidRDefault="003437A4" w:rsidP="003437A4">
      <w:pPr>
        <w:spacing w:after="0" w:line="240" w:lineRule="auto"/>
        <w:jc w:val="center"/>
        <w:rPr>
          <w:rFonts w:ascii="Times New Roman" w:eastAsia="Times New Roman" w:hAnsi="Times New Roman" w:cs="Times New Roman"/>
          <w:b/>
          <w:bCs/>
          <w:sz w:val="24"/>
          <w:szCs w:val="24"/>
        </w:rPr>
      </w:pPr>
      <w:r w:rsidRPr="0034703A">
        <w:rPr>
          <w:rFonts w:ascii="Times New Roman" w:eastAsia="Times New Roman" w:hAnsi="Times New Roman" w:cs="Times New Roman"/>
          <w:b/>
          <w:bCs/>
          <w:sz w:val="24"/>
          <w:szCs w:val="24"/>
        </w:rPr>
        <w:t xml:space="preserve">LĪGUMS Nr. </w:t>
      </w:r>
      <w:r w:rsidR="00441A94" w:rsidRPr="0034703A">
        <w:rPr>
          <w:rFonts w:ascii="Times New Roman" w:eastAsia="Times New Roman" w:hAnsi="Times New Roman" w:cs="Times New Roman"/>
          <w:b/>
          <w:bCs/>
          <w:sz w:val="24"/>
          <w:szCs w:val="24"/>
        </w:rPr>
        <w:t>_____________________</w:t>
      </w:r>
      <w:r w:rsidRPr="0034703A">
        <w:rPr>
          <w:rFonts w:ascii="Times New Roman" w:eastAsia="Times New Roman" w:hAnsi="Times New Roman" w:cs="Times New Roman"/>
          <w:b/>
          <w:bCs/>
          <w:sz w:val="24"/>
          <w:szCs w:val="24"/>
        </w:rPr>
        <w:t>_______</w:t>
      </w:r>
    </w:p>
    <w:p w14:paraId="56580353" w14:textId="77777777" w:rsidR="00672E50" w:rsidRPr="0034703A" w:rsidRDefault="00E06FE7" w:rsidP="00672E50">
      <w:pPr>
        <w:spacing w:after="0" w:line="240" w:lineRule="auto"/>
        <w:jc w:val="center"/>
        <w:rPr>
          <w:rFonts w:ascii="Times New Roman" w:eastAsia="Times New Roman" w:hAnsi="Times New Roman" w:cs="Times New Roman"/>
          <w:sz w:val="24"/>
          <w:szCs w:val="24"/>
        </w:rPr>
      </w:pPr>
      <w:r w:rsidRPr="0034703A">
        <w:rPr>
          <w:rFonts w:ascii="Times New Roman" w:eastAsia="Times New Roman" w:hAnsi="Times New Roman" w:cs="Times New Roman"/>
          <w:sz w:val="24"/>
          <w:szCs w:val="24"/>
        </w:rPr>
        <w:t xml:space="preserve">par </w:t>
      </w:r>
      <w:r w:rsidR="00672E50" w:rsidRPr="0034703A">
        <w:rPr>
          <w:rFonts w:ascii="Times New Roman" w:eastAsia="Times New Roman" w:hAnsi="Times New Roman" w:cs="Times New Roman"/>
          <w:sz w:val="24"/>
          <w:szCs w:val="24"/>
        </w:rPr>
        <w:t xml:space="preserve">sabiedrisko transportlīdzekļu kustības kontroles sistēmas </w:t>
      </w:r>
    </w:p>
    <w:p w14:paraId="7EC38E00" w14:textId="7A1A19AD" w:rsidR="00672E50" w:rsidRPr="0034703A" w:rsidRDefault="00672E50" w:rsidP="00672E50">
      <w:pPr>
        <w:spacing w:after="0" w:line="240" w:lineRule="auto"/>
        <w:jc w:val="center"/>
        <w:rPr>
          <w:rFonts w:ascii="Times New Roman" w:eastAsia="Times New Roman" w:hAnsi="Times New Roman" w:cs="Times New Roman"/>
          <w:b/>
          <w:sz w:val="24"/>
          <w:szCs w:val="24"/>
          <w:lang w:eastAsia="ar-SA"/>
        </w:rPr>
      </w:pPr>
      <w:r w:rsidRPr="0034703A">
        <w:rPr>
          <w:rFonts w:ascii="Times New Roman" w:eastAsia="Times New Roman" w:hAnsi="Times New Roman" w:cs="Times New Roman"/>
          <w:sz w:val="24"/>
          <w:szCs w:val="24"/>
        </w:rPr>
        <w:t>pilnveidošanu un paplašināšanu</w:t>
      </w:r>
      <w:r w:rsidR="00467E58" w:rsidRPr="0034703A">
        <w:rPr>
          <w:rFonts w:ascii="Times New Roman" w:hAnsi="Times New Roman" w:cs="Times New Roman"/>
          <w:b/>
          <w:bCs/>
          <w:i/>
          <w:iCs/>
          <w:position w:val="-4"/>
          <w:sz w:val="24"/>
          <w:szCs w:val="24"/>
          <w:lang w:eastAsia="ar-SA"/>
        </w:rPr>
        <w:br/>
      </w:r>
    </w:p>
    <w:p w14:paraId="58D015BD" w14:textId="3C1B0C81" w:rsidR="0098092E" w:rsidRPr="0034703A" w:rsidRDefault="0098092E" w:rsidP="004C4ED3">
      <w:pPr>
        <w:spacing w:after="0" w:line="240" w:lineRule="auto"/>
        <w:jc w:val="both"/>
        <w:rPr>
          <w:rFonts w:ascii="Times New Roman" w:eastAsia="Times New Roman" w:hAnsi="Times New Roman" w:cs="Times New Roman"/>
          <w:sz w:val="24"/>
          <w:szCs w:val="24"/>
        </w:rPr>
      </w:pPr>
      <w:r w:rsidRPr="0034703A">
        <w:rPr>
          <w:rFonts w:ascii="Times New Roman" w:eastAsia="Times New Roman" w:hAnsi="Times New Roman" w:cs="Times New Roman"/>
          <w:b/>
          <w:sz w:val="24"/>
          <w:szCs w:val="24"/>
          <w:lang w:eastAsia="ar-SA"/>
        </w:rPr>
        <w:t>Rīgas pašvaldības sabiedrība ar ierobežotu atbildību „Rīgas satiksme”</w:t>
      </w:r>
      <w:r w:rsidRPr="0034703A">
        <w:rPr>
          <w:rFonts w:ascii="Times New Roman" w:eastAsia="Times New Roman" w:hAnsi="Times New Roman" w:cs="Times New Roman"/>
          <w:sz w:val="24"/>
          <w:szCs w:val="24"/>
          <w:lang w:eastAsia="ar-SA"/>
        </w:rPr>
        <w:t xml:space="preserve">, vien.reģ.Nr.40003619950, turpmāk – Pasūtītājs, tās </w:t>
      </w:r>
      <w:r w:rsidR="00150F3F" w:rsidRPr="0034703A">
        <w:rPr>
          <w:rFonts w:ascii="Times New Roman" w:eastAsia="Times New Roman" w:hAnsi="Times New Roman" w:cs="Times New Roman"/>
          <w:sz w:val="24"/>
          <w:szCs w:val="24"/>
          <w:lang w:eastAsia="ar-SA"/>
        </w:rPr>
        <w:t>________________________________</w:t>
      </w:r>
      <w:r w:rsidR="004C4ED3" w:rsidRPr="0034703A">
        <w:rPr>
          <w:rFonts w:ascii="Times New Roman" w:eastAsia="Times New Roman" w:hAnsi="Times New Roman" w:cs="Times New Roman"/>
          <w:sz w:val="24"/>
          <w:szCs w:val="24"/>
          <w:lang w:eastAsia="ar-SA"/>
        </w:rPr>
        <w:t xml:space="preserve"> </w:t>
      </w:r>
      <w:r w:rsidRPr="0034703A">
        <w:rPr>
          <w:rFonts w:ascii="Times New Roman" w:eastAsia="Times New Roman" w:hAnsi="Times New Roman" w:cs="Times New Roman"/>
          <w:sz w:val="24"/>
          <w:szCs w:val="24"/>
          <w:lang w:eastAsia="ar-SA"/>
        </w:rPr>
        <w:t>personā, k</w:t>
      </w:r>
      <w:r w:rsidR="00150F3F" w:rsidRPr="0034703A">
        <w:rPr>
          <w:rFonts w:ascii="Times New Roman" w:eastAsia="Times New Roman" w:hAnsi="Times New Roman" w:cs="Times New Roman"/>
          <w:sz w:val="24"/>
          <w:szCs w:val="24"/>
          <w:lang w:eastAsia="ar-SA"/>
        </w:rPr>
        <w:t>as</w:t>
      </w:r>
      <w:r w:rsidRPr="0034703A">
        <w:rPr>
          <w:rFonts w:ascii="Times New Roman" w:eastAsia="Times New Roman" w:hAnsi="Times New Roman" w:cs="Times New Roman"/>
          <w:sz w:val="24"/>
          <w:szCs w:val="24"/>
          <w:lang w:eastAsia="ar-SA"/>
        </w:rPr>
        <w:t xml:space="preserve"> rīkojas saskaņā ar </w:t>
      </w:r>
      <w:r w:rsidR="00150F3F" w:rsidRPr="0034703A">
        <w:rPr>
          <w:rFonts w:ascii="Times New Roman" w:eastAsia="Times New Roman" w:hAnsi="Times New Roman" w:cs="Times New Roman"/>
          <w:sz w:val="24"/>
          <w:szCs w:val="24"/>
          <w:lang w:eastAsia="ar-SA"/>
        </w:rPr>
        <w:t>_____________________________</w:t>
      </w:r>
      <w:r w:rsidRPr="0034703A">
        <w:rPr>
          <w:rFonts w:ascii="Times New Roman" w:eastAsia="Times New Roman" w:hAnsi="Times New Roman" w:cs="Times New Roman"/>
          <w:sz w:val="24"/>
          <w:szCs w:val="24"/>
          <w:lang w:eastAsia="ar-SA"/>
        </w:rPr>
        <w:t xml:space="preserve">, no vienas puses, </w:t>
      </w:r>
    </w:p>
    <w:p w14:paraId="41DEE926" w14:textId="77777777" w:rsidR="0098092E" w:rsidRPr="0034703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 xml:space="preserve">un </w:t>
      </w:r>
    </w:p>
    <w:p w14:paraId="1FA32974" w14:textId="66FBB52E" w:rsidR="0098092E" w:rsidRPr="0034703A"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34703A">
        <w:rPr>
          <w:rFonts w:ascii="Times New Roman" w:eastAsia="Times New Roman" w:hAnsi="Times New Roman" w:cs="Times New Roman"/>
          <w:b/>
          <w:bCs/>
          <w:kern w:val="36"/>
          <w:sz w:val="24"/>
          <w:szCs w:val="24"/>
          <w:lang w:eastAsia="ar-SA"/>
        </w:rPr>
        <w:t>________________</w:t>
      </w:r>
      <w:r w:rsidR="0098092E" w:rsidRPr="0034703A">
        <w:rPr>
          <w:rFonts w:ascii="Times New Roman" w:eastAsia="Times New Roman" w:hAnsi="Times New Roman" w:cs="Times New Roman"/>
          <w:sz w:val="24"/>
          <w:szCs w:val="24"/>
          <w:lang w:eastAsia="ar-SA"/>
        </w:rPr>
        <w:t xml:space="preserve">, </w:t>
      </w:r>
      <w:r w:rsidRPr="0034703A">
        <w:rPr>
          <w:rFonts w:ascii="Times New Roman" w:eastAsia="Times New Roman" w:hAnsi="Times New Roman" w:cs="Times New Roman"/>
          <w:sz w:val="24"/>
          <w:szCs w:val="24"/>
          <w:lang w:eastAsia="ar-SA"/>
        </w:rPr>
        <w:t xml:space="preserve">vien.reģ.Nr.__________, </w:t>
      </w:r>
      <w:r w:rsidR="0098092E" w:rsidRPr="0034703A">
        <w:rPr>
          <w:rFonts w:ascii="Times New Roman" w:eastAsia="Times New Roman" w:hAnsi="Times New Roman" w:cs="Times New Roman"/>
          <w:sz w:val="24"/>
          <w:szCs w:val="24"/>
          <w:lang w:eastAsia="ar-SA"/>
        </w:rPr>
        <w:t xml:space="preserve">turpmāk – Izpildītājs, tās </w:t>
      </w:r>
      <w:r w:rsidRPr="0034703A">
        <w:rPr>
          <w:rFonts w:ascii="Times New Roman" w:eastAsia="Times New Roman" w:hAnsi="Times New Roman" w:cs="Times New Roman"/>
          <w:sz w:val="24"/>
          <w:szCs w:val="24"/>
          <w:lang w:eastAsia="ar-SA"/>
        </w:rPr>
        <w:t>_____</w:t>
      </w:r>
      <w:r w:rsidR="002E1B17" w:rsidRPr="0034703A">
        <w:rPr>
          <w:rFonts w:ascii="Times New Roman" w:eastAsia="Times New Roman" w:hAnsi="Times New Roman" w:cs="Times New Roman"/>
          <w:sz w:val="24"/>
          <w:szCs w:val="24"/>
          <w:lang w:eastAsia="ar-SA"/>
        </w:rPr>
        <w:t>_____</w:t>
      </w:r>
      <w:r w:rsidR="0098092E" w:rsidRPr="0034703A">
        <w:rPr>
          <w:rFonts w:ascii="Times New Roman" w:eastAsia="Times New Roman" w:hAnsi="Times New Roman" w:cs="Times New Roman"/>
          <w:sz w:val="24"/>
          <w:szCs w:val="24"/>
          <w:lang w:eastAsia="ar-SA"/>
        </w:rPr>
        <w:t>personā, k</w:t>
      </w:r>
      <w:r w:rsidR="002E1B17" w:rsidRPr="0034703A">
        <w:rPr>
          <w:rFonts w:ascii="Times New Roman" w:eastAsia="Times New Roman" w:hAnsi="Times New Roman" w:cs="Times New Roman"/>
          <w:sz w:val="24"/>
          <w:szCs w:val="24"/>
          <w:lang w:eastAsia="ar-SA"/>
        </w:rPr>
        <w:t>as</w:t>
      </w:r>
      <w:r w:rsidR="0098092E" w:rsidRPr="0034703A">
        <w:rPr>
          <w:rFonts w:ascii="Times New Roman" w:eastAsia="Times New Roman" w:hAnsi="Times New Roman" w:cs="Times New Roman"/>
          <w:sz w:val="24"/>
          <w:szCs w:val="24"/>
          <w:lang w:eastAsia="ar-SA"/>
        </w:rPr>
        <w:t xml:space="preserve"> rīkojas saskaņā </w:t>
      </w:r>
      <w:r w:rsidR="002E1B17" w:rsidRPr="0034703A">
        <w:rPr>
          <w:rFonts w:ascii="Times New Roman" w:eastAsia="Times New Roman" w:hAnsi="Times New Roman" w:cs="Times New Roman"/>
          <w:sz w:val="24"/>
          <w:szCs w:val="24"/>
          <w:lang w:eastAsia="ar-SA"/>
        </w:rPr>
        <w:t>____________________</w:t>
      </w:r>
      <w:r w:rsidR="0098092E" w:rsidRPr="0034703A">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672E50" w:rsidRPr="0034703A">
        <w:rPr>
          <w:rFonts w:ascii="Times New Roman" w:eastAsia="Times New Roman" w:hAnsi="Times New Roman" w:cs="Times New Roman"/>
          <w:sz w:val="24"/>
          <w:szCs w:val="24"/>
        </w:rPr>
        <w:t>Sabiedrisko transportlīdzekļu kustības kontroles sistēmas pilnveidošana un paplašināšana</w:t>
      </w:r>
      <w:r w:rsidR="0098092E" w:rsidRPr="0034703A">
        <w:rPr>
          <w:rFonts w:ascii="Times New Roman" w:eastAsia="Times New Roman" w:hAnsi="Times New Roman" w:cs="Times New Roman"/>
          <w:sz w:val="24"/>
          <w:szCs w:val="24"/>
          <w:lang w:eastAsia="ar-SA"/>
        </w:rPr>
        <w:t>” (identifikācijas Nr. RS/202</w:t>
      </w:r>
      <w:r w:rsidR="00C339CA" w:rsidRPr="0034703A">
        <w:rPr>
          <w:rFonts w:ascii="Times New Roman" w:eastAsia="Times New Roman" w:hAnsi="Times New Roman" w:cs="Times New Roman"/>
          <w:sz w:val="24"/>
          <w:szCs w:val="24"/>
          <w:lang w:eastAsia="ar-SA"/>
        </w:rPr>
        <w:t>5</w:t>
      </w:r>
      <w:r w:rsidR="0098092E" w:rsidRPr="0034703A">
        <w:rPr>
          <w:rFonts w:ascii="Times New Roman" w:eastAsia="Times New Roman" w:hAnsi="Times New Roman" w:cs="Times New Roman"/>
          <w:sz w:val="24"/>
          <w:szCs w:val="24"/>
          <w:lang w:eastAsia="ar-SA"/>
        </w:rPr>
        <w:t>/</w:t>
      </w:r>
      <w:r w:rsidR="006F4DFE">
        <w:rPr>
          <w:rFonts w:ascii="Times New Roman" w:eastAsia="Times New Roman" w:hAnsi="Times New Roman" w:cs="Times New Roman"/>
          <w:sz w:val="24"/>
          <w:szCs w:val="24"/>
          <w:lang w:eastAsia="ar-SA"/>
        </w:rPr>
        <w:t>45</w:t>
      </w:r>
      <w:r w:rsidR="0098092E" w:rsidRPr="0034703A">
        <w:rPr>
          <w:rFonts w:ascii="Times New Roman" w:eastAsia="Times New Roman" w:hAnsi="Times New Roman" w:cs="Times New Roman"/>
          <w:sz w:val="24"/>
          <w:szCs w:val="24"/>
          <w:lang w:eastAsia="ar-SA"/>
        </w:rPr>
        <w:t>) rezultātiem, noslēdz šādu līgumu, turpmāk – Līgums:</w:t>
      </w:r>
    </w:p>
    <w:p w14:paraId="2B33BA4A" w14:textId="77777777" w:rsidR="00B4790D" w:rsidRPr="00B4790D" w:rsidRDefault="00B4790D" w:rsidP="00B4790D">
      <w:pPr>
        <w:suppressAutoHyphens/>
        <w:spacing w:after="0" w:line="240" w:lineRule="auto"/>
        <w:jc w:val="both"/>
        <w:rPr>
          <w:rFonts w:ascii="Times New Roman" w:eastAsia="Times New Roman" w:hAnsi="Times New Roman" w:cs="Times New Roman"/>
          <w:sz w:val="24"/>
          <w:szCs w:val="24"/>
          <w:lang w:eastAsia="ar-SA"/>
        </w:rPr>
      </w:pPr>
    </w:p>
    <w:p w14:paraId="7A7E75AE" w14:textId="77777777" w:rsidR="00B4790D" w:rsidRPr="00B4790D" w:rsidRDefault="00B4790D" w:rsidP="00B4790D">
      <w:pPr>
        <w:numPr>
          <w:ilvl w:val="0"/>
          <w:numId w:val="4"/>
        </w:numPr>
        <w:suppressAutoHyphens/>
        <w:spacing w:after="0" w:line="240" w:lineRule="auto"/>
        <w:jc w:val="center"/>
        <w:rPr>
          <w:rFonts w:ascii="Times New Roman" w:eastAsia="Times New Roman" w:hAnsi="Times New Roman" w:cs="Times New Roman"/>
          <w:b/>
          <w:bCs/>
          <w:sz w:val="24"/>
          <w:szCs w:val="24"/>
          <w:lang w:eastAsia="ar-SA"/>
        </w:rPr>
      </w:pPr>
      <w:r w:rsidRPr="00B4790D">
        <w:rPr>
          <w:rFonts w:ascii="Times New Roman" w:eastAsia="Times New Roman" w:hAnsi="Times New Roman" w:cs="Times New Roman"/>
          <w:b/>
          <w:bCs/>
          <w:sz w:val="24"/>
          <w:szCs w:val="24"/>
          <w:lang w:eastAsia="ar-SA"/>
        </w:rPr>
        <w:t>LĪGUMA PRIEKŠMETS</w:t>
      </w:r>
    </w:p>
    <w:p w14:paraId="60759B61" w14:textId="5CB043A9" w:rsidR="00B4790D" w:rsidRPr="00B4790D" w:rsidRDefault="00B4790D" w:rsidP="00DB0C60">
      <w:pPr>
        <w:suppressAutoHyphens/>
        <w:spacing w:after="0" w:line="240" w:lineRule="auto"/>
        <w:ind w:left="360"/>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Izpildītājs ar saviem spēkiem un līdzekļiem apņemas piegādāt, uzstādīt, pilnveidot un paplašināt Pasūtītāja sabiedrisko transportlīdzekļu kustības kontroles iekārtas/sistēmu (turpmāk – Iekārtas) Pasūtītāja sabiedriskā transporta </w:t>
      </w:r>
      <w:r w:rsidR="000A25FC">
        <w:rPr>
          <w:rFonts w:ascii="Times New Roman" w:eastAsia="Times New Roman" w:hAnsi="Times New Roman" w:cs="Times New Roman"/>
          <w:sz w:val="24"/>
          <w:szCs w:val="24"/>
          <w:lang w:eastAsia="ar-SA"/>
        </w:rPr>
        <w:t>kontroles</w:t>
      </w:r>
      <w:r w:rsidRPr="00B4790D">
        <w:rPr>
          <w:rFonts w:ascii="Times New Roman" w:eastAsia="Times New Roman" w:hAnsi="Times New Roman" w:cs="Times New Roman"/>
          <w:sz w:val="24"/>
          <w:szCs w:val="24"/>
          <w:lang w:eastAsia="ar-SA"/>
        </w:rPr>
        <w:t xml:space="preserve"> punktos,</w:t>
      </w:r>
      <w:r w:rsidR="00212171">
        <w:rPr>
          <w:rFonts w:ascii="Times New Roman" w:eastAsia="Times New Roman" w:hAnsi="Times New Roman" w:cs="Times New Roman"/>
          <w:sz w:val="24"/>
          <w:szCs w:val="24"/>
          <w:lang w:eastAsia="ar-SA"/>
        </w:rPr>
        <w:t xml:space="preserve"> veikt programmatūras izstrādi un modernizāciju,</w:t>
      </w:r>
      <w:r w:rsidRPr="00B4790D">
        <w:rPr>
          <w:rFonts w:ascii="Times New Roman" w:eastAsia="Times New Roman" w:hAnsi="Times New Roman" w:cs="Times New Roman"/>
          <w:sz w:val="24"/>
          <w:szCs w:val="24"/>
          <w:lang w:eastAsia="ar-SA"/>
        </w:rPr>
        <w:t xml:space="preserve"> veikt sistēmas uzturēšanas pakalpojumu saskaņā ar Līguma 1.pielikumā ietverto Tehnisko specifikāciju, Līguma 2. pielikumā ietverto tehnisko piedāvājumu un Līguma 3.pielikumā ietverto Finanšu piedāvājumu, kā arī Līgumā norādītajiem termiņiem. </w:t>
      </w:r>
    </w:p>
    <w:p w14:paraId="1AD6CC28" w14:textId="77777777" w:rsidR="00B4790D" w:rsidRPr="00B4790D" w:rsidRDefault="00B4790D" w:rsidP="00B4790D">
      <w:pPr>
        <w:suppressAutoHyphens/>
        <w:spacing w:after="0" w:line="240" w:lineRule="auto"/>
        <w:jc w:val="both"/>
        <w:rPr>
          <w:rFonts w:ascii="Times New Roman" w:eastAsia="Times New Roman" w:hAnsi="Times New Roman" w:cs="Times New Roman"/>
          <w:bCs/>
          <w:sz w:val="24"/>
          <w:szCs w:val="24"/>
          <w:lang w:eastAsia="ar-SA"/>
        </w:rPr>
      </w:pPr>
    </w:p>
    <w:p w14:paraId="3D62CDEF" w14:textId="77777777" w:rsidR="00B4790D" w:rsidRPr="00B4790D" w:rsidRDefault="00B4790D" w:rsidP="00B4790D">
      <w:pPr>
        <w:numPr>
          <w:ilvl w:val="0"/>
          <w:numId w:val="4"/>
        </w:numPr>
        <w:suppressAutoHyphens/>
        <w:spacing w:after="0" w:line="240" w:lineRule="auto"/>
        <w:jc w:val="center"/>
        <w:rPr>
          <w:rFonts w:ascii="Times New Roman" w:eastAsia="Times New Roman" w:hAnsi="Times New Roman" w:cs="Times New Roman"/>
          <w:b/>
          <w:bCs/>
          <w:sz w:val="24"/>
          <w:szCs w:val="24"/>
          <w:lang w:eastAsia="ar-SA"/>
        </w:rPr>
      </w:pPr>
      <w:r w:rsidRPr="00B4790D">
        <w:rPr>
          <w:rFonts w:ascii="Times New Roman" w:eastAsia="Times New Roman" w:hAnsi="Times New Roman" w:cs="Times New Roman"/>
          <w:b/>
          <w:bCs/>
          <w:sz w:val="24"/>
          <w:szCs w:val="24"/>
          <w:lang w:eastAsia="ar-SA"/>
        </w:rPr>
        <w:t>LĪGUMA DARBĪBAS TERMIŅŠ</w:t>
      </w:r>
    </w:p>
    <w:p w14:paraId="12831488" w14:textId="77777777"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49B75C8E" w14:textId="7120A2CD"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veic Iekārtu piegādi</w:t>
      </w:r>
      <w:r w:rsidR="007F013E">
        <w:rPr>
          <w:rFonts w:ascii="Times New Roman" w:eastAsia="Times New Roman" w:hAnsi="Times New Roman" w:cs="Times New Roman"/>
          <w:sz w:val="24"/>
          <w:szCs w:val="24"/>
          <w:lang w:eastAsia="ar-SA"/>
        </w:rPr>
        <w:t>,</w:t>
      </w:r>
      <w:r w:rsidRPr="00B4790D">
        <w:rPr>
          <w:rFonts w:ascii="Times New Roman" w:eastAsia="Times New Roman" w:hAnsi="Times New Roman" w:cs="Times New Roman"/>
          <w:sz w:val="24"/>
          <w:szCs w:val="24"/>
          <w:lang w:eastAsia="ar-SA"/>
        </w:rPr>
        <w:t>uzstādīšanu</w:t>
      </w:r>
      <w:r w:rsidR="007F013E">
        <w:rPr>
          <w:rFonts w:ascii="Times New Roman" w:eastAsia="Times New Roman" w:hAnsi="Times New Roman" w:cs="Times New Roman"/>
          <w:sz w:val="24"/>
          <w:szCs w:val="24"/>
          <w:lang w:eastAsia="ar-SA"/>
        </w:rPr>
        <w:t>, programmat</w:t>
      </w:r>
      <w:r w:rsidR="00C56F83">
        <w:rPr>
          <w:rFonts w:ascii="Times New Roman" w:eastAsia="Times New Roman" w:hAnsi="Times New Roman" w:cs="Times New Roman"/>
          <w:sz w:val="24"/>
          <w:szCs w:val="24"/>
          <w:lang w:eastAsia="ar-SA"/>
        </w:rPr>
        <w:t>ūras izstrādi un modernizāciju</w:t>
      </w:r>
      <w:r w:rsidRPr="00B4790D">
        <w:rPr>
          <w:rFonts w:ascii="Times New Roman" w:eastAsia="Times New Roman" w:hAnsi="Times New Roman" w:cs="Times New Roman"/>
          <w:sz w:val="24"/>
          <w:szCs w:val="24"/>
          <w:lang w:eastAsia="ar-SA"/>
        </w:rPr>
        <w:t xml:space="preserve"> </w:t>
      </w:r>
      <w:r w:rsidRPr="0034703A">
        <w:rPr>
          <w:rFonts w:ascii="Times New Roman" w:eastAsia="Times New Roman" w:hAnsi="Times New Roman" w:cs="Times New Roman"/>
          <w:b/>
          <w:bCs/>
          <w:sz w:val="24"/>
          <w:szCs w:val="24"/>
          <w:lang w:eastAsia="ar-SA"/>
        </w:rPr>
        <w:t>2</w:t>
      </w:r>
      <w:r w:rsidRPr="00B4790D">
        <w:rPr>
          <w:rFonts w:ascii="Times New Roman" w:eastAsia="Times New Roman" w:hAnsi="Times New Roman" w:cs="Times New Roman"/>
          <w:b/>
          <w:bCs/>
          <w:sz w:val="24"/>
          <w:szCs w:val="24"/>
          <w:lang w:eastAsia="ar-SA"/>
        </w:rPr>
        <w:t xml:space="preserve"> (</w:t>
      </w:r>
      <w:r w:rsidRPr="0034703A">
        <w:rPr>
          <w:rFonts w:ascii="Times New Roman" w:eastAsia="Times New Roman" w:hAnsi="Times New Roman" w:cs="Times New Roman"/>
          <w:b/>
          <w:bCs/>
          <w:sz w:val="24"/>
          <w:szCs w:val="24"/>
          <w:lang w:eastAsia="ar-SA"/>
        </w:rPr>
        <w:t>divu</w:t>
      </w:r>
      <w:r w:rsidRPr="00B4790D">
        <w:rPr>
          <w:rFonts w:ascii="Times New Roman" w:eastAsia="Times New Roman" w:hAnsi="Times New Roman" w:cs="Times New Roman"/>
          <w:b/>
          <w:bCs/>
          <w:sz w:val="24"/>
          <w:szCs w:val="24"/>
          <w:lang w:eastAsia="ar-SA"/>
        </w:rPr>
        <w:t xml:space="preserve">) </w:t>
      </w:r>
      <w:r w:rsidRPr="0034703A">
        <w:rPr>
          <w:rFonts w:ascii="Times New Roman" w:eastAsia="Times New Roman" w:hAnsi="Times New Roman" w:cs="Times New Roman"/>
          <w:b/>
          <w:bCs/>
          <w:sz w:val="24"/>
          <w:szCs w:val="24"/>
          <w:lang w:eastAsia="ar-SA"/>
        </w:rPr>
        <w:t>mēnešu</w:t>
      </w:r>
      <w:r w:rsidRPr="00B4790D">
        <w:rPr>
          <w:rFonts w:ascii="Times New Roman" w:eastAsia="Times New Roman" w:hAnsi="Times New Roman" w:cs="Times New Roman"/>
          <w:sz w:val="24"/>
          <w:szCs w:val="24"/>
          <w:lang w:eastAsia="ar-SA"/>
        </w:rPr>
        <w:t xml:space="preserve"> laikā no Līguma spēkā stāšanās dienas un sistēmas uzturēšanas pakalpojumus </w:t>
      </w:r>
      <w:r w:rsidRPr="00B4790D">
        <w:rPr>
          <w:rFonts w:ascii="Times New Roman" w:eastAsia="Times New Roman" w:hAnsi="Times New Roman" w:cs="Times New Roman"/>
          <w:b/>
          <w:bCs/>
          <w:sz w:val="24"/>
          <w:szCs w:val="24"/>
          <w:lang w:eastAsia="ar-SA"/>
        </w:rPr>
        <w:t>24 mēnešu</w:t>
      </w:r>
      <w:r w:rsidRPr="00B4790D">
        <w:rPr>
          <w:rFonts w:ascii="Times New Roman" w:eastAsia="Times New Roman" w:hAnsi="Times New Roman" w:cs="Times New Roman"/>
          <w:sz w:val="24"/>
          <w:szCs w:val="24"/>
          <w:lang w:eastAsia="ar-SA"/>
        </w:rPr>
        <w:t xml:space="preserve"> laikā no Iekārtu pieņemšanas un nodošanas akta parakstīšanas dienas. 5 (piecu) darba dienu laikā pēc Līguma noslēgšanas Izpildītāja un Pasūtītāja pilnvarotās personas saskaņo detalizētu Iekārtas piegādes un uzstādīšanas grafiku.</w:t>
      </w:r>
    </w:p>
    <w:p w14:paraId="1A668170" w14:textId="77777777"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Pasūtītājs nodrošina apstākļus, lai Izpildītāja pārstāvjiem būtu iespējams uzstādīt Iekārtas Pasūtītāja objektos Pušu saskaņotajā laikā. Gadījumā, ja Pasūtītājs nav nodrošinājis piekļuvi Iekārtas piegādes vietai, tad Iekārtas piegādes un uzstādīšanas laiks pagarinās attiecīgi par to dienu skaitu, kuras Pasūtītājs nokavējis.</w:t>
      </w:r>
    </w:p>
    <w:p w14:paraId="698074F6" w14:textId="77777777"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 uzstādot Iekārtas tiek konstatēs ka, nepieciešami papildu darbi un tehniski pielāgojumi un to veikšanai nepieciešams papildu laiks, 2.2.punktā minētais termiņš Pusēm vienojoties var tikt pagarināts tādā apjomā, kāds nepieciešams papildu darbu un tehnisko pielāgojumu veikšanai.</w:t>
      </w:r>
    </w:p>
    <w:p w14:paraId="0013E1F4" w14:textId="77777777"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 no Izpildītāja neatkarīgu apstākļu dēļ var tikt ietekmēts pakalpojuma izpildes, Iekārtu piegādes un uzstādīšanu termiņš, Puses var vienoties par izpildes termiņa pagarināšanu. Tādā gadījumā Izpildītājs iesniedz objektīvus pierādījumus minētajiem apstākļiem. Pasūtītājam ir tiesības nepiekrist minētā termiņa pagarināšanai.</w:t>
      </w:r>
    </w:p>
    <w:p w14:paraId="15D0064A" w14:textId="77777777" w:rsid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Izpildītājs sistēmas uzturēšans pakalpojuma ietvaros 24 (divdesmit četrus) mēnēšus nodrošina Pasūtītājam konsultāciju, kā arī nepieciešamības gadījumā atbalsta sniegšanu par </w:t>
      </w:r>
      <w:r w:rsidRPr="00B4790D">
        <w:rPr>
          <w:rFonts w:ascii="Times New Roman" w:eastAsia="Times New Roman" w:hAnsi="Times New Roman" w:cs="Times New Roman"/>
          <w:sz w:val="24"/>
          <w:szCs w:val="24"/>
          <w:lang w:eastAsia="ar-SA"/>
        </w:rPr>
        <w:lastRenderedPageBreak/>
        <w:t>Tehniskajā specifikācija paredzētās programmatūras darbības nodrošināšanu. Izpildītājs šajā punktā minētajā termiņā nodrošina konsultāciju un atbalsta sniegšanu  saskaņā ar Tehniskajā specifikācijā noteiktajiem termiņiem, kurus aprēķina no Pasūtītāja pārstāvja pieteikuma nosūtīšanas uz Izpildītāja elektroniskā pasta adresi brīža.</w:t>
      </w:r>
    </w:p>
    <w:p w14:paraId="022FFF44" w14:textId="77777777" w:rsidR="00872007" w:rsidRPr="00B4790D" w:rsidRDefault="00872007" w:rsidP="00872007">
      <w:pPr>
        <w:suppressAutoHyphens/>
        <w:spacing w:after="0" w:line="240" w:lineRule="auto"/>
        <w:ind w:left="360"/>
        <w:jc w:val="both"/>
        <w:rPr>
          <w:rFonts w:ascii="Times New Roman" w:eastAsia="Times New Roman" w:hAnsi="Times New Roman" w:cs="Times New Roman"/>
          <w:sz w:val="24"/>
          <w:szCs w:val="24"/>
          <w:lang w:eastAsia="ar-SA"/>
        </w:rPr>
      </w:pPr>
    </w:p>
    <w:p w14:paraId="688E04A5" w14:textId="77777777" w:rsidR="00B4790D" w:rsidRPr="00B4790D" w:rsidRDefault="00B4790D" w:rsidP="00B4790D">
      <w:pPr>
        <w:numPr>
          <w:ilvl w:val="0"/>
          <w:numId w:val="4"/>
        </w:numPr>
        <w:suppressAutoHyphens/>
        <w:spacing w:after="0" w:line="240" w:lineRule="auto"/>
        <w:jc w:val="center"/>
        <w:rPr>
          <w:rFonts w:ascii="Times New Roman" w:eastAsia="Times New Roman" w:hAnsi="Times New Roman" w:cs="Times New Roman"/>
          <w:b/>
          <w:bCs/>
          <w:sz w:val="24"/>
          <w:szCs w:val="24"/>
          <w:lang w:eastAsia="ar-SA"/>
        </w:rPr>
      </w:pPr>
      <w:r w:rsidRPr="00B4790D">
        <w:rPr>
          <w:rFonts w:ascii="Times New Roman" w:eastAsia="Times New Roman" w:hAnsi="Times New Roman" w:cs="Times New Roman"/>
          <w:b/>
          <w:bCs/>
          <w:sz w:val="24"/>
          <w:szCs w:val="24"/>
          <w:lang w:eastAsia="ar-SA"/>
        </w:rPr>
        <w:t>LĪGUMA SUMMA UN NORĒĶINU KĀRTĪBA</w:t>
      </w:r>
    </w:p>
    <w:p w14:paraId="2B552B8B" w14:textId="7B9C4FC9"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Līguma kopējā darījuma summa ir </w:t>
      </w:r>
      <w:r w:rsidRPr="00B4790D">
        <w:rPr>
          <w:rFonts w:ascii="Times New Roman" w:eastAsia="Times New Roman" w:hAnsi="Times New Roman" w:cs="Times New Roman"/>
          <w:b/>
          <w:bCs/>
          <w:sz w:val="24"/>
          <w:szCs w:val="24"/>
          <w:lang w:eastAsia="ar-SA"/>
        </w:rPr>
        <w:t xml:space="preserve">EUR </w:t>
      </w:r>
      <w:r w:rsidRPr="0034703A">
        <w:rPr>
          <w:rFonts w:ascii="Times New Roman" w:eastAsia="Times New Roman" w:hAnsi="Times New Roman" w:cs="Times New Roman"/>
          <w:b/>
          <w:bCs/>
          <w:sz w:val="24"/>
          <w:szCs w:val="24"/>
          <w:lang w:eastAsia="ar-SA"/>
        </w:rPr>
        <w:t>_____</w:t>
      </w:r>
      <w:r w:rsidRPr="00B4790D">
        <w:rPr>
          <w:rFonts w:ascii="Times New Roman" w:eastAsia="Times New Roman" w:hAnsi="Times New Roman" w:cs="Times New Roman"/>
          <w:b/>
          <w:bCs/>
          <w:sz w:val="24"/>
          <w:szCs w:val="24"/>
          <w:lang w:eastAsia="ar-SA"/>
        </w:rPr>
        <w:t>,</w:t>
      </w:r>
      <w:r w:rsidRPr="0034703A">
        <w:rPr>
          <w:rFonts w:ascii="Times New Roman" w:eastAsia="Times New Roman" w:hAnsi="Times New Roman" w:cs="Times New Roman"/>
          <w:b/>
          <w:bCs/>
          <w:sz w:val="24"/>
          <w:szCs w:val="24"/>
          <w:lang w:eastAsia="ar-SA"/>
        </w:rPr>
        <w:t>___</w:t>
      </w:r>
      <w:r w:rsidRPr="00B4790D">
        <w:rPr>
          <w:rFonts w:ascii="Times New Roman" w:eastAsia="Times New Roman" w:hAnsi="Times New Roman" w:cs="Times New Roman"/>
          <w:sz w:val="24"/>
          <w:szCs w:val="24"/>
          <w:lang w:eastAsia="ar-SA"/>
        </w:rPr>
        <w:t xml:space="preserve"> (</w:t>
      </w:r>
      <w:r w:rsidRPr="0034703A">
        <w:rPr>
          <w:rFonts w:ascii="Times New Roman" w:eastAsia="Times New Roman" w:hAnsi="Times New Roman" w:cs="Times New Roman"/>
          <w:sz w:val="24"/>
          <w:szCs w:val="24"/>
          <w:lang w:eastAsia="ar-SA"/>
        </w:rPr>
        <w:t>__________</w:t>
      </w:r>
      <w:r w:rsidRPr="00B4790D">
        <w:rPr>
          <w:rFonts w:ascii="Times New Roman" w:eastAsia="Times New Roman" w:hAnsi="Times New Roman" w:cs="Times New Roman"/>
          <w:sz w:val="24"/>
          <w:szCs w:val="24"/>
          <w:lang w:eastAsia="ar-SA"/>
        </w:rPr>
        <w:t xml:space="preserve"> </w:t>
      </w:r>
      <w:r w:rsidRPr="00B4790D">
        <w:rPr>
          <w:rFonts w:ascii="Times New Roman" w:eastAsia="Times New Roman" w:hAnsi="Times New Roman" w:cs="Times New Roman"/>
          <w:i/>
          <w:iCs/>
          <w:sz w:val="24"/>
          <w:szCs w:val="24"/>
          <w:lang w:eastAsia="ar-SA"/>
        </w:rPr>
        <w:t>euro</w:t>
      </w:r>
      <w:r w:rsidRPr="00B4790D">
        <w:rPr>
          <w:rFonts w:ascii="Times New Roman" w:eastAsia="Times New Roman" w:hAnsi="Times New Roman" w:cs="Times New Roman"/>
          <w:sz w:val="24"/>
          <w:szCs w:val="24"/>
          <w:lang w:eastAsia="ar-SA"/>
        </w:rPr>
        <w:t xml:space="preserve">, </w:t>
      </w:r>
      <w:r w:rsidRPr="0034703A">
        <w:rPr>
          <w:rFonts w:ascii="Times New Roman" w:eastAsia="Times New Roman" w:hAnsi="Times New Roman" w:cs="Times New Roman"/>
          <w:sz w:val="24"/>
          <w:szCs w:val="24"/>
          <w:lang w:eastAsia="ar-SA"/>
        </w:rPr>
        <w:t>____</w:t>
      </w:r>
      <w:r w:rsidRPr="00B4790D">
        <w:rPr>
          <w:rFonts w:ascii="Times New Roman" w:eastAsia="Times New Roman" w:hAnsi="Times New Roman" w:cs="Times New Roman"/>
          <w:sz w:val="24"/>
          <w:szCs w:val="24"/>
          <w:lang w:eastAsia="ar-SA"/>
        </w:rPr>
        <w:t xml:space="preserve"> centi) neieskaitot pievienotās vērtības nodokli (turpmāk - PVN). PVN likme tiks piemērota saskaņā ar normatīvajos aktos noteikto.</w:t>
      </w:r>
    </w:p>
    <w:p w14:paraId="7D742F96" w14:textId="0238433F"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Samaksa par </w:t>
      </w:r>
      <w:r w:rsidR="00826D1B" w:rsidRPr="00B4790D">
        <w:rPr>
          <w:rFonts w:ascii="Times New Roman" w:eastAsia="Times New Roman" w:hAnsi="Times New Roman" w:cs="Times New Roman"/>
          <w:sz w:val="24"/>
          <w:szCs w:val="24"/>
          <w:lang w:eastAsia="ar-SA"/>
        </w:rPr>
        <w:t>Iekārtu piegādi</w:t>
      </w:r>
      <w:r w:rsidR="00826D1B">
        <w:rPr>
          <w:rFonts w:ascii="Times New Roman" w:eastAsia="Times New Roman" w:hAnsi="Times New Roman" w:cs="Times New Roman"/>
          <w:sz w:val="24"/>
          <w:szCs w:val="24"/>
          <w:lang w:eastAsia="ar-SA"/>
        </w:rPr>
        <w:t>,</w:t>
      </w:r>
      <w:r w:rsidR="00826D1B" w:rsidRPr="00B4790D">
        <w:rPr>
          <w:rFonts w:ascii="Times New Roman" w:eastAsia="Times New Roman" w:hAnsi="Times New Roman" w:cs="Times New Roman"/>
          <w:sz w:val="24"/>
          <w:szCs w:val="24"/>
          <w:lang w:eastAsia="ar-SA"/>
        </w:rPr>
        <w:t>uzstādīšanu</w:t>
      </w:r>
      <w:r w:rsidR="00826D1B">
        <w:rPr>
          <w:rFonts w:ascii="Times New Roman" w:eastAsia="Times New Roman" w:hAnsi="Times New Roman" w:cs="Times New Roman"/>
          <w:sz w:val="24"/>
          <w:szCs w:val="24"/>
          <w:lang w:eastAsia="ar-SA"/>
        </w:rPr>
        <w:t>, programmatūras izstrādi un modernizāciju</w:t>
      </w:r>
      <w:r w:rsidR="00826D1B" w:rsidRPr="00B4790D">
        <w:rPr>
          <w:rFonts w:ascii="Times New Roman" w:eastAsia="Times New Roman" w:hAnsi="Times New Roman" w:cs="Times New Roman"/>
          <w:sz w:val="24"/>
          <w:szCs w:val="24"/>
          <w:lang w:eastAsia="ar-SA"/>
        </w:rPr>
        <w:t xml:space="preserve"> </w:t>
      </w:r>
      <w:r w:rsidRPr="00B4790D">
        <w:rPr>
          <w:rFonts w:ascii="Times New Roman" w:eastAsia="Times New Roman" w:hAnsi="Times New Roman" w:cs="Times New Roman"/>
          <w:sz w:val="24"/>
          <w:szCs w:val="24"/>
          <w:lang w:eastAsia="ar-SA"/>
        </w:rPr>
        <w:t xml:space="preserve">tiek veikta 30 (trīsdesmit) dienu laikā pēc pieņemšanas un nodošanas akta parakstīšanas un rēķina saņemšanas dienas, pārskaitot attiecīgo summu uz Izpildītāja rēķinā norādīto bankas kontu. </w:t>
      </w:r>
    </w:p>
    <w:p w14:paraId="6D528141" w14:textId="1F34B13A"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Par sistēmas uzturēšanas Pakalpojumu, Pasūtītājs maksā Izpildītājam fiksētu pakalpojuma maksu </w:t>
      </w:r>
      <w:r w:rsidRPr="00B4790D">
        <w:rPr>
          <w:rFonts w:ascii="Times New Roman" w:eastAsia="Times New Roman" w:hAnsi="Times New Roman" w:cs="Times New Roman"/>
          <w:b/>
          <w:bCs/>
          <w:sz w:val="24"/>
          <w:szCs w:val="24"/>
          <w:lang w:eastAsia="ar-SA"/>
        </w:rPr>
        <w:t xml:space="preserve">EUR </w:t>
      </w:r>
      <w:r w:rsidRPr="0034703A">
        <w:rPr>
          <w:rFonts w:ascii="Times New Roman" w:eastAsia="Times New Roman" w:hAnsi="Times New Roman" w:cs="Times New Roman"/>
          <w:b/>
          <w:bCs/>
          <w:sz w:val="24"/>
          <w:szCs w:val="24"/>
          <w:lang w:eastAsia="ar-SA"/>
        </w:rPr>
        <w:t>_______</w:t>
      </w:r>
      <w:r w:rsidRPr="00B4790D">
        <w:rPr>
          <w:rFonts w:ascii="Times New Roman" w:eastAsia="Times New Roman" w:hAnsi="Times New Roman" w:cs="Times New Roman"/>
          <w:b/>
          <w:bCs/>
          <w:sz w:val="24"/>
          <w:szCs w:val="24"/>
          <w:lang w:eastAsia="ar-SA"/>
        </w:rPr>
        <w:t>,</w:t>
      </w:r>
      <w:r w:rsidRPr="0034703A">
        <w:rPr>
          <w:rFonts w:ascii="Times New Roman" w:eastAsia="Times New Roman" w:hAnsi="Times New Roman" w:cs="Times New Roman"/>
          <w:b/>
          <w:bCs/>
          <w:sz w:val="24"/>
          <w:szCs w:val="24"/>
          <w:lang w:eastAsia="ar-SA"/>
        </w:rPr>
        <w:t>___</w:t>
      </w:r>
      <w:r w:rsidRPr="00B4790D">
        <w:rPr>
          <w:rFonts w:ascii="Times New Roman" w:eastAsia="Times New Roman" w:hAnsi="Times New Roman" w:cs="Times New Roman"/>
          <w:sz w:val="24"/>
          <w:szCs w:val="24"/>
          <w:lang w:eastAsia="ar-SA"/>
        </w:rPr>
        <w:t xml:space="preserve"> (</w:t>
      </w:r>
      <w:r w:rsidRPr="0034703A">
        <w:rPr>
          <w:rFonts w:ascii="Times New Roman" w:eastAsia="Times New Roman" w:hAnsi="Times New Roman" w:cs="Times New Roman"/>
          <w:sz w:val="24"/>
          <w:szCs w:val="24"/>
          <w:lang w:eastAsia="ar-SA"/>
        </w:rPr>
        <w:t>________</w:t>
      </w:r>
      <w:r w:rsidRPr="00B4790D">
        <w:rPr>
          <w:rFonts w:ascii="Times New Roman" w:eastAsia="Times New Roman" w:hAnsi="Times New Roman" w:cs="Times New Roman"/>
          <w:sz w:val="24"/>
          <w:szCs w:val="24"/>
          <w:lang w:eastAsia="ar-SA"/>
        </w:rPr>
        <w:t xml:space="preserve"> eiro, </w:t>
      </w:r>
      <w:r w:rsidRPr="0034703A">
        <w:rPr>
          <w:rFonts w:ascii="Times New Roman" w:eastAsia="Times New Roman" w:hAnsi="Times New Roman" w:cs="Times New Roman"/>
          <w:sz w:val="24"/>
          <w:szCs w:val="24"/>
          <w:lang w:eastAsia="ar-SA"/>
        </w:rPr>
        <w:t>___</w:t>
      </w:r>
      <w:r w:rsidRPr="00B4790D">
        <w:rPr>
          <w:rFonts w:ascii="Times New Roman" w:eastAsia="Times New Roman" w:hAnsi="Times New Roman" w:cs="Times New Roman"/>
          <w:sz w:val="24"/>
          <w:szCs w:val="24"/>
          <w:lang w:eastAsia="ar-SA"/>
        </w:rPr>
        <w:t xml:space="preserve"> centi) mēnesī.</w:t>
      </w:r>
    </w:p>
    <w:p w14:paraId="11358CE2" w14:textId="43787A04"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Norēķinu periods par Līguma 3.3. punktā norādīto Pakalpojumu sniegšanu ir viens mēnesis, skaitot no </w:t>
      </w:r>
      <w:r w:rsidR="00BE5A5F" w:rsidRPr="00B4790D">
        <w:rPr>
          <w:rFonts w:ascii="Times New Roman" w:eastAsia="Times New Roman" w:hAnsi="Times New Roman" w:cs="Times New Roman"/>
          <w:sz w:val="24"/>
          <w:szCs w:val="24"/>
          <w:lang w:eastAsia="ar-SA"/>
        </w:rPr>
        <w:t>Iekārtu piegād</w:t>
      </w:r>
      <w:r w:rsidR="00BE5A5F">
        <w:rPr>
          <w:rFonts w:ascii="Times New Roman" w:eastAsia="Times New Roman" w:hAnsi="Times New Roman" w:cs="Times New Roman"/>
          <w:sz w:val="24"/>
          <w:szCs w:val="24"/>
          <w:lang w:eastAsia="ar-SA"/>
        </w:rPr>
        <w:t>e,</w:t>
      </w:r>
      <w:r w:rsidR="00BE5A5F" w:rsidRPr="00B4790D">
        <w:rPr>
          <w:rFonts w:ascii="Times New Roman" w:eastAsia="Times New Roman" w:hAnsi="Times New Roman" w:cs="Times New Roman"/>
          <w:sz w:val="24"/>
          <w:szCs w:val="24"/>
          <w:lang w:eastAsia="ar-SA"/>
        </w:rPr>
        <w:t>uzstādīšan</w:t>
      </w:r>
      <w:r w:rsidR="00BE5A5F">
        <w:rPr>
          <w:rFonts w:ascii="Times New Roman" w:eastAsia="Times New Roman" w:hAnsi="Times New Roman" w:cs="Times New Roman"/>
          <w:sz w:val="24"/>
          <w:szCs w:val="24"/>
          <w:lang w:eastAsia="ar-SA"/>
        </w:rPr>
        <w:t>as, programmatūras izstrādes un modernizācijas</w:t>
      </w:r>
      <w:r w:rsidR="00BE5A5F" w:rsidRPr="00B4790D">
        <w:rPr>
          <w:rFonts w:ascii="Times New Roman" w:eastAsia="Times New Roman" w:hAnsi="Times New Roman" w:cs="Times New Roman"/>
          <w:sz w:val="24"/>
          <w:szCs w:val="24"/>
          <w:lang w:eastAsia="ar-SA"/>
        </w:rPr>
        <w:t xml:space="preserve"> </w:t>
      </w:r>
      <w:r w:rsidR="0017415D">
        <w:rPr>
          <w:rFonts w:ascii="Times New Roman" w:eastAsia="Times New Roman" w:hAnsi="Times New Roman" w:cs="Times New Roman"/>
          <w:sz w:val="24"/>
          <w:szCs w:val="24"/>
          <w:lang w:eastAsia="ar-SA"/>
        </w:rPr>
        <w:t xml:space="preserve">pieņemšanas </w:t>
      </w:r>
      <w:r w:rsidRPr="00B4790D">
        <w:rPr>
          <w:rFonts w:ascii="Times New Roman" w:eastAsia="Times New Roman" w:hAnsi="Times New Roman" w:cs="Times New Roman"/>
          <w:sz w:val="24"/>
          <w:szCs w:val="24"/>
          <w:lang w:eastAsia="ar-SA"/>
        </w:rPr>
        <w:t xml:space="preserve">dienas. Izpildītājs sagatavo un iesniedz Pasūtītājam Pakalpojuma pieņemšanas un nodošanas aktu un rēķinu par Līguma 3.3. punktā norādīto Pakalpojumu norēķina periodam (mēnesi) sekojošā mēneša sākumā. Samaksa tiek veikta 30 (trīsdesmit) dienu laikā pēc pieņemšanas un nodošanas akta parakstīšanas un rēķina saņemšanas dienas, pārskaitot attiecīgo summu uz Izpildītāja rēķinā norādīto bankas kontu. </w:t>
      </w:r>
    </w:p>
    <w:p w14:paraId="4E6A6DBA" w14:textId="77777777"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Nosakot samaksas kārtību un apmēru, tiek ieturēti aprēķinātie līgumsodi, ja tādi Izpildītājam ir aprēķināti saskaņā ar Līguma noteikumiem.</w:t>
      </w:r>
    </w:p>
    <w:p w14:paraId="6400582D" w14:textId="77777777" w:rsidR="00B4790D" w:rsidRPr="00B4790D" w:rsidRDefault="00B4790D" w:rsidP="00B4790D">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C43ADDB" w14:textId="77777777" w:rsidR="00B4790D" w:rsidRPr="00B4790D" w:rsidRDefault="00B4790D" w:rsidP="00B4790D">
      <w:pPr>
        <w:suppressAutoHyphens/>
        <w:spacing w:after="0" w:line="240" w:lineRule="auto"/>
        <w:jc w:val="both"/>
        <w:rPr>
          <w:rFonts w:ascii="Times New Roman" w:eastAsia="Times New Roman" w:hAnsi="Times New Roman" w:cs="Times New Roman"/>
          <w:sz w:val="24"/>
          <w:szCs w:val="24"/>
          <w:lang w:eastAsia="ar-SA"/>
        </w:rPr>
      </w:pPr>
    </w:p>
    <w:p w14:paraId="4B719FE5" w14:textId="77777777" w:rsidR="00B4790D" w:rsidRPr="00B4790D" w:rsidRDefault="00B4790D" w:rsidP="00B4790D">
      <w:pPr>
        <w:numPr>
          <w:ilvl w:val="0"/>
          <w:numId w:val="4"/>
        </w:numPr>
        <w:suppressAutoHyphens/>
        <w:spacing w:after="0" w:line="240" w:lineRule="auto"/>
        <w:jc w:val="center"/>
        <w:rPr>
          <w:rFonts w:ascii="Times New Roman" w:eastAsia="Times New Roman" w:hAnsi="Times New Roman" w:cs="Times New Roman"/>
          <w:b/>
          <w:bCs/>
          <w:sz w:val="24"/>
          <w:szCs w:val="24"/>
          <w:lang w:eastAsia="ar-SA"/>
        </w:rPr>
      </w:pPr>
      <w:r w:rsidRPr="00B4790D">
        <w:rPr>
          <w:rFonts w:ascii="Times New Roman" w:eastAsia="Times New Roman" w:hAnsi="Times New Roman" w:cs="Times New Roman"/>
          <w:b/>
          <w:bCs/>
          <w:sz w:val="24"/>
          <w:szCs w:val="24"/>
          <w:lang w:eastAsia="ar-SA"/>
        </w:rPr>
        <w:t>DARBU IZPILDES UN PIEŅEMŠANAS KĀRTĪBA</w:t>
      </w:r>
    </w:p>
    <w:p w14:paraId="610FFF69" w14:textId="7FEDB2C9"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w:t>
      </w:r>
      <w:r w:rsidRPr="00B4790D">
        <w:rPr>
          <w:rFonts w:ascii="Times New Roman" w:eastAsia="Times New Roman" w:hAnsi="Times New Roman" w:cs="Times New Roman"/>
          <w:bCs/>
          <w:sz w:val="24"/>
          <w:szCs w:val="24"/>
          <w:lang w:eastAsia="ar-SA"/>
        </w:rPr>
        <w:t xml:space="preserve"> piegādā un uzstāda Iekārtas saskaņā ar Līguma un tā pielikumu nosacījumiem, un </w:t>
      </w:r>
      <w:r w:rsidR="004256A6" w:rsidRPr="00B4790D">
        <w:rPr>
          <w:rFonts w:ascii="Times New Roman" w:eastAsia="Times New Roman" w:hAnsi="Times New Roman" w:cs="Times New Roman"/>
          <w:bCs/>
          <w:sz w:val="24"/>
          <w:szCs w:val="24"/>
          <w:lang w:eastAsia="ar-SA"/>
        </w:rPr>
        <w:t>Iekārt</w:t>
      </w:r>
      <w:r w:rsidR="004256A6">
        <w:rPr>
          <w:rFonts w:ascii="Times New Roman" w:eastAsia="Times New Roman" w:hAnsi="Times New Roman" w:cs="Times New Roman"/>
          <w:bCs/>
          <w:sz w:val="24"/>
          <w:szCs w:val="24"/>
          <w:lang w:eastAsia="ar-SA"/>
        </w:rPr>
        <w:t>u</w:t>
      </w:r>
      <w:r w:rsidR="004256A6" w:rsidRPr="00B4790D">
        <w:rPr>
          <w:rFonts w:ascii="Times New Roman" w:eastAsia="Times New Roman" w:hAnsi="Times New Roman" w:cs="Times New Roman"/>
          <w:bCs/>
          <w:sz w:val="24"/>
          <w:szCs w:val="24"/>
          <w:lang w:eastAsia="ar-SA"/>
        </w:rPr>
        <w:t xml:space="preserve"> </w:t>
      </w:r>
      <w:r w:rsidRPr="00B4790D">
        <w:rPr>
          <w:rFonts w:ascii="Times New Roman" w:eastAsia="Times New Roman" w:hAnsi="Times New Roman" w:cs="Times New Roman"/>
          <w:bCs/>
          <w:sz w:val="24"/>
          <w:szCs w:val="24"/>
          <w:lang w:eastAsia="ar-SA"/>
        </w:rPr>
        <w:t>piegādes un uzstādīšanas grafiku.</w:t>
      </w:r>
    </w:p>
    <w:p w14:paraId="3DC65C93"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bCs/>
          <w:sz w:val="24"/>
          <w:szCs w:val="24"/>
          <w:lang w:eastAsia="ar-SA"/>
        </w:rPr>
      </w:pPr>
      <w:r w:rsidRPr="00B4790D">
        <w:rPr>
          <w:rFonts w:ascii="Times New Roman" w:eastAsia="Times New Roman" w:hAnsi="Times New Roman" w:cs="Times New Roman"/>
          <w:bCs/>
          <w:sz w:val="24"/>
          <w:szCs w:val="24"/>
          <w:lang w:eastAsia="ar-SA"/>
        </w:rPr>
        <w:t xml:space="preserve">Pasūtītāja pilnvarotā persona pieņem no Izpildītāja darbus pēc Iekārtu uzstādīšanas un dokumentācijas (tajā skaitā lietošanas instrukcijas latviešu valodā) saņemšanas. Līguma 11.1.1.punktā norādītās  Pasūtītāja pilnvarotās personas pārbauda darbu un dokumentācijas atbilstību Līguma noteikumiem. </w:t>
      </w:r>
    </w:p>
    <w:p w14:paraId="7DDA4FC9"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bCs/>
          <w:sz w:val="24"/>
          <w:szCs w:val="24"/>
          <w:lang w:eastAsia="ar-SA"/>
        </w:rPr>
      </w:pPr>
      <w:r w:rsidRPr="00B4790D">
        <w:rPr>
          <w:rFonts w:ascii="Times New Roman" w:eastAsia="Times New Roman" w:hAnsi="Times New Roman" w:cs="Times New Roman"/>
          <w:bCs/>
          <w:sz w:val="24"/>
          <w:szCs w:val="24"/>
          <w:lang w:eastAsia="ar-SA"/>
        </w:rPr>
        <w:t xml:space="preserve">Konstatējot piegādāto Iekārtu vai veikto uzstādīšanas darbu </w:t>
      </w:r>
      <w:r w:rsidRPr="00B4790D">
        <w:rPr>
          <w:rFonts w:ascii="Times New Roman" w:eastAsia="Times New Roman" w:hAnsi="Times New Roman" w:cs="Times New Roman"/>
          <w:sz w:val="24"/>
          <w:szCs w:val="24"/>
          <w:lang w:eastAsia="ar-SA"/>
        </w:rPr>
        <w:t>vai sistēmas un/vai programmatūras papildinājumu trūkumus vai</w:t>
      </w:r>
      <w:r w:rsidRPr="00B4790D">
        <w:rPr>
          <w:rFonts w:ascii="Times New Roman" w:eastAsia="Times New Roman" w:hAnsi="Times New Roman" w:cs="Times New Roman"/>
          <w:bCs/>
          <w:sz w:val="24"/>
          <w:szCs w:val="24"/>
          <w:lang w:eastAsia="ar-SA"/>
        </w:rPr>
        <w:t xml:space="preserve"> neatbilstību Līguma noteikumiem, Pasūtītāja pilnvarotā persona 5 (piecu) darba dienu laikā no dienas, kad Izpildītājs ir rakstiski paziņojis, ka darbi ir veikti, sagatavo Iekārtu neatbilstības pieteikumu par konstatētajiem trūkumiem (turpmāk - neatbilstības pieteikums) un paziņo par to Izpildītāja pārstāvim uz elektroniskā pasta adresi. Tādā gadījumā, tiek uzskatīts, ka Iekārtu piegāde un uzstādīšana nav veikta un Pasūtītājs, ja minētie trūkumi netiek novērsti Iekārtu piegādes un uzstādīšanas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3B33D0CC"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bCs/>
          <w:sz w:val="24"/>
          <w:szCs w:val="24"/>
          <w:lang w:eastAsia="ar-SA"/>
        </w:rPr>
      </w:pPr>
      <w:r w:rsidRPr="00B4790D">
        <w:rPr>
          <w:rFonts w:ascii="Times New Roman" w:eastAsia="Times New Roman" w:hAnsi="Times New Roman" w:cs="Times New Roman"/>
          <w:bCs/>
          <w:sz w:val="24"/>
          <w:szCs w:val="24"/>
          <w:lang w:eastAsia="ar-SA"/>
        </w:rPr>
        <w:t>Izpildītājam 2 (divu) darba dienu laikā pēc neatbilstības pieteikuma saņemšanas jāatsūta savs pārstāvis vai rakstisks paskaidrojums par neatbilstības pieteikumā norādītajām neatbilstībām.</w:t>
      </w:r>
    </w:p>
    <w:p w14:paraId="4DDE08D6"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bCs/>
          <w:sz w:val="24"/>
          <w:szCs w:val="24"/>
          <w:lang w:eastAsia="ar-SA"/>
        </w:rPr>
      </w:pPr>
      <w:r w:rsidRPr="00B4790D">
        <w:rPr>
          <w:rFonts w:ascii="Times New Roman" w:eastAsia="Times New Roman" w:hAnsi="Times New Roman" w:cs="Times New Roman"/>
          <w:bCs/>
          <w:sz w:val="24"/>
          <w:szCs w:val="24"/>
          <w:lang w:eastAsia="ar-SA"/>
        </w:rPr>
        <w:t xml:space="preserve">Ja Izpildītājs nepilda 4.4.punkta noteikumus un nesniedz argumentētu skaidrojumu, vai pierādījumus, ka neatbilstības pieteikumā norādītās neatbilstības nav patiesas, tiek uzskatīts, ka Izpildītājs piekrīt neatbilstības pieteikumā minētajiem trūkumiem vai neatbilstībām. </w:t>
      </w:r>
    </w:p>
    <w:p w14:paraId="5A05D4B4"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bCs/>
          <w:sz w:val="24"/>
          <w:szCs w:val="24"/>
          <w:lang w:eastAsia="ar-SA"/>
        </w:rPr>
      </w:pPr>
      <w:r w:rsidRPr="00B4790D">
        <w:rPr>
          <w:rFonts w:ascii="Times New Roman" w:eastAsia="Times New Roman" w:hAnsi="Times New Roman" w:cs="Times New Roman"/>
          <w:bCs/>
          <w:sz w:val="24"/>
          <w:szCs w:val="24"/>
          <w:lang w:eastAsia="ar-SA"/>
        </w:rPr>
        <w:lastRenderedPageBreak/>
        <w:t xml:space="preserve">Ja Izpildītājs nepiekrīt Pasūtītāja neatbilstības pieteikumā norādītajiem Iekārtu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2CBDEADD"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bCs/>
          <w:sz w:val="24"/>
          <w:szCs w:val="24"/>
          <w:lang w:eastAsia="ar-SA"/>
        </w:rPr>
      </w:pPr>
      <w:r w:rsidRPr="00B4790D">
        <w:rPr>
          <w:rFonts w:ascii="Times New Roman" w:eastAsia="Times New Roman" w:hAnsi="Times New Roman" w:cs="Times New Roman"/>
          <w:bCs/>
          <w:sz w:val="24"/>
          <w:szCs w:val="24"/>
          <w:lang w:eastAsia="ar-SA"/>
        </w:rPr>
        <w:t xml:space="preserve">Ja tiek konstatēti Iekārtu vai uzstādīšanas trūkumi vai neatbilstības, Izpildītājam jāveic atbilstošu Iekārtu piegāde vai, ja ir piegādātas atbilstošas Iekārtas, bet uzstādīšana nav veikta atbilstoši, Iekārtu pienācīga uzstādīšana. Ja Izpildītājs nevar piegādāt atbilstošas Iekārtas un veikt to kvalificētu uzstādīšanu, tam ir pienākums 10 (desmit) dienu laikā par saviem līdzekļiem izvest neatbilstošās Iekārtas no Pasūtītāja teritorijas. </w:t>
      </w:r>
    </w:p>
    <w:p w14:paraId="0CE7E23A"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bCs/>
          <w:sz w:val="24"/>
          <w:szCs w:val="24"/>
          <w:lang w:eastAsia="ar-SA"/>
        </w:rPr>
      </w:pPr>
      <w:r w:rsidRPr="00B4790D">
        <w:rPr>
          <w:rFonts w:ascii="Times New Roman" w:eastAsia="Times New Roman" w:hAnsi="Times New Roman" w:cs="Times New Roman"/>
          <w:bCs/>
          <w:sz w:val="24"/>
          <w:szCs w:val="24"/>
          <w:lang w:eastAsia="ar-SA"/>
        </w:rPr>
        <w:t>Pasūtītāja pilnvarotā persona paraksta Iekārtu pieņemšanas un nodošanas aktu tikai pēc neatbilstības pieteikumā minēto trūkumu un neatbilstību novēršanas.Izpildītājs sniedz Pasūtītājam sistēmas uzturēšanas pakalpojumus termiņos un kārtībā, kā to paredz Tehniskā specifikācija, par katru iepriekšējo periodu (mēnesi) 5 darbdienās pēc perioda beigām iesniedzot Pasūtītājam saskaņošanai sistēmas uzturēšanas Pakalpojumu pieņemšanas un nodošanas aktu (Līguma 3. pielikums – pieņemšanas un nodošanas akta veidlapa). Izpildītājs aktuālajā Pakalpojumu pieņemšanas un nodošanas aktā norāda veiktos pakalpojumus.</w:t>
      </w:r>
    </w:p>
    <w:p w14:paraId="36DE788D"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Sistēmas uzturēšanas Pakalpojumi pilnībā ir veikti ar to brīdi, kad Pasūtītāja pilnvarotais pārstāvis un Izpildītāja pilnvarotais pārstāvis ir parakstījuši attiecīgo pieņemšanas un nodošanas aktu.</w:t>
      </w:r>
    </w:p>
    <w:p w14:paraId="0FC39CE1"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Pasūtītāja pilnvarotais pārstāvis 3 (trīs) darba dienu laikā pēc tam, kad Izpildītājs ir pabeidzis sistēmas uzturēšanas Pakalpojumus un ir iesniedzis par to attiecīgo pieņemšanas un nodošanas aktu, veic pārbaudi. Ja Pasūtītāja pilnvarotais pārstāvis pārbaudot konstatē, ka sistēmas uzturēšanas Pakalpojumi  atbilst Līguma noteikumiem, Pasūtītāja pilnvarotais pārstāvis paraksta pieņemšanas un nodošanas aktu. Ja Pasūtītāja pilnvarotais pārstāvis pārbaudot konstatē, ka sistēmas uzturēšanas Pakalpojumi (vai to attiecīgā daļa) neatbilst Līguma noteikumiem, Pasūtītāja pilnvarotais pārstāvis sagatavo un iesniedz Izpildītājam aktu, kurā norāda konstatētos trūkumus un nepilnības (Trūkumu akts), un nodod to Izpildītājam.</w:t>
      </w:r>
    </w:p>
    <w:p w14:paraId="5E662D8B"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Pēc Trūkumu akta saņemšanas Izpildītājs 5 (piecu) darba dienu laikā par saviem līdzekļiem novērš Trūkumu aktā norādītos trūkumus un nepilnības, un atkārtoti iesniedz Pakalpojumu pieņemšanas un nodošanas aktu  Pasūtītājam.</w:t>
      </w:r>
    </w:p>
    <w:p w14:paraId="10EE041E" w14:textId="77777777" w:rsidR="00B4790D" w:rsidRPr="00B4790D" w:rsidRDefault="00B4790D" w:rsidP="00B4790D">
      <w:pPr>
        <w:suppressAutoHyphens/>
        <w:spacing w:after="0" w:line="240" w:lineRule="auto"/>
        <w:jc w:val="both"/>
        <w:rPr>
          <w:rFonts w:ascii="Times New Roman" w:eastAsia="Times New Roman" w:hAnsi="Times New Roman" w:cs="Times New Roman"/>
          <w:sz w:val="24"/>
          <w:szCs w:val="24"/>
          <w:lang w:eastAsia="ar-SA"/>
        </w:rPr>
      </w:pPr>
    </w:p>
    <w:p w14:paraId="1620A57A" w14:textId="77777777" w:rsidR="00B4790D" w:rsidRPr="00B4790D" w:rsidRDefault="00B4790D" w:rsidP="00B4790D">
      <w:pPr>
        <w:numPr>
          <w:ilvl w:val="0"/>
          <w:numId w:val="13"/>
        </w:numPr>
        <w:suppressAutoHyphens/>
        <w:spacing w:after="0" w:line="240" w:lineRule="auto"/>
        <w:jc w:val="center"/>
        <w:rPr>
          <w:rFonts w:ascii="Times New Roman" w:eastAsia="Times New Roman" w:hAnsi="Times New Roman" w:cs="Times New Roman"/>
          <w:b/>
          <w:sz w:val="24"/>
          <w:szCs w:val="24"/>
          <w:lang w:eastAsia="ar-SA"/>
        </w:rPr>
      </w:pPr>
      <w:r w:rsidRPr="00B4790D">
        <w:rPr>
          <w:rFonts w:ascii="Times New Roman" w:eastAsia="Times New Roman" w:hAnsi="Times New Roman" w:cs="Times New Roman"/>
          <w:b/>
          <w:sz w:val="24"/>
          <w:szCs w:val="24"/>
          <w:lang w:eastAsia="ar-SA"/>
        </w:rPr>
        <w:t>KVALITĀTE UN GARANTIJA</w:t>
      </w:r>
    </w:p>
    <w:p w14:paraId="7D790418"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nodrošina piegādātajām Iekārtām un veiktajiem uzstādīšanas darbiem garantiju 24 (divdesmit četrus) mēnešus, skaitot no dienas, kad Izpildītājs ir veicis visus darbus un Puses parakstījušas pieņemšanas un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269F1790"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garantē, ka piegādātās Iekārtas ir jauna (nav bijušas lietošanā), tajā skaitā tajās nav iebūvētas lietotas vai atjaunotas komponentes un atbilst tā izgatavotāja tehniskajiem noteikumiem un Līguma prasībām.</w:t>
      </w:r>
    </w:p>
    <w:p w14:paraId="4057B91E"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Līguma 5.1.punktā norādītajā garantijas laikā Izpildītājs bez maksas nodrošina Iekārtu un/vai to darbības bojājumu / trūkumu novēršanu, kas nav radušies Pasūtītāja vai tā darbinieku vainas dēļ, vai Iekārtu nomaiņu un uzstādīšanu, ja tāda nepieciešama bojājumu / trūkumu novēršanai.</w:t>
      </w:r>
    </w:p>
    <w:p w14:paraId="00658A85"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Pasūtītāja pilnvarotā persona par konstatētajiem Iekārtu bojājumiem un/vai darbības traucējumiem paziņo Izpildītājam, nosūtot neatbilstības pieteikumu uz Izpildītāja pilnvarotās personas elektronisko e-pasta adresi.</w:t>
      </w:r>
    </w:p>
    <w:p w14:paraId="527FC2E4"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lastRenderedPageBreak/>
        <w:t>Izpildītājs nodrošina garantijā pieteikto Iekārtu problēmu atrisināšanu vai bojājumu novēršanu 10 darba dienu laikā, ja vien Puses nevienojas par citu termiņu. Novēršanas laiks tiek skaitīts no neatbilstības pieteikuma nosūtīšanas brīža. Izpildītājs apņemas par saviem līdzekļiem piekļūt bojātajām komponentēm un novērst visus atklātos bojājumus un darbības traucējumus, veicot aprīkojuma remontu vai maiņu, ja šie bojājumi un/vai darbības traucējumi būs attiecināmi uz garantijas saistībām.Pēc bojājumu un/vai darbības traucējumu novēršanas Pasūtītāja pilnvarotā persona paraksta Izpildītāja darba uzdevumu, fiksējot laiku, cikos pieteiktais bojājums un/vai darbības trūkums novērsts.</w:t>
      </w:r>
    </w:p>
    <w:p w14:paraId="0A6495FA"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nodrošina garantijas laikā pieteikto Iekārtu sistēmas (programmatūras) darbības traucējumu novēršanu (sistēmas uzturēšanas pakalpojumu) saskaņā ar Tehniskajā specifikācijā noteiktajiem termiņiem,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4FDA3DF5" w14:textId="77777777" w:rsidR="00B4790D" w:rsidRPr="00B4790D" w:rsidRDefault="00B4790D" w:rsidP="00B4790D">
      <w:pPr>
        <w:suppressAutoHyphens/>
        <w:spacing w:after="0" w:line="240" w:lineRule="auto"/>
        <w:jc w:val="both"/>
        <w:rPr>
          <w:rFonts w:ascii="Times New Roman" w:eastAsia="Times New Roman" w:hAnsi="Times New Roman" w:cs="Times New Roman"/>
          <w:sz w:val="24"/>
          <w:szCs w:val="24"/>
          <w:lang w:eastAsia="ar-SA"/>
        </w:rPr>
      </w:pPr>
    </w:p>
    <w:p w14:paraId="0287CB4E" w14:textId="77777777" w:rsidR="00B4790D" w:rsidRPr="00B4790D" w:rsidRDefault="00B4790D" w:rsidP="00B4790D">
      <w:pPr>
        <w:numPr>
          <w:ilvl w:val="0"/>
          <w:numId w:val="13"/>
        </w:numPr>
        <w:suppressAutoHyphens/>
        <w:spacing w:after="0" w:line="240" w:lineRule="auto"/>
        <w:jc w:val="center"/>
        <w:rPr>
          <w:rFonts w:ascii="Times New Roman" w:eastAsia="Times New Roman" w:hAnsi="Times New Roman" w:cs="Times New Roman"/>
          <w:b/>
          <w:sz w:val="24"/>
          <w:szCs w:val="24"/>
          <w:lang w:eastAsia="ar-SA"/>
        </w:rPr>
      </w:pPr>
      <w:r w:rsidRPr="00B4790D">
        <w:rPr>
          <w:rFonts w:ascii="Times New Roman" w:eastAsia="Times New Roman" w:hAnsi="Times New Roman" w:cs="Times New Roman"/>
          <w:b/>
          <w:sz w:val="24"/>
          <w:szCs w:val="24"/>
          <w:lang w:eastAsia="ar-SA"/>
        </w:rPr>
        <w:t>PUŠU TIESĪBAS, PIENĀKUMI UN ATBILDĪBA</w:t>
      </w:r>
    </w:p>
    <w:p w14:paraId="2E8F2702"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4D84FFF"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981B311"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Līgumsoda samaksa neatbrīvo  Puses  no  to  pienākumu  izpildes,  kā  arī  ar  savu  darbību  nodarīto  zaudējumu  atlīdzināšanas.</w:t>
      </w:r>
    </w:p>
    <w:p w14:paraId="3FBF6D51"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Par līgumā noteikto Iekārtu piegādes un uzstādīšanas termiņu nokavēšanu  Pasūtītājs ir tiesīgs pieprasīt no Izpildītāja  līgumsodu  0,1% apmērā  no Līguma cenas par  katru  nokavēto  dienu, bet ne vairāk kā 10 % no Līgumā noteiktās Iekārtu piegādes un uzstādīšanas cenas. </w:t>
      </w:r>
    </w:p>
    <w:p w14:paraId="2DD1839C"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Ja Izpildītājs Iekārtas piegādi un /vai uzstādīšanu kavē vairāk kā par 30 dienām vai atsakās no Līgumā noteikto darbu izpildes, Pasūtītājs ir tiesīgs vienpusēji izbeigt Līgumu. </w:t>
      </w:r>
    </w:p>
    <w:p w14:paraId="59B2C093"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Par samaksas termiņu neievērošanu Izpildītājs ir tiesīgs pieprasīt Pasūtītājam līgumsodu  0,1%  apmērā  no  nokavētā  maksājuma  summas  par  katru  nokavēto  dienu, bet ne vairāk kā 10 % no neizpildīto saistību summas.</w:t>
      </w:r>
    </w:p>
    <w:p w14:paraId="3992BD7D"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 Izpildītājs pienācīgi nepilda vai neievēro Līguma 5.punktā noteiktās kvalitātes un garantijas saistības, tad  Pasūtītājs ir tiesīgs pieprasīt no Izpildītāja  līgumsodu 0,1% apmērā  no Iekārtu un uzstādīšanas darbu izmaksām  par  katru  nokavēto  dienu, bet ne vairāk kā 10 % no Līguma summas.</w:t>
      </w:r>
    </w:p>
    <w:p w14:paraId="4D7C4870"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 Izpildītājs nenodrošina reakcijas laiku (Reaģēšana attiecībā uz sistēmas uzturēšanas pakalpojumu darbības traucējumiem) ilgāk kā vienu stundu no Pasūtītāja pieprasījuma laika, Izpildītājs maksā Līgumsodu 100,00 EUR apmērā par katru šādu gadījumu. Līgumsoda samaksa neatbrīvo Izpildītāju no ar šo Līgumu uzņemto saistību pilnīgas un pienācīgas izpildes.</w:t>
      </w:r>
    </w:p>
    <w:p w14:paraId="33F3DD56"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D7EEE41"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Pasūtītājam ir tiesības vienpusēji izbeigt Līgumu šādos gadījumos:</w:t>
      </w:r>
    </w:p>
    <w:p w14:paraId="79870E6C" w14:textId="77777777" w:rsidR="00B4790D" w:rsidRPr="00B4790D" w:rsidRDefault="00B4790D" w:rsidP="00B4790D">
      <w:pPr>
        <w:numPr>
          <w:ilvl w:val="2"/>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ir patvaļīgi pārtraucis Līguma izpildi;</w:t>
      </w:r>
    </w:p>
    <w:p w14:paraId="4D414B21" w14:textId="77777777" w:rsidR="00B4790D" w:rsidRPr="00B4790D" w:rsidRDefault="00B4790D" w:rsidP="00B4790D">
      <w:pPr>
        <w:numPr>
          <w:ilvl w:val="2"/>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ir pasludināts Izpildītāja maksātnespējas process, apturēta vai pārtraukta tā saimnieciskā darbība, uzsākta tiesvedība par Izpildītāja bankrotu vai tiek konstatēti citi apstākļi, kas </w:t>
      </w:r>
      <w:r w:rsidRPr="00B4790D">
        <w:rPr>
          <w:rFonts w:ascii="Times New Roman" w:eastAsia="Times New Roman" w:hAnsi="Times New Roman" w:cs="Times New Roman"/>
          <w:sz w:val="24"/>
          <w:szCs w:val="24"/>
          <w:lang w:eastAsia="ar-SA"/>
        </w:rPr>
        <w:lastRenderedPageBreak/>
        <w:t>liedz vai liegs Izpildītājam turpināt Līguma izpildi saskaņā ar Līguma noteikumiem vai kas negatīvi ietekmē Pasūtītāja tiesības, kuras izriet no Līguma;</w:t>
      </w:r>
    </w:p>
    <w:p w14:paraId="5CEC219B" w14:textId="77777777" w:rsidR="00B4790D" w:rsidRPr="00B4790D" w:rsidRDefault="00B4790D" w:rsidP="00B4790D">
      <w:pPr>
        <w:numPr>
          <w:ilvl w:val="2"/>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saistībā ar Līguma noslēgšanu vai Līguma izpildes laikā ir sniedzis nepatiesas vai nepilnīgas ziņas vai apliecinājumus;</w:t>
      </w:r>
    </w:p>
    <w:p w14:paraId="69D2115F" w14:textId="77777777" w:rsidR="00B4790D" w:rsidRPr="00B4790D" w:rsidRDefault="00B4790D" w:rsidP="00B4790D">
      <w:pPr>
        <w:numPr>
          <w:ilvl w:val="2"/>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saistībā ar Līguma noslēgšanu vai izpildi ir veicis prettiesisku darbību;</w:t>
      </w:r>
    </w:p>
    <w:p w14:paraId="3AF15017" w14:textId="77777777" w:rsidR="00B4790D" w:rsidRPr="00B4790D" w:rsidRDefault="00B4790D" w:rsidP="00B4790D">
      <w:pPr>
        <w:numPr>
          <w:ilvl w:val="2"/>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 tiek 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69A4F61" w14:textId="77777777" w:rsidR="00B4790D" w:rsidRPr="00B4790D" w:rsidRDefault="00B4790D" w:rsidP="00B4790D">
      <w:pPr>
        <w:numPr>
          <w:ilvl w:val="2"/>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78E431F3"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Izpildītājam ir tiesības vienpusēji izbeigt Līgumu, ja Pasūtītājs neveic maksājumu un līgumsods sasniedz 10% (desmit procentus) no neapmaksātās summas, neieskaitot PVN;</w:t>
      </w:r>
    </w:p>
    <w:p w14:paraId="655D1ED4"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Līgums tiek izbeigts paziņojuma kārtībā. Līgums ir uzskatāms par izbeigtu ar dienu, kad adresāts ir saņēmis paziņojumu, kas ierakstītā pasta sūtījumā ir nosūtīts uz adresāta juridisko adresi, vai elektroniski pa e-pastu vai e-adresē.</w:t>
      </w:r>
    </w:p>
    <w:p w14:paraId="4074860E"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Līgums var tikt izbeigts par to Pusēm noslēdzot rakstisku vienošanos.</w:t>
      </w:r>
    </w:p>
    <w:p w14:paraId="51479529"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Līguma neizdevīgums, pārmērīgi zaudējumi, būtiskas nelabvēlīgas izmaiņas izejmateriālu, iekārtu, darbaspēka un citā tirgū, kā arī izpildes grūtības un citi līdzīgi apstākļi nav pamats Līguma izbeigšanai no Izpildītāja puses.</w:t>
      </w:r>
    </w:p>
    <w:p w14:paraId="42322A13"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Gadījumā, ja Pasūtītājs konstatē, ka Izpildītājam ir izveidojušies nodokļu parādi (tai skaitā valsts sociālās apdrošināšanas obligāto iemaksu parādi), kas kopsummā pārsniedz 150 </w:t>
      </w:r>
      <w:r w:rsidRPr="00B4790D">
        <w:rPr>
          <w:rFonts w:ascii="Times New Roman" w:eastAsia="Times New Roman" w:hAnsi="Times New Roman" w:cs="Times New Roman"/>
          <w:i/>
          <w:iCs/>
          <w:sz w:val="24"/>
          <w:szCs w:val="24"/>
          <w:lang w:eastAsia="ar-SA"/>
        </w:rPr>
        <w:t>euro</w:t>
      </w:r>
      <w:r w:rsidRPr="00B4790D">
        <w:rPr>
          <w:rFonts w:ascii="Times New Roman" w:eastAsia="Times New Roman" w:hAnsi="Times New Roman" w:cs="Times New Roman"/>
          <w:sz w:val="24"/>
          <w:szCs w:val="24"/>
          <w:lang w:eastAsia="ar-SA"/>
        </w:rPr>
        <w:t>, Pasūtītājs ir tiesīgs aizturēt no Līguma izrietošos maksājumus līdz brīdim, kad nodokļu parāds tiek samaksāts, vai tiek panākta vienošanās ar Valsts ieņēmumu dienestu par nodokļu parāda samaksas nosacījumiem.</w:t>
      </w:r>
    </w:p>
    <w:p w14:paraId="1984EF20"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Izpildītājs drīkst veikt jauna apakšuzņēmēja, kura sniedzamo pakalpojumu cena ir vismaz 10 000,00 </w:t>
      </w:r>
      <w:r w:rsidRPr="00B4790D">
        <w:rPr>
          <w:rFonts w:ascii="Times New Roman" w:eastAsia="Times New Roman" w:hAnsi="Times New Roman" w:cs="Times New Roman"/>
          <w:i/>
          <w:iCs/>
          <w:sz w:val="24"/>
          <w:szCs w:val="24"/>
          <w:lang w:eastAsia="ar-SA"/>
        </w:rPr>
        <w:t>euro</w:t>
      </w:r>
      <w:r w:rsidRPr="00B4790D">
        <w:rPr>
          <w:rFonts w:ascii="Times New Roman" w:eastAsia="Times New Roman" w:hAnsi="Times New Roman" w:cs="Times New Roman"/>
          <w:sz w:val="24"/>
          <w:szCs w:val="24"/>
          <w:lang w:eastAsia="ar-SA"/>
        </w:rPr>
        <w:t>, nomaiņu/iesaistīšanu Līguma izpildē, ja Izpildītājs par to paziņojis Pasūtītājam un saņēmis Pasūtītāja rakstveida piekrišanu apakšuzņēmēja iesaistīšanai Līguma izpildē.</w:t>
      </w:r>
    </w:p>
    <w:p w14:paraId="1BD65866"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Ja Izpildītājs Iepirkuma piedāvājumā norādīto apakšuzņēmēju pēc Līguma noslēgšanas nomaina vai piesaista jaunu apakšuzņēmēju bez Pasūtītāja rakstveida piekrišanas, Izpildītājs maksā Pasūtītājam līgumsodu 500,00 </w:t>
      </w:r>
      <w:r w:rsidRPr="00B4790D">
        <w:rPr>
          <w:rFonts w:ascii="Times New Roman" w:eastAsia="Times New Roman" w:hAnsi="Times New Roman" w:cs="Times New Roman"/>
          <w:i/>
          <w:sz w:val="24"/>
          <w:szCs w:val="24"/>
          <w:lang w:eastAsia="ar-SA"/>
        </w:rPr>
        <w:t>euro</w:t>
      </w:r>
      <w:r w:rsidRPr="00B4790D">
        <w:rPr>
          <w:rFonts w:ascii="Times New Roman" w:eastAsia="Times New Roman" w:hAnsi="Times New Roman" w:cs="Times New Roman"/>
          <w:sz w:val="24"/>
          <w:szCs w:val="24"/>
          <w:lang w:eastAsia="ar-SA"/>
        </w:rPr>
        <w:t xml:space="preserve"> (pieci simti </w:t>
      </w:r>
      <w:r w:rsidRPr="00B4790D">
        <w:rPr>
          <w:rFonts w:ascii="Times New Roman" w:eastAsia="Times New Roman" w:hAnsi="Times New Roman" w:cs="Times New Roman"/>
          <w:i/>
          <w:sz w:val="24"/>
          <w:szCs w:val="24"/>
          <w:lang w:eastAsia="ar-SA"/>
        </w:rPr>
        <w:t>euro</w:t>
      </w:r>
      <w:r w:rsidRPr="00B4790D">
        <w:rPr>
          <w:rFonts w:ascii="Times New Roman" w:eastAsia="Times New Roman" w:hAnsi="Times New Roman" w:cs="Times New Roman"/>
          <w:sz w:val="24"/>
          <w:szCs w:val="24"/>
          <w:lang w:eastAsia="ar-SA"/>
        </w:rPr>
        <w:t xml:space="preserve"> un 00 centi) par katru gadījumu (par katru apakšuzņēmēju).</w:t>
      </w:r>
    </w:p>
    <w:p w14:paraId="0909F642" w14:textId="2D7A1395" w:rsidR="00B4790D" w:rsidRPr="0034703A"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Izpildītājam ir pienākums ievērot Sadarbības ar darījumu partneriem pamatprincipus, kuri publicēti Pasūtītāja mājaslapā </w:t>
      </w:r>
      <w:hyperlink r:id="rId18" w:history="1">
        <w:r w:rsidR="00EC6E17" w:rsidRPr="00EC6E17">
          <w:rPr>
            <w:rStyle w:val="Hyperlink"/>
            <w:rFonts w:ascii="Times New Roman" w:eastAsia="Times New Roman" w:hAnsi="Times New Roman" w:cs="Times New Roman"/>
            <w:sz w:val="24"/>
            <w:szCs w:val="24"/>
            <w:lang w:eastAsia="ar-SA"/>
          </w:rPr>
          <w:t>sadarbibas_ar_darijumu_partneriem_pamatprincipi_2025.pdf</w:t>
        </w:r>
      </w:hyperlink>
      <w:r w:rsidRPr="00B4790D">
        <w:rPr>
          <w:rFonts w:ascii="Times New Roman" w:eastAsia="Times New Roman" w:hAnsi="Times New Roman" w:cs="Times New Roman"/>
          <w:sz w:val="24"/>
          <w:szCs w:val="24"/>
          <w:lang w:eastAsia="ar-SA"/>
        </w:rPr>
        <w:t xml:space="preserve">. Gadījumā, ja Izpildītājs neievēro šos pamatprincipus, Pasūtītājs ir tiesīgs izbeigt Līgumu. </w:t>
      </w:r>
    </w:p>
    <w:p w14:paraId="72AFD3FE" w14:textId="5CF0B6DD"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 xml:space="preserve">Izpildītājs, veicot </w:t>
      </w:r>
      <w:r w:rsidR="00097B7C">
        <w:rPr>
          <w:rFonts w:ascii="Times New Roman" w:eastAsia="Times New Roman" w:hAnsi="Times New Roman" w:cs="Times New Roman"/>
          <w:sz w:val="24"/>
          <w:szCs w:val="24"/>
          <w:lang w:eastAsia="ar-SA"/>
        </w:rPr>
        <w:t>Līgumā noteiktos</w:t>
      </w:r>
      <w:r w:rsidR="00E24736">
        <w:rPr>
          <w:rFonts w:ascii="Times New Roman" w:eastAsia="Times New Roman" w:hAnsi="Times New Roman" w:cs="Times New Roman"/>
          <w:sz w:val="24"/>
          <w:szCs w:val="24"/>
          <w:lang w:eastAsia="ar-SA"/>
        </w:rPr>
        <w:t>p</w:t>
      </w:r>
      <w:r w:rsidRPr="0034703A">
        <w:rPr>
          <w:rFonts w:ascii="Times New Roman" w:eastAsia="Times New Roman" w:hAnsi="Times New Roman" w:cs="Times New Roman"/>
          <w:sz w:val="24"/>
          <w:szCs w:val="24"/>
          <w:lang w:eastAsia="ar-SA"/>
        </w:rPr>
        <w:t>akalpojumu</w:t>
      </w:r>
      <w:r w:rsidR="00E24736">
        <w:rPr>
          <w:rFonts w:ascii="Times New Roman" w:eastAsia="Times New Roman" w:hAnsi="Times New Roman" w:cs="Times New Roman"/>
          <w:sz w:val="24"/>
          <w:szCs w:val="24"/>
          <w:lang w:eastAsia="ar-SA"/>
        </w:rPr>
        <w:t>s</w:t>
      </w:r>
      <w:r w:rsidRPr="0034703A">
        <w:rPr>
          <w:rFonts w:ascii="Times New Roman" w:eastAsia="Times New Roman" w:hAnsi="Times New Roman" w:cs="Times New Roman"/>
          <w:sz w:val="24"/>
          <w:szCs w:val="24"/>
          <w:lang w:eastAsia="ar-SA"/>
        </w:rPr>
        <w:t>, ievēro Līguma noteikumus, Tehnisko specifikāciju, Latvijas Republikā spēkā esošos normatīvos aktus ugunsdrošības prasību un darba drošības noteikumu ievērošanā, Pasūtītāja izstrādātos noteikumus “DARBA DROŠĪBAS UN VIDES AIZSARDZĪBAS NOTEIKUMI PAKALPOJUMU SNIEDZĒJIEM, PIEGĀDĀTĀJIEM UN BŪVDARBU VEICĒJIEM” (Līguma 5.pielikums), kā arī uzņemas atbildību par sekām, kas varētu iestāties spēkā esošo normatīvo aktu neievērošanas vai nepienācīgas ievērošanas rezultātā.</w:t>
      </w:r>
    </w:p>
    <w:p w14:paraId="5E38F41A" w14:textId="77777777" w:rsidR="00B4790D" w:rsidRPr="00B4790D" w:rsidRDefault="00B4790D" w:rsidP="00B4790D">
      <w:pPr>
        <w:suppressAutoHyphens/>
        <w:spacing w:after="0" w:line="240" w:lineRule="auto"/>
        <w:jc w:val="both"/>
        <w:rPr>
          <w:rFonts w:ascii="Times New Roman" w:eastAsia="Times New Roman" w:hAnsi="Times New Roman" w:cs="Times New Roman"/>
          <w:sz w:val="24"/>
          <w:szCs w:val="24"/>
          <w:lang w:eastAsia="ar-SA"/>
        </w:rPr>
      </w:pPr>
    </w:p>
    <w:p w14:paraId="49F97724" w14:textId="77777777" w:rsidR="00B4790D" w:rsidRPr="00B4790D" w:rsidRDefault="00B4790D" w:rsidP="00B4790D">
      <w:pPr>
        <w:numPr>
          <w:ilvl w:val="0"/>
          <w:numId w:val="13"/>
        </w:numPr>
        <w:suppressAutoHyphens/>
        <w:spacing w:after="0" w:line="240" w:lineRule="auto"/>
        <w:jc w:val="center"/>
        <w:rPr>
          <w:rFonts w:ascii="Times New Roman" w:eastAsia="Times New Roman" w:hAnsi="Times New Roman" w:cs="Times New Roman"/>
          <w:b/>
          <w:sz w:val="24"/>
          <w:szCs w:val="24"/>
          <w:lang w:eastAsia="ar-SA"/>
        </w:rPr>
      </w:pPr>
      <w:r w:rsidRPr="00B4790D">
        <w:rPr>
          <w:rFonts w:ascii="Times New Roman" w:eastAsia="Times New Roman" w:hAnsi="Times New Roman" w:cs="Times New Roman"/>
          <w:b/>
          <w:sz w:val="24"/>
          <w:szCs w:val="24"/>
          <w:lang w:eastAsia="ar-SA"/>
        </w:rPr>
        <w:t>NEPĀRVARAMA VARA</w:t>
      </w:r>
    </w:p>
    <w:p w14:paraId="025C76ED"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w:t>
      </w:r>
      <w:r w:rsidRPr="00B4790D">
        <w:rPr>
          <w:rFonts w:ascii="Times New Roman" w:eastAsia="Times New Roman" w:hAnsi="Times New Roman" w:cs="Times New Roman"/>
          <w:sz w:val="24"/>
          <w:szCs w:val="24"/>
          <w:lang w:eastAsia="ar-SA"/>
        </w:rPr>
        <w:lastRenderedPageBreak/>
        <w:t xml:space="preserve">uzbrukums, normatīvo aktu izmaiņas vai citu tamlīdzīgu apstākļu rezultātā, kurus Puses nevarēja ne paredzēt, ne novērst. </w:t>
      </w:r>
    </w:p>
    <w:p w14:paraId="304B0338"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Nepārvaramas varas apstākļu iestāšanās gadījumā saistību izpildes termiņš tiek atlikts attiecīgi tik ilgi, kamēr šie apstākļi beidzas. Šis noteikums ir attiecināms tikai uz tām saistībām, kuru izpilde tiek tādējādi kavēta.</w:t>
      </w:r>
    </w:p>
    <w:p w14:paraId="48C739C3"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Gadījumā, ja rodas nepārvaramas varas apstākļi, kas ietekmē šī Līguma atsevišķu daļu izpildes termiņus, bet netraucē izpildīt Līgumu kopumā, Puses saskaņo savu turpmāko rīcību attiecībā uz Līguma izpildi un tā termiņiem.</w:t>
      </w:r>
    </w:p>
    <w:p w14:paraId="1DFFC416"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78123616" w14:textId="77777777" w:rsidR="00B4790D" w:rsidRPr="00B4790D" w:rsidRDefault="00B4790D" w:rsidP="00B4790D">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 nepārvaramas varas apstākļi turpinās ilgāk par</w:t>
      </w:r>
      <w:r w:rsidRPr="00B4790D">
        <w:rPr>
          <w:rFonts w:ascii="Times New Roman" w:eastAsia="Times New Roman" w:hAnsi="Times New Roman" w:cs="Times New Roman"/>
          <w:b/>
          <w:bCs/>
          <w:sz w:val="24"/>
          <w:szCs w:val="24"/>
          <w:lang w:eastAsia="ar-SA"/>
        </w:rPr>
        <w:t xml:space="preserve"> </w:t>
      </w:r>
      <w:r w:rsidRPr="00B4790D">
        <w:rPr>
          <w:rFonts w:ascii="Times New Roman" w:eastAsia="Times New Roman" w:hAnsi="Times New Roman" w:cs="Times New Roman"/>
          <w:sz w:val="24"/>
          <w:szCs w:val="24"/>
          <w:lang w:eastAsia="ar-SA"/>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E470857" w14:textId="77777777" w:rsidR="00B4790D" w:rsidRPr="00B4790D" w:rsidRDefault="00B4790D" w:rsidP="00B4790D">
      <w:pPr>
        <w:numPr>
          <w:ilvl w:val="0"/>
          <w:numId w:val="5"/>
        </w:numPr>
        <w:suppressAutoHyphens/>
        <w:spacing w:after="0" w:line="240" w:lineRule="auto"/>
        <w:jc w:val="center"/>
        <w:rPr>
          <w:rFonts w:ascii="Times New Roman" w:eastAsia="Times New Roman" w:hAnsi="Times New Roman" w:cs="Times New Roman"/>
          <w:b/>
          <w:caps/>
          <w:sz w:val="24"/>
          <w:szCs w:val="24"/>
          <w:lang w:eastAsia="ar-SA"/>
        </w:rPr>
      </w:pPr>
      <w:r w:rsidRPr="00B4790D">
        <w:rPr>
          <w:rFonts w:ascii="Times New Roman" w:eastAsia="Times New Roman" w:hAnsi="Times New Roman" w:cs="Times New Roman"/>
          <w:b/>
          <w:caps/>
          <w:sz w:val="24"/>
          <w:szCs w:val="24"/>
          <w:lang w:eastAsia="ar-SA"/>
        </w:rPr>
        <w:t>Datu drošība</w:t>
      </w:r>
    </w:p>
    <w:p w14:paraId="6617D3FC"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 Izpildītājs Pakalpojuma sniegšanas ietvaros Pasūtītāja vārdā apstrādā datus,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3B2C5758"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Puses apņemas nodrošināt datu apstrādi (tajā skaitā, bet neaprobežojoties ar fizisko personu personas datu apstrādi) atbilstoši Latvijas Republikas spēkā esošajiem normatīvajiem aktiem un datu apstrādes politikai, kas uzskatāma par Līguma neatņemamu sastāvdaļu un ir pievienota Līguma 5.pielikumā.</w:t>
      </w:r>
    </w:p>
    <w:p w14:paraId="2F1F9AEB"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577C2CD5" w14:textId="77777777" w:rsidR="00B4790D" w:rsidRPr="00B4790D" w:rsidRDefault="00B4790D" w:rsidP="00B4790D">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r w:rsidRPr="00B4790D">
        <w:rPr>
          <w:rFonts w:ascii="Times New Roman" w:eastAsia="Times New Roman" w:hAnsi="Times New Roman" w:cs="Times New Roman"/>
          <w:b/>
          <w:sz w:val="24"/>
          <w:szCs w:val="24"/>
          <w:lang w:eastAsia="ar-SA"/>
        </w:rPr>
        <w:t>KONFIDENCIALITĀTE</w:t>
      </w:r>
    </w:p>
    <w:p w14:paraId="51D0D0E1"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2EA17FC"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79A70CFD" w14:textId="77777777" w:rsid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5CF699C" w14:textId="77777777" w:rsidR="00B4790D" w:rsidRPr="00B4790D" w:rsidRDefault="00B4790D" w:rsidP="00B4790D">
      <w:pPr>
        <w:numPr>
          <w:ilvl w:val="0"/>
          <w:numId w:val="5"/>
        </w:numPr>
        <w:suppressAutoHyphens/>
        <w:spacing w:after="0" w:line="240" w:lineRule="auto"/>
        <w:jc w:val="center"/>
        <w:rPr>
          <w:rFonts w:ascii="Times New Roman" w:eastAsia="Times New Roman" w:hAnsi="Times New Roman" w:cs="Times New Roman"/>
          <w:b/>
          <w:caps/>
          <w:sz w:val="24"/>
          <w:szCs w:val="24"/>
          <w:lang w:eastAsia="ar-SA"/>
        </w:rPr>
      </w:pPr>
      <w:r w:rsidRPr="00B4790D">
        <w:rPr>
          <w:rFonts w:ascii="Times New Roman" w:eastAsia="Times New Roman" w:hAnsi="Times New Roman" w:cs="Times New Roman"/>
          <w:b/>
          <w:caps/>
          <w:sz w:val="24"/>
          <w:szCs w:val="24"/>
          <w:lang w:eastAsia="ar-SA"/>
        </w:rPr>
        <w:lastRenderedPageBreak/>
        <w:t>Strīdu risināšana</w:t>
      </w:r>
    </w:p>
    <w:p w14:paraId="1113752B" w14:textId="77777777" w:rsidR="00B4790D" w:rsidRPr="00B4790D" w:rsidRDefault="00B4790D" w:rsidP="00DB0C60">
      <w:pPr>
        <w:suppressAutoHyphens/>
        <w:spacing w:after="0" w:line="240" w:lineRule="auto"/>
        <w:ind w:left="360"/>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Visus strīdus, kas izriet no Līguma, Puses risina savstarpējās pārrunās. Ja strīds pārrunās netiek atrisināts, to izskata Latvijas Republikas vispārējās instances tiesā saskaņā ar Latvijas Republikas normatīvajiem aktiem.</w:t>
      </w:r>
    </w:p>
    <w:p w14:paraId="3282B0E3" w14:textId="77777777" w:rsidR="00B4790D" w:rsidRPr="00B4790D" w:rsidRDefault="00B4790D" w:rsidP="00B4790D">
      <w:pPr>
        <w:suppressAutoHyphens/>
        <w:spacing w:after="0" w:line="240" w:lineRule="auto"/>
        <w:jc w:val="both"/>
        <w:rPr>
          <w:rFonts w:ascii="Times New Roman" w:eastAsia="Times New Roman" w:hAnsi="Times New Roman" w:cs="Times New Roman"/>
          <w:sz w:val="24"/>
          <w:szCs w:val="24"/>
          <w:lang w:eastAsia="ar-SA"/>
        </w:rPr>
      </w:pPr>
    </w:p>
    <w:p w14:paraId="5AC8CC21" w14:textId="77777777" w:rsidR="00B4790D" w:rsidRPr="00B4790D" w:rsidRDefault="00B4790D" w:rsidP="00B4790D">
      <w:pPr>
        <w:numPr>
          <w:ilvl w:val="0"/>
          <w:numId w:val="5"/>
        </w:numPr>
        <w:suppressAutoHyphens/>
        <w:spacing w:after="0" w:line="240" w:lineRule="auto"/>
        <w:jc w:val="center"/>
        <w:rPr>
          <w:rFonts w:ascii="Times New Roman" w:eastAsia="Times New Roman" w:hAnsi="Times New Roman" w:cs="Times New Roman"/>
          <w:b/>
          <w:sz w:val="24"/>
          <w:szCs w:val="24"/>
          <w:lang w:eastAsia="ar-SA"/>
        </w:rPr>
      </w:pPr>
      <w:r w:rsidRPr="00B4790D">
        <w:rPr>
          <w:rFonts w:ascii="Times New Roman" w:eastAsia="Times New Roman" w:hAnsi="Times New Roman" w:cs="Times New Roman"/>
          <w:b/>
          <w:sz w:val="24"/>
          <w:szCs w:val="24"/>
          <w:lang w:eastAsia="ar-SA"/>
        </w:rPr>
        <w:t>CITI LĪGUMA NOTEIKUMI</w:t>
      </w:r>
    </w:p>
    <w:p w14:paraId="644BFBC2"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52061F49" w14:textId="77777777" w:rsidR="00B4790D" w:rsidRPr="00B4790D" w:rsidRDefault="00B4790D" w:rsidP="00B4790D">
      <w:pPr>
        <w:numPr>
          <w:ilvl w:val="0"/>
          <w:numId w:val="15"/>
        </w:numPr>
        <w:suppressAutoHyphens/>
        <w:spacing w:after="0" w:line="240" w:lineRule="auto"/>
        <w:jc w:val="both"/>
        <w:rPr>
          <w:rFonts w:ascii="Times New Roman" w:eastAsia="Times New Roman" w:hAnsi="Times New Roman" w:cs="Times New Roman"/>
          <w:vanish/>
          <w:sz w:val="24"/>
          <w:szCs w:val="24"/>
          <w:lang w:eastAsia="ar-SA"/>
        </w:rPr>
      </w:pPr>
    </w:p>
    <w:p w14:paraId="4FEB1D3E" w14:textId="77777777" w:rsidR="00B4790D" w:rsidRPr="00B4790D" w:rsidRDefault="00B4790D" w:rsidP="00B4790D">
      <w:pPr>
        <w:numPr>
          <w:ilvl w:val="0"/>
          <w:numId w:val="15"/>
        </w:numPr>
        <w:suppressAutoHyphens/>
        <w:spacing w:after="0" w:line="240" w:lineRule="auto"/>
        <w:jc w:val="both"/>
        <w:rPr>
          <w:rFonts w:ascii="Times New Roman" w:eastAsia="Times New Roman" w:hAnsi="Times New Roman" w:cs="Times New Roman"/>
          <w:vanish/>
          <w:sz w:val="24"/>
          <w:szCs w:val="24"/>
          <w:lang w:eastAsia="ar-SA"/>
        </w:rPr>
      </w:pPr>
    </w:p>
    <w:p w14:paraId="09CDB8AE" w14:textId="77777777" w:rsidR="00B4790D" w:rsidRPr="00B4790D" w:rsidRDefault="00B4790D" w:rsidP="00B4790D">
      <w:pPr>
        <w:numPr>
          <w:ilvl w:val="1"/>
          <w:numId w:val="15"/>
        </w:numPr>
        <w:suppressAutoHyphens/>
        <w:spacing w:after="0" w:line="240" w:lineRule="auto"/>
        <w:jc w:val="both"/>
        <w:rPr>
          <w:rFonts w:ascii="Times New Roman" w:eastAsia="Times New Roman" w:hAnsi="Times New Roman" w:cs="Times New Roman"/>
          <w:vanish/>
          <w:sz w:val="24"/>
          <w:szCs w:val="24"/>
          <w:lang w:eastAsia="ar-SA"/>
        </w:rPr>
      </w:pPr>
    </w:p>
    <w:p w14:paraId="3432A6EE" w14:textId="693A756C" w:rsidR="00B4790D" w:rsidRPr="00B4790D" w:rsidRDefault="00B4790D" w:rsidP="00B4790D">
      <w:pPr>
        <w:numPr>
          <w:ilvl w:val="2"/>
          <w:numId w:val="1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no Pasūtītāja puses – </w:t>
      </w:r>
      <w:r w:rsidRPr="0034703A">
        <w:rPr>
          <w:rFonts w:ascii="Times New Roman" w:eastAsia="Times New Roman" w:hAnsi="Times New Roman" w:cs="Times New Roman"/>
          <w:sz w:val="24"/>
          <w:szCs w:val="24"/>
          <w:lang w:eastAsia="ar-SA"/>
        </w:rPr>
        <w:t>___________</w:t>
      </w:r>
      <w:r w:rsidRPr="00B4790D">
        <w:rPr>
          <w:rFonts w:ascii="Times New Roman" w:eastAsia="Times New Roman" w:hAnsi="Times New Roman" w:cs="Times New Roman"/>
          <w:sz w:val="24"/>
          <w:szCs w:val="24"/>
          <w:lang w:eastAsia="ar-SA"/>
        </w:rPr>
        <w:t xml:space="preserve"> , tālrunis  </w:t>
      </w:r>
      <w:r w:rsidRPr="0034703A">
        <w:rPr>
          <w:rFonts w:ascii="Times New Roman" w:eastAsia="Times New Roman" w:hAnsi="Times New Roman" w:cs="Times New Roman"/>
          <w:sz w:val="24"/>
          <w:szCs w:val="24"/>
          <w:lang w:eastAsia="ar-SA"/>
        </w:rPr>
        <w:t>____________</w:t>
      </w:r>
      <w:r w:rsidRPr="00B4790D">
        <w:rPr>
          <w:rFonts w:ascii="Times New Roman" w:eastAsia="Times New Roman" w:hAnsi="Times New Roman" w:cs="Times New Roman"/>
          <w:sz w:val="24"/>
          <w:szCs w:val="24"/>
          <w:lang w:eastAsia="ar-SA"/>
        </w:rPr>
        <w:t>, e-pasts</w:t>
      </w:r>
      <w:r w:rsidRPr="0034703A">
        <w:rPr>
          <w:rFonts w:ascii="Times New Roman" w:eastAsia="Times New Roman" w:hAnsi="Times New Roman" w:cs="Times New Roman"/>
          <w:sz w:val="24"/>
          <w:szCs w:val="24"/>
          <w:lang w:eastAsia="ar-SA"/>
        </w:rPr>
        <w:t>: ____________</w:t>
      </w:r>
      <w:r w:rsidRPr="00B4790D">
        <w:rPr>
          <w:rFonts w:ascii="Times New Roman" w:eastAsia="Times New Roman" w:hAnsi="Times New Roman" w:cs="Times New Roman"/>
          <w:sz w:val="24"/>
          <w:szCs w:val="24"/>
          <w:lang w:eastAsia="ar-SA"/>
        </w:rPr>
        <w:t xml:space="preserve">; </w:t>
      </w:r>
    </w:p>
    <w:p w14:paraId="163AC963" w14:textId="5CEE97BF" w:rsidR="00B4790D" w:rsidRPr="00B4790D" w:rsidRDefault="00B4790D" w:rsidP="00B4790D">
      <w:pPr>
        <w:numPr>
          <w:ilvl w:val="2"/>
          <w:numId w:val="1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no Izpildītāja puses – </w:t>
      </w:r>
      <w:r w:rsidRPr="0034703A">
        <w:rPr>
          <w:rFonts w:ascii="Times New Roman" w:eastAsia="Times New Roman" w:hAnsi="Times New Roman" w:cs="Times New Roman"/>
          <w:sz w:val="24"/>
          <w:szCs w:val="24"/>
          <w:lang w:eastAsia="ar-SA"/>
        </w:rPr>
        <w:t>___________</w:t>
      </w:r>
      <w:r w:rsidRPr="00B4790D">
        <w:rPr>
          <w:rFonts w:ascii="Times New Roman" w:eastAsia="Times New Roman" w:hAnsi="Times New Roman" w:cs="Times New Roman"/>
          <w:sz w:val="24"/>
          <w:szCs w:val="24"/>
          <w:lang w:eastAsia="ar-SA"/>
        </w:rPr>
        <w:t xml:space="preserve"> , tālrunis  </w:t>
      </w:r>
      <w:r w:rsidRPr="0034703A">
        <w:rPr>
          <w:rFonts w:ascii="Times New Roman" w:eastAsia="Times New Roman" w:hAnsi="Times New Roman" w:cs="Times New Roman"/>
          <w:sz w:val="24"/>
          <w:szCs w:val="24"/>
          <w:lang w:eastAsia="ar-SA"/>
        </w:rPr>
        <w:t>____________</w:t>
      </w:r>
      <w:r w:rsidRPr="00B4790D">
        <w:rPr>
          <w:rFonts w:ascii="Times New Roman" w:eastAsia="Times New Roman" w:hAnsi="Times New Roman" w:cs="Times New Roman"/>
          <w:sz w:val="24"/>
          <w:szCs w:val="24"/>
          <w:lang w:eastAsia="ar-SA"/>
        </w:rPr>
        <w:t>, e-pasts</w:t>
      </w:r>
      <w:r w:rsidRPr="0034703A">
        <w:rPr>
          <w:rFonts w:ascii="Times New Roman" w:eastAsia="Times New Roman" w:hAnsi="Times New Roman" w:cs="Times New Roman"/>
          <w:sz w:val="24"/>
          <w:szCs w:val="24"/>
          <w:lang w:eastAsia="ar-SA"/>
        </w:rPr>
        <w:t>: ___________</w:t>
      </w:r>
      <w:r w:rsidRPr="00B4790D">
        <w:rPr>
          <w:rFonts w:ascii="Times New Roman" w:eastAsia="Times New Roman" w:hAnsi="Times New Roman" w:cs="Times New Roman"/>
          <w:sz w:val="24"/>
          <w:szCs w:val="24"/>
          <w:lang w:eastAsia="ar-SA"/>
        </w:rPr>
        <w:t>;</w:t>
      </w:r>
    </w:p>
    <w:p w14:paraId="684C9508" w14:textId="77777777" w:rsidR="00B4790D" w:rsidRPr="00B4790D" w:rsidRDefault="00B4790D" w:rsidP="00B4790D">
      <w:pPr>
        <w:numPr>
          <w:ilvl w:val="2"/>
          <w:numId w:val="1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pilnvarotajām personām ir tiesības pieteikt un pieņemt darbus, saskaņot Iekārtas piegādes un uzstādīšanas laikus, parakstīt pieņemšanas un nodošanas aktus, rēķinus un pavadzīmes, nosūtīt neatbilstības pieteikumus, risināt garantijas jautājums, kā arī risināt citus jautājumus, kas saistīti ar Līguma izpildi. Minētās personas nav pilnvarotas izdarīt grozījumus Līgumā un tā pielikumā.</w:t>
      </w:r>
    </w:p>
    <w:p w14:paraId="5CFE4B57" w14:textId="042B1F22"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Par Izpildītāja informēšanu par darba vides riskiem, Pasūtītājs nozīmē atbildīgo personu - </w:t>
      </w:r>
      <w:r w:rsidRPr="0034703A">
        <w:rPr>
          <w:rFonts w:ascii="Times New Roman" w:eastAsia="Times New Roman" w:hAnsi="Times New Roman" w:cs="Times New Roman"/>
          <w:sz w:val="24"/>
          <w:szCs w:val="24"/>
          <w:lang w:eastAsia="ar-SA"/>
        </w:rPr>
        <w:t>___________</w:t>
      </w:r>
      <w:r w:rsidRPr="00B4790D">
        <w:rPr>
          <w:rFonts w:ascii="Times New Roman" w:eastAsia="Times New Roman" w:hAnsi="Times New Roman" w:cs="Times New Roman"/>
          <w:sz w:val="24"/>
          <w:szCs w:val="24"/>
          <w:lang w:eastAsia="ar-SA"/>
        </w:rPr>
        <w:t xml:space="preserve"> , tālrunis  </w:t>
      </w:r>
      <w:r w:rsidRPr="0034703A">
        <w:rPr>
          <w:rFonts w:ascii="Times New Roman" w:eastAsia="Times New Roman" w:hAnsi="Times New Roman" w:cs="Times New Roman"/>
          <w:sz w:val="24"/>
          <w:szCs w:val="24"/>
          <w:lang w:eastAsia="ar-SA"/>
        </w:rPr>
        <w:t>____________</w:t>
      </w:r>
      <w:r w:rsidRPr="00B4790D">
        <w:rPr>
          <w:rFonts w:ascii="Times New Roman" w:eastAsia="Times New Roman" w:hAnsi="Times New Roman" w:cs="Times New Roman"/>
          <w:sz w:val="24"/>
          <w:szCs w:val="24"/>
          <w:lang w:eastAsia="ar-SA"/>
        </w:rPr>
        <w:t>, e-pasts</w:t>
      </w:r>
      <w:r w:rsidRPr="0034703A">
        <w:rPr>
          <w:rFonts w:ascii="Times New Roman" w:eastAsia="Times New Roman" w:hAnsi="Times New Roman" w:cs="Times New Roman"/>
          <w:sz w:val="24"/>
          <w:szCs w:val="24"/>
          <w:lang w:eastAsia="ar-SA"/>
        </w:rPr>
        <w:t>: ______________________</w:t>
      </w:r>
      <w:r w:rsidRPr="00B4790D">
        <w:rPr>
          <w:rFonts w:ascii="Times New Roman" w:eastAsia="Times New Roman" w:hAnsi="Times New Roman" w:cs="Times New Roman"/>
          <w:sz w:val="24"/>
          <w:szCs w:val="24"/>
          <w:lang w:eastAsia="ar-SA"/>
        </w:rPr>
        <w:t>;</w:t>
      </w:r>
    </w:p>
    <w:p w14:paraId="229D36FA" w14:textId="77777777" w:rsidR="00B4790D" w:rsidRPr="0034703A"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tajā skaitā, Pušu pilnvaroto personu sarakste, kas veikta, izmantojot e-pasta adreses.  </w:t>
      </w:r>
    </w:p>
    <w:p w14:paraId="58A753F4" w14:textId="22EB0D69" w:rsidR="001618B5" w:rsidRPr="0034703A" w:rsidRDefault="001618B5" w:rsidP="001618B5">
      <w:pPr>
        <w:pStyle w:val="ListParagraph"/>
        <w:numPr>
          <w:ilvl w:val="1"/>
          <w:numId w:val="5"/>
        </w:numPr>
        <w:spacing w:after="0"/>
        <w:jc w:val="both"/>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Pasūtītājam ir šādi sertifikāti: ISO 9001 „Kvalitātes pārvaldības sistēmas. Prasības”, ISO 45001 “Arodveselības un darba drošības pārvaldības sistēmas. Prasības un lietošanas norādījumi” un ISO 50001 “Energopārvaldības sistēmas. Prasības un lietošanas norādījumi” standartiem.</w:t>
      </w:r>
    </w:p>
    <w:p w14:paraId="0452DDA8"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7A0E186C"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09CBCF63"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ADFCF05"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2715ECA7" w14:textId="77777777"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2483A2" w14:textId="73C2DFEA" w:rsidR="00B4790D" w:rsidRPr="00B4790D" w:rsidRDefault="00B4790D" w:rsidP="00B4790D">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4790D">
        <w:rPr>
          <w:rFonts w:ascii="Times New Roman" w:eastAsia="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w:t>
      </w:r>
      <w:r w:rsidR="004256A6">
        <w:rPr>
          <w:rFonts w:ascii="Times New Roman" w:eastAsia="Times New Roman" w:hAnsi="Times New Roman" w:cs="Times New Roman"/>
          <w:sz w:val="24"/>
          <w:szCs w:val="24"/>
          <w:lang w:eastAsia="ar-SA"/>
        </w:rPr>
        <w:t>i</w:t>
      </w:r>
      <w:r w:rsidRPr="00B4790D">
        <w:rPr>
          <w:rFonts w:ascii="Times New Roman" w:eastAsia="Times New Roman" w:hAnsi="Times New Roman" w:cs="Times New Roman"/>
          <w:sz w:val="24"/>
          <w:szCs w:val="24"/>
          <w:lang w:eastAsia="ar-SA"/>
        </w:rPr>
        <w:t xml:space="preserve"> </w:t>
      </w:r>
      <w:r w:rsidR="004256A6">
        <w:rPr>
          <w:rFonts w:ascii="Times New Roman" w:eastAsia="Times New Roman" w:hAnsi="Times New Roman" w:cs="Times New Roman"/>
          <w:sz w:val="24"/>
          <w:szCs w:val="24"/>
          <w:lang w:eastAsia="ar-SA"/>
        </w:rPr>
        <w:t>Pusei</w:t>
      </w:r>
      <w:r w:rsidR="004256A6" w:rsidRPr="00B4790D">
        <w:rPr>
          <w:rFonts w:ascii="Times New Roman" w:eastAsia="Times New Roman" w:hAnsi="Times New Roman" w:cs="Times New Roman"/>
          <w:sz w:val="24"/>
          <w:szCs w:val="24"/>
          <w:lang w:eastAsia="ar-SA"/>
        </w:rPr>
        <w:t xml:space="preserve"> </w:t>
      </w:r>
      <w:r w:rsidRPr="00B4790D">
        <w:rPr>
          <w:rFonts w:ascii="Times New Roman" w:eastAsia="Times New Roman" w:hAnsi="Times New Roman" w:cs="Times New Roman"/>
          <w:sz w:val="24"/>
          <w:szCs w:val="24"/>
          <w:lang w:eastAsia="ar-SA"/>
        </w:rPr>
        <w:t>ir pieejams abpusēji parakstīts Līgums elektroniskā formātā.</w:t>
      </w:r>
    </w:p>
    <w:p w14:paraId="134D5A49" w14:textId="71391348" w:rsidR="0098092E" w:rsidRPr="0034703A" w:rsidRDefault="004256A6"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PUŠU</w:t>
      </w:r>
      <w:r w:rsidRPr="0034703A">
        <w:rPr>
          <w:rFonts w:ascii="Times New Roman" w:hAnsi="Times New Roman" w:cs="Times New Roman"/>
          <w:b/>
          <w:sz w:val="24"/>
          <w:szCs w:val="24"/>
          <w:lang w:eastAsia="ar-SA"/>
        </w:rPr>
        <w:t xml:space="preserve"> </w:t>
      </w:r>
      <w:r w:rsidR="0098092E" w:rsidRPr="0034703A">
        <w:rPr>
          <w:rFonts w:ascii="Times New Roman" w:hAnsi="Times New Roman" w:cs="Times New Roman"/>
          <w:b/>
          <w:sz w:val="24"/>
          <w:szCs w:val="24"/>
          <w:lang w:eastAsia="ar-SA"/>
        </w:rPr>
        <w:t>REKVIZĪTI UN PARAKSTI</w:t>
      </w:r>
    </w:p>
    <w:tbl>
      <w:tblPr>
        <w:tblStyle w:val="TableGrid2"/>
        <w:tblW w:w="0" w:type="auto"/>
        <w:tblLook w:val="04A0" w:firstRow="1" w:lastRow="0" w:firstColumn="1" w:lastColumn="0" w:noHBand="0" w:noVBand="1"/>
      </w:tblPr>
      <w:tblGrid>
        <w:gridCol w:w="4815"/>
        <w:gridCol w:w="283"/>
        <w:gridCol w:w="3963"/>
      </w:tblGrid>
      <w:tr w:rsidR="0098092E" w:rsidRPr="0034703A" w14:paraId="517E8C91" w14:textId="77777777" w:rsidTr="00315A0C">
        <w:tc>
          <w:tcPr>
            <w:tcW w:w="4815" w:type="dxa"/>
            <w:tcBorders>
              <w:top w:val="nil"/>
              <w:left w:val="nil"/>
              <w:bottom w:val="nil"/>
              <w:right w:val="nil"/>
            </w:tcBorders>
          </w:tcPr>
          <w:p w14:paraId="198D65E2" w14:textId="77777777" w:rsidR="0098092E" w:rsidRPr="0034703A" w:rsidRDefault="0098092E" w:rsidP="0098092E">
            <w:pPr>
              <w:suppressAutoHyphens/>
              <w:rPr>
                <w:rFonts w:ascii="Times New Roman" w:hAnsi="Times New Roman" w:cs="Times New Roman"/>
                <w:sz w:val="24"/>
                <w:szCs w:val="24"/>
                <w:lang w:eastAsia="ar-SA"/>
              </w:rPr>
            </w:pPr>
            <w:r w:rsidRPr="0034703A">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34703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34703A" w:rsidRDefault="0098092E" w:rsidP="0098092E">
            <w:pPr>
              <w:suppressAutoHyphens/>
              <w:jc w:val="both"/>
              <w:rPr>
                <w:rFonts w:ascii="Times New Roman" w:hAnsi="Times New Roman" w:cs="Times New Roman"/>
                <w:sz w:val="24"/>
                <w:szCs w:val="24"/>
                <w:lang w:eastAsia="ar-SA"/>
              </w:rPr>
            </w:pPr>
            <w:r w:rsidRPr="0034703A">
              <w:rPr>
                <w:rFonts w:ascii="Times New Roman" w:hAnsi="Times New Roman" w:cs="Times New Roman"/>
                <w:sz w:val="24"/>
                <w:szCs w:val="24"/>
                <w:lang w:eastAsia="ar-SA"/>
              </w:rPr>
              <w:t>Izpildītājs:</w:t>
            </w:r>
          </w:p>
        </w:tc>
      </w:tr>
      <w:tr w:rsidR="0098092E" w:rsidRPr="0034703A" w14:paraId="60D1D3A1" w14:textId="77777777" w:rsidTr="00315A0C">
        <w:tc>
          <w:tcPr>
            <w:tcW w:w="4815" w:type="dxa"/>
            <w:tcBorders>
              <w:top w:val="nil"/>
              <w:left w:val="nil"/>
              <w:bottom w:val="nil"/>
              <w:right w:val="nil"/>
            </w:tcBorders>
          </w:tcPr>
          <w:p w14:paraId="7EE3771B" w14:textId="77777777" w:rsidR="0098092E" w:rsidRPr="0034703A" w:rsidRDefault="0098092E" w:rsidP="0098092E">
            <w:pPr>
              <w:suppressAutoHyphens/>
              <w:rPr>
                <w:rFonts w:ascii="Times New Roman" w:hAnsi="Times New Roman" w:cs="Times New Roman"/>
                <w:b/>
                <w:bCs/>
                <w:sz w:val="24"/>
                <w:szCs w:val="24"/>
                <w:lang w:eastAsia="ar-SA"/>
              </w:rPr>
            </w:pPr>
            <w:r w:rsidRPr="0034703A">
              <w:rPr>
                <w:rFonts w:ascii="Times New Roman" w:hAnsi="Times New Roman" w:cs="Times New Roman"/>
                <w:b/>
                <w:bCs/>
                <w:sz w:val="24"/>
                <w:szCs w:val="24"/>
                <w:lang w:eastAsia="ar-SA"/>
              </w:rPr>
              <w:t>RP SIA “Rīgas satiksme”</w:t>
            </w:r>
          </w:p>
          <w:p w14:paraId="775D3E3E" w14:textId="77777777" w:rsidR="0098092E" w:rsidRPr="0034703A" w:rsidRDefault="0098092E" w:rsidP="0098092E">
            <w:pPr>
              <w:suppressAutoHyphens/>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juridiskā adrese: Kleistu iela 28, Rīga LV-1067</w:t>
            </w:r>
          </w:p>
          <w:p w14:paraId="4F29BF0B" w14:textId="77777777" w:rsidR="0098092E" w:rsidRPr="0034703A" w:rsidRDefault="0098092E" w:rsidP="0098092E">
            <w:pPr>
              <w:suppressAutoHyphens/>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biroja adrese: Vestienas iela 35, Rīga LV-1035</w:t>
            </w:r>
          </w:p>
          <w:p w14:paraId="0F92DFD7" w14:textId="77777777" w:rsidR="0098092E" w:rsidRPr="0034703A" w:rsidRDefault="0098092E" w:rsidP="0098092E">
            <w:pPr>
              <w:suppressAutoHyphens/>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Vien. reģ. Nr. 40003619950</w:t>
            </w:r>
          </w:p>
          <w:p w14:paraId="10A20297" w14:textId="77777777" w:rsidR="0098092E" w:rsidRPr="0034703A" w:rsidRDefault="0098092E" w:rsidP="0098092E">
            <w:pPr>
              <w:suppressAutoHyphens/>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Banka: AS „Citadele Banka”</w:t>
            </w:r>
          </w:p>
          <w:p w14:paraId="324A1946" w14:textId="77777777" w:rsidR="0098092E" w:rsidRPr="0034703A" w:rsidRDefault="0098092E" w:rsidP="0098092E">
            <w:pPr>
              <w:suppressAutoHyphens/>
              <w:rPr>
                <w:rFonts w:ascii="Times New Roman" w:eastAsia="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Kods: PARXLV22</w:t>
            </w:r>
          </w:p>
          <w:p w14:paraId="5FB851AB" w14:textId="77777777" w:rsidR="0098092E" w:rsidRPr="0034703A" w:rsidRDefault="0098092E" w:rsidP="0098092E">
            <w:pPr>
              <w:suppressAutoHyphens/>
              <w:rPr>
                <w:rFonts w:ascii="Times New Roman" w:hAnsi="Times New Roman" w:cs="Times New Roman"/>
                <w:sz w:val="24"/>
                <w:szCs w:val="24"/>
                <w:lang w:eastAsia="ar-SA"/>
              </w:rPr>
            </w:pPr>
            <w:r w:rsidRPr="0034703A">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34703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34703A" w:rsidRDefault="0098092E" w:rsidP="0098092E">
            <w:pPr>
              <w:suppressAutoHyphens/>
              <w:rPr>
                <w:rFonts w:ascii="Times New Roman" w:hAnsi="Times New Roman" w:cs="Times New Roman"/>
                <w:sz w:val="24"/>
                <w:szCs w:val="24"/>
                <w:lang w:eastAsia="ar-SA"/>
              </w:rPr>
            </w:pPr>
          </w:p>
          <w:p w14:paraId="2DC3AFA7" w14:textId="77777777" w:rsidR="00150F3F" w:rsidRPr="0034703A" w:rsidRDefault="00150F3F" w:rsidP="00150F3F">
            <w:pPr>
              <w:ind w:right="-111"/>
              <w:rPr>
                <w:rFonts w:ascii="Times New Roman" w:hAnsi="Times New Roman" w:cs="Times New Roman"/>
                <w:sz w:val="24"/>
                <w:szCs w:val="24"/>
              </w:rPr>
            </w:pPr>
            <w:r w:rsidRPr="0034703A">
              <w:rPr>
                <w:rFonts w:ascii="Times New Roman" w:hAnsi="Times New Roman" w:cs="Times New Roman"/>
                <w:sz w:val="24"/>
                <w:szCs w:val="24"/>
              </w:rPr>
              <w:t xml:space="preserve">Jurid. adrese: </w:t>
            </w:r>
          </w:p>
          <w:p w14:paraId="4736584F" w14:textId="77777777" w:rsidR="00150F3F" w:rsidRPr="0034703A" w:rsidRDefault="00150F3F" w:rsidP="00150F3F">
            <w:pPr>
              <w:ind w:right="-111"/>
              <w:rPr>
                <w:rFonts w:ascii="Times New Roman" w:hAnsi="Times New Roman" w:cs="Times New Roman"/>
                <w:sz w:val="24"/>
                <w:szCs w:val="24"/>
              </w:rPr>
            </w:pPr>
            <w:r w:rsidRPr="0034703A">
              <w:rPr>
                <w:rFonts w:ascii="Times New Roman" w:hAnsi="Times New Roman" w:cs="Times New Roman"/>
                <w:sz w:val="24"/>
                <w:szCs w:val="24"/>
              </w:rPr>
              <w:t xml:space="preserve">Biroja adrese: </w:t>
            </w:r>
          </w:p>
          <w:p w14:paraId="0AE6A2D9" w14:textId="77777777" w:rsidR="00150F3F" w:rsidRPr="0034703A" w:rsidRDefault="00150F3F" w:rsidP="00150F3F">
            <w:pPr>
              <w:ind w:right="-111"/>
              <w:rPr>
                <w:rFonts w:ascii="Times New Roman" w:hAnsi="Times New Roman" w:cs="Times New Roman"/>
                <w:sz w:val="24"/>
                <w:szCs w:val="24"/>
              </w:rPr>
            </w:pPr>
            <w:r w:rsidRPr="0034703A">
              <w:rPr>
                <w:rFonts w:ascii="Times New Roman" w:hAnsi="Times New Roman" w:cs="Times New Roman"/>
                <w:sz w:val="24"/>
                <w:szCs w:val="24"/>
              </w:rPr>
              <w:t xml:space="preserve">Tālr.: </w:t>
            </w:r>
          </w:p>
          <w:p w14:paraId="4D0211A2" w14:textId="77777777" w:rsidR="00150F3F" w:rsidRPr="0034703A" w:rsidRDefault="00150F3F" w:rsidP="00150F3F">
            <w:pPr>
              <w:suppressAutoHyphens/>
              <w:rPr>
                <w:rFonts w:ascii="Times New Roman" w:hAnsi="Times New Roman" w:cs="Times New Roman"/>
                <w:sz w:val="24"/>
                <w:szCs w:val="24"/>
              </w:rPr>
            </w:pPr>
            <w:r w:rsidRPr="0034703A">
              <w:rPr>
                <w:rFonts w:ascii="Times New Roman" w:hAnsi="Times New Roman" w:cs="Times New Roman"/>
                <w:sz w:val="24"/>
                <w:szCs w:val="24"/>
              </w:rPr>
              <w:t xml:space="preserve">Vien. reģ. Nr. </w:t>
            </w:r>
          </w:p>
          <w:p w14:paraId="636B5388" w14:textId="77777777" w:rsidR="00150F3F" w:rsidRPr="0034703A" w:rsidRDefault="00150F3F" w:rsidP="00150F3F">
            <w:pPr>
              <w:rPr>
                <w:rFonts w:ascii="Times New Roman" w:hAnsi="Times New Roman" w:cs="Times New Roman"/>
                <w:sz w:val="24"/>
                <w:szCs w:val="24"/>
              </w:rPr>
            </w:pPr>
            <w:r w:rsidRPr="0034703A">
              <w:rPr>
                <w:rFonts w:ascii="Times New Roman" w:hAnsi="Times New Roman" w:cs="Times New Roman"/>
                <w:sz w:val="24"/>
                <w:szCs w:val="24"/>
              </w:rPr>
              <w:t xml:space="preserve">Banka: </w:t>
            </w:r>
          </w:p>
          <w:p w14:paraId="277086E3" w14:textId="77777777" w:rsidR="00150F3F" w:rsidRPr="0034703A" w:rsidRDefault="00150F3F" w:rsidP="00150F3F">
            <w:pPr>
              <w:rPr>
                <w:rFonts w:ascii="Times New Roman" w:hAnsi="Times New Roman" w:cs="Times New Roman"/>
                <w:sz w:val="24"/>
                <w:szCs w:val="24"/>
              </w:rPr>
            </w:pPr>
            <w:r w:rsidRPr="0034703A">
              <w:rPr>
                <w:rFonts w:ascii="Times New Roman" w:hAnsi="Times New Roman" w:cs="Times New Roman"/>
                <w:sz w:val="24"/>
                <w:szCs w:val="24"/>
              </w:rPr>
              <w:t xml:space="preserve">Konts: </w:t>
            </w:r>
          </w:p>
          <w:p w14:paraId="36406E3C" w14:textId="4167E013" w:rsidR="00150F3F" w:rsidRPr="0034703A" w:rsidRDefault="00150F3F" w:rsidP="00B4790D">
            <w:pPr>
              <w:rPr>
                <w:rFonts w:ascii="Times New Roman" w:hAnsi="Times New Roman" w:cs="Times New Roman"/>
                <w:sz w:val="24"/>
                <w:szCs w:val="24"/>
              </w:rPr>
            </w:pPr>
            <w:r w:rsidRPr="0034703A">
              <w:rPr>
                <w:rFonts w:ascii="Times New Roman" w:hAnsi="Times New Roman" w:cs="Times New Roman"/>
                <w:sz w:val="24"/>
                <w:szCs w:val="24"/>
              </w:rPr>
              <w:t xml:space="preserve">Kods: </w:t>
            </w:r>
          </w:p>
        </w:tc>
      </w:tr>
      <w:tr w:rsidR="0098092E" w:rsidRPr="0034703A" w14:paraId="757FF329" w14:textId="77777777" w:rsidTr="00B4790D">
        <w:trPr>
          <w:trHeight w:val="87"/>
        </w:trPr>
        <w:tc>
          <w:tcPr>
            <w:tcW w:w="4815" w:type="dxa"/>
            <w:tcBorders>
              <w:top w:val="nil"/>
              <w:left w:val="nil"/>
              <w:bottom w:val="single" w:sz="4" w:space="0" w:color="auto"/>
              <w:right w:val="nil"/>
            </w:tcBorders>
          </w:tcPr>
          <w:p w14:paraId="6CB0AD8A" w14:textId="185AC649" w:rsidR="0098092E" w:rsidRPr="0034703A" w:rsidRDefault="00150F3F" w:rsidP="00150F3F">
            <w:pPr>
              <w:suppressAutoHyphens/>
              <w:jc w:val="center"/>
              <w:rPr>
                <w:rFonts w:ascii="Times New Roman" w:hAnsi="Times New Roman" w:cs="Times New Roman"/>
                <w:sz w:val="24"/>
                <w:szCs w:val="24"/>
                <w:lang w:eastAsia="ar-SA"/>
              </w:rPr>
            </w:pPr>
            <w:r w:rsidRPr="0034703A">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34703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34703A" w:rsidRDefault="00150F3F" w:rsidP="00150F3F">
            <w:pPr>
              <w:suppressAutoHyphens/>
              <w:jc w:val="center"/>
              <w:rPr>
                <w:rFonts w:ascii="Times New Roman" w:hAnsi="Times New Roman" w:cs="Times New Roman"/>
                <w:sz w:val="24"/>
                <w:szCs w:val="24"/>
                <w:lang w:eastAsia="ar-SA"/>
              </w:rPr>
            </w:pPr>
            <w:r w:rsidRPr="0034703A">
              <w:rPr>
                <w:rFonts w:ascii="Times New Roman" w:hAnsi="Times New Roman" w:cs="Times New Roman"/>
                <w:i/>
                <w:iCs/>
                <w:sz w:val="24"/>
                <w:szCs w:val="24"/>
              </w:rPr>
              <w:t>*/paraksts/</w:t>
            </w:r>
          </w:p>
        </w:tc>
      </w:tr>
    </w:tbl>
    <w:p w14:paraId="0DA2F09B" w14:textId="12529AE4" w:rsidR="00150F3F" w:rsidRPr="0034703A" w:rsidRDefault="00B4790D" w:rsidP="00B4790D">
      <w:pPr>
        <w:spacing w:after="0"/>
        <w:jc w:val="center"/>
        <w:rPr>
          <w:rFonts w:ascii="Times New Roman" w:hAnsi="Times New Roman" w:cs="Times New Roman"/>
          <w:sz w:val="20"/>
          <w:lang w:eastAsia="ar-SA"/>
        </w:rPr>
      </w:pPr>
      <w:r w:rsidRPr="0034703A">
        <w:rPr>
          <w:rFonts w:ascii="Times New Roman" w:hAnsi="Times New Roman" w:cs="Times New Roman"/>
          <w:sz w:val="20"/>
          <w:lang w:eastAsia="ar-SA"/>
        </w:rPr>
        <w:t>*</w:t>
      </w:r>
      <w:r w:rsidR="0098092E" w:rsidRPr="0034703A">
        <w:rPr>
          <w:rFonts w:ascii="Times New Roman" w:hAnsi="Times New Roman" w:cs="Times New Roman"/>
          <w:sz w:val="20"/>
          <w:lang w:eastAsia="ar-SA"/>
        </w:rPr>
        <w:t>DOKUMENTS IR PARAKSTĪTS AR DROŠU ELEKTRONISKO PARAKSTU</w:t>
      </w:r>
    </w:p>
    <w:p w14:paraId="63627D8F" w14:textId="5220A890" w:rsidR="00F45339" w:rsidRPr="0034703A" w:rsidRDefault="0098092E" w:rsidP="00B4790D">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34703A">
        <w:rPr>
          <w:rFonts w:ascii="Times New Roman" w:hAnsi="Times New Roman" w:cs="Times New Roman"/>
          <w:sz w:val="20"/>
          <w:lang w:eastAsia="ar-SA"/>
        </w:rPr>
        <w:t>UN SATUR LAIKA ZĪMOGU</w:t>
      </w:r>
      <w:r w:rsidR="00F45339" w:rsidRPr="0034703A">
        <w:rPr>
          <w:rFonts w:ascii="Times New Roman" w:eastAsia="Times New Roman" w:hAnsi="Times New Roman" w:cs="Times New Roman"/>
          <w:sz w:val="20"/>
          <w:szCs w:val="20"/>
          <w:lang w:eastAsia="lv-LV"/>
        </w:rPr>
        <w:br w:type="page"/>
      </w:r>
    </w:p>
    <w:p w14:paraId="4CAE762C" w14:textId="242B9AC6" w:rsidR="004A2780" w:rsidRPr="0034703A" w:rsidRDefault="00F45339" w:rsidP="00F45339">
      <w:pPr>
        <w:tabs>
          <w:tab w:val="right" w:pos="9639"/>
        </w:tabs>
        <w:suppressAutoHyphens/>
        <w:spacing w:after="0" w:line="240" w:lineRule="auto"/>
        <w:jc w:val="right"/>
        <w:rPr>
          <w:rFonts w:ascii="Times New Roman" w:eastAsia="Times New Roman" w:hAnsi="Times New Roman" w:cs="Times New Roman"/>
          <w:b/>
          <w:bCs/>
          <w:sz w:val="24"/>
          <w:szCs w:val="24"/>
        </w:rPr>
      </w:pPr>
      <w:r w:rsidRPr="0034703A">
        <w:rPr>
          <w:rFonts w:ascii="Times New Roman" w:eastAsia="Times New Roman" w:hAnsi="Times New Roman" w:cs="Times New Roman"/>
          <w:b/>
          <w:bCs/>
          <w:sz w:val="24"/>
          <w:szCs w:val="24"/>
        </w:rPr>
        <w:lastRenderedPageBreak/>
        <w:t>4.pielikums</w:t>
      </w:r>
    </w:p>
    <w:p w14:paraId="251F78AC" w14:textId="77777777" w:rsidR="007052A3" w:rsidRPr="0034703A" w:rsidRDefault="007052A3" w:rsidP="007052A3">
      <w:pPr>
        <w:spacing w:after="5"/>
        <w:ind w:right="323"/>
        <w:jc w:val="center"/>
        <w:rPr>
          <w:rFonts w:ascii="Times New Roman" w:hAnsi="Times New Roman" w:cs="Times New Roman"/>
          <w:b/>
          <w:bCs/>
        </w:rPr>
      </w:pPr>
      <w:r w:rsidRPr="0034703A">
        <w:rPr>
          <w:rFonts w:ascii="Times New Roman" w:hAnsi="Times New Roman" w:cs="Times New Roman"/>
          <w:b/>
          <w:bCs/>
        </w:rPr>
        <w:t>Datu apstrādes politika</w:t>
      </w:r>
    </w:p>
    <w:p w14:paraId="43652571" w14:textId="77777777" w:rsidR="007052A3" w:rsidRPr="0034703A" w:rsidRDefault="007052A3" w:rsidP="007052A3">
      <w:pPr>
        <w:tabs>
          <w:tab w:val="right" w:pos="9498"/>
        </w:tabs>
        <w:spacing w:before="240" w:after="240"/>
        <w:jc w:val="right"/>
        <w:rPr>
          <w:rFonts w:ascii="Times New Roman" w:hAnsi="Times New Roman" w:cs="Times New Roman"/>
        </w:rPr>
      </w:pPr>
      <w:r w:rsidRPr="0034703A">
        <w:rPr>
          <w:rFonts w:ascii="Times New Roman" w:hAnsi="Times New Roman" w:cs="Times New Roman"/>
        </w:rPr>
        <w:t>Rīgā</w:t>
      </w:r>
      <w:r w:rsidRPr="0034703A">
        <w:rPr>
          <w:rFonts w:ascii="Times New Roman" w:hAnsi="Times New Roman" w:cs="Times New Roman"/>
        </w:rPr>
        <w:tab/>
        <w:t>Dokuments datums ir tā elektroniskās</w:t>
      </w:r>
      <w:r w:rsidRPr="0034703A">
        <w:rPr>
          <w:rFonts w:ascii="Times New Roman" w:hAnsi="Times New Roman" w:cs="Times New Roman"/>
        </w:rPr>
        <w:br/>
        <w:t>parakstīšanas datums</w:t>
      </w:r>
    </w:p>
    <w:p w14:paraId="1A5A3A6B" w14:textId="1815EF70" w:rsidR="007052A3" w:rsidRPr="0034703A" w:rsidRDefault="007052A3" w:rsidP="007052A3">
      <w:pPr>
        <w:spacing w:before="240" w:after="240"/>
        <w:ind w:firstLine="720"/>
        <w:contextualSpacing/>
        <w:jc w:val="both"/>
        <w:rPr>
          <w:rFonts w:ascii="Times New Roman" w:hAnsi="Times New Roman" w:cs="Times New Roman"/>
          <w:b/>
        </w:rPr>
      </w:pPr>
      <w:r w:rsidRPr="0034703A">
        <w:rPr>
          <w:rFonts w:ascii="Times New Roman" w:hAnsi="Times New Roman" w:cs="Times New Roman"/>
          <w:b/>
        </w:rPr>
        <w:t>Rīgas pašvaldības sabiedrība ar ierobežotu atbildību „Rīgas satiksme”</w:t>
      </w:r>
      <w:r w:rsidRPr="0034703A">
        <w:rPr>
          <w:rFonts w:ascii="Times New Roman" w:hAnsi="Times New Roman" w:cs="Times New Roman"/>
        </w:rPr>
        <w:t xml:space="preserve">, tās </w:t>
      </w:r>
      <w:r w:rsidR="00D00454" w:rsidRPr="0034703A">
        <w:rPr>
          <w:rFonts w:ascii="Times New Roman" w:hAnsi="Times New Roman" w:cs="Times New Roman"/>
        </w:rPr>
        <w:t>________________</w:t>
      </w:r>
      <w:r w:rsidRPr="0034703A">
        <w:rPr>
          <w:rFonts w:ascii="Times New Roman" w:hAnsi="Times New Roman" w:cs="Times New Roman"/>
        </w:rPr>
        <w:t>, kurš rīkojas uz statūtu pamata, (turpmāk–</w:t>
      </w:r>
      <w:r w:rsidRPr="0034703A">
        <w:rPr>
          <w:rFonts w:ascii="Times New Roman" w:hAnsi="Times New Roman" w:cs="Times New Roman"/>
          <w:b/>
        </w:rPr>
        <w:t xml:space="preserve"> Pārzinis</w:t>
      </w:r>
      <w:r w:rsidRPr="0034703A">
        <w:rPr>
          <w:rFonts w:ascii="Times New Roman" w:hAnsi="Times New Roman" w:cs="Times New Roman"/>
          <w:bCs/>
        </w:rPr>
        <w:t>)</w:t>
      </w:r>
      <w:r w:rsidRPr="0034703A">
        <w:rPr>
          <w:rFonts w:ascii="Times New Roman" w:hAnsi="Times New Roman" w:cs="Times New Roman"/>
        </w:rPr>
        <w:t>, no vienas puses, un</w:t>
      </w:r>
    </w:p>
    <w:p w14:paraId="127FD099" w14:textId="2B43E13F" w:rsidR="007052A3" w:rsidRPr="0034703A" w:rsidRDefault="007052A3" w:rsidP="007052A3">
      <w:pPr>
        <w:spacing w:after="0"/>
        <w:ind w:firstLine="720"/>
        <w:jc w:val="both"/>
        <w:rPr>
          <w:rFonts w:ascii="Times New Roman" w:hAnsi="Times New Roman" w:cs="Times New Roman"/>
        </w:rPr>
      </w:pPr>
      <w:bookmarkStart w:id="5" w:name="_Hlk137480771"/>
      <w:r w:rsidRPr="0034703A">
        <w:rPr>
          <w:rFonts w:ascii="Times New Roman" w:eastAsia="Times New Roman" w:hAnsi="Times New Roman" w:cs="Times New Roman"/>
          <w:b/>
          <w:lang w:eastAsia="ar-SA"/>
        </w:rPr>
        <w:t>________________________ "__________"</w:t>
      </w:r>
      <w:r w:rsidRPr="0034703A">
        <w:rPr>
          <w:rFonts w:ascii="Times New Roman" w:hAnsi="Times New Roman" w:cs="Times New Roman"/>
          <w:bCs/>
        </w:rPr>
        <w:t>, tās _______________________, kurš rīkojas saskaņā ar _________ (turpmāk – Apstrādātājs)</w:t>
      </w:r>
      <w:r w:rsidRPr="0034703A">
        <w:rPr>
          <w:rFonts w:ascii="Times New Roman" w:hAnsi="Times New Roman" w:cs="Times New Roman"/>
        </w:rPr>
        <w:t>, no otras puses,</w:t>
      </w:r>
    </w:p>
    <w:bookmarkEnd w:id="5"/>
    <w:p w14:paraId="4C723A20" w14:textId="77777777" w:rsidR="007052A3" w:rsidRPr="0034703A" w:rsidRDefault="007052A3" w:rsidP="007052A3">
      <w:pPr>
        <w:spacing w:after="0"/>
        <w:rPr>
          <w:rFonts w:ascii="Times New Roman" w:hAnsi="Times New Roman" w:cs="Times New Roman"/>
        </w:rPr>
      </w:pPr>
      <w:r w:rsidRPr="0034703A">
        <w:rPr>
          <w:rFonts w:ascii="Times New Roman" w:hAnsi="Times New Roman" w:cs="Times New Roman"/>
        </w:rPr>
        <w:t xml:space="preserve">turpmāk tekstā - </w:t>
      </w:r>
      <w:r w:rsidRPr="0034703A">
        <w:rPr>
          <w:rFonts w:ascii="Times New Roman" w:hAnsi="Times New Roman" w:cs="Times New Roman"/>
          <w:b/>
        </w:rPr>
        <w:t>Puses</w:t>
      </w:r>
      <w:r w:rsidRPr="0034703A">
        <w:rPr>
          <w:rFonts w:ascii="Times New Roman" w:hAnsi="Times New Roman" w:cs="Times New Roman"/>
        </w:rPr>
        <w:t xml:space="preserve"> vai katra atsevišķi - </w:t>
      </w:r>
      <w:r w:rsidRPr="0034703A">
        <w:rPr>
          <w:rFonts w:ascii="Times New Roman" w:hAnsi="Times New Roman" w:cs="Times New Roman"/>
          <w:b/>
        </w:rPr>
        <w:t>Puse</w:t>
      </w:r>
      <w:r w:rsidRPr="0034703A">
        <w:rPr>
          <w:rFonts w:ascii="Times New Roman" w:hAnsi="Times New Roman" w:cs="Times New Roman"/>
        </w:rPr>
        <w:t xml:space="preserve">, </w:t>
      </w:r>
    </w:p>
    <w:p w14:paraId="552CAE79" w14:textId="77777777" w:rsidR="007052A3" w:rsidRPr="0034703A" w:rsidRDefault="007052A3" w:rsidP="007052A3">
      <w:pPr>
        <w:spacing w:after="0"/>
        <w:rPr>
          <w:rFonts w:ascii="Times New Roman" w:hAnsi="Times New Roman" w:cs="Times New Roman"/>
        </w:rPr>
      </w:pPr>
    </w:p>
    <w:p w14:paraId="2E2E316C" w14:textId="7E950EAA" w:rsidR="007052A3" w:rsidRPr="0034703A" w:rsidRDefault="007052A3" w:rsidP="007052A3">
      <w:pPr>
        <w:numPr>
          <w:ilvl w:val="0"/>
          <w:numId w:val="31"/>
        </w:numPr>
        <w:spacing w:after="0" w:line="240" w:lineRule="auto"/>
        <w:contextualSpacing/>
        <w:jc w:val="both"/>
        <w:rPr>
          <w:rFonts w:ascii="Times New Roman" w:hAnsi="Times New Roman" w:cs="Times New Roman"/>
        </w:rPr>
      </w:pPr>
      <w:r w:rsidRPr="0034703A">
        <w:rPr>
          <w:rFonts w:ascii="Times New Roman" w:hAnsi="Times New Roman" w:cs="Times New Roman"/>
        </w:rPr>
        <w:t xml:space="preserve">ņemot vērā to, ka </w:t>
      </w:r>
      <w:r w:rsidRPr="0034703A">
        <w:rPr>
          <w:rFonts w:ascii="Times New Roman" w:hAnsi="Times New Roman" w:cs="Times New Roman"/>
          <w:b/>
        </w:rPr>
        <w:t>Apstrādātājs,</w:t>
      </w:r>
      <w:r w:rsidRPr="0034703A">
        <w:rPr>
          <w:rFonts w:ascii="Times New Roman" w:hAnsi="Times New Roman" w:cs="Times New Roman"/>
        </w:rPr>
        <w:t xml:space="preserve"> pamatojoties uz Pušu starpā noslēgto līgumu </w:t>
      </w:r>
      <w:r w:rsidRPr="0034703A">
        <w:rPr>
          <w:rFonts w:ascii="Times New Roman" w:hAnsi="Times New Roman" w:cs="Times New Roman"/>
          <w:b/>
          <w:bCs/>
        </w:rPr>
        <w:t xml:space="preserve">Par “Sabiedrisko transportlīdzekļu kustības kontroles sistēmas pilnveidošana un paplašināšana” </w:t>
      </w:r>
      <w:r w:rsidRPr="0034703A">
        <w:rPr>
          <w:rFonts w:ascii="Times New Roman" w:hAnsi="Times New Roman" w:cs="Times New Roman"/>
        </w:rPr>
        <w:t>(turpmāk – Līgums), veic P</w:t>
      </w:r>
      <w:bookmarkStart w:id="6" w:name="_Hlk128602426"/>
      <w:r w:rsidRPr="0034703A">
        <w:rPr>
          <w:rFonts w:ascii="Times New Roman" w:hAnsi="Times New Roman" w:cs="Times New Roman"/>
        </w:rPr>
        <w:t>ā</w:t>
      </w:r>
      <w:bookmarkEnd w:id="6"/>
      <w:r w:rsidRPr="0034703A">
        <w:rPr>
          <w:rFonts w:ascii="Times New Roman" w:hAnsi="Times New Roman" w:cs="Times New Roman"/>
        </w:rPr>
        <w:t xml:space="preserve">rziņa interesēs un uzdevumā fizisko personu datu (turpmāk – personas dati) apstrādi kā apstrādātājs Eiropas Parlamenta un padomes 2016.gada 27.aprīļa regulas </w:t>
      </w:r>
      <w:r w:rsidRPr="0034703A">
        <w:rPr>
          <w:rFonts w:ascii="Times New Roman" w:hAnsi="Times New Roman" w:cs="Times New Roman"/>
          <w:bCs/>
        </w:rPr>
        <w:t xml:space="preserve">2016/679 par fizisku personu aizsardzību attiecībā uz personas datu apstrādi un šādu datu brīvu apriti un ar ko atceļ Direktīvu 95/46/EK (Vispārīgā datu aizsardzības regula, turpmāk - Regula) </w:t>
      </w:r>
      <w:r w:rsidRPr="0034703A">
        <w:rPr>
          <w:rFonts w:ascii="Times New Roman" w:hAnsi="Times New Roman" w:cs="Times New Roman"/>
        </w:rPr>
        <w:t xml:space="preserve"> izpratn</w:t>
      </w:r>
      <w:bookmarkStart w:id="7" w:name="_Hlk128602483"/>
      <w:r w:rsidRPr="0034703A">
        <w:rPr>
          <w:rFonts w:ascii="Times New Roman" w:hAnsi="Times New Roman" w:cs="Times New Roman"/>
        </w:rPr>
        <w:t>ē</w:t>
      </w:r>
      <w:bookmarkEnd w:id="7"/>
      <w:r w:rsidRPr="0034703A">
        <w:rPr>
          <w:rFonts w:ascii="Times New Roman" w:hAnsi="Times New Roman" w:cs="Times New Roman"/>
        </w:rPr>
        <w:t xml:space="preserve"> </w:t>
      </w:r>
    </w:p>
    <w:p w14:paraId="3D2AD16E" w14:textId="77777777" w:rsidR="007052A3" w:rsidRPr="0034703A" w:rsidRDefault="007052A3" w:rsidP="007052A3">
      <w:pPr>
        <w:rPr>
          <w:rFonts w:ascii="Times New Roman" w:hAnsi="Times New Roman" w:cs="Times New Roman"/>
        </w:rPr>
      </w:pPr>
      <w:r w:rsidRPr="0034703A">
        <w:rPr>
          <w:rFonts w:ascii="Times New Roman" w:hAnsi="Times New Roman" w:cs="Times New Roman"/>
        </w:rPr>
        <w:t>vienojas par turpmāko:</w:t>
      </w:r>
    </w:p>
    <w:p w14:paraId="2EB13098" w14:textId="77777777" w:rsidR="007052A3" w:rsidRPr="0034703A" w:rsidRDefault="007052A3" w:rsidP="007052A3">
      <w:pPr>
        <w:numPr>
          <w:ilvl w:val="0"/>
          <w:numId w:val="30"/>
        </w:numPr>
        <w:spacing w:after="0" w:line="240" w:lineRule="auto"/>
        <w:contextualSpacing/>
        <w:jc w:val="both"/>
        <w:rPr>
          <w:rFonts w:ascii="Times New Roman" w:hAnsi="Times New Roman" w:cs="Times New Roman"/>
          <w:b/>
        </w:rPr>
      </w:pPr>
      <w:r w:rsidRPr="0034703A">
        <w:rPr>
          <w:rFonts w:ascii="Times New Roman" w:hAnsi="Times New Roman" w:cs="Times New Roman"/>
          <w:b/>
        </w:rPr>
        <w:t>Priekšmets</w:t>
      </w:r>
    </w:p>
    <w:p w14:paraId="5EA20392" w14:textId="7426F0B6"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 xml:space="preserve">Apstrādātājs veic Pārziņa interesēs un uzdevumā personas datu  apstrādi mērķim </w:t>
      </w:r>
      <w:r w:rsidR="00C902CF" w:rsidRPr="0034703A">
        <w:rPr>
          <w:rFonts w:ascii="Times New Roman" w:hAnsi="Times New Roman" w:cs="Times New Roman"/>
        </w:rPr>
        <w:t>- Sabiedrisko transportlīdzekļu kustības kontroles sistēmas pilnveidošanai un paplašināšanai</w:t>
      </w:r>
      <w:r w:rsidRPr="0034703A">
        <w:rPr>
          <w:rFonts w:ascii="Times New Roman" w:hAnsi="Times New Roman" w:cs="Times New Roman"/>
        </w:rPr>
        <w:t xml:space="preserve"> saskaņā ar Līguma un Līguma tehniskās specifikācijas (1.pielikum) noteikumiem.</w:t>
      </w:r>
    </w:p>
    <w:p w14:paraId="086FD567" w14:textId="77777777"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Attiecībā uz citiem no Līguma izrietošiem uzdevumiem un darbībām, kas nav minēti šā dokumenta 1.1.apakšpunktā, Puses rīkojas kā neatkarīgi pārziņi.</w:t>
      </w:r>
    </w:p>
    <w:p w14:paraId="455A9055" w14:textId="77777777" w:rsidR="007052A3" w:rsidRPr="0034703A" w:rsidRDefault="007052A3" w:rsidP="007052A3">
      <w:pPr>
        <w:numPr>
          <w:ilvl w:val="1"/>
          <w:numId w:val="32"/>
        </w:numPr>
        <w:spacing w:after="0" w:line="240" w:lineRule="auto"/>
        <w:ind w:left="357" w:hanging="357"/>
        <w:jc w:val="both"/>
        <w:rPr>
          <w:rFonts w:ascii="Times New Roman" w:hAnsi="Times New Roman" w:cs="Times New Roman"/>
          <w:b/>
        </w:rPr>
      </w:pPr>
      <w:r w:rsidRPr="0034703A">
        <w:rPr>
          <w:rFonts w:ascii="Times New Roman" w:hAnsi="Times New Roman" w:cs="Times New Roman"/>
        </w:rPr>
        <w:t>Apstrādātājs nodrošina šādu personas datu apstrādi Līguma ietvaros:</w:t>
      </w:r>
    </w:p>
    <w:p w14:paraId="3E5FE465" w14:textId="77777777" w:rsidR="007052A3" w:rsidRPr="0034703A" w:rsidRDefault="007052A3" w:rsidP="007052A3">
      <w:pPr>
        <w:numPr>
          <w:ilvl w:val="2"/>
          <w:numId w:val="32"/>
        </w:numPr>
        <w:spacing w:after="0" w:line="240" w:lineRule="auto"/>
        <w:ind w:left="1418"/>
        <w:jc w:val="both"/>
        <w:rPr>
          <w:rFonts w:ascii="Times New Roman" w:hAnsi="Times New Roman" w:cs="Times New Roman"/>
        </w:rPr>
      </w:pPr>
      <w:r w:rsidRPr="0034703A">
        <w:rPr>
          <w:rFonts w:ascii="Times New Roman" w:hAnsi="Times New Roman" w:cs="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7FC9D685" w14:textId="77777777" w:rsidR="007052A3" w:rsidRPr="0034703A" w:rsidRDefault="007052A3" w:rsidP="007052A3">
      <w:pPr>
        <w:numPr>
          <w:ilvl w:val="2"/>
          <w:numId w:val="32"/>
        </w:numPr>
        <w:spacing w:after="0" w:line="240" w:lineRule="auto"/>
        <w:ind w:left="1418"/>
        <w:jc w:val="both"/>
        <w:rPr>
          <w:rFonts w:ascii="Times New Roman" w:hAnsi="Times New Roman" w:cs="Times New Roman"/>
        </w:rPr>
      </w:pPr>
      <w:r w:rsidRPr="0034703A">
        <w:rPr>
          <w:rFonts w:ascii="Times New Roman" w:hAnsi="Times New Roman" w:cs="Times New Roman"/>
        </w:rPr>
        <w:t xml:space="preserve">Datu veidi: personas identifikācijas dati, dzīvesvietas dati, kontaktinformācija un cita veida dati atbilstoši Pārziņa politikas dokumentam “Darbinieku privātuma politika” un “Klientu privātuma politika”. </w:t>
      </w:r>
    </w:p>
    <w:p w14:paraId="7D37B8BB" w14:textId="77777777" w:rsidR="007052A3" w:rsidRPr="0034703A" w:rsidRDefault="007052A3" w:rsidP="007052A3">
      <w:pPr>
        <w:numPr>
          <w:ilvl w:val="2"/>
          <w:numId w:val="32"/>
        </w:numPr>
        <w:spacing w:after="0" w:line="240" w:lineRule="auto"/>
        <w:ind w:left="1418"/>
        <w:jc w:val="both"/>
        <w:rPr>
          <w:rFonts w:ascii="Times New Roman" w:hAnsi="Times New Roman" w:cs="Times New Roman"/>
        </w:rPr>
      </w:pPr>
      <w:r w:rsidRPr="0034703A">
        <w:rPr>
          <w:rFonts w:ascii="Times New Roman" w:hAnsi="Times New Roman" w:cs="Times New Roman"/>
        </w:rPr>
        <w:t>Apstrādes darbību veidi: piekļuve datiem, darbs ar datiem tādā apjomā, kas nepieciešams sistēmas darbības  nodrošināšanai un kļūdu novēršanai.</w:t>
      </w:r>
    </w:p>
    <w:p w14:paraId="5DB6C70E" w14:textId="77777777" w:rsidR="007052A3" w:rsidRPr="0034703A" w:rsidRDefault="007052A3" w:rsidP="007052A3">
      <w:pPr>
        <w:numPr>
          <w:ilvl w:val="2"/>
          <w:numId w:val="32"/>
        </w:numPr>
        <w:spacing w:after="0" w:line="240" w:lineRule="auto"/>
        <w:ind w:left="1418"/>
        <w:jc w:val="both"/>
        <w:rPr>
          <w:rFonts w:ascii="Times New Roman" w:hAnsi="Times New Roman" w:cs="Times New Roman"/>
        </w:rPr>
      </w:pPr>
      <w:bookmarkStart w:id="8" w:name="_Hlk147932551"/>
      <w:r w:rsidRPr="0034703A">
        <w:rPr>
          <w:rFonts w:ascii="Times New Roman" w:hAnsi="Times New Roman" w:cs="Times New Roman"/>
        </w:rPr>
        <w:t xml:space="preserve">Datu glabāšanas un dzēšanas termiņi: </w:t>
      </w:r>
    </w:p>
    <w:p w14:paraId="47FF5E4B" w14:textId="77777777" w:rsidR="007052A3" w:rsidRPr="0034703A" w:rsidRDefault="007052A3" w:rsidP="007052A3">
      <w:pPr>
        <w:numPr>
          <w:ilvl w:val="3"/>
          <w:numId w:val="32"/>
        </w:numPr>
        <w:spacing w:after="0" w:line="240" w:lineRule="auto"/>
        <w:ind w:left="2127"/>
        <w:jc w:val="both"/>
        <w:rPr>
          <w:rFonts w:ascii="Times New Roman" w:hAnsi="Times New Roman" w:cs="Times New Roman"/>
        </w:rPr>
      </w:pPr>
      <w:r w:rsidRPr="0034703A">
        <w:rPr>
          <w:rFonts w:ascii="Times New Roman" w:hAnsi="Times New Roman" w:cs="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8"/>
    <w:p w14:paraId="2AD146E7" w14:textId="77777777" w:rsidR="007052A3" w:rsidRPr="0034703A" w:rsidRDefault="007052A3" w:rsidP="007052A3">
      <w:pPr>
        <w:numPr>
          <w:ilvl w:val="3"/>
          <w:numId w:val="32"/>
        </w:numPr>
        <w:spacing w:after="0" w:line="240" w:lineRule="auto"/>
        <w:ind w:left="2127"/>
        <w:jc w:val="both"/>
        <w:rPr>
          <w:rFonts w:ascii="Times New Roman" w:hAnsi="Times New Roman" w:cs="Times New Roman"/>
        </w:rPr>
      </w:pPr>
      <w:r w:rsidRPr="0034703A">
        <w:rPr>
          <w:rFonts w:ascii="Times New Roman" w:hAnsi="Times New Roman" w:cs="Times New Roman"/>
        </w:rPr>
        <w:t>Līguma izpildes ietvaros dati no sistēmas netiek kopēti un netiek glabāti uz Apstrādātāja tehniskajiem resursiem.</w:t>
      </w:r>
    </w:p>
    <w:p w14:paraId="3999D5B9" w14:textId="77777777" w:rsidR="007052A3" w:rsidRPr="0034703A" w:rsidRDefault="007052A3" w:rsidP="007052A3">
      <w:pPr>
        <w:ind w:left="720"/>
        <w:contextualSpacing/>
        <w:rPr>
          <w:rFonts w:ascii="Times New Roman" w:hAnsi="Times New Roman" w:cs="Times New Roman"/>
        </w:rPr>
      </w:pPr>
    </w:p>
    <w:p w14:paraId="5DA8F0D3" w14:textId="77777777" w:rsidR="007052A3" w:rsidRPr="0034703A" w:rsidRDefault="007052A3" w:rsidP="007052A3">
      <w:pPr>
        <w:numPr>
          <w:ilvl w:val="0"/>
          <w:numId w:val="32"/>
        </w:numPr>
        <w:spacing w:after="0" w:line="240" w:lineRule="auto"/>
        <w:ind w:firstLine="66"/>
        <w:jc w:val="both"/>
        <w:rPr>
          <w:rFonts w:ascii="Times New Roman" w:hAnsi="Times New Roman" w:cs="Times New Roman"/>
          <w:b/>
        </w:rPr>
      </w:pPr>
      <w:r w:rsidRPr="0034703A">
        <w:rPr>
          <w:rFonts w:ascii="Times New Roman" w:hAnsi="Times New Roman" w:cs="Times New Roman"/>
          <w:b/>
        </w:rPr>
        <w:t>Datu apstrādes pamatnoteikumi</w:t>
      </w:r>
    </w:p>
    <w:p w14:paraId="352BA798" w14:textId="77777777" w:rsidR="007052A3" w:rsidRPr="0034703A" w:rsidRDefault="007052A3" w:rsidP="007052A3">
      <w:pPr>
        <w:numPr>
          <w:ilvl w:val="1"/>
          <w:numId w:val="32"/>
        </w:numPr>
        <w:spacing w:after="0" w:line="240" w:lineRule="auto"/>
        <w:jc w:val="both"/>
        <w:rPr>
          <w:rFonts w:ascii="Times New Roman" w:hAnsi="Times New Roman" w:cs="Times New Roman"/>
          <w:b/>
        </w:rPr>
      </w:pPr>
      <w:r w:rsidRPr="0034703A">
        <w:rPr>
          <w:rFonts w:ascii="Times New Roman" w:hAnsi="Times New Roman" w:cs="Times New Roman"/>
        </w:rPr>
        <w:t>Apstrādātājs veic Pārziņa personas datu apstrādi tikai Līgumā noteikto saistību izpildei.</w:t>
      </w:r>
    </w:p>
    <w:p w14:paraId="66C93CFF" w14:textId="77777777" w:rsidR="007052A3" w:rsidRPr="0034703A" w:rsidRDefault="007052A3" w:rsidP="007052A3">
      <w:pPr>
        <w:numPr>
          <w:ilvl w:val="1"/>
          <w:numId w:val="32"/>
        </w:numPr>
        <w:spacing w:after="0" w:line="240" w:lineRule="auto"/>
        <w:jc w:val="both"/>
        <w:rPr>
          <w:rFonts w:ascii="Times New Roman" w:hAnsi="Times New Roman" w:cs="Times New Roman"/>
          <w:b/>
        </w:rPr>
      </w:pPr>
      <w:r w:rsidRPr="0034703A">
        <w:rPr>
          <w:rFonts w:ascii="Times New Roman" w:hAnsi="Times New Roman" w:cs="Times New Roman"/>
        </w:rPr>
        <w:t>Apstrādātājs veic personas datu apstrādi saskaņā ar Līgumā, šajā dokumentā un normatīvajos aktos noteiktajām prasībām, kā arī, ņemot vērā Pārziņa rakstveida norādījumus.</w:t>
      </w:r>
    </w:p>
    <w:p w14:paraId="5135E71D" w14:textId="77777777"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 xml:space="preserve">Līguma ietvaros iegūtos personas datus Apstrādātājs glabā un  apstrādā Eiropas Savienības (ES) un Eiropas Ekonomikas zonas (EEZ) teritorijā). </w:t>
      </w:r>
    </w:p>
    <w:p w14:paraId="1BF033A1" w14:textId="77777777" w:rsidR="007052A3" w:rsidRPr="0034703A" w:rsidRDefault="007052A3" w:rsidP="007052A3">
      <w:pPr>
        <w:spacing w:after="0"/>
        <w:rPr>
          <w:rFonts w:ascii="Times New Roman" w:hAnsi="Times New Roman" w:cs="Times New Roman"/>
        </w:rPr>
      </w:pPr>
      <w:r w:rsidRPr="0034703A">
        <w:rPr>
          <w:rFonts w:ascii="Times New Roman" w:hAnsi="Times New Roman" w:cs="Times New Roman"/>
        </w:rPr>
        <w:t xml:space="preserve"> </w:t>
      </w:r>
    </w:p>
    <w:p w14:paraId="68F97723" w14:textId="77777777" w:rsidR="007052A3" w:rsidRPr="0034703A" w:rsidRDefault="007052A3" w:rsidP="007052A3">
      <w:pPr>
        <w:numPr>
          <w:ilvl w:val="0"/>
          <w:numId w:val="32"/>
        </w:numPr>
        <w:spacing w:after="0" w:line="240" w:lineRule="auto"/>
        <w:ind w:firstLine="66"/>
        <w:contextualSpacing/>
        <w:jc w:val="both"/>
        <w:rPr>
          <w:rFonts w:ascii="Times New Roman" w:hAnsi="Times New Roman" w:cs="Times New Roman"/>
          <w:b/>
        </w:rPr>
      </w:pPr>
      <w:r w:rsidRPr="0034703A">
        <w:rPr>
          <w:rFonts w:ascii="Times New Roman" w:hAnsi="Times New Roman" w:cs="Times New Roman"/>
          <w:b/>
        </w:rPr>
        <w:t>Garantijas</w:t>
      </w:r>
    </w:p>
    <w:p w14:paraId="455C56C7" w14:textId="77777777" w:rsidR="007052A3" w:rsidRPr="0034703A" w:rsidRDefault="007052A3" w:rsidP="007052A3">
      <w:pPr>
        <w:numPr>
          <w:ilvl w:val="1"/>
          <w:numId w:val="32"/>
        </w:numPr>
        <w:spacing w:after="0" w:line="240" w:lineRule="auto"/>
        <w:contextualSpacing/>
        <w:jc w:val="both"/>
        <w:rPr>
          <w:rFonts w:ascii="Times New Roman" w:hAnsi="Times New Roman" w:cs="Times New Roman"/>
        </w:rPr>
      </w:pPr>
      <w:r w:rsidRPr="0034703A">
        <w:rPr>
          <w:rFonts w:ascii="Times New Roman" w:hAnsi="Times New Roman" w:cs="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0279DAB3" w14:textId="77777777" w:rsidR="007052A3" w:rsidRPr="0034703A" w:rsidRDefault="007052A3" w:rsidP="007052A3">
      <w:pPr>
        <w:numPr>
          <w:ilvl w:val="1"/>
          <w:numId w:val="32"/>
        </w:numPr>
        <w:spacing w:after="0" w:line="240" w:lineRule="auto"/>
        <w:contextualSpacing/>
        <w:jc w:val="both"/>
        <w:rPr>
          <w:rFonts w:ascii="Times New Roman" w:hAnsi="Times New Roman" w:cs="Times New Roman"/>
          <w:lang w:eastAsia="lv-LV"/>
        </w:rPr>
      </w:pPr>
      <w:r w:rsidRPr="0034703A">
        <w:rPr>
          <w:rFonts w:ascii="Times New Roman" w:hAnsi="Times New Roman" w:cs="Times New Roman"/>
        </w:rPr>
        <w:lastRenderedPageBreak/>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34703A">
        <w:rPr>
          <w:rFonts w:ascii="Times New Roman" w:hAnsi="Times New Roman" w:cs="Times New Roman"/>
          <w:lang w:eastAsia="lv-LV"/>
        </w:rPr>
        <w:t>ar Pārziņa vārdā veikto datu apstrādi:</w:t>
      </w:r>
    </w:p>
    <w:p w14:paraId="17C7C6AB" w14:textId="77777777" w:rsidR="007052A3" w:rsidRPr="0034703A"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34703A">
        <w:rPr>
          <w:rFonts w:ascii="Times New Roman" w:hAnsi="Times New Roman" w:cs="Times New Roman"/>
          <w:lang w:eastAsia="lv-LV"/>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19" w:history="1">
        <w:r w:rsidRPr="0034703A">
          <w:rPr>
            <w:rStyle w:val="Hyperlink"/>
            <w:rFonts w:ascii="Times New Roman" w:hAnsi="Times New Roman" w:cs="Times New Roman"/>
            <w:lang w:eastAsia="lv-LV"/>
          </w:rPr>
          <w:t>datuspecialists@rigassatiksme.lv</w:t>
        </w:r>
      </w:hyperlink>
    </w:p>
    <w:p w14:paraId="661D4618" w14:textId="77777777" w:rsidR="007052A3" w:rsidRPr="0034703A"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34703A">
        <w:rPr>
          <w:rFonts w:ascii="Times New Roman" w:hAnsi="Times New Roman" w:cs="Times New Roman"/>
          <w:lang w:eastAsia="lv-LV"/>
        </w:rPr>
        <w:t>Pārziņa vārdā veiktās apstrādes kategorijas, t.i. šī pielikuma 1.1.punktā norādītais datu apstrādes mērķis;</w:t>
      </w:r>
      <w:r w:rsidRPr="0034703A">
        <w:rPr>
          <w:rFonts w:ascii="Times New Roman" w:eastAsia="Times New Roman" w:hAnsi="Times New Roman" w:cs="Times New Roman"/>
          <w:lang w:eastAsia="lv-LV"/>
        </w:rPr>
        <w:t xml:space="preserve"> </w:t>
      </w:r>
    </w:p>
    <w:p w14:paraId="0C16EB80" w14:textId="77777777" w:rsidR="007052A3" w:rsidRPr="0034703A"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34703A">
        <w:rPr>
          <w:rFonts w:ascii="Times New Roman" w:eastAsia="Times New Roman" w:hAnsi="Times New Roman" w:cs="Times New Roman"/>
          <w:lang w:eastAsia="lv-LV"/>
        </w:rPr>
        <w:t>informācija par to, ka personas dati netiek nosūtīti uz trešo valsti vai starptautisku organizāciju.</w:t>
      </w:r>
    </w:p>
    <w:p w14:paraId="66554CBD" w14:textId="77777777" w:rsidR="007052A3" w:rsidRPr="0034703A" w:rsidRDefault="007052A3" w:rsidP="007052A3">
      <w:pPr>
        <w:ind w:left="360"/>
        <w:contextualSpacing/>
        <w:rPr>
          <w:rFonts w:ascii="Times New Roman" w:hAnsi="Times New Roman" w:cs="Times New Roman"/>
        </w:rPr>
      </w:pPr>
    </w:p>
    <w:p w14:paraId="716DD42F" w14:textId="77777777" w:rsidR="007052A3" w:rsidRPr="0034703A" w:rsidRDefault="007052A3" w:rsidP="007052A3">
      <w:pPr>
        <w:numPr>
          <w:ilvl w:val="0"/>
          <w:numId w:val="32"/>
        </w:numPr>
        <w:spacing w:after="0" w:line="240" w:lineRule="auto"/>
        <w:ind w:firstLine="66"/>
        <w:contextualSpacing/>
        <w:jc w:val="both"/>
        <w:rPr>
          <w:rFonts w:ascii="Times New Roman" w:hAnsi="Times New Roman" w:cs="Times New Roman"/>
          <w:b/>
        </w:rPr>
      </w:pPr>
      <w:r w:rsidRPr="0034703A">
        <w:rPr>
          <w:rFonts w:ascii="Times New Roman" w:hAnsi="Times New Roman" w:cs="Times New Roman"/>
          <w:b/>
        </w:rPr>
        <w:t>Apstrādātāja pienākumi un tiesības</w:t>
      </w:r>
    </w:p>
    <w:p w14:paraId="1D721400" w14:textId="77777777" w:rsidR="007052A3" w:rsidRPr="0034703A" w:rsidRDefault="007052A3" w:rsidP="007052A3">
      <w:pPr>
        <w:numPr>
          <w:ilvl w:val="1"/>
          <w:numId w:val="32"/>
        </w:numPr>
        <w:spacing w:after="0" w:line="240" w:lineRule="auto"/>
        <w:contextualSpacing/>
        <w:jc w:val="both"/>
        <w:rPr>
          <w:rFonts w:ascii="Times New Roman" w:hAnsi="Times New Roman" w:cs="Times New Roman"/>
          <w:b/>
        </w:rPr>
      </w:pPr>
      <w:r w:rsidRPr="0034703A">
        <w:rPr>
          <w:rFonts w:ascii="Times New Roman" w:hAnsi="Times New Roman" w:cs="Times New Roman"/>
        </w:rPr>
        <w:t>Apstrādātājs aizsargā no Pārziņa iegūtos personas datus pret jebkādu datu aizsardzības pārkāpumu, bet jo īpaši pret neatļautu izpaušanu, nosūtīšanu, iznīcināšanu vai to integritātes pārkāpumu.</w:t>
      </w:r>
    </w:p>
    <w:p w14:paraId="3C760078" w14:textId="77777777" w:rsidR="007052A3" w:rsidRPr="0034703A" w:rsidRDefault="007052A3" w:rsidP="007052A3">
      <w:pPr>
        <w:numPr>
          <w:ilvl w:val="1"/>
          <w:numId w:val="32"/>
        </w:numPr>
        <w:spacing w:after="0" w:line="240" w:lineRule="auto"/>
        <w:contextualSpacing/>
        <w:jc w:val="both"/>
        <w:rPr>
          <w:rFonts w:ascii="Times New Roman" w:hAnsi="Times New Roman" w:cs="Times New Roman"/>
          <w:b/>
        </w:rPr>
      </w:pPr>
      <w:r w:rsidRPr="0034703A">
        <w:rPr>
          <w:rFonts w:ascii="Times New Roman" w:hAnsi="Times New Roman" w:cs="Times New Roman"/>
          <w:b/>
        </w:rPr>
        <w:t xml:space="preserve"> </w:t>
      </w:r>
      <w:r w:rsidRPr="0034703A">
        <w:rPr>
          <w:rFonts w:ascii="Times New Roman" w:hAnsi="Times New Roman" w:cs="Times New Roman"/>
        </w:rPr>
        <w:t>Apstrādātājs nodrošina, ka Pārziņa personas datu apstrādi veic un tiem var piekļūt tikai tie Apstrādātāja darbinieki vai pilnvarotās personas, kuras ir iesaistītas Līguma izpildē.</w:t>
      </w:r>
    </w:p>
    <w:p w14:paraId="15FCC57A" w14:textId="77777777" w:rsidR="007052A3" w:rsidRPr="0034703A" w:rsidRDefault="007052A3" w:rsidP="007052A3">
      <w:pPr>
        <w:numPr>
          <w:ilvl w:val="1"/>
          <w:numId w:val="32"/>
        </w:numPr>
        <w:spacing w:after="0" w:line="240" w:lineRule="auto"/>
        <w:ind w:left="426" w:hanging="426"/>
        <w:jc w:val="both"/>
        <w:rPr>
          <w:rFonts w:ascii="Times New Roman" w:hAnsi="Times New Roman" w:cs="Times New Roman"/>
        </w:rPr>
      </w:pPr>
      <w:r w:rsidRPr="0034703A">
        <w:rPr>
          <w:rFonts w:ascii="Times New Roman" w:hAnsi="Times New Roman" w:cs="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1D30908B" w14:textId="77777777" w:rsidR="007052A3" w:rsidRPr="0034703A" w:rsidRDefault="007052A3" w:rsidP="007052A3">
      <w:pPr>
        <w:numPr>
          <w:ilvl w:val="1"/>
          <w:numId w:val="32"/>
        </w:numPr>
        <w:spacing w:after="0" w:line="240" w:lineRule="auto"/>
        <w:ind w:left="426" w:hanging="426"/>
        <w:jc w:val="both"/>
        <w:rPr>
          <w:rFonts w:ascii="Times New Roman" w:hAnsi="Times New Roman" w:cs="Times New Roman"/>
        </w:rPr>
      </w:pPr>
      <w:r w:rsidRPr="0034703A">
        <w:rPr>
          <w:rFonts w:ascii="Times New Roman" w:hAnsi="Times New Roman" w:cs="Times New Roman"/>
        </w:rPr>
        <w:t xml:space="preserve"> Apstrādātājs nodrošina šā dokumenta 4.2.apakšpunktā minēto darbinieku un pilnvaroto personu uzskaiti un uzņemas visu atbildību par to darbībām, kas veiktas attiecībā uz Pārziņa personas datu apstrādi.</w:t>
      </w:r>
    </w:p>
    <w:p w14:paraId="6B25F950" w14:textId="77777777" w:rsidR="007052A3" w:rsidRPr="0034703A" w:rsidRDefault="007052A3" w:rsidP="007052A3">
      <w:pPr>
        <w:numPr>
          <w:ilvl w:val="1"/>
          <w:numId w:val="32"/>
        </w:numPr>
        <w:spacing w:after="0" w:line="240" w:lineRule="auto"/>
        <w:ind w:left="426" w:hanging="426"/>
        <w:jc w:val="both"/>
        <w:rPr>
          <w:rFonts w:ascii="Times New Roman" w:hAnsi="Times New Roman" w:cs="Times New Roman"/>
        </w:rPr>
      </w:pPr>
      <w:r w:rsidRPr="0034703A">
        <w:rPr>
          <w:rFonts w:ascii="Times New Roman" w:hAnsi="Times New Roman" w:cs="Times New Roman"/>
        </w:rPr>
        <w:t xml:space="preserve">Apstrādātājs īsteno tehniskus un organizatoriskus pasākumus attiecībā uz personas datu drošību. </w:t>
      </w:r>
    </w:p>
    <w:p w14:paraId="2ADA6395" w14:textId="77777777"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172B05CD" w14:textId="77777777" w:rsidR="007052A3" w:rsidRPr="0034703A" w:rsidRDefault="007052A3" w:rsidP="007052A3">
      <w:pPr>
        <w:numPr>
          <w:ilvl w:val="1"/>
          <w:numId w:val="32"/>
        </w:numPr>
        <w:spacing w:after="0" w:line="240" w:lineRule="auto"/>
        <w:ind w:left="426"/>
        <w:jc w:val="both"/>
        <w:rPr>
          <w:rFonts w:ascii="Times New Roman" w:hAnsi="Times New Roman" w:cs="Times New Roman"/>
        </w:rPr>
      </w:pPr>
      <w:r w:rsidRPr="0034703A">
        <w:rPr>
          <w:rFonts w:ascii="Times New Roman" w:hAnsi="Times New Roman" w:cs="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688A4590" w14:textId="77777777" w:rsidR="007052A3" w:rsidRPr="0034703A" w:rsidRDefault="007052A3" w:rsidP="007052A3">
      <w:pPr>
        <w:numPr>
          <w:ilvl w:val="2"/>
          <w:numId w:val="32"/>
        </w:numPr>
        <w:spacing w:after="0" w:line="240" w:lineRule="auto"/>
        <w:ind w:left="851" w:hanging="441"/>
        <w:jc w:val="both"/>
        <w:rPr>
          <w:rFonts w:ascii="Times New Roman" w:hAnsi="Times New Roman" w:cs="Times New Roman"/>
        </w:rPr>
      </w:pPr>
      <w:r w:rsidRPr="0034703A">
        <w:rPr>
          <w:rFonts w:ascii="Times New Roman" w:hAnsi="Times New Roman" w:cs="Times New Roman"/>
        </w:rPr>
        <w:t>personas datu pseidonimizāciju un šifrēšanu;</w:t>
      </w:r>
    </w:p>
    <w:p w14:paraId="1B9B9914" w14:textId="77777777" w:rsidR="007052A3" w:rsidRPr="0034703A" w:rsidRDefault="007052A3" w:rsidP="007052A3">
      <w:pPr>
        <w:numPr>
          <w:ilvl w:val="2"/>
          <w:numId w:val="32"/>
        </w:numPr>
        <w:spacing w:after="0" w:line="240" w:lineRule="auto"/>
        <w:ind w:left="851" w:hanging="441"/>
        <w:jc w:val="both"/>
        <w:rPr>
          <w:rFonts w:ascii="Times New Roman" w:hAnsi="Times New Roman" w:cs="Times New Roman"/>
        </w:rPr>
      </w:pPr>
      <w:r w:rsidRPr="0034703A">
        <w:rPr>
          <w:rFonts w:ascii="Times New Roman" w:hAnsi="Times New Roman" w:cs="Times New Roman"/>
        </w:rPr>
        <w:t>spēju nodrošināt apstrādes sistēmu un pakalpojumu nepārtrauktu konfidencialitāti, integritāti, pieejamību un noturību;</w:t>
      </w:r>
    </w:p>
    <w:p w14:paraId="3B4C6018" w14:textId="77777777" w:rsidR="007052A3" w:rsidRPr="0034703A" w:rsidRDefault="007052A3" w:rsidP="007052A3">
      <w:pPr>
        <w:numPr>
          <w:ilvl w:val="2"/>
          <w:numId w:val="32"/>
        </w:numPr>
        <w:spacing w:after="0" w:line="240" w:lineRule="auto"/>
        <w:ind w:left="851" w:hanging="441"/>
        <w:jc w:val="both"/>
        <w:rPr>
          <w:rFonts w:ascii="Times New Roman" w:hAnsi="Times New Roman" w:cs="Times New Roman"/>
        </w:rPr>
      </w:pPr>
      <w:r w:rsidRPr="0034703A">
        <w:rPr>
          <w:rFonts w:ascii="Times New Roman" w:hAnsi="Times New Roman" w:cs="Times New Roman"/>
        </w:rPr>
        <w:t>spēju laicīgi atjaunot personas datu pieejamību un piekļuvi tiem gadījumā, ja ir noticis fizisks vai tehnisks negadījums;</w:t>
      </w:r>
    </w:p>
    <w:p w14:paraId="7C0F4BA9" w14:textId="77777777" w:rsidR="007052A3" w:rsidRPr="0034703A" w:rsidRDefault="007052A3" w:rsidP="007052A3">
      <w:pPr>
        <w:numPr>
          <w:ilvl w:val="2"/>
          <w:numId w:val="32"/>
        </w:numPr>
        <w:spacing w:after="0" w:line="240" w:lineRule="auto"/>
        <w:ind w:left="851" w:hanging="441"/>
        <w:jc w:val="both"/>
        <w:rPr>
          <w:rFonts w:ascii="Times New Roman" w:hAnsi="Times New Roman" w:cs="Times New Roman"/>
        </w:rPr>
      </w:pPr>
      <w:r w:rsidRPr="0034703A">
        <w:rPr>
          <w:rFonts w:ascii="Times New Roman" w:hAnsi="Times New Roman" w:cs="Times New Roman"/>
        </w:rPr>
        <w:t>procesu regulārai tehnisko un organizatorisko pasākumu efektivitātes testēšanai, izvērtēšanai un novērtēšanai, lai nodrošinātu apstrādes drošību.</w:t>
      </w:r>
    </w:p>
    <w:p w14:paraId="71D69584" w14:textId="77777777"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Pārzinis, parakstot šo dokumentu, dod Apstrādātājam atļauju piesaistīt Līguma izpildei papildus datu apstrādāju šādu datu apstrādes darbību veikšanai. Ja Apstrādātājs plāno piesaistīt citus apakšapstradātājus, vai piesaistīt papildus apakšaptradātājus,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5032E45C" w14:textId="77777777"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Līdz šā dokumenta  parakstīšanas datumam Apstrādātāja piesaistītie papildus apstrādātāji ir uzskatāmi par saskaņotiem  ar šā dokumenta parakstīšanas dienu.</w:t>
      </w:r>
    </w:p>
    <w:p w14:paraId="4B6F7D8E" w14:textId="77777777"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Apstrādātājs papildus piesaistītajiem apstrādātājiem uzliek par pienākumu nodrošināt datu aizsardzības līmeni, kas nav zemāks par Apstrādātāja nodrošināto datu aizsardzības līmeni attiecībā uz Pārziņa datiem.</w:t>
      </w:r>
    </w:p>
    <w:p w14:paraId="0F308C27" w14:textId="77777777" w:rsidR="007052A3" w:rsidRPr="0034703A" w:rsidRDefault="007052A3" w:rsidP="007052A3">
      <w:pPr>
        <w:numPr>
          <w:ilvl w:val="1"/>
          <w:numId w:val="32"/>
        </w:numPr>
        <w:spacing w:after="0" w:line="240" w:lineRule="auto"/>
        <w:jc w:val="both"/>
        <w:rPr>
          <w:rFonts w:ascii="Times New Roman" w:hAnsi="Times New Roman" w:cs="Times New Roman"/>
        </w:rPr>
      </w:pPr>
      <w:r w:rsidRPr="0034703A">
        <w:rPr>
          <w:rFonts w:ascii="Times New Roman" w:hAnsi="Times New Roman" w:cs="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547D664B" w14:textId="77777777" w:rsidR="007052A3" w:rsidRPr="0034703A" w:rsidRDefault="007052A3" w:rsidP="007052A3">
      <w:pPr>
        <w:numPr>
          <w:ilvl w:val="1"/>
          <w:numId w:val="32"/>
        </w:numPr>
        <w:tabs>
          <w:tab w:val="left" w:pos="0"/>
          <w:tab w:val="left" w:pos="426"/>
          <w:tab w:val="left" w:pos="567"/>
        </w:tabs>
        <w:spacing w:after="0" w:line="240" w:lineRule="auto"/>
        <w:jc w:val="both"/>
        <w:rPr>
          <w:rFonts w:ascii="Times New Roman" w:hAnsi="Times New Roman" w:cs="Times New Roman"/>
        </w:rPr>
      </w:pPr>
      <w:r w:rsidRPr="0034703A">
        <w:rPr>
          <w:rFonts w:ascii="Times New Roman" w:hAnsi="Times New Roman" w:cs="Times New Roman"/>
        </w:rPr>
        <w:t xml:space="preserve">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w:t>
      </w:r>
      <w:r w:rsidRPr="0034703A">
        <w:rPr>
          <w:rFonts w:ascii="Times New Roman" w:hAnsi="Times New Roman" w:cs="Times New Roman"/>
        </w:rPr>
        <w:lastRenderedPageBreak/>
        <w:t>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69CA38F0" w14:textId="77777777" w:rsidR="007052A3" w:rsidRPr="0034703A" w:rsidRDefault="007052A3" w:rsidP="007052A3">
      <w:pPr>
        <w:numPr>
          <w:ilvl w:val="1"/>
          <w:numId w:val="32"/>
        </w:numPr>
        <w:tabs>
          <w:tab w:val="left" w:pos="426"/>
          <w:tab w:val="left" w:pos="567"/>
        </w:tabs>
        <w:spacing w:after="0" w:line="240" w:lineRule="auto"/>
        <w:ind w:left="426"/>
        <w:jc w:val="both"/>
        <w:rPr>
          <w:rFonts w:ascii="Times New Roman" w:hAnsi="Times New Roman" w:cs="Times New Roman"/>
        </w:rPr>
      </w:pPr>
      <w:r w:rsidRPr="0034703A">
        <w:rPr>
          <w:rFonts w:ascii="Times New Roman" w:hAnsi="Times New Roman" w:cs="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0DF74C65" w14:textId="77777777" w:rsidR="007052A3" w:rsidRPr="0034703A" w:rsidRDefault="007052A3" w:rsidP="007052A3">
      <w:pPr>
        <w:numPr>
          <w:ilvl w:val="1"/>
          <w:numId w:val="32"/>
        </w:numPr>
        <w:tabs>
          <w:tab w:val="left" w:pos="426"/>
          <w:tab w:val="left" w:pos="567"/>
        </w:tabs>
        <w:spacing w:after="0" w:line="240" w:lineRule="auto"/>
        <w:ind w:left="426" w:hanging="426"/>
        <w:jc w:val="both"/>
        <w:rPr>
          <w:rFonts w:ascii="Times New Roman" w:hAnsi="Times New Roman" w:cs="Times New Roman"/>
        </w:rPr>
      </w:pPr>
      <w:r w:rsidRPr="0034703A">
        <w:rPr>
          <w:rFonts w:ascii="Times New Roman" w:hAnsi="Times New Roman" w:cs="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633A862C" w14:textId="77777777" w:rsidR="007052A3" w:rsidRPr="0034703A" w:rsidRDefault="007052A3" w:rsidP="007052A3">
      <w:pPr>
        <w:numPr>
          <w:ilvl w:val="1"/>
          <w:numId w:val="32"/>
        </w:numPr>
        <w:tabs>
          <w:tab w:val="left" w:pos="426"/>
          <w:tab w:val="left" w:pos="567"/>
        </w:tabs>
        <w:spacing w:after="0" w:line="240" w:lineRule="auto"/>
        <w:ind w:left="426" w:hanging="426"/>
        <w:jc w:val="both"/>
        <w:rPr>
          <w:rFonts w:ascii="Times New Roman" w:hAnsi="Times New Roman" w:cs="Times New Roman"/>
        </w:rPr>
      </w:pPr>
      <w:r w:rsidRPr="0034703A">
        <w:rPr>
          <w:rFonts w:ascii="Times New Roman" w:hAnsi="Times New Roman" w:cs="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573A2AC3" w14:textId="77777777" w:rsidR="007052A3" w:rsidRPr="0034703A" w:rsidRDefault="007052A3" w:rsidP="007052A3">
      <w:pPr>
        <w:numPr>
          <w:ilvl w:val="1"/>
          <w:numId w:val="32"/>
        </w:numPr>
        <w:tabs>
          <w:tab w:val="left" w:pos="426"/>
          <w:tab w:val="left" w:pos="567"/>
        </w:tabs>
        <w:spacing w:after="0" w:line="240" w:lineRule="auto"/>
        <w:ind w:left="426" w:hanging="426"/>
        <w:jc w:val="both"/>
        <w:rPr>
          <w:rFonts w:ascii="Times New Roman" w:hAnsi="Times New Roman" w:cs="Times New Roman"/>
        </w:rPr>
      </w:pPr>
      <w:r w:rsidRPr="0034703A">
        <w:rPr>
          <w:rFonts w:ascii="Times New Roman" w:hAnsi="Times New Roman" w:cs="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6D876071" w14:textId="77777777" w:rsidR="007052A3" w:rsidRPr="0034703A" w:rsidRDefault="007052A3" w:rsidP="007052A3">
      <w:pPr>
        <w:tabs>
          <w:tab w:val="left" w:pos="426"/>
          <w:tab w:val="left" w:pos="567"/>
        </w:tabs>
        <w:ind w:left="426"/>
        <w:contextualSpacing/>
        <w:rPr>
          <w:rFonts w:ascii="Times New Roman" w:hAnsi="Times New Roman" w:cs="Times New Roman"/>
        </w:rPr>
      </w:pPr>
    </w:p>
    <w:p w14:paraId="7D8BB493" w14:textId="77777777" w:rsidR="007052A3" w:rsidRPr="0034703A" w:rsidRDefault="007052A3" w:rsidP="007052A3">
      <w:pPr>
        <w:numPr>
          <w:ilvl w:val="0"/>
          <w:numId w:val="32"/>
        </w:numPr>
        <w:spacing w:after="0" w:line="240" w:lineRule="auto"/>
        <w:contextualSpacing/>
        <w:jc w:val="both"/>
        <w:rPr>
          <w:rFonts w:ascii="Times New Roman" w:hAnsi="Times New Roman" w:cs="Times New Roman"/>
          <w:b/>
        </w:rPr>
      </w:pPr>
      <w:r w:rsidRPr="0034703A">
        <w:rPr>
          <w:rFonts w:ascii="Times New Roman" w:hAnsi="Times New Roman" w:cs="Times New Roman"/>
          <w:b/>
        </w:rPr>
        <w:t>Pārziņa pienākumi un tiesības</w:t>
      </w:r>
    </w:p>
    <w:p w14:paraId="739B7066" w14:textId="77777777" w:rsidR="007052A3" w:rsidRPr="0034703A" w:rsidRDefault="007052A3" w:rsidP="007052A3">
      <w:pPr>
        <w:numPr>
          <w:ilvl w:val="1"/>
          <w:numId w:val="33"/>
        </w:numPr>
        <w:spacing w:after="0" w:line="240" w:lineRule="auto"/>
        <w:jc w:val="both"/>
        <w:rPr>
          <w:rFonts w:ascii="Times New Roman" w:hAnsi="Times New Roman" w:cs="Times New Roman"/>
        </w:rPr>
      </w:pPr>
      <w:r w:rsidRPr="0034703A">
        <w:rPr>
          <w:rFonts w:ascii="Times New Roman" w:hAnsi="Times New Roman" w:cs="Times New Roman"/>
        </w:rPr>
        <w:t>Pārzinis atbild par Līgumā paredzētās personas datu apstrādes tiesisko pamatu.</w:t>
      </w:r>
    </w:p>
    <w:p w14:paraId="2D33E2C8" w14:textId="77777777" w:rsidR="007052A3" w:rsidRPr="0034703A" w:rsidRDefault="007052A3" w:rsidP="007052A3">
      <w:pPr>
        <w:numPr>
          <w:ilvl w:val="1"/>
          <w:numId w:val="33"/>
        </w:numPr>
        <w:spacing w:after="0" w:line="240" w:lineRule="auto"/>
        <w:jc w:val="both"/>
        <w:rPr>
          <w:rFonts w:ascii="Times New Roman" w:hAnsi="Times New Roman" w:cs="Times New Roman"/>
        </w:rPr>
      </w:pPr>
      <w:r w:rsidRPr="0034703A">
        <w:rPr>
          <w:rFonts w:ascii="Times New Roman" w:hAnsi="Times New Roman" w:cs="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3A8FD186" w14:textId="77777777" w:rsidR="007052A3" w:rsidRPr="0034703A" w:rsidRDefault="007052A3" w:rsidP="007052A3">
      <w:pPr>
        <w:numPr>
          <w:ilvl w:val="1"/>
          <w:numId w:val="33"/>
        </w:numPr>
        <w:spacing w:after="0" w:line="240" w:lineRule="auto"/>
        <w:ind w:left="426"/>
        <w:jc w:val="both"/>
        <w:rPr>
          <w:rFonts w:ascii="Times New Roman" w:hAnsi="Times New Roman" w:cs="Times New Roman"/>
        </w:rPr>
      </w:pPr>
      <w:r w:rsidRPr="0034703A">
        <w:rPr>
          <w:rFonts w:ascii="Times New Roman" w:hAnsi="Times New Roman" w:cs="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3A65C45E" w14:textId="77777777" w:rsidR="007052A3" w:rsidRPr="0034703A" w:rsidRDefault="007052A3" w:rsidP="007052A3">
      <w:pPr>
        <w:spacing w:after="0"/>
        <w:ind w:left="426"/>
        <w:jc w:val="both"/>
        <w:rPr>
          <w:rFonts w:ascii="Times New Roman" w:hAnsi="Times New Roman" w:cs="Times New Roman"/>
        </w:rPr>
      </w:pPr>
    </w:p>
    <w:p w14:paraId="6D2B16F3" w14:textId="77777777" w:rsidR="007052A3" w:rsidRPr="0034703A" w:rsidRDefault="007052A3" w:rsidP="007052A3">
      <w:pPr>
        <w:numPr>
          <w:ilvl w:val="0"/>
          <w:numId w:val="33"/>
        </w:numPr>
        <w:spacing w:after="0" w:line="240" w:lineRule="auto"/>
        <w:contextualSpacing/>
        <w:jc w:val="both"/>
        <w:rPr>
          <w:rFonts w:ascii="Times New Roman" w:hAnsi="Times New Roman" w:cs="Times New Roman"/>
          <w:b/>
        </w:rPr>
      </w:pPr>
      <w:r w:rsidRPr="0034703A">
        <w:rPr>
          <w:rFonts w:ascii="Times New Roman" w:hAnsi="Times New Roman" w:cs="Times New Roman"/>
          <w:b/>
        </w:rPr>
        <w:t>Sadarbība un atbildība</w:t>
      </w:r>
    </w:p>
    <w:p w14:paraId="291C4916" w14:textId="77777777" w:rsidR="007052A3" w:rsidRPr="0034703A" w:rsidRDefault="007052A3" w:rsidP="007052A3">
      <w:pPr>
        <w:numPr>
          <w:ilvl w:val="1"/>
          <w:numId w:val="33"/>
        </w:numPr>
        <w:spacing w:after="0" w:line="240" w:lineRule="auto"/>
        <w:ind w:left="426"/>
        <w:jc w:val="both"/>
        <w:rPr>
          <w:rFonts w:ascii="Times New Roman" w:hAnsi="Times New Roman" w:cs="Times New Roman"/>
        </w:rPr>
      </w:pPr>
      <w:r w:rsidRPr="0034703A">
        <w:rPr>
          <w:rFonts w:ascii="Times New Roman" w:hAnsi="Times New Roman" w:cs="Times New Roman"/>
        </w:rPr>
        <w:t xml:space="preserve">Apstrādātājs sadarbojas ar Pārzini un/vai uzraudzības iestādi saistībā ar datu incidentu izmeklēšanu un novēršanu, </w:t>
      </w:r>
    </w:p>
    <w:p w14:paraId="3D2C9E8B" w14:textId="77777777" w:rsidR="007052A3" w:rsidRPr="0034703A" w:rsidRDefault="007052A3" w:rsidP="007052A3">
      <w:pPr>
        <w:numPr>
          <w:ilvl w:val="1"/>
          <w:numId w:val="33"/>
        </w:numPr>
        <w:spacing w:after="0" w:line="240" w:lineRule="auto"/>
        <w:ind w:left="426"/>
        <w:jc w:val="both"/>
        <w:rPr>
          <w:rFonts w:ascii="Times New Roman" w:hAnsi="Times New Roman" w:cs="Times New Roman"/>
        </w:rPr>
      </w:pPr>
      <w:r w:rsidRPr="0034703A">
        <w:rPr>
          <w:rFonts w:ascii="Times New Roman" w:hAnsi="Times New Roman" w:cs="Times New Roman"/>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73CB1442" w14:textId="77777777" w:rsidR="007052A3" w:rsidRPr="0034703A" w:rsidRDefault="007052A3" w:rsidP="007052A3">
      <w:pPr>
        <w:numPr>
          <w:ilvl w:val="1"/>
          <w:numId w:val="33"/>
        </w:numPr>
        <w:spacing w:after="0" w:line="240" w:lineRule="auto"/>
        <w:ind w:left="426"/>
        <w:jc w:val="both"/>
        <w:rPr>
          <w:rFonts w:ascii="Times New Roman" w:hAnsi="Times New Roman" w:cs="Times New Roman"/>
        </w:rPr>
      </w:pPr>
      <w:r w:rsidRPr="0034703A">
        <w:rPr>
          <w:rFonts w:ascii="Times New Roman" w:hAnsi="Times New Roman" w:cs="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50D5190B" w14:textId="77777777" w:rsidR="007052A3" w:rsidRPr="0034703A" w:rsidRDefault="007052A3" w:rsidP="007052A3">
      <w:pPr>
        <w:ind w:left="426"/>
        <w:contextualSpacing/>
        <w:rPr>
          <w:rFonts w:ascii="Times New Roman" w:hAnsi="Times New Roman" w:cs="Times New Roman"/>
        </w:rPr>
      </w:pPr>
    </w:p>
    <w:p w14:paraId="1A2E9896" w14:textId="77777777" w:rsidR="007052A3" w:rsidRPr="0034703A" w:rsidRDefault="007052A3" w:rsidP="007052A3">
      <w:pPr>
        <w:numPr>
          <w:ilvl w:val="0"/>
          <w:numId w:val="33"/>
        </w:numPr>
        <w:spacing w:after="0" w:line="240" w:lineRule="auto"/>
        <w:contextualSpacing/>
        <w:jc w:val="both"/>
        <w:rPr>
          <w:rFonts w:ascii="Times New Roman" w:hAnsi="Times New Roman" w:cs="Times New Roman"/>
          <w:b/>
        </w:rPr>
      </w:pPr>
      <w:r w:rsidRPr="0034703A">
        <w:rPr>
          <w:rFonts w:ascii="Times New Roman" w:hAnsi="Times New Roman" w:cs="Times New Roman"/>
          <w:b/>
        </w:rPr>
        <w:t>Citi noteikumi</w:t>
      </w:r>
    </w:p>
    <w:p w14:paraId="08A060F4" w14:textId="77777777" w:rsidR="007052A3" w:rsidRPr="0034703A" w:rsidRDefault="007052A3" w:rsidP="007052A3">
      <w:pPr>
        <w:numPr>
          <w:ilvl w:val="1"/>
          <w:numId w:val="33"/>
        </w:numPr>
        <w:spacing w:after="0" w:line="240" w:lineRule="auto"/>
        <w:ind w:left="426"/>
        <w:jc w:val="both"/>
        <w:rPr>
          <w:rFonts w:ascii="Times New Roman" w:hAnsi="Times New Roman" w:cs="Times New Roman"/>
        </w:rPr>
      </w:pPr>
      <w:r w:rsidRPr="0034703A">
        <w:rPr>
          <w:rFonts w:ascii="Times New Roman" w:hAnsi="Times New Roman" w:cs="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0BB4156F" w14:textId="77777777" w:rsidR="007052A3" w:rsidRPr="0034703A" w:rsidRDefault="007052A3" w:rsidP="007052A3">
      <w:pPr>
        <w:numPr>
          <w:ilvl w:val="1"/>
          <w:numId w:val="33"/>
        </w:numPr>
        <w:spacing w:after="0" w:line="240" w:lineRule="auto"/>
        <w:ind w:left="426"/>
        <w:jc w:val="both"/>
        <w:rPr>
          <w:rFonts w:ascii="Times New Roman" w:hAnsi="Times New Roman" w:cs="Times New Roman"/>
        </w:rPr>
      </w:pPr>
      <w:r w:rsidRPr="0034703A">
        <w:rPr>
          <w:rFonts w:ascii="Times New Roman" w:hAnsi="Times New Roman" w:cs="Times New Roman"/>
        </w:rPr>
        <w:t>Puses neatbild par saistību neizpildi, ja tās iemesls ir nepārvaramas varas apstākļi.</w:t>
      </w:r>
    </w:p>
    <w:p w14:paraId="16A6FDEC" w14:textId="77777777" w:rsidR="007052A3" w:rsidRPr="0034703A" w:rsidRDefault="007052A3" w:rsidP="007052A3">
      <w:pPr>
        <w:numPr>
          <w:ilvl w:val="1"/>
          <w:numId w:val="33"/>
        </w:numPr>
        <w:spacing w:after="0" w:line="240" w:lineRule="auto"/>
        <w:ind w:left="426"/>
        <w:jc w:val="both"/>
        <w:rPr>
          <w:rFonts w:ascii="Times New Roman" w:hAnsi="Times New Roman" w:cs="Times New Roman"/>
          <w:bCs/>
          <w:szCs w:val="24"/>
        </w:rPr>
      </w:pPr>
      <w:r w:rsidRPr="0034703A">
        <w:rPr>
          <w:rFonts w:ascii="Times New Roman" w:hAnsi="Times New Roman" w:cs="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p w14:paraId="1F67FBDC" w14:textId="14F8EEB7" w:rsidR="005D716F" w:rsidRPr="0034703A" w:rsidRDefault="005D716F">
      <w:pPr>
        <w:rPr>
          <w:rFonts w:ascii="Times New Roman" w:eastAsia="Times New Roman" w:hAnsi="Times New Roman" w:cs="Times New Roman"/>
          <w:color w:val="00000A"/>
          <w:sz w:val="24"/>
          <w:szCs w:val="24"/>
          <w:lang w:eastAsia="lv-LV"/>
        </w:rPr>
      </w:pPr>
      <w:r w:rsidRPr="0034703A">
        <w:rPr>
          <w:rFonts w:ascii="Times New Roman" w:eastAsia="Times New Roman" w:hAnsi="Times New Roman" w:cs="Times New Roman"/>
          <w:color w:val="00000A"/>
          <w:sz w:val="24"/>
          <w:szCs w:val="24"/>
          <w:lang w:eastAsia="lv-LV"/>
        </w:rPr>
        <w:br w:type="page"/>
      </w:r>
    </w:p>
    <w:p w14:paraId="57D09EC5" w14:textId="0EF00281" w:rsidR="005D716F" w:rsidRPr="005D716F" w:rsidRDefault="005D716F" w:rsidP="005D716F">
      <w:pPr>
        <w:spacing w:after="0" w:line="240" w:lineRule="auto"/>
        <w:ind w:left="284"/>
        <w:jc w:val="right"/>
        <w:rPr>
          <w:rFonts w:ascii="Times New Roman" w:eastAsia="Times New Roman" w:hAnsi="Times New Roman" w:cs="Times New Roman"/>
          <w:bCs/>
          <w:color w:val="000000"/>
          <w:sz w:val="24"/>
          <w:szCs w:val="24"/>
          <w:lang w:eastAsia="lv-LV"/>
        </w:rPr>
      </w:pPr>
      <w:r w:rsidRPr="0034703A">
        <w:rPr>
          <w:rFonts w:ascii="Times New Roman" w:eastAsia="Times New Roman" w:hAnsi="Times New Roman" w:cs="Times New Roman"/>
          <w:bCs/>
          <w:color w:val="000000"/>
          <w:sz w:val="24"/>
          <w:szCs w:val="24"/>
          <w:lang w:eastAsia="lv-LV"/>
        </w:rPr>
        <w:lastRenderedPageBreak/>
        <w:t>5</w:t>
      </w:r>
      <w:r w:rsidRPr="005D716F">
        <w:rPr>
          <w:rFonts w:ascii="Times New Roman" w:eastAsia="Times New Roman" w:hAnsi="Times New Roman" w:cs="Times New Roman"/>
          <w:bCs/>
          <w:color w:val="000000"/>
          <w:sz w:val="24"/>
          <w:szCs w:val="24"/>
          <w:lang w:eastAsia="lv-LV"/>
        </w:rPr>
        <w:t>. pielikums</w:t>
      </w:r>
    </w:p>
    <w:p w14:paraId="7967D151" w14:textId="77777777" w:rsidR="005D716F" w:rsidRPr="005D716F" w:rsidRDefault="005D716F" w:rsidP="005D716F">
      <w:pPr>
        <w:spacing w:after="0" w:line="240" w:lineRule="auto"/>
        <w:jc w:val="center"/>
        <w:rPr>
          <w:rFonts w:ascii="Times New Roman" w:eastAsia="Times New Roman" w:hAnsi="Times New Roman" w:cs="Times New Roman"/>
          <w:b/>
          <w:bCs/>
          <w:color w:val="000000"/>
          <w:sz w:val="24"/>
          <w:szCs w:val="24"/>
          <w:u w:val="single"/>
        </w:rPr>
      </w:pPr>
    </w:p>
    <w:p w14:paraId="1ED603E5" w14:textId="77777777" w:rsidR="005D716F" w:rsidRPr="005D716F" w:rsidRDefault="005D716F" w:rsidP="005D716F">
      <w:pPr>
        <w:spacing w:after="0" w:line="240" w:lineRule="auto"/>
        <w:jc w:val="center"/>
        <w:rPr>
          <w:rFonts w:ascii="Times New Roman" w:eastAsia="Times New Roman" w:hAnsi="Times New Roman" w:cs="Times New Roman"/>
          <w:b/>
          <w:bCs/>
          <w:color w:val="000000"/>
          <w:sz w:val="24"/>
          <w:szCs w:val="24"/>
        </w:rPr>
      </w:pPr>
      <w:r w:rsidRPr="005D716F">
        <w:rPr>
          <w:rFonts w:ascii="Times New Roman" w:eastAsia="Times New Roman" w:hAnsi="Times New Roman" w:cs="Times New Roman"/>
          <w:b/>
          <w:bCs/>
          <w:color w:val="000000"/>
          <w:sz w:val="24"/>
          <w:szCs w:val="24"/>
        </w:rPr>
        <w:t xml:space="preserve">DARBA DROŠĪBAS UN VIDES AIZSARDZĪBAS NOTEIKUMI PAKALPOJUMU SNIEDZĒJIEM, PIEGĀDĀTĀJIEM UN BŪVDARBU VEICĒJIEM </w:t>
      </w:r>
    </w:p>
    <w:p w14:paraId="13601839" w14:textId="77777777" w:rsidR="005D716F" w:rsidRPr="005D716F" w:rsidRDefault="005D716F" w:rsidP="005D716F">
      <w:pPr>
        <w:spacing w:after="0" w:line="240" w:lineRule="auto"/>
        <w:jc w:val="center"/>
        <w:rPr>
          <w:rFonts w:ascii="Times New Roman" w:eastAsia="Times New Roman" w:hAnsi="Times New Roman" w:cs="Times New Roman"/>
          <w:b/>
          <w:bCs/>
          <w:color w:val="000000"/>
          <w:sz w:val="24"/>
          <w:szCs w:val="24"/>
        </w:rPr>
      </w:pPr>
    </w:p>
    <w:p w14:paraId="688E06BD" w14:textId="77777777" w:rsidR="005D716F" w:rsidRPr="005D716F" w:rsidRDefault="005D716F" w:rsidP="005D716F">
      <w:pPr>
        <w:numPr>
          <w:ilvl w:val="0"/>
          <w:numId w:val="43"/>
        </w:numPr>
        <w:spacing w:after="120" w:line="240" w:lineRule="auto"/>
        <w:ind w:left="284" w:hanging="284"/>
        <w:jc w:val="both"/>
        <w:rPr>
          <w:rFonts w:ascii="Times New Roman" w:eastAsia="Times New Roman" w:hAnsi="Times New Roman" w:cs="Times New Roman"/>
          <w:b/>
          <w:color w:val="000000"/>
          <w:sz w:val="24"/>
          <w:szCs w:val="24"/>
        </w:rPr>
      </w:pPr>
      <w:r w:rsidRPr="005D716F">
        <w:rPr>
          <w:rFonts w:ascii="Times New Roman" w:eastAsia="Times New Roman" w:hAnsi="Times New Roman" w:cs="Times New Roman"/>
          <w:b/>
          <w:color w:val="000000"/>
          <w:sz w:val="24"/>
          <w:szCs w:val="24"/>
        </w:rPr>
        <w:t>DOKUMENTĀ LIETOTO TERMINU UN SAĪSINĀJUMU SKAIDROJUMS</w:t>
      </w:r>
    </w:p>
    <w:p w14:paraId="2BA57E2B"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Avārijas situācija</w:t>
      </w:r>
      <w:r w:rsidRPr="005D716F">
        <w:rPr>
          <w:rFonts w:ascii="Times New Roman" w:eastAsia="Times New Roman" w:hAnsi="Times New Roman" w:cs="Times New Roman"/>
          <w:bCs/>
          <w:color w:val="000000"/>
          <w:sz w:val="24"/>
          <w:szCs w:val="24"/>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06E5F49E"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Ārkārtas situācija</w:t>
      </w:r>
      <w:r w:rsidRPr="005D716F">
        <w:rPr>
          <w:rFonts w:ascii="Times New Roman" w:eastAsia="Times New Roman" w:hAnsi="Times New Roman" w:cs="Times New Roman"/>
          <w:bCs/>
          <w:color w:val="000000"/>
          <w:sz w:val="24"/>
          <w:szCs w:val="24"/>
        </w:rPr>
        <w:t xml:space="preserve"> – notikums ārpus parastās secības, kārtības, kad ir apdraudēta cilvēka dzīvība un veselība, ir noticis nelaimes gadījums.</w:t>
      </w:r>
    </w:p>
    <w:p w14:paraId="3EE5FF54"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Darbi</w:t>
      </w:r>
      <w:r w:rsidRPr="005D716F">
        <w:rPr>
          <w:rFonts w:ascii="Times New Roman" w:eastAsia="Times New Roman" w:hAnsi="Times New Roman" w:cs="Times New Roman"/>
          <w:bCs/>
          <w:color w:val="000000"/>
          <w:sz w:val="24"/>
          <w:szCs w:val="24"/>
        </w:rPr>
        <w:t xml:space="preserve"> – darbi un pakalpojumi (t.sk., kas tiek veikti, izpildot piegādes līgumus), ko Izpildītājs apņēmies sniegt Pasūtītāja Objektos uz līguma vai cita veida sadarbības pamata.</w:t>
      </w:r>
    </w:p>
    <w:p w14:paraId="1881209F"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Darba vieta</w:t>
      </w:r>
      <w:r w:rsidRPr="005D716F">
        <w:rPr>
          <w:rFonts w:ascii="Times New Roman" w:eastAsia="Times New Roman" w:hAnsi="Times New Roman" w:cs="Times New Roman"/>
          <w:bCs/>
          <w:color w:val="000000"/>
          <w:sz w:val="24"/>
          <w:szCs w:val="24"/>
        </w:rPr>
        <w:t xml:space="preserve"> – vieta, kurā Nodarbinātais veic Darbu.</w:t>
      </w:r>
    </w:p>
    <w:p w14:paraId="2CCD24D7"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IAL</w:t>
      </w:r>
      <w:r w:rsidRPr="005D716F">
        <w:rPr>
          <w:rFonts w:ascii="Times New Roman" w:eastAsia="Times New Roman" w:hAnsi="Times New Roman" w:cs="Times New Roman"/>
          <w:bCs/>
          <w:color w:val="000000"/>
          <w:sz w:val="24"/>
          <w:szCs w:val="24"/>
        </w:rPr>
        <w:t xml:space="preserve"> – individuālie aizsardzības līdzekļi.</w:t>
      </w:r>
    </w:p>
    <w:p w14:paraId="550B24F8"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Izpildītājs</w:t>
      </w:r>
      <w:r w:rsidRPr="005D716F">
        <w:rPr>
          <w:rFonts w:ascii="Times New Roman" w:eastAsia="Times New Roman" w:hAnsi="Times New Roman" w:cs="Times New Roman"/>
          <w:bCs/>
          <w:color w:val="000000"/>
          <w:sz w:val="24"/>
          <w:szCs w:val="24"/>
        </w:rPr>
        <w:t xml:space="preserve"> – uzņēmums, kurš uz Līguma vai cita veida sadarbības pamata, veic Darbus Objektos.</w:t>
      </w:r>
    </w:p>
    <w:p w14:paraId="27962845"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 xml:space="preserve">Līgums </w:t>
      </w:r>
      <w:r w:rsidRPr="005D716F">
        <w:rPr>
          <w:rFonts w:ascii="Times New Roman" w:eastAsia="Times New Roman" w:hAnsi="Times New Roman" w:cs="Times New Roman"/>
          <w:bCs/>
          <w:color w:val="000000"/>
          <w:sz w:val="24"/>
          <w:szCs w:val="24"/>
        </w:rPr>
        <w:t>– Izpildītāja un Pasūtītāja noslēgts līgums par pakalpojumu sniegšanu, piegādi ar iebūvēšanu, uzstādīšanu vai apkalpošanu vai būvdarbu veikšanu.</w:t>
      </w:r>
    </w:p>
    <w:p w14:paraId="4693A14E"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Nodarbinātais</w:t>
      </w:r>
      <w:r w:rsidRPr="005D716F">
        <w:rPr>
          <w:rFonts w:ascii="Times New Roman" w:eastAsia="Times New Roman" w:hAnsi="Times New Roman" w:cs="Times New Roman"/>
          <w:bCs/>
          <w:color w:val="000000"/>
          <w:sz w:val="24"/>
          <w:szCs w:val="24"/>
        </w:rPr>
        <w:t xml:space="preserve"> – jebkura fiziska persona, kuru nodarbina Izpildītājs, tai skaitā Izpildītāja piesaistītā apakšuzņēmuma nodarbinātie, ja tādi ir.</w:t>
      </w:r>
    </w:p>
    <w:p w14:paraId="289FF6B1"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 xml:space="preserve">Noteikumi </w:t>
      </w:r>
      <w:r w:rsidRPr="005D716F">
        <w:rPr>
          <w:rFonts w:ascii="Times New Roman" w:eastAsia="Times New Roman" w:hAnsi="Times New Roman" w:cs="Times New Roman"/>
          <w:bCs/>
          <w:color w:val="000000"/>
          <w:sz w:val="24"/>
          <w:szCs w:val="24"/>
        </w:rPr>
        <w:t xml:space="preserve">– šie noteikumi. </w:t>
      </w:r>
    </w:p>
    <w:p w14:paraId="1BC7B779"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Objekts/-i</w:t>
      </w:r>
      <w:r w:rsidRPr="005D716F">
        <w:rPr>
          <w:rFonts w:ascii="Times New Roman" w:eastAsia="Times New Roman" w:hAnsi="Times New Roman" w:cs="Times New Roman"/>
          <w:bCs/>
          <w:color w:val="000000"/>
          <w:sz w:val="24"/>
          <w:szCs w:val="24"/>
        </w:rPr>
        <w:t xml:space="preserve"> – Pasūtītāja īpašumā, valdījumā, pārvaldīšanā, apsaimniekošanā vai lietošanā esoša teritorija vai telpas.</w:t>
      </w:r>
    </w:p>
    <w:p w14:paraId="57D66842"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Cs/>
          <w:color w:val="000000"/>
          <w:sz w:val="24"/>
          <w:szCs w:val="24"/>
        </w:rPr>
      </w:pPr>
      <w:r w:rsidRPr="005D716F">
        <w:rPr>
          <w:rFonts w:ascii="Times New Roman" w:eastAsia="Times New Roman" w:hAnsi="Times New Roman" w:cs="Times New Roman"/>
          <w:b/>
          <w:color w:val="000000"/>
          <w:sz w:val="24"/>
          <w:szCs w:val="24"/>
        </w:rPr>
        <w:t xml:space="preserve">Pasūtītājs </w:t>
      </w:r>
      <w:r w:rsidRPr="005D716F">
        <w:rPr>
          <w:rFonts w:ascii="Times New Roman" w:eastAsia="Times New Roman" w:hAnsi="Times New Roman" w:cs="Times New Roman"/>
          <w:bCs/>
          <w:color w:val="000000"/>
          <w:sz w:val="24"/>
          <w:szCs w:val="24"/>
        </w:rPr>
        <w:t>– Rīgas pašvaldības sabiedrība ar ierobežotu atbildību “Rīgas satiksme”.</w:t>
      </w:r>
    </w:p>
    <w:p w14:paraId="576A9ADF" w14:textId="77777777" w:rsidR="005D716F" w:rsidRPr="005D716F" w:rsidRDefault="005D716F" w:rsidP="005D716F">
      <w:pPr>
        <w:numPr>
          <w:ilvl w:val="0"/>
          <w:numId w:val="43"/>
        </w:numPr>
        <w:tabs>
          <w:tab w:val="left" w:pos="8420"/>
        </w:tabs>
        <w:spacing w:before="120" w:after="120" w:line="240" w:lineRule="auto"/>
        <w:ind w:left="284" w:hanging="284"/>
        <w:jc w:val="both"/>
        <w:rPr>
          <w:rFonts w:ascii="Times New Roman" w:eastAsia="Times New Roman" w:hAnsi="Times New Roman" w:cs="Times New Roman"/>
          <w:b/>
          <w:color w:val="000000"/>
          <w:sz w:val="24"/>
          <w:szCs w:val="24"/>
        </w:rPr>
      </w:pPr>
      <w:r w:rsidRPr="005D716F">
        <w:rPr>
          <w:rFonts w:ascii="Times New Roman" w:eastAsia="Times New Roman" w:hAnsi="Times New Roman" w:cs="Times New Roman"/>
          <w:b/>
          <w:color w:val="000000"/>
          <w:sz w:val="24"/>
          <w:szCs w:val="24"/>
        </w:rPr>
        <w:t>APRAKSTS</w:t>
      </w:r>
      <w:r w:rsidRPr="005D716F">
        <w:rPr>
          <w:rFonts w:ascii="Times New Roman" w:eastAsia="Times New Roman" w:hAnsi="Times New Roman" w:cs="Times New Roman"/>
          <w:b/>
          <w:color w:val="000000"/>
          <w:sz w:val="24"/>
          <w:szCs w:val="24"/>
        </w:rPr>
        <w:tab/>
      </w:r>
    </w:p>
    <w:p w14:paraId="2FC43042" w14:textId="77777777" w:rsidR="005D716F" w:rsidRPr="005D716F" w:rsidRDefault="005D716F" w:rsidP="005D716F">
      <w:pPr>
        <w:numPr>
          <w:ilvl w:val="1"/>
          <w:numId w:val="43"/>
        </w:numPr>
        <w:spacing w:before="120" w:after="120" w:line="240" w:lineRule="auto"/>
        <w:ind w:left="788" w:hanging="431"/>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147C2640" w14:textId="77777777" w:rsidR="005D716F" w:rsidRPr="005D716F" w:rsidRDefault="005D716F" w:rsidP="005D716F">
      <w:pPr>
        <w:numPr>
          <w:ilvl w:val="1"/>
          <w:numId w:val="43"/>
        </w:numPr>
        <w:spacing w:before="120" w:after="120" w:line="240" w:lineRule="auto"/>
        <w:ind w:left="788" w:hanging="431"/>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Pasūtītājs rūpējas par savu darbinieku un Pasūtītāja Objektā Nodarbināto un apmeklētāju drošību. Pasūtītājs ir izvirzījis un seko noteiktām vērtībām, skatīt 1. attēlu.</w:t>
      </w:r>
    </w:p>
    <w:p w14:paraId="79D429A8" w14:textId="77777777" w:rsidR="005D716F" w:rsidRPr="005D716F" w:rsidRDefault="005D716F" w:rsidP="005D716F">
      <w:pPr>
        <w:spacing w:before="120" w:after="120" w:line="240" w:lineRule="auto"/>
        <w:ind w:left="792"/>
        <w:jc w:val="center"/>
        <w:rPr>
          <w:rFonts w:ascii="Times New Roman" w:eastAsia="Times New Roman" w:hAnsi="Times New Roman" w:cs="Times New Roman"/>
          <w:color w:val="000000"/>
          <w:sz w:val="24"/>
          <w:szCs w:val="24"/>
        </w:rPr>
      </w:pPr>
    </w:p>
    <w:p w14:paraId="5B4F0C03" w14:textId="77777777" w:rsidR="005D716F" w:rsidRPr="005D716F" w:rsidRDefault="005D716F" w:rsidP="005D716F">
      <w:pPr>
        <w:spacing w:before="120" w:after="120" w:line="240" w:lineRule="auto"/>
        <w:jc w:val="center"/>
        <w:rPr>
          <w:rFonts w:ascii="Times New Roman" w:eastAsia="Times New Roman" w:hAnsi="Times New Roman" w:cs="Times New Roman"/>
          <w:color w:val="000000"/>
          <w:sz w:val="24"/>
          <w:szCs w:val="24"/>
        </w:rPr>
      </w:pPr>
      <w:r w:rsidRPr="005D716F">
        <w:rPr>
          <w:rFonts w:ascii="Times New Roman" w:eastAsia="Times New Roman" w:hAnsi="Times New Roman" w:cs="Times New Roman"/>
          <w:noProof/>
          <w:color w:val="000000"/>
          <w:sz w:val="24"/>
          <w:szCs w:val="24"/>
        </w:rPr>
        <w:drawing>
          <wp:inline distT="0" distB="0" distL="0" distR="0" wp14:anchorId="56464250" wp14:editId="0EA9FD41">
            <wp:extent cx="5848865" cy="1680519"/>
            <wp:effectExtent l="0" t="0" r="0" b="0"/>
            <wp:docPr id="1107117602" name="Attēls 1" descr="A blue and white docume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17602" name="Attēls 1" descr="A blue and white document with text&#10;&#10;AI-generated content may be incorrect."/>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028CC435" w14:textId="77777777" w:rsidR="005D716F" w:rsidRPr="005D716F" w:rsidRDefault="005D716F" w:rsidP="005D716F">
      <w:pPr>
        <w:spacing w:before="120" w:after="120" w:line="240" w:lineRule="auto"/>
        <w:contextualSpacing/>
        <w:jc w:val="center"/>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1. attēls “Pasūtītāja vērtības”.</w:t>
      </w:r>
    </w:p>
    <w:p w14:paraId="6D4FD50E" w14:textId="77777777" w:rsidR="005D716F" w:rsidRPr="005D716F" w:rsidRDefault="005D716F" w:rsidP="005D716F">
      <w:pPr>
        <w:numPr>
          <w:ilvl w:val="1"/>
          <w:numId w:val="43"/>
        </w:numPr>
        <w:spacing w:before="120" w:after="120" w:line="240" w:lineRule="auto"/>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lastRenderedPageBreak/>
        <w:t xml:space="preserve">Pasūtītājs, pamatojoties uz Darba aizsardzības likuma 16. pantu, Izpildītājam nosaka ievērot normatīvo aktu un Noteikumu prasības, izpildot Darbus. </w:t>
      </w:r>
    </w:p>
    <w:p w14:paraId="2AAD75F2" w14:textId="77777777" w:rsidR="005D716F" w:rsidRPr="005D716F" w:rsidRDefault="005D716F" w:rsidP="005D716F">
      <w:pPr>
        <w:numPr>
          <w:ilvl w:val="1"/>
          <w:numId w:val="43"/>
        </w:numPr>
        <w:spacing w:before="120" w:after="120" w:line="240" w:lineRule="auto"/>
        <w:ind w:left="851" w:hanging="567"/>
        <w:jc w:val="both"/>
        <w:rPr>
          <w:rFonts w:ascii="Times New Roman" w:eastAsia="Times New Roman" w:hAnsi="Times New Roman" w:cs="Times New Roman"/>
          <w:b/>
          <w:bCs/>
          <w:color w:val="000000"/>
          <w:sz w:val="24"/>
          <w:szCs w:val="24"/>
        </w:rPr>
      </w:pPr>
      <w:r w:rsidRPr="005D716F">
        <w:rPr>
          <w:rFonts w:ascii="Times New Roman" w:eastAsia="Times New Roman" w:hAnsi="Times New Roman" w:cs="Times New Roman"/>
          <w:b/>
          <w:bCs/>
          <w:color w:val="000000"/>
          <w:sz w:val="24"/>
          <w:szCs w:val="24"/>
        </w:rPr>
        <w:t xml:space="preserve">Būtiskākie darba vides riski Izpildītājam, veicot Darbus </w:t>
      </w:r>
    </w:p>
    <w:p w14:paraId="5B92990F"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Jānovērtē Objekta specifika (piemēram, kultūrvēsturiskā vērtība, paaugstinātas ugunsbīstamības objekts, lietošanas mērķis, specifiskas ražošanas funkcijas) un jāpielāgo atbilstošas Darba izpildes metodes.</w:t>
      </w:r>
    </w:p>
    <w:p w14:paraId="2206AD9E"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Jārēķinās ar iesaistītajām pusēm, kuras var tikt ietekmētas Darbu veikšanas laikā.  Iesaistītās puses ir Objekta lietotāji, apmeklētāji, Pasūtītāja darbinieki, kuri var atrasties vai pārvietoties Darbu veikšanas vietā.</w:t>
      </w:r>
    </w:p>
    <w:p w14:paraId="753F3FB7"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Jāievēro, ka Darbus ir atļauts veikt, ja ir nodrošināts, ka veicamais Darbs neradīs draudus iesaistīto pušu vai jebkura sabiedrības locekļa dzīvībai, veselībai vai mantai.</w:t>
      </w:r>
    </w:p>
    <w:p w14:paraId="167C4DF6"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Nepieļaut Avārijas situāciju radīšanu ar darbību vai bezdarbību. Avārijas situācijā jārīkojas atbilstoši Noteikumu 2.7. punktā noteiktajai kārtībai. </w:t>
      </w:r>
    </w:p>
    <w:p w14:paraId="39C7A139"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Nodarbinātajam, veicot Darbus, jāievēro šādi noteikumi:</w:t>
      </w:r>
    </w:p>
    <w:p w14:paraId="3A80CCCB"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aizliegts smēķēt;</w:t>
      </w:r>
    </w:p>
    <w:p w14:paraId="7A3D4D5A"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aizliegts atrasties alkohola, narkotisko un citu apreibinošo vielu ietekmē;</w:t>
      </w:r>
    </w:p>
    <w:p w14:paraId="1CCD6C16"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pēc iespējas jālieto darba apģērbs ar Nodarbinātā darba devēja nosaukumu vai piestiprinātu darbinieka darba apliecību un jāizmanto atbilstoši IAL;</w:t>
      </w:r>
    </w:p>
    <w:p w14:paraId="0FB83B2C"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jābūt apmācītam drošam darbam un ar darbinieka apliecību;</w:t>
      </w:r>
    </w:p>
    <w:p w14:paraId="29C2BCC9"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jānorobežo darba vieta un jāizvieto drošības zīmes, ja to nosaka normatīvie akti vai Darba specifika var radīt apdraudējumu apkārtējo dzīvībai, veselībai vai mantai;</w:t>
      </w:r>
    </w:p>
    <w:p w14:paraId="2ED12E88"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jāinformē par bīstamo darbu veikšanu pirms to uzsākšanas;</w:t>
      </w:r>
    </w:p>
    <w:p w14:paraId="29F2E422"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aprīkojumam jābūt pārbaudītam un marķētam;</w:t>
      </w:r>
    </w:p>
    <w:p w14:paraId="6626C630" w14:textId="77777777" w:rsidR="005D716F" w:rsidRPr="005D716F" w:rsidRDefault="005D716F" w:rsidP="005D716F">
      <w:pPr>
        <w:numPr>
          <w:ilvl w:val="3"/>
          <w:numId w:val="43"/>
        </w:numPr>
        <w:spacing w:before="120" w:after="120" w:line="240" w:lineRule="auto"/>
        <w:ind w:left="2268"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jāzina, kā rīkoties Avārijas un Ārkārtas situācijā.</w:t>
      </w:r>
    </w:p>
    <w:p w14:paraId="788E1778" w14:textId="77777777" w:rsidR="005D716F" w:rsidRPr="005D716F" w:rsidRDefault="005D716F" w:rsidP="005D716F">
      <w:pPr>
        <w:numPr>
          <w:ilvl w:val="1"/>
          <w:numId w:val="43"/>
        </w:numPr>
        <w:spacing w:before="120" w:after="120" w:line="240" w:lineRule="auto"/>
        <w:ind w:left="851" w:hanging="567"/>
        <w:jc w:val="both"/>
        <w:rPr>
          <w:rFonts w:ascii="Times New Roman" w:eastAsia="Times New Roman" w:hAnsi="Times New Roman" w:cs="Times New Roman"/>
          <w:b/>
          <w:bCs/>
          <w:color w:val="000000"/>
          <w:sz w:val="24"/>
          <w:szCs w:val="24"/>
        </w:rPr>
      </w:pPr>
      <w:r w:rsidRPr="005D716F">
        <w:rPr>
          <w:rFonts w:ascii="Times New Roman" w:eastAsia="Times New Roman" w:hAnsi="Times New Roman" w:cs="Times New Roman"/>
          <w:b/>
          <w:bCs/>
          <w:color w:val="000000"/>
          <w:sz w:val="24"/>
          <w:szCs w:val="24"/>
        </w:rPr>
        <w:t>Vispārīgās prasības, uzsākot un veicot Darbus Objektā</w:t>
      </w:r>
    </w:p>
    <w:p w14:paraId="7E275658"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Izpildītājs Līguma darbības laikā nodrošina darba aizsardzības, elektrodrošības un ugunsdrošības prasību ievērošanu saskaņā ar Latvijas Republikā spēkā esošajiem normatīvajiem aktiem.</w:t>
      </w:r>
    </w:p>
    <w:p w14:paraId="462862A2" w14:textId="77777777" w:rsidR="005D716F" w:rsidRPr="005D716F" w:rsidRDefault="005D716F" w:rsidP="005D716F">
      <w:pPr>
        <w:numPr>
          <w:ilvl w:val="2"/>
          <w:numId w:val="43"/>
        </w:numPr>
        <w:tabs>
          <w:tab w:val="left" w:pos="1276"/>
        </w:tabs>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Izpildītājs pirms Darbu uzsākšanas Objektā Nodarbinātajiem nodrošina:</w:t>
      </w:r>
    </w:p>
    <w:p w14:paraId="165CB3A6"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aizsardzības, ugunsdrošības instruktāžu un profesionālo apmācību, atbilstoši veicamajam Darbam;</w:t>
      </w:r>
    </w:p>
    <w:p w14:paraId="7D64B620"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iepazīstināšanu ar Noteikumos noteiktajām prasībām;</w:t>
      </w:r>
    </w:p>
    <w:p w14:paraId="1BABED20"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apmācību par resursu lietderīgu izmantošanu (elektroenerģija, ūdens, izejvielas), pareizu atkritumu apsaimniekošanu Darbu veikšanas vietā, ķīmisko vielu izmantošanu un glabāšanu;</w:t>
      </w:r>
    </w:p>
    <w:p w14:paraId="2DB4B613"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vides risku novērtējumu veicamiem Darbiem Objektā un Nodarbināto iepazīstināšanu ar risku novērtējumu;</w:t>
      </w:r>
    </w:p>
    <w:p w14:paraId="08B9BB64"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obligātās veselības pārbaudes pirms Darbu uzsākšanas;</w:t>
      </w:r>
    </w:p>
    <w:p w14:paraId="58569F8D"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apmācību reaģēšanai Avārijas un Ārkārtas situācijās;</w:t>
      </w:r>
    </w:p>
    <w:p w14:paraId="0E33D538"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lastRenderedPageBreak/>
        <w:t>Nodarbināto apliecības, kurās ietverta šāda informācija: darba devēja nosaukums, darbinieka vārds, uzvārds, amats, apliecības izdošanas datums un fotogrāfija.</w:t>
      </w:r>
    </w:p>
    <w:p w14:paraId="75877585"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Caurlaižu režīms:</w:t>
      </w:r>
    </w:p>
    <w:p w14:paraId="68B467A6"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6BF940B7"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54349E85"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Iebraukšanas/iekļūšanas atļauja tiek izsniegta līdz Līguma darbības termiņa beigām. Ja Izpildītājs nomaina transportlīdzekli, transportlīdzeklim piešķir jaunu iebraukšanas atļauju.</w:t>
      </w:r>
    </w:p>
    <w:p w14:paraId="01B23FD8"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2E47E7AF"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178FF07B"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Izpildītāja Nodarbināto ierašanās un uzturēšanās kārtība Objektā:</w:t>
      </w:r>
    </w:p>
    <w:p w14:paraId="0809693E" w14:textId="77777777" w:rsidR="005D716F" w:rsidRPr="005D716F" w:rsidRDefault="005D716F" w:rsidP="005D716F">
      <w:pPr>
        <w:numPr>
          <w:ilvl w:val="3"/>
          <w:numId w:val="43"/>
        </w:numPr>
        <w:spacing w:before="120" w:after="120" w:line="240" w:lineRule="auto"/>
        <w:ind w:left="1702" w:hanging="851"/>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saskaņot Darbu uzsākšanu ar Līgumā norādīto kontaktpersonu/atbildīgo personu;</w:t>
      </w:r>
    </w:p>
    <w:p w14:paraId="6C1718BB" w14:textId="77777777" w:rsidR="005D716F" w:rsidRPr="005D716F" w:rsidRDefault="005D716F" w:rsidP="005D716F">
      <w:pPr>
        <w:numPr>
          <w:ilvl w:val="3"/>
          <w:numId w:val="43"/>
        </w:numPr>
        <w:spacing w:before="120" w:after="120" w:line="240" w:lineRule="auto"/>
        <w:ind w:left="1702" w:hanging="851"/>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nodrošināt, ka Nodarbinātajam, veicot Darbus Objektā, ir darbinieka apliecība, ko Nodarbinātais uzrāda pēc Pasūtītāja pārstāvja pieprasījuma;</w:t>
      </w:r>
    </w:p>
    <w:p w14:paraId="4D1CBA64" w14:textId="77777777" w:rsidR="005D716F" w:rsidRPr="005D716F" w:rsidRDefault="005D716F" w:rsidP="005D716F">
      <w:pPr>
        <w:numPr>
          <w:ilvl w:val="3"/>
          <w:numId w:val="43"/>
        </w:numPr>
        <w:spacing w:before="120" w:after="120" w:line="240" w:lineRule="auto"/>
        <w:ind w:left="1702" w:hanging="851"/>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nodrošināt, ka Nodarbinātais Objektā nelieto un neatrodas alkohola, narkotisko vai psihotropo vielu ietekmē.</w:t>
      </w:r>
    </w:p>
    <w:p w14:paraId="62275CED"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lastRenderedPageBreak/>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1B24DEB2"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Prasības Darba vietas iekārtošanai:</w:t>
      </w:r>
    </w:p>
    <w:p w14:paraId="70800A09"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izvērtēt pirms Darbu uzsākšanas iespējamos riskus Objekta lietotājiem, apmeklētājiem, Pasūtītāja darbiniekiem un jebkuram sabiedrības loceklim;</w:t>
      </w:r>
    </w:p>
    <w:p w14:paraId="7B0DDE06"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norobežot un izvietot brīdinājuma zīmes Darba vietā, ja to nosaka normatīvie akti vai Darba specifika var radīt apdraudējumu apkārtējo dzīvībai, veselībai vai mantai;</w:t>
      </w:r>
    </w:p>
    <w:p w14:paraId="5E0B759A" w14:textId="77777777" w:rsidR="005D716F" w:rsidRPr="005D716F" w:rsidRDefault="005D716F" w:rsidP="005D716F">
      <w:pPr>
        <w:numPr>
          <w:ilvl w:val="3"/>
          <w:numId w:val="43"/>
        </w:numPr>
        <w:shd w:val="clear" w:color="auto" w:fill="FFFFFF"/>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5D716F">
        <w:rPr>
          <w:rFonts w:ascii="Times New Roman" w:eastAsia="Times New Roman" w:hAnsi="Times New Roman" w:cs="Times New Roman"/>
          <w:color w:val="000000"/>
          <w:sz w:val="24"/>
          <w:szCs w:val="24"/>
          <w:shd w:val="clear" w:color="auto" w:fill="FFFFFF"/>
        </w:rPr>
        <w:t>izraktas bedres vai nelīdzenas vietas, kurās var paklupt vai iekrist). Nodrošināt, lai norobežotajā zonā neatrodas citas personas un materiālās vērtības (piemēram, transportlīdzekļi);</w:t>
      </w:r>
    </w:p>
    <w:p w14:paraId="78AB84A9"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nodrošināt Nodarbinātajiem pieejamu pirmās palīdzības aptieciņu un ugunsdzēsības aparātu (ja tiek veikti ugunsbīstami darbi);</w:t>
      </w:r>
    </w:p>
    <w:p w14:paraId="670D40ED"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nodrošināt drošu elektrības kabeļu izmantošanu. Pārvietošanās ceļos Darba vietā nodrošināt kabeļu aizsardzību pret nejaušu to bojāšanu vai aizķeršanos aiz tiem un nodrošināt kabeļu aizsardzību pret mehāniskajiem bojājumiem;</w:t>
      </w:r>
    </w:p>
    <w:p w14:paraId="0280B5EB"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izmantot āra apstākļiem speciāli piemērotus elektroinstrumentus (piemēram, pagarinātāju) un kontaktligzdas aprīkot ar nosedzošajiem vāciņiem;</w:t>
      </w:r>
    </w:p>
    <w:p w14:paraId="1ECFA87A"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uzturēt kārtīgu Darba vietu, aizliegts izraisīt vides piesārņojumu, veidot ar Pasūtītāju nesaskaņotu atkritumu un materiālu uzkrājumus;</w:t>
      </w:r>
    </w:p>
    <w:p w14:paraId="1F7F1B54"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veicot Darbus, pēc iespējas mazāk radīt atkritums un Darbu izpildē izvēlēties dabai draudzīgākas ķīmiskās vielas un maisījumus;</w:t>
      </w:r>
    </w:p>
    <w:p w14:paraId="6A48292C"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bīstamo atkritumu veidošanās gadījumā, iepakot un utilizēt atbilstoši vides aizsardzības prasībām, un nepieļaut šo atkritumu nonākšanu apkārtējā vidē.</w:t>
      </w:r>
    </w:p>
    <w:p w14:paraId="6D607E02"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Izpildītāja Nodarbināto darba apģērbs, apavi un IAL:</w:t>
      </w:r>
    </w:p>
    <w:p w14:paraId="29CF0AB0"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nodrošināt, ka Nodarbinātie pēc iespējas veic Darbus darba apģērbā un apavos, lai aizsargātu savu drošību un veselību no viena vai vairāku darba vides riska faktoru iedarbības. Uz apģērba ir salasāms darba devēja </w:t>
      </w:r>
      <w:r w:rsidRPr="005D716F">
        <w:rPr>
          <w:rFonts w:ascii="Times New Roman" w:eastAsia="Times New Roman" w:hAnsi="Times New Roman" w:cs="Times New Roman"/>
          <w:color w:val="000000"/>
          <w:sz w:val="24"/>
          <w:szCs w:val="24"/>
        </w:rPr>
        <w:lastRenderedPageBreak/>
        <w:t>nosaukums vai piestiprināta darbinieka darba apliecība. Apģērbam un apaviem jāpasargā no attiecīgajiem darba vides riska faktoriem;</w:t>
      </w:r>
    </w:p>
    <w:p w14:paraId="06D9D470"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nodrošināt, ka Nodarbinātie lieto darba veidam atbilstošus IAL, kas ir pārbaudīti un ar derīgu lietošanas termiņu. IAL darbam augstumā ir jābūt pārbaudītiem un marķētiem, pilnā komplektācijā atbilstoši darba veidam;</w:t>
      </w:r>
    </w:p>
    <w:p w14:paraId="6DB77FA3"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aizliegts izmantot bojātus, nodilušus un standartiem neatbilstošus IAL. </w:t>
      </w:r>
    </w:p>
    <w:p w14:paraId="33A87DD6"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Izpildītāja izmantojamais darba aprīkojums un iekārtas:</w:t>
      </w:r>
    </w:p>
    <w:p w14:paraId="61F04AB0"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aprīkojums, instrumenti un iekārtas ir darba kārtībā, tās ir drošas un piemērotas veicamajiem Darbiem;</w:t>
      </w:r>
    </w:p>
    <w:p w14:paraId="5A6E3ADF"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aprīkojumam un bīstamām iekārtām ir veikta tehniskā apkope un pārbaude, tās ir pārbaudītas un marķētas vai citādi var pierādīt pārbaudes esamību;</w:t>
      </w:r>
    </w:p>
    <w:p w14:paraId="51D55D4B"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aizliegts izmantot darba aprīkojumu, instrumentus un iekārtas, kuri ir bojāti, tiem ir demontēti drošības aizsargi, kuri nav rūpnieciski ražoti, ir  neatbilstoši samontēti.</w:t>
      </w:r>
    </w:p>
    <w:p w14:paraId="0168EFC0" w14:textId="77777777" w:rsidR="005D716F" w:rsidRPr="005D716F" w:rsidRDefault="005D716F" w:rsidP="005D716F">
      <w:pPr>
        <w:numPr>
          <w:ilvl w:val="1"/>
          <w:numId w:val="43"/>
        </w:numPr>
        <w:spacing w:before="120" w:after="120" w:line="240" w:lineRule="auto"/>
        <w:ind w:left="851" w:hanging="567"/>
        <w:jc w:val="both"/>
        <w:rPr>
          <w:rFonts w:ascii="Times New Roman" w:eastAsia="Times New Roman" w:hAnsi="Times New Roman" w:cs="Times New Roman"/>
          <w:b/>
          <w:bCs/>
          <w:color w:val="000000"/>
          <w:sz w:val="24"/>
          <w:szCs w:val="24"/>
        </w:rPr>
      </w:pPr>
      <w:r w:rsidRPr="005D716F">
        <w:rPr>
          <w:rFonts w:ascii="Times New Roman" w:eastAsia="Times New Roman" w:hAnsi="Times New Roman" w:cs="Times New Roman"/>
          <w:b/>
          <w:bCs/>
          <w:color w:val="000000"/>
          <w:sz w:val="24"/>
          <w:szCs w:val="24"/>
        </w:rPr>
        <w:t>Paaugstināta riska darba veidi</w:t>
      </w:r>
    </w:p>
    <w:p w14:paraId="31C242A3"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04832F4D"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Darbs augstumā ir darbs, kas tie veikts vismaz 1,5 metru augstumā un augstāk, Izpildītājam nodrošināt Darba aizsardzības prasības atbilstoši darbu veikšanas augstumam. Minimālās prasības, veicot Darbus augstumā:</w:t>
      </w:r>
    </w:p>
    <w:p w14:paraId="37BA51E9"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kāpnēm jābūt rūpnieciski ražotām, pārbaudītām un marķētām. Aizliegts izmantot bojātas kāpnes, pašrocīgi izgatavotas kāpnes un pakāpties, izmatojot dažādus priekšmetus un to kombinācijas;</w:t>
      </w:r>
    </w:p>
    <w:p w14:paraId="01E52AEE"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sastatnēm  jābūt rūpnieciski ražotām, pilnībā komplektētām, samontētām, pārbaudītām un atbilstoši apzīmētām, un  atbildīgajam par sastatņu montāžu ir jābūt atbilstoši apmācītam;</w:t>
      </w:r>
    </w:p>
    <w:p w14:paraId="4FACAEFF"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augstkāpēju darbs un darbs uz jumtiem jāveic ar  atbilstošu aprīkojumu, stiprinoties pie drošiem enkurpunktiem, nodrošinot arī drošu evakuāciju;</w:t>
      </w:r>
    </w:p>
    <w:p w14:paraId="2EC251DE"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zona jānorobežo proporcionāli Darbu veikšanas augstumam, lai izvairītos no krītošu priekšmetu iedarbības.</w:t>
      </w:r>
    </w:p>
    <w:p w14:paraId="6FCB8B56"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Darbs ar bīstamām iekārtām ir darbs ar iekārtām, kuras neatbilstošas lietošanas, uzturēšanas rezultātā var apdraudēt cilvēku dzīvību un veselību, vidi un materiālās vērtības. Minimālās prasības, izmantojot bīstamās iekārtas:</w:t>
      </w:r>
    </w:p>
    <w:p w14:paraId="6EAD4C57"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lietojot bīstamo iekārtu, jānodrošina Nodarbinātā apmācība atbilstoši Latvijas Republikā spēkā esošajiem normatīvajiem aktiem, bīstamās iekārtas reģistrēšana un pārbaude;</w:t>
      </w:r>
    </w:p>
    <w:p w14:paraId="0956873E"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Nodarbinātajam, veicot Darbus, jābūt aprīkotam ar aizsarglīdzekļiem un aizsargaprīkojumu, ja tāds ir norādīts ražotāja instrukcijā vai nepieciešams lietojot  bīstamo iekārtu;</w:t>
      </w:r>
    </w:p>
    <w:p w14:paraId="578EFCB6"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lastRenderedPageBreak/>
        <w:t>veicot bīstamo iekārtu tehnisko uzraudzību un pārbaudi, Darbs jāveic tā, lai nodrošinātu citu iesaistīto drošību un veselību;</w:t>
      </w:r>
    </w:p>
    <w:p w14:paraId="2381ABE2"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nepielaist Darbu veikšanai neapmācītas un nepiederošas personas.</w:t>
      </w:r>
    </w:p>
    <w:p w14:paraId="40ABC7CE" w14:textId="77777777" w:rsidR="005D716F" w:rsidRPr="005D716F" w:rsidRDefault="005D716F" w:rsidP="005D716F">
      <w:pPr>
        <w:numPr>
          <w:ilvl w:val="2"/>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Ugunsbīstamie darbi ir darbi, kuros izmanto atklātu liesmu vai kuros rodas dzirksteles, kā arī citi darbi, kas var izraisīt aizdegšanos. Minimālās prasības, veicot ugunsbīstamos darbus:</w:t>
      </w:r>
    </w:p>
    <w:p w14:paraId="191D0759"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09AFAF30"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Izpildītājs nodrošina Nodarbinātajam nepieciešamo Latvijas Republikā spēkā esošajos normatīvajos aktos noteikto kvalifikāciju un instruktāžu ugunsbīstamo darbu veikšanai;</w:t>
      </w:r>
    </w:p>
    <w:p w14:paraId="33E06D59"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Izpildītājs vietu, kur paredzēts veikt ugunsbīstamos darbus, 5 m (piecu metru) attālumā atbrīvo no degtspējīgiem materiāliem, ja tas nav iespējams, tos aizsargā no aizdegšanās ar palīgmateriāliem;</w:t>
      </w:r>
    </w:p>
    <w:p w14:paraId="43CFCFEA" w14:textId="77777777" w:rsidR="005D716F" w:rsidRPr="005D716F" w:rsidRDefault="005D716F" w:rsidP="005D716F">
      <w:pPr>
        <w:numPr>
          <w:ilvl w:val="3"/>
          <w:numId w:val="43"/>
        </w:numPr>
        <w:spacing w:before="120"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Izpildītājs ugunsbīstamo darbu vietas uzraudzību nodrošina vismaz 4h (četras stundas) pēc ugunsbīstamo darbu pabeigšanas.</w:t>
      </w:r>
    </w:p>
    <w:p w14:paraId="16682305" w14:textId="77777777" w:rsidR="005D716F" w:rsidRPr="005D716F" w:rsidRDefault="005D716F" w:rsidP="005D716F">
      <w:pPr>
        <w:numPr>
          <w:ilvl w:val="1"/>
          <w:numId w:val="43"/>
        </w:numPr>
        <w:spacing w:after="120" w:line="240" w:lineRule="auto"/>
        <w:ind w:left="851" w:hanging="567"/>
        <w:jc w:val="both"/>
        <w:rPr>
          <w:rFonts w:ascii="Times New Roman" w:eastAsia="Times New Roman" w:hAnsi="Times New Roman" w:cs="Times New Roman"/>
          <w:b/>
          <w:bCs/>
          <w:color w:val="000000"/>
          <w:sz w:val="24"/>
          <w:szCs w:val="24"/>
        </w:rPr>
      </w:pPr>
      <w:r w:rsidRPr="005D716F">
        <w:rPr>
          <w:rFonts w:ascii="Times New Roman" w:eastAsia="Times New Roman" w:hAnsi="Times New Roman" w:cs="Times New Roman"/>
          <w:b/>
          <w:bCs/>
          <w:color w:val="000000"/>
          <w:sz w:val="24"/>
          <w:szCs w:val="24"/>
        </w:rPr>
        <w:t>Izpildītāja un Nodarbinātā rīcība Avārijas vai Ārkārtas situācijā</w:t>
      </w:r>
    </w:p>
    <w:p w14:paraId="34143695" w14:textId="77777777" w:rsidR="005D716F" w:rsidRPr="005D716F" w:rsidRDefault="005D716F" w:rsidP="005D716F">
      <w:pPr>
        <w:numPr>
          <w:ilvl w:val="2"/>
          <w:numId w:val="43"/>
        </w:numPr>
        <w:spacing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Avārijas situācijā Objektā rīcības secība jāizvērtē atbilstoši notikumam:</w:t>
      </w:r>
    </w:p>
    <w:p w14:paraId="067EBBB6"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konstatējot Avārijas situāciju, nekavējoties jāpārtrauc Darbi un jāuzsāk seku likvidācija un situācijas informēšanas pasākumi;</w:t>
      </w:r>
    </w:p>
    <w:p w14:paraId="46F3F6D4"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jāpārtrauc cēloni, kura rezultātā notikusi avārija, ja tas ir iespējams un neapdraud Nodarbinātā veselību un dzīvību;</w:t>
      </w:r>
    </w:p>
    <w:p w14:paraId="18510852"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jānorobežo avārijas vieta, lai nepieļautu cilvēku nejaušu iekļūšanu bīstamajā zonā;</w:t>
      </w:r>
    </w:p>
    <w:p w14:paraId="77B8FB71"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jāziņo Līgumā norādītajai kontaktpersonai/atbildīgai personai un Pasūtītāja vecākajam centrālajam dispečerim uz mobilo tālruni 29498512 un jārīkojas atbilstoši saņemtajām norādēm.</w:t>
      </w:r>
    </w:p>
    <w:p w14:paraId="0E930D19" w14:textId="77777777" w:rsidR="005D716F" w:rsidRPr="005D716F" w:rsidRDefault="005D716F" w:rsidP="005D716F">
      <w:pPr>
        <w:numPr>
          <w:ilvl w:val="2"/>
          <w:numId w:val="43"/>
        </w:numPr>
        <w:spacing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Ja Objektā ir apdraudēta cilvēka dzīvība un veselība, ir noticis nelaimes gadījums, rīcības secība jāizvērtē atbilstoši notikumam:</w:t>
      </w:r>
    </w:p>
    <w:p w14:paraId="3A6A330D"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nekavējoties jāsniedz pirmā palīdzība, izmantojot pirmās palīdzības aptieciņā esošos materiālus;</w:t>
      </w:r>
    </w:p>
    <w:p w14:paraId="173551B1"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jāveic atdzīvināšanas pasākumi, ja nepieciešams, un atdzīvināšanas pasākumus var veikt speciāli apmācīts Nodarbinātais;</w:t>
      </w:r>
    </w:p>
    <w:p w14:paraId="738BB037"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jāizsauc un jāsagaida Neatliekamā medicīniskā palīdzība (tālrunis 113 vai 112);</w:t>
      </w:r>
    </w:p>
    <w:p w14:paraId="50F421AB"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jāziņo Līgumā norādītajai kontaktpersonai/atbildīgai personai par notikušo Ārkārtas situāciju;</w:t>
      </w:r>
    </w:p>
    <w:p w14:paraId="40BC8858"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Izpildītājam jāveic nelaimes gadījuma izmeklēšana atbilstoši Latvijas Republikā spēkā esošajiem normatīvajiem aktiem.</w:t>
      </w:r>
    </w:p>
    <w:p w14:paraId="1BC76F0A" w14:textId="77777777" w:rsidR="005D716F" w:rsidRPr="005D716F" w:rsidRDefault="005D716F" w:rsidP="005D716F">
      <w:pPr>
        <w:numPr>
          <w:ilvl w:val="2"/>
          <w:numId w:val="43"/>
        </w:numPr>
        <w:spacing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lastRenderedPageBreak/>
        <w:t>Ārkārtas situācijā Objektā, ja ir izcēlies ugunsgrēks vai aizdegšanās, rīcības secība jāizvērtē atbilstoši notikumam:</w:t>
      </w:r>
    </w:p>
    <w:p w14:paraId="4CFB88A8"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jādzēš aizdegšanās ar pieejamiem ugunsdzēsības līdzekļiem, ja tas neapdraud Nodarbinātā veselību un dzīvību;</w:t>
      </w:r>
    </w:p>
    <w:p w14:paraId="68B66D72"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nekavējoties evakuēties, ja nav zināma ugunsgrēka izcelšanās vieta, ir piedūmota telpa;</w:t>
      </w:r>
    </w:p>
    <w:p w14:paraId="39919524"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nekavējoties evakuēties,  ja atskan ugunsgrēka trauksmes signāls, arī situācijā, ja nav pamanīts ugunsgrēks;</w:t>
      </w:r>
    </w:p>
    <w:p w14:paraId="2113610B"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nospiest Objektā esošo trauksmes pogu, ja ugunsgrēka trauksme nav iedarbojusies automātiski un šāda poga ir uzstādīta; </w:t>
      </w:r>
    </w:p>
    <w:p w14:paraId="7F7EAA19"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jāziņo Valsts ugunsdzēsības dienestam (tālrunis 112);</w:t>
      </w:r>
    </w:p>
    <w:p w14:paraId="39508FBF" w14:textId="77777777" w:rsidR="005D716F" w:rsidRPr="005D716F" w:rsidRDefault="005D716F" w:rsidP="005D716F">
      <w:pPr>
        <w:numPr>
          <w:ilvl w:val="3"/>
          <w:numId w:val="43"/>
        </w:numPr>
        <w:spacing w:after="120" w:line="240" w:lineRule="auto"/>
        <w:ind w:left="1701" w:hanging="850"/>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jāziņo Līgumā norādītajai kontaktpersonai/atbildīgai personai un Pasūtītāja vecākajam centrālajam dispečerim uz mobilo tālruni 29498512 un jārīkojas atbilstoši saņemtajām norādēm.</w:t>
      </w:r>
    </w:p>
    <w:p w14:paraId="62A7663B" w14:textId="77777777" w:rsidR="005D716F" w:rsidRPr="005D716F" w:rsidRDefault="005D716F" w:rsidP="005D716F">
      <w:pPr>
        <w:numPr>
          <w:ilvl w:val="0"/>
          <w:numId w:val="43"/>
        </w:numPr>
        <w:tabs>
          <w:tab w:val="left" w:pos="8420"/>
        </w:tabs>
        <w:spacing w:before="120" w:after="120" w:line="240" w:lineRule="auto"/>
        <w:ind w:left="284" w:hanging="284"/>
        <w:contextualSpacing/>
        <w:jc w:val="both"/>
        <w:rPr>
          <w:rFonts w:ascii="Times New Roman" w:eastAsia="Times New Roman" w:hAnsi="Times New Roman" w:cs="Times New Roman"/>
          <w:b/>
          <w:color w:val="000000"/>
          <w:sz w:val="24"/>
          <w:szCs w:val="24"/>
        </w:rPr>
      </w:pPr>
      <w:r w:rsidRPr="005D716F">
        <w:rPr>
          <w:rFonts w:ascii="Times New Roman" w:eastAsia="Times New Roman" w:hAnsi="Times New Roman" w:cs="Times New Roman"/>
          <w:b/>
          <w:color w:val="000000"/>
          <w:sz w:val="24"/>
          <w:szCs w:val="24"/>
        </w:rPr>
        <w:t>ATBILDĪBA</w:t>
      </w:r>
    </w:p>
    <w:p w14:paraId="4B09C916" w14:textId="77777777" w:rsidR="005D716F" w:rsidRPr="005D716F" w:rsidRDefault="005D716F" w:rsidP="005D716F">
      <w:pPr>
        <w:numPr>
          <w:ilvl w:val="1"/>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51744129" w14:textId="77777777" w:rsidR="005D716F" w:rsidRPr="005D716F" w:rsidRDefault="005D716F" w:rsidP="005D716F">
      <w:pPr>
        <w:numPr>
          <w:ilvl w:val="1"/>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73F49882" w14:textId="77777777" w:rsidR="005D716F" w:rsidRPr="005D716F" w:rsidRDefault="005D716F" w:rsidP="005D716F">
      <w:pPr>
        <w:numPr>
          <w:ilvl w:val="1"/>
          <w:numId w:val="43"/>
        </w:numPr>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098BB289" w14:textId="77777777" w:rsidR="005D716F" w:rsidRPr="005D716F" w:rsidRDefault="005D716F" w:rsidP="005D716F">
      <w:pPr>
        <w:numPr>
          <w:ilvl w:val="1"/>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Pasūtītājam ir tiesības:</w:t>
      </w:r>
    </w:p>
    <w:p w14:paraId="4F4CD642" w14:textId="77777777" w:rsidR="005D716F" w:rsidRPr="005D716F" w:rsidRDefault="005D716F" w:rsidP="005D716F">
      <w:pPr>
        <w:numPr>
          <w:ilvl w:val="2"/>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51C48D6C" w14:textId="77777777" w:rsidR="005D716F" w:rsidRPr="005D716F" w:rsidRDefault="005D716F" w:rsidP="005D716F">
      <w:pPr>
        <w:numPr>
          <w:ilvl w:val="2"/>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konstatējot kādu no Noteikumu pielikuma 3.8.6. – 3.8.11. punktā norādītajiem pārkāpumiem, piemērot Izpildītājam līgumsodu Noteikumu 3.8. punktā noteiktajā apmērā;</w:t>
      </w:r>
    </w:p>
    <w:p w14:paraId="7C725434" w14:textId="77777777" w:rsidR="005D716F" w:rsidRPr="005D716F" w:rsidRDefault="005D716F" w:rsidP="005D716F">
      <w:pPr>
        <w:numPr>
          <w:ilvl w:val="2"/>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49154547" w14:textId="77777777" w:rsidR="005D716F" w:rsidRPr="005D716F" w:rsidRDefault="005D716F" w:rsidP="005D716F">
      <w:pPr>
        <w:numPr>
          <w:ilvl w:val="1"/>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00F8E55" w14:textId="77777777" w:rsidR="005D716F" w:rsidRPr="005D716F" w:rsidRDefault="005D716F" w:rsidP="005D716F">
      <w:pPr>
        <w:numPr>
          <w:ilvl w:val="1"/>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lastRenderedPageBreak/>
        <w:t>Izpildītājam ir pienākums pēc Pasūtītāja pārstāvja pieprasījuma uzrādīt ar Darbu izpildi saistīto darba aizsardzības, ugunsdrošības, elektrodrošības un vides aizsardzības dokumentāciju.</w:t>
      </w:r>
    </w:p>
    <w:p w14:paraId="7FD42F0A" w14:textId="77777777" w:rsidR="005D716F" w:rsidRPr="005D716F" w:rsidRDefault="005D716F" w:rsidP="005D716F">
      <w:pPr>
        <w:numPr>
          <w:ilvl w:val="1"/>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Nodarbinātajiem ir pienākums ievērot Noteikumus visā Darbu veikšanas laikā Objektā.</w:t>
      </w:r>
    </w:p>
    <w:p w14:paraId="0A1D7C83" w14:textId="77777777" w:rsidR="005D716F" w:rsidRPr="005D716F" w:rsidRDefault="005D716F" w:rsidP="005D716F">
      <w:pPr>
        <w:numPr>
          <w:ilvl w:val="1"/>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097"/>
        <w:gridCol w:w="3088"/>
      </w:tblGrid>
      <w:tr w:rsidR="005D716F" w:rsidRPr="005D716F" w14:paraId="6A5EE5B9" w14:textId="77777777" w:rsidTr="00D107BD">
        <w:tc>
          <w:tcPr>
            <w:tcW w:w="439" w:type="pct"/>
            <w:tcBorders>
              <w:top w:val="single" w:sz="4" w:space="0" w:color="auto"/>
              <w:left w:val="single" w:sz="4" w:space="0" w:color="auto"/>
              <w:bottom w:val="single" w:sz="4" w:space="0" w:color="auto"/>
              <w:right w:val="single" w:sz="4" w:space="0" w:color="auto"/>
            </w:tcBorders>
            <w:hideMark/>
          </w:tcPr>
          <w:p w14:paraId="283E5408"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Nr.</w:t>
            </w:r>
          </w:p>
        </w:tc>
        <w:tc>
          <w:tcPr>
            <w:tcW w:w="2835" w:type="pct"/>
            <w:tcBorders>
              <w:top w:val="single" w:sz="4" w:space="0" w:color="auto"/>
              <w:left w:val="single" w:sz="4" w:space="0" w:color="auto"/>
              <w:bottom w:val="single" w:sz="4" w:space="0" w:color="auto"/>
              <w:right w:val="single" w:sz="4" w:space="0" w:color="auto"/>
            </w:tcBorders>
            <w:hideMark/>
          </w:tcPr>
          <w:p w14:paraId="7A2A7159" w14:textId="77777777" w:rsidR="005D716F" w:rsidRPr="005D716F" w:rsidRDefault="005D716F" w:rsidP="005D716F">
            <w:pPr>
              <w:spacing w:before="120" w:after="120" w:line="240" w:lineRule="auto"/>
              <w:contextualSpacing/>
              <w:jc w:val="center"/>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Pārkāpumi</w:t>
            </w:r>
          </w:p>
        </w:tc>
        <w:tc>
          <w:tcPr>
            <w:tcW w:w="1726" w:type="pct"/>
            <w:tcBorders>
              <w:top w:val="single" w:sz="4" w:space="0" w:color="auto"/>
              <w:left w:val="single" w:sz="4" w:space="0" w:color="auto"/>
              <w:bottom w:val="single" w:sz="4" w:space="0" w:color="auto"/>
              <w:right w:val="single" w:sz="4" w:space="0" w:color="auto"/>
            </w:tcBorders>
            <w:hideMark/>
          </w:tcPr>
          <w:p w14:paraId="494B573F" w14:textId="77777777" w:rsidR="005D716F" w:rsidRPr="005D716F" w:rsidRDefault="005D716F" w:rsidP="005D716F">
            <w:pPr>
              <w:spacing w:before="120" w:after="120" w:line="240" w:lineRule="auto"/>
              <w:contextualSpacing/>
              <w:jc w:val="center"/>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Līgumsoda apmērs, EUR bez PVN</w:t>
            </w:r>
          </w:p>
        </w:tc>
      </w:tr>
      <w:tr w:rsidR="005D716F" w:rsidRPr="005D716F" w14:paraId="66573A33" w14:textId="77777777" w:rsidTr="00D107BD">
        <w:trPr>
          <w:trHeight w:val="593"/>
        </w:trPr>
        <w:tc>
          <w:tcPr>
            <w:tcW w:w="439" w:type="pct"/>
            <w:tcBorders>
              <w:top w:val="single" w:sz="4" w:space="0" w:color="auto"/>
              <w:left w:val="single" w:sz="4" w:space="0" w:color="auto"/>
              <w:bottom w:val="single" w:sz="4" w:space="0" w:color="auto"/>
              <w:right w:val="single" w:sz="4" w:space="0" w:color="auto"/>
            </w:tcBorders>
          </w:tcPr>
          <w:p w14:paraId="559FE23E" w14:textId="77777777" w:rsidR="005D716F" w:rsidRPr="005D716F" w:rsidRDefault="005D716F" w:rsidP="005D716F">
            <w:pPr>
              <w:spacing w:before="120" w:after="120" w:line="240" w:lineRule="auto"/>
              <w:ind w:left="360" w:hanging="360"/>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3.8.1.</w:t>
            </w:r>
          </w:p>
        </w:tc>
        <w:tc>
          <w:tcPr>
            <w:tcW w:w="2835" w:type="pct"/>
            <w:tcBorders>
              <w:top w:val="single" w:sz="4" w:space="0" w:color="auto"/>
              <w:left w:val="single" w:sz="4" w:space="0" w:color="auto"/>
              <w:bottom w:val="single" w:sz="4" w:space="0" w:color="auto"/>
              <w:right w:val="single" w:sz="4" w:space="0" w:color="auto"/>
            </w:tcBorders>
            <w:hideMark/>
          </w:tcPr>
          <w:p w14:paraId="71B73DE9"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Caurlaižu režīma neievērošana vai Ministru kabineta 2015. gada 2. jūnija noteikumu Nr.279 “Ceļu satiksmes noteikumi” pārkāpšana Objektā. </w:t>
            </w:r>
          </w:p>
          <w:p w14:paraId="1DCF083C"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2A7BB18D"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30,00 par katru reizi</w:t>
            </w:r>
          </w:p>
        </w:tc>
      </w:tr>
      <w:tr w:rsidR="005D716F" w:rsidRPr="005D716F" w14:paraId="0B58F080" w14:textId="77777777" w:rsidTr="00D107BD">
        <w:trPr>
          <w:trHeight w:val="814"/>
        </w:trPr>
        <w:tc>
          <w:tcPr>
            <w:tcW w:w="439" w:type="pct"/>
            <w:tcBorders>
              <w:top w:val="single" w:sz="4" w:space="0" w:color="auto"/>
              <w:left w:val="single" w:sz="4" w:space="0" w:color="auto"/>
              <w:bottom w:val="single" w:sz="4" w:space="0" w:color="auto"/>
              <w:right w:val="single" w:sz="4" w:space="0" w:color="auto"/>
            </w:tcBorders>
          </w:tcPr>
          <w:p w14:paraId="3B609769"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3.8.2.</w:t>
            </w:r>
          </w:p>
        </w:tc>
        <w:tc>
          <w:tcPr>
            <w:tcW w:w="2835" w:type="pct"/>
            <w:tcBorders>
              <w:top w:val="single" w:sz="4" w:space="0" w:color="auto"/>
              <w:left w:val="single" w:sz="4" w:space="0" w:color="auto"/>
              <w:bottom w:val="single" w:sz="4" w:space="0" w:color="auto"/>
              <w:right w:val="single" w:sz="4" w:space="0" w:color="auto"/>
            </w:tcBorders>
            <w:hideMark/>
          </w:tcPr>
          <w:p w14:paraId="039D6BAB"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49382E67"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70,00 par katru reizi</w:t>
            </w:r>
          </w:p>
        </w:tc>
      </w:tr>
      <w:tr w:rsidR="005D716F" w:rsidRPr="005D716F" w14:paraId="2EF269F8" w14:textId="77777777" w:rsidTr="00D107BD">
        <w:trPr>
          <w:trHeight w:val="1807"/>
        </w:trPr>
        <w:tc>
          <w:tcPr>
            <w:tcW w:w="439" w:type="pct"/>
            <w:tcBorders>
              <w:top w:val="single" w:sz="4" w:space="0" w:color="auto"/>
              <w:left w:val="single" w:sz="4" w:space="0" w:color="auto"/>
              <w:bottom w:val="single" w:sz="4" w:space="0" w:color="auto"/>
              <w:right w:val="single" w:sz="4" w:space="0" w:color="auto"/>
            </w:tcBorders>
          </w:tcPr>
          <w:p w14:paraId="6E0F1220"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3.8.3.</w:t>
            </w:r>
          </w:p>
        </w:tc>
        <w:tc>
          <w:tcPr>
            <w:tcW w:w="2835" w:type="pct"/>
            <w:tcBorders>
              <w:top w:val="single" w:sz="4" w:space="0" w:color="auto"/>
              <w:left w:val="single" w:sz="4" w:space="0" w:color="auto"/>
              <w:bottom w:val="single" w:sz="4" w:space="0" w:color="auto"/>
              <w:right w:val="single" w:sz="4" w:space="0" w:color="auto"/>
            </w:tcBorders>
            <w:hideMark/>
          </w:tcPr>
          <w:p w14:paraId="5337353C"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vieta un darba zona nav atbilstoši norobežota.</w:t>
            </w:r>
          </w:p>
          <w:p w14:paraId="08020FF3"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Nav nodrošināti ugunsdzēsības līdzekļi vai pirmās palīdzības aptieciņa. </w:t>
            </w:r>
          </w:p>
          <w:p w14:paraId="522A85E3"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vieta nav sakārtota vai ir uzkrāti atkritumi, vai bīstamie atkritumi ir neatbilstoši iepakoti vai novietoti.</w:t>
            </w:r>
          </w:p>
          <w:p w14:paraId="445F408A"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153BB744"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70,00 par katru reizi</w:t>
            </w:r>
          </w:p>
        </w:tc>
      </w:tr>
      <w:tr w:rsidR="005D716F" w:rsidRPr="005D716F" w14:paraId="6A6D7D1E" w14:textId="77777777" w:rsidTr="00D107BD">
        <w:tc>
          <w:tcPr>
            <w:tcW w:w="439" w:type="pct"/>
            <w:tcBorders>
              <w:top w:val="single" w:sz="4" w:space="0" w:color="auto"/>
              <w:left w:val="single" w:sz="4" w:space="0" w:color="auto"/>
              <w:bottom w:val="single" w:sz="4" w:space="0" w:color="auto"/>
              <w:right w:val="single" w:sz="4" w:space="0" w:color="auto"/>
            </w:tcBorders>
          </w:tcPr>
          <w:p w14:paraId="24D826C3"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3.8.4.</w:t>
            </w:r>
          </w:p>
        </w:tc>
        <w:tc>
          <w:tcPr>
            <w:tcW w:w="2835" w:type="pct"/>
            <w:tcBorders>
              <w:top w:val="single" w:sz="4" w:space="0" w:color="auto"/>
              <w:left w:val="single" w:sz="4" w:space="0" w:color="auto"/>
              <w:bottom w:val="single" w:sz="4" w:space="0" w:color="auto"/>
              <w:right w:val="single" w:sz="4" w:space="0" w:color="auto"/>
            </w:tcBorders>
            <w:hideMark/>
          </w:tcPr>
          <w:p w14:paraId="1353CE40"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Darbs augstumā tiek veikts ar neatbilstošām kāpnēm vai sastatnēm, vai neizmantojot kolektīvos vai individuālos aizsardzības līdzekļus.</w:t>
            </w:r>
          </w:p>
          <w:p w14:paraId="111C24B3"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FB8AA62"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70,00 par katru reizi</w:t>
            </w:r>
          </w:p>
        </w:tc>
      </w:tr>
      <w:tr w:rsidR="005D716F" w:rsidRPr="005D716F" w14:paraId="6CAFC300" w14:textId="77777777" w:rsidTr="00D107BD">
        <w:tc>
          <w:tcPr>
            <w:tcW w:w="439" w:type="pct"/>
            <w:tcBorders>
              <w:top w:val="single" w:sz="4" w:space="0" w:color="auto"/>
              <w:left w:val="single" w:sz="4" w:space="0" w:color="auto"/>
              <w:bottom w:val="single" w:sz="4" w:space="0" w:color="auto"/>
              <w:right w:val="single" w:sz="4" w:space="0" w:color="auto"/>
            </w:tcBorders>
          </w:tcPr>
          <w:p w14:paraId="0565CA22"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3.8.5.</w:t>
            </w:r>
          </w:p>
        </w:tc>
        <w:tc>
          <w:tcPr>
            <w:tcW w:w="2835" w:type="pct"/>
            <w:tcBorders>
              <w:top w:val="single" w:sz="4" w:space="0" w:color="auto"/>
              <w:left w:val="single" w:sz="4" w:space="0" w:color="auto"/>
              <w:bottom w:val="single" w:sz="4" w:space="0" w:color="auto"/>
              <w:right w:val="single" w:sz="4" w:space="0" w:color="auto"/>
            </w:tcBorders>
          </w:tcPr>
          <w:p w14:paraId="2D0832D9"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2E938706"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70,00 par katru reizi</w:t>
            </w:r>
          </w:p>
        </w:tc>
      </w:tr>
      <w:tr w:rsidR="005D716F" w:rsidRPr="005D716F" w14:paraId="050F263B" w14:textId="77777777" w:rsidTr="00D107BD">
        <w:tc>
          <w:tcPr>
            <w:tcW w:w="439" w:type="pct"/>
            <w:tcBorders>
              <w:top w:val="single" w:sz="4" w:space="0" w:color="auto"/>
              <w:left w:val="single" w:sz="4" w:space="0" w:color="auto"/>
              <w:bottom w:val="single" w:sz="4" w:space="0" w:color="auto"/>
              <w:right w:val="single" w:sz="4" w:space="0" w:color="auto"/>
            </w:tcBorders>
          </w:tcPr>
          <w:p w14:paraId="2DD8BE54"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3.8.6.</w:t>
            </w:r>
          </w:p>
        </w:tc>
        <w:tc>
          <w:tcPr>
            <w:tcW w:w="2835" w:type="pct"/>
            <w:tcBorders>
              <w:top w:val="single" w:sz="4" w:space="0" w:color="auto"/>
              <w:left w:val="single" w:sz="4" w:space="0" w:color="auto"/>
              <w:bottom w:val="single" w:sz="4" w:space="0" w:color="auto"/>
              <w:right w:val="single" w:sz="4" w:space="0" w:color="auto"/>
            </w:tcBorders>
          </w:tcPr>
          <w:p w14:paraId="6F0A6292"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Nodarbinātā atrašanās alkohola, narkotisko vai citu apreibinošo vielu ietekmē Objektā.</w:t>
            </w:r>
          </w:p>
          <w:p w14:paraId="7C7474DE"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Nodarbinātais neatstāj Objektu pēc Pasūtītāja darbinieku/apsardzes darbinieka aicinājuma, ja Pasūtītāja darbiniekam, ir aizdomas par to, ka Nodarbinātais ir alkohola, narkotisko vai citu apreibinošo vielu ietekmē. </w:t>
            </w:r>
          </w:p>
          <w:p w14:paraId="1AB47657"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182CADAB"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140,00 par katru reizi</w:t>
            </w:r>
          </w:p>
        </w:tc>
      </w:tr>
      <w:tr w:rsidR="005D716F" w:rsidRPr="005D716F" w14:paraId="60E1C43E" w14:textId="77777777" w:rsidTr="00D107BD">
        <w:tc>
          <w:tcPr>
            <w:tcW w:w="439" w:type="pct"/>
            <w:tcBorders>
              <w:top w:val="single" w:sz="4" w:space="0" w:color="auto"/>
              <w:left w:val="single" w:sz="4" w:space="0" w:color="auto"/>
              <w:bottom w:val="single" w:sz="4" w:space="0" w:color="auto"/>
              <w:right w:val="single" w:sz="4" w:space="0" w:color="auto"/>
            </w:tcBorders>
          </w:tcPr>
          <w:p w14:paraId="313A663F"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3.8.7.</w:t>
            </w:r>
          </w:p>
        </w:tc>
        <w:tc>
          <w:tcPr>
            <w:tcW w:w="2835" w:type="pct"/>
            <w:tcBorders>
              <w:top w:val="single" w:sz="4" w:space="0" w:color="auto"/>
              <w:left w:val="single" w:sz="4" w:space="0" w:color="auto"/>
              <w:bottom w:val="single" w:sz="4" w:space="0" w:color="auto"/>
              <w:right w:val="single" w:sz="4" w:space="0" w:color="auto"/>
            </w:tcBorders>
            <w:hideMark/>
          </w:tcPr>
          <w:p w14:paraId="28715D4C"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2015015B"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500,00 par katru apsekošanas (pārbaudes) reizi</w:t>
            </w:r>
          </w:p>
        </w:tc>
      </w:tr>
      <w:tr w:rsidR="005D716F" w:rsidRPr="005D716F" w14:paraId="5B8F9BD5" w14:textId="77777777" w:rsidTr="00D107BD">
        <w:tc>
          <w:tcPr>
            <w:tcW w:w="439" w:type="pct"/>
            <w:tcBorders>
              <w:top w:val="single" w:sz="4" w:space="0" w:color="auto"/>
              <w:left w:val="single" w:sz="4" w:space="0" w:color="auto"/>
              <w:bottom w:val="single" w:sz="4" w:space="0" w:color="auto"/>
              <w:right w:val="single" w:sz="4" w:space="0" w:color="auto"/>
            </w:tcBorders>
          </w:tcPr>
          <w:p w14:paraId="5032639A"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3.8.8.</w:t>
            </w:r>
          </w:p>
        </w:tc>
        <w:tc>
          <w:tcPr>
            <w:tcW w:w="2835" w:type="pct"/>
            <w:tcBorders>
              <w:top w:val="single" w:sz="4" w:space="0" w:color="auto"/>
              <w:left w:val="single" w:sz="4" w:space="0" w:color="auto"/>
              <w:bottom w:val="single" w:sz="4" w:space="0" w:color="auto"/>
              <w:right w:val="single" w:sz="4" w:space="0" w:color="auto"/>
            </w:tcBorders>
            <w:hideMark/>
          </w:tcPr>
          <w:p w14:paraId="3823E60F"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543DA27E"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300,00 par katru apsekošanas (pārbaudes) reizi</w:t>
            </w:r>
          </w:p>
        </w:tc>
      </w:tr>
      <w:tr w:rsidR="005D716F" w:rsidRPr="005D716F" w14:paraId="06057281" w14:textId="77777777" w:rsidTr="00D107BD">
        <w:tc>
          <w:tcPr>
            <w:tcW w:w="439" w:type="pct"/>
            <w:tcBorders>
              <w:top w:val="single" w:sz="4" w:space="0" w:color="auto"/>
              <w:left w:val="single" w:sz="4" w:space="0" w:color="auto"/>
              <w:bottom w:val="single" w:sz="4" w:space="0" w:color="auto"/>
              <w:right w:val="single" w:sz="4" w:space="0" w:color="auto"/>
            </w:tcBorders>
          </w:tcPr>
          <w:p w14:paraId="2F5A0EF9"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lastRenderedPageBreak/>
              <w:t>3.8.9.</w:t>
            </w:r>
          </w:p>
        </w:tc>
        <w:tc>
          <w:tcPr>
            <w:tcW w:w="2835" w:type="pct"/>
            <w:tcBorders>
              <w:top w:val="single" w:sz="4" w:space="0" w:color="auto"/>
              <w:left w:val="single" w:sz="4" w:space="0" w:color="auto"/>
              <w:bottom w:val="single" w:sz="4" w:space="0" w:color="auto"/>
              <w:right w:val="single" w:sz="4" w:space="0" w:color="auto"/>
            </w:tcBorders>
          </w:tcPr>
          <w:p w14:paraId="2CFD4312"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0B02D080"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140,00 par katru reizi</w:t>
            </w:r>
          </w:p>
        </w:tc>
      </w:tr>
      <w:tr w:rsidR="005D716F" w:rsidRPr="005D716F" w14:paraId="0241E7F1" w14:textId="77777777" w:rsidTr="00D107BD">
        <w:tc>
          <w:tcPr>
            <w:tcW w:w="439" w:type="pct"/>
            <w:tcBorders>
              <w:top w:val="single" w:sz="4" w:space="0" w:color="auto"/>
              <w:left w:val="single" w:sz="4" w:space="0" w:color="auto"/>
              <w:bottom w:val="single" w:sz="4" w:space="0" w:color="auto"/>
              <w:right w:val="single" w:sz="4" w:space="0" w:color="auto"/>
            </w:tcBorders>
          </w:tcPr>
          <w:p w14:paraId="1A067497"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3.8.10.</w:t>
            </w:r>
          </w:p>
        </w:tc>
        <w:tc>
          <w:tcPr>
            <w:tcW w:w="2835" w:type="pct"/>
            <w:tcBorders>
              <w:top w:val="single" w:sz="4" w:space="0" w:color="auto"/>
              <w:left w:val="single" w:sz="4" w:space="0" w:color="auto"/>
              <w:bottom w:val="single" w:sz="4" w:space="0" w:color="auto"/>
              <w:right w:val="single" w:sz="4" w:space="0" w:color="auto"/>
            </w:tcBorders>
          </w:tcPr>
          <w:p w14:paraId="04B38167"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Vides aizsardzības prasību neievērošana vai vides incidentu izraisīšana. </w:t>
            </w:r>
          </w:p>
          <w:p w14:paraId="7577F6E6"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Atkritumu apsaimniekošanas pārkāpums teritorijā (netiek atkritumi šķiroti pa grupām vai nepareizi šķiroti, vai teritorijas piegružošana). </w:t>
            </w:r>
          </w:p>
          <w:p w14:paraId="1647D563"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Ķīmisko vielu apsaimniekošana neatbilstoši normatīvo aktu prasībām (piemēram, nav vai nepareizs marķējums, neatbilstošs iepakojums, neatbilstoša uzglabāšana, drošības datu lapas neesamība vai neatbilstība). </w:t>
            </w:r>
          </w:p>
          <w:p w14:paraId="5CD1E5F2"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Ķīmisko vielu noplūdes izraisīšana apkārtējā vidē (piemēram, eļļa vai degviela no tehnikas), kas radusies neatbilstoša, bojāta aprīkojuma vai darbinieka vainojamas rīcības rezultātā. </w:t>
            </w:r>
          </w:p>
          <w:p w14:paraId="7B6F4A7B"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77893B27"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Transportlīdzekļu vai tehnikas mazgāšana vai tīrīšana neatļautā vietā un veidā. </w:t>
            </w:r>
          </w:p>
          <w:p w14:paraId="66AF4BB7"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Neinformēšana par vides incidentu. </w:t>
            </w:r>
          </w:p>
          <w:p w14:paraId="6DF891C1"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Notekūdeņu novadīšana tam neparedzētā vietā. </w:t>
            </w:r>
          </w:p>
          <w:p w14:paraId="73FC96FD"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3C396E1B"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300,00 par katru reizi</w:t>
            </w:r>
          </w:p>
        </w:tc>
      </w:tr>
      <w:tr w:rsidR="005D716F" w:rsidRPr="005D716F" w14:paraId="11B4DC1D" w14:textId="77777777" w:rsidTr="00D107BD">
        <w:tc>
          <w:tcPr>
            <w:tcW w:w="439" w:type="pct"/>
            <w:tcBorders>
              <w:top w:val="single" w:sz="4" w:space="0" w:color="auto"/>
              <w:left w:val="single" w:sz="4" w:space="0" w:color="auto"/>
              <w:bottom w:val="single" w:sz="4" w:space="0" w:color="auto"/>
              <w:right w:val="single" w:sz="4" w:space="0" w:color="auto"/>
            </w:tcBorders>
          </w:tcPr>
          <w:p w14:paraId="356BABC5" w14:textId="77777777" w:rsidR="005D716F" w:rsidRPr="005D716F" w:rsidRDefault="005D716F" w:rsidP="005D716F">
            <w:pPr>
              <w:spacing w:before="120" w:after="120" w:line="240" w:lineRule="auto"/>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3.8.11.</w:t>
            </w:r>
          </w:p>
        </w:tc>
        <w:tc>
          <w:tcPr>
            <w:tcW w:w="2835" w:type="pct"/>
            <w:tcBorders>
              <w:top w:val="single" w:sz="4" w:space="0" w:color="auto"/>
              <w:left w:val="single" w:sz="4" w:space="0" w:color="auto"/>
              <w:bottom w:val="single" w:sz="4" w:space="0" w:color="auto"/>
              <w:right w:val="single" w:sz="4" w:space="0" w:color="auto"/>
            </w:tcBorders>
            <w:hideMark/>
          </w:tcPr>
          <w:p w14:paraId="7EA96647"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43C5AE19" w14:textId="77777777" w:rsidR="005D716F" w:rsidRPr="005D716F" w:rsidRDefault="005D716F" w:rsidP="005D716F">
            <w:pPr>
              <w:spacing w:before="120" w:after="120" w:line="240" w:lineRule="auto"/>
              <w:contextualSpacing/>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EUR 200,00 par katru apsekošanas (pārbaudes) reizi</w:t>
            </w:r>
          </w:p>
        </w:tc>
      </w:tr>
    </w:tbl>
    <w:p w14:paraId="626CEEA5" w14:textId="77777777" w:rsidR="005D716F" w:rsidRPr="005D716F" w:rsidRDefault="005D716F" w:rsidP="005D716F">
      <w:pPr>
        <w:spacing w:before="120" w:after="120" w:line="240" w:lineRule="auto"/>
        <w:contextualSpacing/>
        <w:jc w:val="both"/>
        <w:rPr>
          <w:rFonts w:ascii="Times New Roman" w:eastAsia="Times New Roman" w:hAnsi="Times New Roman" w:cs="Times New Roman"/>
          <w:color w:val="000000"/>
          <w:sz w:val="24"/>
          <w:szCs w:val="24"/>
        </w:rPr>
      </w:pPr>
    </w:p>
    <w:p w14:paraId="080C0CEE" w14:textId="77777777" w:rsidR="005D716F" w:rsidRPr="005D716F" w:rsidRDefault="005D716F" w:rsidP="005D716F">
      <w:pPr>
        <w:numPr>
          <w:ilvl w:val="1"/>
          <w:numId w:val="43"/>
        </w:numPr>
        <w:shd w:val="clear" w:color="auto" w:fill="FFFFFF"/>
        <w:spacing w:before="120" w:after="120" w:line="240" w:lineRule="auto"/>
        <w:ind w:left="851" w:hanging="567"/>
        <w:jc w:val="both"/>
        <w:rPr>
          <w:rFonts w:ascii="Times New Roman" w:eastAsia="Times New Roman" w:hAnsi="Times New Roman" w:cs="Times New Roman"/>
          <w:color w:val="000000"/>
          <w:sz w:val="24"/>
          <w:szCs w:val="24"/>
        </w:rPr>
      </w:pPr>
      <w:r w:rsidRPr="005D716F">
        <w:rPr>
          <w:rFonts w:ascii="Times New Roman" w:eastAsia="Times New Roman" w:hAnsi="Times New Roman" w:cs="Times New Roman"/>
          <w:color w:val="000000"/>
          <w:sz w:val="24"/>
          <w:szCs w:val="24"/>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5158C9E5" w14:textId="77777777" w:rsidR="005D716F" w:rsidRPr="005D716F" w:rsidRDefault="005D716F" w:rsidP="005D716F">
      <w:pPr>
        <w:spacing w:after="0" w:line="240" w:lineRule="auto"/>
        <w:rPr>
          <w:rFonts w:ascii="Times New Roman" w:eastAsia="Times New Roman" w:hAnsi="Times New Roman" w:cs="Times New Roman"/>
          <w:sz w:val="28"/>
          <w:szCs w:val="24"/>
        </w:rPr>
      </w:pPr>
    </w:p>
    <w:p w14:paraId="2CEAA40B" w14:textId="77777777" w:rsidR="007052A3" w:rsidRPr="0034703A" w:rsidRDefault="007052A3" w:rsidP="007052A3">
      <w:pPr>
        <w:spacing w:before="200" w:after="200" w:line="240" w:lineRule="auto"/>
        <w:jc w:val="both"/>
        <w:textAlignment w:val="baseline"/>
        <w:rPr>
          <w:rFonts w:ascii="Times New Roman" w:eastAsia="Times New Roman" w:hAnsi="Times New Roman" w:cs="Times New Roman"/>
          <w:color w:val="00000A"/>
          <w:sz w:val="24"/>
          <w:szCs w:val="24"/>
          <w:lang w:eastAsia="lv-LV"/>
        </w:rPr>
      </w:pPr>
    </w:p>
    <w:p w14:paraId="440BC9E4" w14:textId="77777777" w:rsidR="00F45339" w:rsidRPr="0034703A" w:rsidRDefault="00F45339" w:rsidP="00F45339">
      <w:pPr>
        <w:tabs>
          <w:tab w:val="right" w:pos="9639"/>
        </w:tabs>
        <w:suppressAutoHyphens/>
        <w:spacing w:after="0" w:line="240" w:lineRule="auto"/>
        <w:rPr>
          <w:rFonts w:ascii="Times New Roman" w:eastAsia="Times New Roman" w:hAnsi="Times New Roman" w:cs="Times New Roman"/>
          <w:b/>
          <w:bCs/>
          <w:sz w:val="24"/>
          <w:szCs w:val="24"/>
        </w:rPr>
      </w:pPr>
    </w:p>
    <w:sectPr w:rsidR="00F45339" w:rsidRPr="0034703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B9C1" w14:textId="77777777" w:rsidR="003853AB" w:rsidRDefault="003853AB" w:rsidP="00651C94">
      <w:pPr>
        <w:spacing w:after="0" w:line="240" w:lineRule="auto"/>
      </w:pPr>
      <w:r>
        <w:separator/>
      </w:r>
    </w:p>
  </w:endnote>
  <w:endnote w:type="continuationSeparator" w:id="0">
    <w:p w14:paraId="2AC19AE9" w14:textId="77777777" w:rsidR="003853AB" w:rsidRDefault="003853AB"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pitch w:val="default"/>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C9EF" w14:textId="77777777" w:rsidR="003853AB" w:rsidRDefault="003853AB" w:rsidP="00651C94">
      <w:pPr>
        <w:spacing w:after="0" w:line="240" w:lineRule="auto"/>
      </w:pPr>
      <w:r>
        <w:separator/>
      </w:r>
    </w:p>
  </w:footnote>
  <w:footnote w:type="continuationSeparator" w:id="0">
    <w:p w14:paraId="627E1A61" w14:textId="77777777" w:rsidR="003853AB" w:rsidRDefault="003853AB" w:rsidP="00651C94">
      <w:pPr>
        <w:spacing w:after="0" w:line="240" w:lineRule="auto"/>
      </w:pPr>
      <w:r>
        <w:continuationSeparator/>
      </w:r>
    </w:p>
  </w:footnote>
  <w:footnote w:id="1">
    <w:p w14:paraId="41A843F8" w14:textId="77777777" w:rsidR="00D20141" w:rsidRPr="000A569B" w:rsidRDefault="00D20141" w:rsidP="00D2014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2">
    <w:p w14:paraId="6F445550" w14:textId="77777777" w:rsidR="00D20141" w:rsidRPr="002C7EAC" w:rsidRDefault="00D20141" w:rsidP="00D20141">
      <w:pPr>
        <w:jc w:val="both"/>
        <w:rPr>
          <w:rFonts w:ascii="Times New Roman" w:hAnsi="Times New Roman"/>
          <w:sz w:val="20"/>
        </w:rPr>
      </w:pPr>
      <w:r w:rsidRPr="002C7EAC">
        <w:rPr>
          <w:rStyle w:val="FootnoteReference"/>
          <w:sz w:val="20"/>
        </w:rPr>
        <w:footnoteRef/>
      </w:r>
      <w:r w:rsidRPr="002C7EAC">
        <w:rPr>
          <w:rFonts w:ascii="Times New Roman" w:hAnsi="Times New Roman"/>
          <w:sz w:val="20"/>
        </w:rPr>
        <w:t xml:space="preserve">Apliecinājumā minētā informācija ir nepieciešama RPSIA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RPSIA “Rīgas satiksme” neiegūst likumā noteikto klienta izpētes prasību izpildei nepieciešamo patieso informāciju un dokumentus apjomā, kas tam ļauj veikt pārbaudi pēc būtības, RPSIA “Rīgas satiksme”  ir tiesīgā neuzsākt vai izbeigt darījuma attiecības ar darījuma partneri. </w:t>
      </w:r>
    </w:p>
    <w:p w14:paraId="2B89BE32" w14:textId="77777777" w:rsidR="00D20141" w:rsidRPr="002C7EAC" w:rsidRDefault="00D20141" w:rsidP="00D20141">
      <w:pPr>
        <w:pStyle w:val="FootnoteText"/>
      </w:pPr>
    </w:p>
  </w:footnote>
  <w:footnote w:id="3">
    <w:p w14:paraId="2BE4B79E" w14:textId="60E89578" w:rsidR="00CB597E" w:rsidRPr="00081B69" w:rsidRDefault="00CB597E">
      <w:pPr>
        <w:pStyle w:val="FootnoteText"/>
        <w:rPr>
          <w:rFonts w:ascii="Times New Roman" w:hAnsi="Times New Roman" w:cs="Times New Roman"/>
        </w:rPr>
      </w:pPr>
      <w:r w:rsidRPr="00081B69">
        <w:rPr>
          <w:rStyle w:val="FootnoteReference"/>
          <w:rFonts w:ascii="Times New Roman" w:hAnsi="Times New Roman" w:cs="Times New Roman"/>
        </w:rPr>
        <w:footnoteRef/>
      </w:r>
      <w:r w:rsidRPr="00081B69">
        <w:rPr>
          <w:rFonts w:ascii="Times New Roman" w:hAnsi="Times New Roman" w:cs="Times New Roman"/>
        </w:rPr>
        <w:t xml:space="preserve"> </w:t>
      </w:r>
      <w:r w:rsidR="00081B69" w:rsidRPr="00081B69">
        <w:rPr>
          <w:rFonts w:ascii="Times New Roman" w:hAnsi="Times New Roman" w:cs="Times New Roman"/>
        </w:rPr>
        <w:t>Tehniskā specifikācija aktualizēta 2025.gada 3.jūlijā.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B4DCC"/>
    <w:multiLevelType w:val="multilevel"/>
    <w:tmpl w:val="B3CC2F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476E2C"/>
    <w:multiLevelType w:val="multilevel"/>
    <w:tmpl w:val="A558A3A4"/>
    <w:lvl w:ilvl="0">
      <w:start w:val="8"/>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F0441"/>
    <w:multiLevelType w:val="hybridMultilevel"/>
    <w:tmpl w:val="8FBE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33325"/>
    <w:multiLevelType w:val="hybridMultilevel"/>
    <w:tmpl w:val="F7620066"/>
    <w:lvl w:ilvl="0" w:tplc="416C357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269E3A6D"/>
    <w:multiLevelType w:val="hybridMultilevel"/>
    <w:tmpl w:val="40B86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3B892CA2"/>
    <w:multiLevelType w:val="multilevel"/>
    <w:tmpl w:val="0DB8BE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823D5B"/>
    <w:multiLevelType w:val="multilevel"/>
    <w:tmpl w:val="24F06948"/>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3C72CA"/>
    <w:multiLevelType w:val="hybridMultilevel"/>
    <w:tmpl w:val="464C4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BB3955"/>
    <w:multiLevelType w:val="hybridMultilevel"/>
    <w:tmpl w:val="9DEE3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01396A"/>
    <w:multiLevelType w:val="hybridMultilevel"/>
    <w:tmpl w:val="B8E0E0A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795155"/>
    <w:multiLevelType w:val="hybridMultilevel"/>
    <w:tmpl w:val="FE0A7B9E"/>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38"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9"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D659D8"/>
    <w:multiLevelType w:val="multilevel"/>
    <w:tmpl w:val="418E6CB8"/>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ascii="Times New Roman" w:hAnsi="Times New Roman" w:cs="Times New Roman"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E00B0A"/>
    <w:multiLevelType w:val="multilevel"/>
    <w:tmpl w:val="207EF41A"/>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color w:val="auto"/>
        <w:sz w:val="24"/>
        <w:szCs w:val="24"/>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6"/>
  </w:num>
  <w:num w:numId="2" w16cid:durableId="228344567">
    <w:abstractNumId w:val="32"/>
  </w:num>
  <w:num w:numId="3" w16cid:durableId="582226941">
    <w:abstractNumId w:val="24"/>
  </w:num>
  <w:num w:numId="4" w16cid:durableId="929511768">
    <w:abstractNumId w:val="9"/>
  </w:num>
  <w:num w:numId="5" w16cid:durableId="2072191548">
    <w:abstractNumId w:val="6"/>
  </w:num>
  <w:num w:numId="6" w16cid:durableId="952513551">
    <w:abstractNumId w:val="21"/>
  </w:num>
  <w:num w:numId="7" w16cid:durableId="429393306">
    <w:abstractNumId w:val="16"/>
  </w:num>
  <w:num w:numId="8" w16cid:durableId="1884439789">
    <w:abstractNumId w:val="38"/>
  </w:num>
  <w:num w:numId="9" w16cid:durableId="1399521931">
    <w:abstractNumId w:val="2"/>
  </w:num>
  <w:num w:numId="10" w16cid:durableId="1050810004">
    <w:abstractNumId w:val="15"/>
  </w:num>
  <w:num w:numId="11" w16cid:durableId="1358123278">
    <w:abstractNumId w:val="1"/>
  </w:num>
  <w:num w:numId="12" w16cid:durableId="424427740">
    <w:abstractNumId w:val="27"/>
  </w:num>
  <w:num w:numId="13" w16cid:durableId="2061129837">
    <w:abstractNumId w:val="14"/>
  </w:num>
  <w:num w:numId="14" w16cid:durableId="1518960243">
    <w:abstractNumId w:val="31"/>
  </w:num>
  <w:num w:numId="15" w16cid:durableId="1640962925">
    <w:abstractNumId w:val="11"/>
  </w:num>
  <w:num w:numId="16" w16cid:durableId="312639448">
    <w:abstractNumId w:val="0"/>
  </w:num>
  <w:num w:numId="17" w16cid:durableId="2044936038">
    <w:abstractNumId w:val="35"/>
  </w:num>
  <w:num w:numId="18" w16cid:durableId="774443582">
    <w:abstractNumId w:val="42"/>
  </w:num>
  <w:num w:numId="19" w16cid:durableId="20329620">
    <w:abstractNumId w:val="33"/>
  </w:num>
  <w:num w:numId="20" w16cid:durableId="972909438">
    <w:abstractNumId w:val="10"/>
  </w:num>
  <w:num w:numId="21" w16cid:durableId="1535003464">
    <w:abstractNumId w:val="20"/>
  </w:num>
  <w:num w:numId="22" w16cid:durableId="1908683012">
    <w:abstractNumId w:val="39"/>
  </w:num>
  <w:num w:numId="23" w16cid:durableId="485702500">
    <w:abstractNumId w:val="28"/>
  </w:num>
  <w:num w:numId="24" w16cid:durableId="834034720">
    <w:abstractNumId w:val="4"/>
  </w:num>
  <w:num w:numId="25" w16cid:durableId="1375497816">
    <w:abstractNumId w:val="12"/>
  </w:num>
  <w:num w:numId="26" w16cid:durableId="67113807">
    <w:abstractNumId w:val="26"/>
  </w:num>
  <w:num w:numId="27" w16cid:durableId="1859536033">
    <w:abstractNumId w:val="22"/>
  </w:num>
  <w:num w:numId="28" w16cid:durableId="1351493678">
    <w:abstractNumId w:val="25"/>
  </w:num>
  <w:num w:numId="29" w16cid:durableId="167066118">
    <w:abstractNumId w:val="17"/>
  </w:num>
  <w:num w:numId="30" w16cid:durableId="380904711">
    <w:abstractNumId w:val="2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7226827">
    <w:abstractNumId w:val="37"/>
  </w:num>
  <w:num w:numId="32" w16cid:durableId="1054743685">
    <w:abstractNumId w:val="3"/>
  </w:num>
  <w:num w:numId="33" w16cid:durableId="1559240302">
    <w:abstractNumId w:val="34"/>
  </w:num>
  <w:num w:numId="34" w16cid:durableId="345329703">
    <w:abstractNumId w:val="13"/>
  </w:num>
  <w:num w:numId="35" w16cid:durableId="164902698">
    <w:abstractNumId w:val="12"/>
  </w:num>
  <w:num w:numId="36" w16cid:durableId="790827717">
    <w:abstractNumId w:val="8"/>
  </w:num>
  <w:num w:numId="37" w16cid:durableId="652611789">
    <w:abstractNumId w:val="5"/>
  </w:num>
  <w:num w:numId="38" w16cid:durableId="120344526">
    <w:abstractNumId w:val="30"/>
  </w:num>
  <w:num w:numId="39" w16cid:durableId="347832261">
    <w:abstractNumId w:val="40"/>
  </w:num>
  <w:num w:numId="40" w16cid:durableId="1162702850">
    <w:abstractNumId w:val="29"/>
  </w:num>
  <w:num w:numId="41" w16cid:durableId="764032048">
    <w:abstractNumId w:val="7"/>
  </w:num>
  <w:num w:numId="42" w16cid:durableId="126633365">
    <w:abstractNumId w:val="19"/>
  </w:num>
  <w:num w:numId="43" w16cid:durableId="1768042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9479482">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996"/>
    <w:rsid w:val="00003404"/>
    <w:rsid w:val="00003AA3"/>
    <w:rsid w:val="000046F3"/>
    <w:rsid w:val="00010592"/>
    <w:rsid w:val="000112C3"/>
    <w:rsid w:val="00011731"/>
    <w:rsid w:val="00012594"/>
    <w:rsid w:val="0001279E"/>
    <w:rsid w:val="00012B19"/>
    <w:rsid w:val="000138B5"/>
    <w:rsid w:val="00013FB8"/>
    <w:rsid w:val="00014755"/>
    <w:rsid w:val="0001486C"/>
    <w:rsid w:val="000166C8"/>
    <w:rsid w:val="00017C35"/>
    <w:rsid w:val="00017E54"/>
    <w:rsid w:val="0002066F"/>
    <w:rsid w:val="0002199E"/>
    <w:rsid w:val="000256E4"/>
    <w:rsid w:val="00025BA3"/>
    <w:rsid w:val="000263C6"/>
    <w:rsid w:val="00026601"/>
    <w:rsid w:val="0003065D"/>
    <w:rsid w:val="00035D98"/>
    <w:rsid w:val="00036AF8"/>
    <w:rsid w:val="00037EF8"/>
    <w:rsid w:val="00040290"/>
    <w:rsid w:val="00042B7E"/>
    <w:rsid w:val="00043738"/>
    <w:rsid w:val="00044D5E"/>
    <w:rsid w:val="00045936"/>
    <w:rsid w:val="000469A0"/>
    <w:rsid w:val="000507A9"/>
    <w:rsid w:val="00051185"/>
    <w:rsid w:val="00051214"/>
    <w:rsid w:val="00051223"/>
    <w:rsid w:val="000513AA"/>
    <w:rsid w:val="00051BB4"/>
    <w:rsid w:val="0005268D"/>
    <w:rsid w:val="00053F29"/>
    <w:rsid w:val="000542F1"/>
    <w:rsid w:val="00054D55"/>
    <w:rsid w:val="00056977"/>
    <w:rsid w:val="00056C1D"/>
    <w:rsid w:val="00057D1D"/>
    <w:rsid w:val="00060C0C"/>
    <w:rsid w:val="0006184C"/>
    <w:rsid w:val="00061EFD"/>
    <w:rsid w:val="00062216"/>
    <w:rsid w:val="00063B7F"/>
    <w:rsid w:val="0006639F"/>
    <w:rsid w:val="00067278"/>
    <w:rsid w:val="00067E06"/>
    <w:rsid w:val="000707F7"/>
    <w:rsid w:val="00072CF7"/>
    <w:rsid w:val="00073529"/>
    <w:rsid w:val="0007358C"/>
    <w:rsid w:val="000744CD"/>
    <w:rsid w:val="0007600E"/>
    <w:rsid w:val="00081674"/>
    <w:rsid w:val="00081B69"/>
    <w:rsid w:val="00082F3B"/>
    <w:rsid w:val="0008451C"/>
    <w:rsid w:val="000847D6"/>
    <w:rsid w:val="000855EC"/>
    <w:rsid w:val="000925D1"/>
    <w:rsid w:val="00093BBE"/>
    <w:rsid w:val="00093C67"/>
    <w:rsid w:val="00093D07"/>
    <w:rsid w:val="00094B9B"/>
    <w:rsid w:val="00095825"/>
    <w:rsid w:val="00095CDF"/>
    <w:rsid w:val="000977E2"/>
    <w:rsid w:val="00097A46"/>
    <w:rsid w:val="00097ABB"/>
    <w:rsid w:val="00097B7C"/>
    <w:rsid w:val="000A2287"/>
    <w:rsid w:val="000A25FC"/>
    <w:rsid w:val="000A2D27"/>
    <w:rsid w:val="000A3EE2"/>
    <w:rsid w:val="000A4B8D"/>
    <w:rsid w:val="000A55AF"/>
    <w:rsid w:val="000A5BD5"/>
    <w:rsid w:val="000A6286"/>
    <w:rsid w:val="000A7336"/>
    <w:rsid w:val="000A737A"/>
    <w:rsid w:val="000A7936"/>
    <w:rsid w:val="000B07E2"/>
    <w:rsid w:val="000B0976"/>
    <w:rsid w:val="000B0CC2"/>
    <w:rsid w:val="000B157D"/>
    <w:rsid w:val="000B2761"/>
    <w:rsid w:val="000B27D9"/>
    <w:rsid w:val="000B339D"/>
    <w:rsid w:val="000B5031"/>
    <w:rsid w:val="000B783D"/>
    <w:rsid w:val="000C1456"/>
    <w:rsid w:val="000C2A70"/>
    <w:rsid w:val="000C3B82"/>
    <w:rsid w:val="000C4BAA"/>
    <w:rsid w:val="000C4CE2"/>
    <w:rsid w:val="000C655A"/>
    <w:rsid w:val="000C7B7C"/>
    <w:rsid w:val="000D0905"/>
    <w:rsid w:val="000D0DA6"/>
    <w:rsid w:val="000D1713"/>
    <w:rsid w:val="000D40FB"/>
    <w:rsid w:val="000D5CAF"/>
    <w:rsid w:val="000D6755"/>
    <w:rsid w:val="000D68DF"/>
    <w:rsid w:val="000D6EA6"/>
    <w:rsid w:val="000D6EE3"/>
    <w:rsid w:val="000E0AE0"/>
    <w:rsid w:val="000E0F97"/>
    <w:rsid w:val="000E212E"/>
    <w:rsid w:val="000E2BCD"/>
    <w:rsid w:val="000E3B68"/>
    <w:rsid w:val="000E3BE4"/>
    <w:rsid w:val="000E3E82"/>
    <w:rsid w:val="000E4629"/>
    <w:rsid w:val="000E4EE5"/>
    <w:rsid w:val="000E5579"/>
    <w:rsid w:val="000E6C5B"/>
    <w:rsid w:val="000F363F"/>
    <w:rsid w:val="000F38EA"/>
    <w:rsid w:val="000F65A1"/>
    <w:rsid w:val="000F7299"/>
    <w:rsid w:val="000F7814"/>
    <w:rsid w:val="000F7FB8"/>
    <w:rsid w:val="00103E2C"/>
    <w:rsid w:val="0010547B"/>
    <w:rsid w:val="00106398"/>
    <w:rsid w:val="00106688"/>
    <w:rsid w:val="00107167"/>
    <w:rsid w:val="00110C85"/>
    <w:rsid w:val="00110DE7"/>
    <w:rsid w:val="00110E21"/>
    <w:rsid w:val="00111106"/>
    <w:rsid w:val="001115F1"/>
    <w:rsid w:val="00112DE0"/>
    <w:rsid w:val="00114046"/>
    <w:rsid w:val="0011438F"/>
    <w:rsid w:val="0011504C"/>
    <w:rsid w:val="001165BA"/>
    <w:rsid w:val="001200A8"/>
    <w:rsid w:val="00122D78"/>
    <w:rsid w:val="0012327E"/>
    <w:rsid w:val="0012405C"/>
    <w:rsid w:val="0012475D"/>
    <w:rsid w:val="00124886"/>
    <w:rsid w:val="001249AF"/>
    <w:rsid w:val="00124CEF"/>
    <w:rsid w:val="00124DD5"/>
    <w:rsid w:val="001257DD"/>
    <w:rsid w:val="00125E9B"/>
    <w:rsid w:val="001260AE"/>
    <w:rsid w:val="00130E65"/>
    <w:rsid w:val="001356BC"/>
    <w:rsid w:val="00136C50"/>
    <w:rsid w:val="00136EB4"/>
    <w:rsid w:val="00137464"/>
    <w:rsid w:val="001374A1"/>
    <w:rsid w:val="00137C66"/>
    <w:rsid w:val="00140827"/>
    <w:rsid w:val="00141CDB"/>
    <w:rsid w:val="00141D10"/>
    <w:rsid w:val="00145567"/>
    <w:rsid w:val="0014645D"/>
    <w:rsid w:val="00147881"/>
    <w:rsid w:val="00147E74"/>
    <w:rsid w:val="0015071B"/>
    <w:rsid w:val="00150F3F"/>
    <w:rsid w:val="00152E48"/>
    <w:rsid w:val="00153E35"/>
    <w:rsid w:val="00154AAA"/>
    <w:rsid w:val="00154BFD"/>
    <w:rsid w:val="001552D4"/>
    <w:rsid w:val="0015541B"/>
    <w:rsid w:val="00160383"/>
    <w:rsid w:val="001613CE"/>
    <w:rsid w:val="001618B5"/>
    <w:rsid w:val="00161B64"/>
    <w:rsid w:val="00161D11"/>
    <w:rsid w:val="00162D3C"/>
    <w:rsid w:val="00163A32"/>
    <w:rsid w:val="00163EAD"/>
    <w:rsid w:val="00163F30"/>
    <w:rsid w:val="001655FC"/>
    <w:rsid w:val="00165F85"/>
    <w:rsid w:val="00166228"/>
    <w:rsid w:val="001704B8"/>
    <w:rsid w:val="00170AC8"/>
    <w:rsid w:val="00171ADB"/>
    <w:rsid w:val="00172014"/>
    <w:rsid w:val="0017415D"/>
    <w:rsid w:val="00175068"/>
    <w:rsid w:val="00175B73"/>
    <w:rsid w:val="00175CF3"/>
    <w:rsid w:val="00181C51"/>
    <w:rsid w:val="00182194"/>
    <w:rsid w:val="00183144"/>
    <w:rsid w:val="001838B0"/>
    <w:rsid w:val="00184ED3"/>
    <w:rsid w:val="001862BB"/>
    <w:rsid w:val="001867D0"/>
    <w:rsid w:val="00187EEC"/>
    <w:rsid w:val="00190E45"/>
    <w:rsid w:val="00191A90"/>
    <w:rsid w:val="00192948"/>
    <w:rsid w:val="00193972"/>
    <w:rsid w:val="001943A1"/>
    <w:rsid w:val="00197873"/>
    <w:rsid w:val="001A1DE1"/>
    <w:rsid w:val="001A31B5"/>
    <w:rsid w:val="001A387D"/>
    <w:rsid w:val="001A5D40"/>
    <w:rsid w:val="001A67A6"/>
    <w:rsid w:val="001A6B9F"/>
    <w:rsid w:val="001A78DD"/>
    <w:rsid w:val="001B05E0"/>
    <w:rsid w:val="001B0E04"/>
    <w:rsid w:val="001B1168"/>
    <w:rsid w:val="001B1EAD"/>
    <w:rsid w:val="001B3622"/>
    <w:rsid w:val="001B536B"/>
    <w:rsid w:val="001B570A"/>
    <w:rsid w:val="001B630A"/>
    <w:rsid w:val="001B6A34"/>
    <w:rsid w:val="001B6EB6"/>
    <w:rsid w:val="001B6EC1"/>
    <w:rsid w:val="001C067C"/>
    <w:rsid w:val="001C0F77"/>
    <w:rsid w:val="001C29E5"/>
    <w:rsid w:val="001C2C5A"/>
    <w:rsid w:val="001C3255"/>
    <w:rsid w:val="001C3483"/>
    <w:rsid w:val="001C4DAC"/>
    <w:rsid w:val="001C509D"/>
    <w:rsid w:val="001C5ACB"/>
    <w:rsid w:val="001C6094"/>
    <w:rsid w:val="001C6D51"/>
    <w:rsid w:val="001C7C36"/>
    <w:rsid w:val="001D159B"/>
    <w:rsid w:val="001D2737"/>
    <w:rsid w:val="001D2A79"/>
    <w:rsid w:val="001D2CDB"/>
    <w:rsid w:val="001D3057"/>
    <w:rsid w:val="001D43B7"/>
    <w:rsid w:val="001D499A"/>
    <w:rsid w:val="001D4BB5"/>
    <w:rsid w:val="001D6468"/>
    <w:rsid w:val="001D6722"/>
    <w:rsid w:val="001D77EF"/>
    <w:rsid w:val="001D7A67"/>
    <w:rsid w:val="001E3516"/>
    <w:rsid w:val="001E3CBA"/>
    <w:rsid w:val="001E439E"/>
    <w:rsid w:val="001E4A17"/>
    <w:rsid w:val="001E6C03"/>
    <w:rsid w:val="001E6C2E"/>
    <w:rsid w:val="001E6C5E"/>
    <w:rsid w:val="001F0A2C"/>
    <w:rsid w:val="001F3205"/>
    <w:rsid w:val="001F6CEE"/>
    <w:rsid w:val="002006F7"/>
    <w:rsid w:val="00200AD7"/>
    <w:rsid w:val="002023A1"/>
    <w:rsid w:val="00204076"/>
    <w:rsid w:val="002051E4"/>
    <w:rsid w:val="002056B0"/>
    <w:rsid w:val="0020572A"/>
    <w:rsid w:val="0020611B"/>
    <w:rsid w:val="00212171"/>
    <w:rsid w:val="0021229D"/>
    <w:rsid w:val="002123BC"/>
    <w:rsid w:val="002127DB"/>
    <w:rsid w:val="0021646A"/>
    <w:rsid w:val="002176EC"/>
    <w:rsid w:val="002208EF"/>
    <w:rsid w:val="00220B81"/>
    <w:rsid w:val="00220DC9"/>
    <w:rsid w:val="002214D0"/>
    <w:rsid w:val="00221DA8"/>
    <w:rsid w:val="00222386"/>
    <w:rsid w:val="00222C3F"/>
    <w:rsid w:val="0022371F"/>
    <w:rsid w:val="002245AA"/>
    <w:rsid w:val="00226A06"/>
    <w:rsid w:val="002279F0"/>
    <w:rsid w:val="0023082F"/>
    <w:rsid w:val="002310FF"/>
    <w:rsid w:val="0023215C"/>
    <w:rsid w:val="00232389"/>
    <w:rsid w:val="00233701"/>
    <w:rsid w:val="00235B41"/>
    <w:rsid w:val="002368C5"/>
    <w:rsid w:val="00236F6D"/>
    <w:rsid w:val="00237371"/>
    <w:rsid w:val="002414D2"/>
    <w:rsid w:val="002425CE"/>
    <w:rsid w:val="0024260C"/>
    <w:rsid w:val="002452CB"/>
    <w:rsid w:val="00245F41"/>
    <w:rsid w:val="002479AF"/>
    <w:rsid w:val="00247ACD"/>
    <w:rsid w:val="0025450A"/>
    <w:rsid w:val="0025530F"/>
    <w:rsid w:val="002651FB"/>
    <w:rsid w:val="0026614E"/>
    <w:rsid w:val="00267178"/>
    <w:rsid w:val="002677C0"/>
    <w:rsid w:val="00271DA4"/>
    <w:rsid w:val="00272884"/>
    <w:rsid w:val="002764ED"/>
    <w:rsid w:val="00276E89"/>
    <w:rsid w:val="00282CE9"/>
    <w:rsid w:val="00283660"/>
    <w:rsid w:val="00285515"/>
    <w:rsid w:val="00286310"/>
    <w:rsid w:val="002866CD"/>
    <w:rsid w:val="00286B2B"/>
    <w:rsid w:val="00287502"/>
    <w:rsid w:val="0029066B"/>
    <w:rsid w:val="00291163"/>
    <w:rsid w:val="00292556"/>
    <w:rsid w:val="00292CA6"/>
    <w:rsid w:val="00295299"/>
    <w:rsid w:val="002A00EB"/>
    <w:rsid w:val="002A0F7F"/>
    <w:rsid w:val="002A16D6"/>
    <w:rsid w:val="002A182D"/>
    <w:rsid w:val="002A21A1"/>
    <w:rsid w:val="002A4FE1"/>
    <w:rsid w:val="002B03E4"/>
    <w:rsid w:val="002B11C3"/>
    <w:rsid w:val="002B11C9"/>
    <w:rsid w:val="002B1B92"/>
    <w:rsid w:val="002B3522"/>
    <w:rsid w:val="002B3E0F"/>
    <w:rsid w:val="002B3F0B"/>
    <w:rsid w:val="002C214F"/>
    <w:rsid w:val="002C3098"/>
    <w:rsid w:val="002C34D8"/>
    <w:rsid w:val="002C3737"/>
    <w:rsid w:val="002C46FD"/>
    <w:rsid w:val="002C4824"/>
    <w:rsid w:val="002C63E9"/>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BE5"/>
    <w:rsid w:val="002E4372"/>
    <w:rsid w:val="002E451D"/>
    <w:rsid w:val="002E7DAA"/>
    <w:rsid w:val="002F0E9E"/>
    <w:rsid w:val="002F2EF4"/>
    <w:rsid w:val="002F43F5"/>
    <w:rsid w:val="002F4A78"/>
    <w:rsid w:val="002F5BD0"/>
    <w:rsid w:val="002F6D79"/>
    <w:rsid w:val="002F71B6"/>
    <w:rsid w:val="003007D6"/>
    <w:rsid w:val="00303283"/>
    <w:rsid w:val="003044A7"/>
    <w:rsid w:val="00304A28"/>
    <w:rsid w:val="00306235"/>
    <w:rsid w:val="003075DF"/>
    <w:rsid w:val="003076A6"/>
    <w:rsid w:val="0031147E"/>
    <w:rsid w:val="00311995"/>
    <w:rsid w:val="0031481D"/>
    <w:rsid w:val="00315565"/>
    <w:rsid w:val="00315F06"/>
    <w:rsid w:val="00316C74"/>
    <w:rsid w:val="00317C1D"/>
    <w:rsid w:val="00317D3B"/>
    <w:rsid w:val="00317F7E"/>
    <w:rsid w:val="0032016C"/>
    <w:rsid w:val="003214DA"/>
    <w:rsid w:val="0032170C"/>
    <w:rsid w:val="003218A0"/>
    <w:rsid w:val="0032296B"/>
    <w:rsid w:val="00323E36"/>
    <w:rsid w:val="003253D8"/>
    <w:rsid w:val="00326613"/>
    <w:rsid w:val="00327C35"/>
    <w:rsid w:val="00327F12"/>
    <w:rsid w:val="00330466"/>
    <w:rsid w:val="003304C4"/>
    <w:rsid w:val="003307D2"/>
    <w:rsid w:val="0033175A"/>
    <w:rsid w:val="00331A0B"/>
    <w:rsid w:val="003356FE"/>
    <w:rsid w:val="003369DF"/>
    <w:rsid w:val="003412D8"/>
    <w:rsid w:val="003412F5"/>
    <w:rsid w:val="0034153B"/>
    <w:rsid w:val="00341F54"/>
    <w:rsid w:val="00343452"/>
    <w:rsid w:val="00343492"/>
    <w:rsid w:val="003437A4"/>
    <w:rsid w:val="00345787"/>
    <w:rsid w:val="00345CDC"/>
    <w:rsid w:val="0034703A"/>
    <w:rsid w:val="0035060A"/>
    <w:rsid w:val="00350C2C"/>
    <w:rsid w:val="00350E87"/>
    <w:rsid w:val="003514D0"/>
    <w:rsid w:val="00351777"/>
    <w:rsid w:val="0035183F"/>
    <w:rsid w:val="003531F1"/>
    <w:rsid w:val="003533D1"/>
    <w:rsid w:val="00354730"/>
    <w:rsid w:val="00354745"/>
    <w:rsid w:val="00357DD1"/>
    <w:rsid w:val="00360CF9"/>
    <w:rsid w:val="00360D1D"/>
    <w:rsid w:val="003615EB"/>
    <w:rsid w:val="00361845"/>
    <w:rsid w:val="003636F7"/>
    <w:rsid w:val="00365111"/>
    <w:rsid w:val="00365F14"/>
    <w:rsid w:val="00367E18"/>
    <w:rsid w:val="00370BB1"/>
    <w:rsid w:val="00371500"/>
    <w:rsid w:val="0037164E"/>
    <w:rsid w:val="00372BA7"/>
    <w:rsid w:val="0037304D"/>
    <w:rsid w:val="00377119"/>
    <w:rsid w:val="00377DDD"/>
    <w:rsid w:val="0038151D"/>
    <w:rsid w:val="00381B82"/>
    <w:rsid w:val="0038282E"/>
    <w:rsid w:val="00382A90"/>
    <w:rsid w:val="003844EF"/>
    <w:rsid w:val="003853AB"/>
    <w:rsid w:val="00386455"/>
    <w:rsid w:val="00387BEF"/>
    <w:rsid w:val="0039020B"/>
    <w:rsid w:val="00391D19"/>
    <w:rsid w:val="00392D80"/>
    <w:rsid w:val="00393224"/>
    <w:rsid w:val="00394580"/>
    <w:rsid w:val="00395352"/>
    <w:rsid w:val="003957C0"/>
    <w:rsid w:val="003960FE"/>
    <w:rsid w:val="003A120B"/>
    <w:rsid w:val="003A3CEA"/>
    <w:rsid w:val="003A552A"/>
    <w:rsid w:val="003A6344"/>
    <w:rsid w:val="003A6689"/>
    <w:rsid w:val="003A6755"/>
    <w:rsid w:val="003B169A"/>
    <w:rsid w:val="003B24E1"/>
    <w:rsid w:val="003B29F3"/>
    <w:rsid w:val="003B3692"/>
    <w:rsid w:val="003B535C"/>
    <w:rsid w:val="003B6B5F"/>
    <w:rsid w:val="003B7725"/>
    <w:rsid w:val="003B774E"/>
    <w:rsid w:val="003C00BE"/>
    <w:rsid w:val="003C285F"/>
    <w:rsid w:val="003C502E"/>
    <w:rsid w:val="003C63F0"/>
    <w:rsid w:val="003D062A"/>
    <w:rsid w:val="003D132D"/>
    <w:rsid w:val="003D302B"/>
    <w:rsid w:val="003D3732"/>
    <w:rsid w:val="003D4569"/>
    <w:rsid w:val="003D4F74"/>
    <w:rsid w:val="003D50E0"/>
    <w:rsid w:val="003D51C2"/>
    <w:rsid w:val="003D7B5D"/>
    <w:rsid w:val="003E0E3A"/>
    <w:rsid w:val="003E117E"/>
    <w:rsid w:val="003E351D"/>
    <w:rsid w:val="003E3C8B"/>
    <w:rsid w:val="003E3FBA"/>
    <w:rsid w:val="003E507F"/>
    <w:rsid w:val="003E5311"/>
    <w:rsid w:val="003E6797"/>
    <w:rsid w:val="003E67BB"/>
    <w:rsid w:val="003E7032"/>
    <w:rsid w:val="003F143C"/>
    <w:rsid w:val="003F784B"/>
    <w:rsid w:val="00402AF7"/>
    <w:rsid w:val="00402F74"/>
    <w:rsid w:val="004055A5"/>
    <w:rsid w:val="00405B90"/>
    <w:rsid w:val="00406981"/>
    <w:rsid w:val="0041027C"/>
    <w:rsid w:val="004109C4"/>
    <w:rsid w:val="00411058"/>
    <w:rsid w:val="00411082"/>
    <w:rsid w:val="004116E0"/>
    <w:rsid w:val="00411FAB"/>
    <w:rsid w:val="0041259F"/>
    <w:rsid w:val="00412B33"/>
    <w:rsid w:val="0041302E"/>
    <w:rsid w:val="00413CF5"/>
    <w:rsid w:val="00413D90"/>
    <w:rsid w:val="00420D1E"/>
    <w:rsid w:val="00421191"/>
    <w:rsid w:val="00424C6D"/>
    <w:rsid w:val="004256A6"/>
    <w:rsid w:val="00427E7F"/>
    <w:rsid w:val="00430A14"/>
    <w:rsid w:val="00433588"/>
    <w:rsid w:val="004337C1"/>
    <w:rsid w:val="00433CE2"/>
    <w:rsid w:val="00437067"/>
    <w:rsid w:val="00440E30"/>
    <w:rsid w:val="00441A94"/>
    <w:rsid w:val="0044264D"/>
    <w:rsid w:val="00442D30"/>
    <w:rsid w:val="00443868"/>
    <w:rsid w:val="00443C35"/>
    <w:rsid w:val="004441DA"/>
    <w:rsid w:val="00444EC9"/>
    <w:rsid w:val="0044594D"/>
    <w:rsid w:val="00451859"/>
    <w:rsid w:val="00451F58"/>
    <w:rsid w:val="00452AAF"/>
    <w:rsid w:val="004530E4"/>
    <w:rsid w:val="004533E9"/>
    <w:rsid w:val="0045394D"/>
    <w:rsid w:val="00453DFC"/>
    <w:rsid w:val="0045458F"/>
    <w:rsid w:val="0045686C"/>
    <w:rsid w:val="004575F6"/>
    <w:rsid w:val="00457B25"/>
    <w:rsid w:val="00457B8B"/>
    <w:rsid w:val="004601DE"/>
    <w:rsid w:val="004607AA"/>
    <w:rsid w:val="0046092C"/>
    <w:rsid w:val="00461375"/>
    <w:rsid w:val="0046165D"/>
    <w:rsid w:val="00461E5C"/>
    <w:rsid w:val="004627F9"/>
    <w:rsid w:val="004628CA"/>
    <w:rsid w:val="00462AA6"/>
    <w:rsid w:val="00467E58"/>
    <w:rsid w:val="00472640"/>
    <w:rsid w:val="0047322E"/>
    <w:rsid w:val="00474057"/>
    <w:rsid w:val="00474A6A"/>
    <w:rsid w:val="0047674E"/>
    <w:rsid w:val="004768E7"/>
    <w:rsid w:val="00480D8E"/>
    <w:rsid w:val="0048127F"/>
    <w:rsid w:val="00485F9D"/>
    <w:rsid w:val="00486540"/>
    <w:rsid w:val="004879AA"/>
    <w:rsid w:val="004907EE"/>
    <w:rsid w:val="00492DA3"/>
    <w:rsid w:val="004937F8"/>
    <w:rsid w:val="00494733"/>
    <w:rsid w:val="00495BA9"/>
    <w:rsid w:val="004A00D1"/>
    <w:rsid w:val="004A0230"/>
    <w:rsid w:val="004A1BAE"/>
    <w:rsid w:val="004A2780"/>
    <w:rsid w:val="004A2FDA"/>
    <w:rsid w:val="004A3502"/>
    <w:rsid w:val="004A422C"/>
    <w:rsid w:val="004B0B79"/>
    <w:rsid w:val="004B2CA6"/>
    <w:rsid w:val="004B4201"/>
    <w:rsid w:val="004B45EB"/>
    <w:rsid w:val="004B4D16"/>
    <w:rsid w:val="004B4D48"/>
    <w:rsid w:val="004B50EA"/>
    <w:rsid w:val="004B5507"/>
    <w:rsid w:val="004B5EF8"/>
    <w:rsid w:val="004B6E7D"/>
    <w:rsid w:val="004B7D16"/>
    <w:rsid w:val="004B7E4C"/>
    <w:rsid w:val="004C0361"/>
    <w:rsid w:val="004C077C"/>
    <w:rsid w:val="004C0851"/>
    <w:rsid w:val="004C3932"/>
    <w:rsid w:val="004C3F05"/>
    <w:rsid w:val="004C42BB"/>
    <w:rsid w:val="004C4ED3"/>
    <w:rsid w:val="004C50D8"/>
    <w:rsid w:val="004D00A9"/>
    <w:rsid w:val="004D0B31"/>
    <w:rsid w:val="004D0BBD"/>
    <w:rsid w:val="004D180E"/>
    <w:rsid w:val="004D1A66"/>
    <w:rsid w:val="004D2739"/>
    <w:rsid w:val="004D2C7C"/>
    <w:rsid w:val="004D2E7A"/>
    <w:rsid w:val="004D3F62"/>
    <w:rsid w:val="004D5C5F"/>
    <w:rsid w:val="004D6884"/>
    <w:rsid w:val="004D72D3"/>
    <w:rsid w:val="004E040C"/>
    <w:rsid w:val="004E2728"/>
    <w:rsid w:val="004E3478"/>
    <w:rsid w:val="004E5D1C"/>
    <w:rsid w:val="004E6068"/>
    <w:rsid w:val="004F09D5"/>
    <w:rsid w:val="004F226A"/>
    <w:rsid w:val="004F2DED"/>
    <w:rsid w:val="004F31AF"/>
    <w:rsid w:val="004F3999"/>
    <w:rsid w:val="004F44C6"/>
    <w:rsid w:val="004F62E0"/>
    <w:rsid w:val="005015DD"/>
    <w:rsid w:val="005018C9"/>
    <w:rsid w:val="00501F7D"/>
    <w:rsid w:val="005020CB"/>
    <w:rsid w:val="00503D18"/>
    <w:rsid w:val="005069E6"/>
    <w:rsid w:val="00507477"/>
    <w:rsid w:val="00507AC0"/>
    <w:rsid w:val="005107E7"/>
    <w:rsid w:val="00511488"/>
    <w:rsid w:val="00511666"/>
    <w:rsid w:val="00512188"/>
    <w:rsid w:val="00512664"/>
    <w:rsid w:val="00514F1A"/>
    <w:rsid w:val="00524A11"/>
    <w:rsid w:val="00525298"/>
    <w:rsid w:val="0052741C"/>
    <w:rsid w:val="00527A93"/>
    <w:rsid w:val="00531367"/>
    <w:rsid w:val="00532185"/>
    <w:rsid w:val="00532EA0"/>
    <w:rsid w:val="005371BF"/>
    <w:rsid w:val="00537505"/>
    <w:rsid w:val="005406FB"/>
    <w:rsid w:val="0054156E"/>
    <w:rsid w:val="00542638"/>
    <w:rsid w:val="00542FF9"/>
    <w:rsid w:val="00543E2F"/>
    <w:rsid w:val="005457F3"/>
    <w:rsid w:val="00545AE0"/>
    <w:rsid w:val="00546054"/>
    <w:rsid w:val="00546B0C"/>
    <w:rsid w:val="0055262D"/>
    <w:rsid w:val="005532FC"/>
    <w:rsid w:val="00555063"/>
    <w:rsid w:val="0055553D"/>
    <w:rsid w:val="0055582C"/>
    <w:rsid w:val="00555D72"/>
    <w:rsid w:val="00556D94"/>
    <w:rsid w:val="00561861"/>
    <w:rsid w:val="00561B6D"/>
    <w:rsid w:val="00561C7C"/>
    <w:rsid w:val="005621B4"/>
    <w:rsid w:val="00563BFA"/>
    <w:rsid w:val="00564C56"/>
    <w:rsid w:val="0056510C"/>
    <w:rsid w:val="005652D0"/>
    <w:rsid w:val="00567635"/>
    <w:rsid w:val="00570297"/>
    <w:rsid w:val="00570A64"/>
    <w:rsid w:val="00572ED2"/>
    <w:rsid w:val="00573208"/>
    <w:rsid w:val="005739DF"/>
    <w:rsid w:val="005746B7"/>
    <w:rsid w:val="005747C5"/>
    <w:rsid w:val="00576261"/>
    <w:rsid w:val="00577C81"/>
    <w:rsid w:val="00580182"/>
    <w:rsid w:val="0058274B"/>
    <w:rsid w:val="0058364C"/>
    <w:rsid w:val="00586880"/>
    <w:rsid w:val="00587E89"/>
    <w:rsid w:val="005913C6"/>
    <w:rsid w:val="005914E7"/>
    <w:rsid w:val="005937E2"/>
    <w:rsid w:val="00593B27"/>
    <w:rsid w:val="00593EFF"/>
    <w:rsid w:val="005941AD"/>
    <w:rsid w:val="005942E9"/>
    <w:rsid w:val="00595287"/>
    <w:rsid w:val="005964CD"/>
    <w:rsid w:val="005967F0"/>
    <w:rsid w:val="00596832"/>
    <w:rsid w:val="00596997"/>
    <w:rsid w:val="00597339"/>
    <w:rsid w:val="005A12CD"/>
    <w:rsid w:val="005A175B"/>
    <w:rsid w:val="005A2125"/>
    <w:rsid w:val="005A24DB"/>
    <w:rsid w:val="005A290E"/>
    <w:rsid w:val="005A2E40"/>
    <w:rsid w:val="005A4181"/>
    <w:rsid w:val="005A572A"/>
    <w:rsid w:val="005A654A"/>
    <w:rsid w:val="005A7222"/>
    <w:rsid w:val="005A7887"/>
    <w:rsid w:val="005B180A"/>
    <w:rsid w:val="005B28D8"/>
    <w:rsid w:val="005B32F6"/>
    <w:rsid w:val="005B367C"/>
    <w:rsid w:val="005B3BA1"/>
    <w:rsid w:val="005B4F08"/>
    <w:rsid w:val="005B6F93"/>
    <w:rsid w:val="005B71D9"/>
    <w:rsid w:val="005C1705"/>
    <w:rsid w:val="005C300F"/>
    <w:rsid w:val="005C3EE3"/>
    <w:rsid w:val="005C4ACC"/>
    <w:rsid w:val="005C514D"/>
    <w:rsid w:val="005C523E"/>
    <w:rsid w:val="005C53CE"/>
    <w:rsid w:val="005C5461"/>
    <w:rsid w:val="005D166B"/>
    <w:rsid w:val="005D3979"/>
    <w:rsid w:val="005D3992"/>
    <w:rsid w:val="005D3D66"/>
    <w:rsid w:val="005D3D7D"/>
    <w:rsid w:val="005D44A1"/>
    <w:rsid w:val="005D4771"/>
    <w:rsid w:val="005D4AE5"/>
    <w:rsid w:val="005D572C"/>
    <w:rsid w:val="005D5B17"/>
    <w:rsid w:val="005D716F"/>
    <w:rsid w:val="005D76C9"/>
    <w:rsid w:val="005E01BC"/>
    <w:rsid w:val="005E213D"/>
    <w:rsid w:val="005E2E73"/>
    <w:rsid w:val="005E3458"/>
    <w:rsid w:val="005E38CF"/>
    <w:rsid w:val="005E402F"/>
    <w:rsid w:val="005E4BC4"/>
    <w:rsid w:val="005E4F35"/>
    <w:rsid w:val="005E6276"/>
    <w:rsid w:val="005E65A0"/>
    <w:rsid w:val="005E7106"/>
    <w:rsid w:val="005E7396"/>
    <w:rsid w:val="005E7C70"/>
    <w:rsid w:val="005F0128"/>
    <w:rsid w:val="005F0806"/>
    <w:rsid w:val="005F1B5B"/>
    <w:rsid w:val="005F296A"/>
    <w:rsid w:val="005F505D"/>
    <w:rsid w:val="005F54B1"/>
    <w:rsid w:val="005F58B1"/>
    <w:rsid w:val="005F5AA9"/>
    <w:rsid w:val="005F61A6"/>
    <w:rsid w:val="00601653"/>
    <w:rsid w:val="00604287"/>
    <w:rsid w:val="00605B58"/>
    <w:rsid w:val="00605E0C"/>
    <w:rsid w:val="00606621"/>
    <w:rsid w:val="00606627"/>
    <w:rsid w:val="00610F0C"/>
    <w:rsid w:val="00610F22"/>
    <w:rsid w:val="00611550"/>
    <w:rsid w:val="00612FFC"/>
    <w:rsid w:val="006131C9"/>
    <w:rsid w:val="0061440F"/>
    <w:rsid w:val="0061477B"/>
    <w:rsid w:val="0061534F"/>
    <w:rsid w:val="00616FF9"/>
    <w:rsid w:val="00621126"/>
    <w:rsid w:val="00621C57"/>
    <w:rsid w:val="00621F86"/>
    <w:rsid w:val="006237A4"/>
    <w:rsid w:val="00624BFC"/>
    <w:rsid w:val="006264F7"/>
    <w:rsid w:val="00630714"/>
    <w:rsid w:val="00631DE5"/>
    <w:rsid w:val="00631F02"/>
    <w:rsid w:val="00633D88"/>
    <w:rsid w:val="006357F5"/>
    <w:rsid w:val="00635F64"/>
    <w:rsid w:val="0064215F"/>
    <w:rsid w:val="00643164"/>
    <w:rsid w:val="00644CC4"/>
    <w:rsid w:val="0064542F"/>
    <w:rsid w:val="0064574E"/>
    <w:rsid w:val="00645AE1"/>
    <w:rsid w:val="0064609D"/>
    <w:rsid w:val="00650353"/>
    <w:rsid w:val="00650ED9"/>
    <w:rsid w:val="00651011"/>
    <w:rsid w:val="00651C94"/>
    <w:rsid w:val="00652044"/>
    <w:rsid w:val="00653358"/>
    <w:rsid w:val="00653A45"/>
    <w:rsid w:val="006553EF"/>
    <w:rsid w:val="0065576A"/>
    <w:rsid w:val="0065725C"/>
    <w:rsid w:val="00657E88"/>
    <w:rsid w:val="006615A8"/>
    <w:rsid w:val="00661CB0"/>
    <w:rsid w:val="0066472D"/>
    <w:rsid w:val="00665AF1"/>
    <w:rsid w:val="00667091"/>
    <w:rsid w:val="006716AF"/>
    <w:rsid w:val="006729CF"/>
    <w:rsid w:val="00672E50"/>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6617"/>
    <w:rsid w:val="006874C9"/>
    <w:rsid w:val="006879B0"/>
    <w:rsid w:val="00687AA2"/>
    <w:rsid w:val="00690F99"/>
    <w:rsid w:val="006921A5"/>
    <w:rsid w:val="00692DCF"/>
    <w:rsid w:val="00695D62"/>
    <w:rsid w:val="0069694E"/>
    <w:rsid w:val="006A266D"/>
    <w:rsid w:val="006A2842"/>
    <w:rsid w:val="006A4BC4"/>
    <w:rsid w:val="006A53DE"/>
    <w:rsid w:val="006A63B6"/>
    <w:rsid w:val="006A7D4A"/>
    <w:rsid w:val="006A7F7B"/>
    <w:rsid w:val="006B1E8C"/>
    <w:rsid w:val="006B3C95"/>
    <w:rsid w:val="006B3C9E"/>
    <w:rsid w:val="006B4252"/>
    <w:rsid w:val="006B53AB"/>
    <w:rsid w:val="006B5673"/>
    <w:rsid w:val="006B6068"/>
    <w:rsid w:val="006B7333"/>
    <w:rsid w:val="006B798B"/>
    <w:rsid w:val="006B7ABB"/>
    <w:rsid w:val="006C15C5"/>
    <w:rsid w:val="006C1A4B"/>
    <w:rsid w:val="006C265C"/>
    <w:rsid w:val="006C26BF"/>
    <w:rsid w:val="006C2956"/>
    <w:rsid w:val="006C36D7"/>
    <w:rsid w:val="006C3EA9"/>
    <w:rsid w:val="006C440B"/>
    <w:rsid w:val="006C53E1"/>
    <w:rsid w:val="006C5A83"/>
    <w:rsid w:val="006C66AA"/>
    <w:rsid w:val="006C6FDD"/>
    <w:rsid w:val="006D0D0D"/>
    <w:rsid w:val="006D2EE9"/>
    <w:rsid w:val="006D3CED"/>
    <w:rsid w:val="006D43FC"/>
    <w:rsid w:val="006D599B"/>
    <w:rsid w:val="006D748A"/>
    <w:rsid w:val="006D76C3"/>
    <w:rsid w:val="006E0B5F"/>
    <w:rsid w:val="006E1865"/>
    <w:rsid w:val="006E194D"/>
    <w:rsid w:val="006E3250"/>
    <w:rsid w:val="006E32E7"/>
    <w:rsid w:val="006E36DD"/>
    <w:rsid w:val="006E50A6"/>
    <w:rsid w:val="006E7115"/>
    <w:rsid w:val="006F1F1B"/>
    <w:rsid w:val="006F3316"/>
    <w:rsid w:val="006F3376"/>
    <w:rsid w:val="006F3AB3"/>
    <w:rsid w:val="006F3C55"/>
    <w:rsid w:val="006F3FA0"/>
    <w:rsid w:val="006F44DA"/>
    <w:rsid w:val="006F4DFE"/>
    <w:rsid w:val="006F558D"/>
    <w:rsid w:val="006F5DE1"/>
    <w:rsid w:val="006F5F59"/>
    <w:rsid w:val="007013DE"/>
    <w:rsid w:val="007018C4"/>
    <w:rsid w:val="0070267C"/>
    <w:rsid w:val="007028D9"/>
    <w:rsid w:val="00704F4A"/>
    <w:rsid w:val="007052A3"/>
    <w:rsid w:val="00705E0F"/>
    <w:rsid w:val="0070613D"/>
    <w:rsid w:val="007075C2"/>
    <w:rsid w:val="00707967"/>
    <w:rsid w:val="00707E51"/>
    <w:rsid w:val="0071107C"/>
    <w:rsid w:val="00711447"/>
    <w:rsid w:val="007127D6"/>
    <w:rsid w:val="007129D4"/>
    <w:rsid w:val="00712C80"/>
    <w:rsid w:val="00713ED7"/>
    <w:rsid w:val="00715423"/>
    <w:rsid w:val="00715C0F"/>
    <w:rsid w:val="0072450A"/>
    <w:rsid w:val="0072461A"/>
    <w:rsid w:val="007274CA"/>
    <w:rsid w:val="00730660"/>
    <w:rsid w:val="0073395A"/>
    <w:rsid w:val="00733E34"/>
    <w:rsid w:val="00734250"/>
    <w:rsid w:val="007342F7"/>
    <w:rsid w:val="00734702"/>
    <w:rsid w:val="0073514D"/>
    <w:rsid w:val="0073662E"/>
    <w:rsid w:val="0073678C"/>
    <w:rsid w:val="00737316"/>
    <w:rsid w:val="00740658"/>
    <w:rsid w:val="00742B6B"/>
    <w:rsid w:val="00743136"/>
    <w:rsid w:val="0074505C"/>
    <w:rsid w:val="007519FF"/>
    <w:rsid w:val="00754D5A"/>
    <w:rsid w:val="00755620"/>
    <w:rsid w:val="0075644B"/>
    <w:rsid w:val="00760F83"/>
    <w:rsid w:val="00764ECF"/>
    <w:rsid w:val="00765675"/>
    <w:rsid w:val="00766985"/>
    <w:rsid w:val="00766DE9"/>
    <w:rsid w:val="00770F4B"/>
    <w:rsid w:val="00772E4C"/>
    <w:rsid w:val="00775C4C"/>
    <w:rsid w:val="0077782D"/>
    <w:rsid w:val="00780E6F"/>
    <w:rsid w:val="00781128"/>
    <w:rsid w:val="0078130F"/>
    <w:rsid w:val="0078135A"/>
    <w:rsid w:val="007847E4"/>
    <w:rsid w:val="007848C6"/>
    <w:rsid w:val="0078623B"/>
    <w:rsid w:val="0078665A"/>
    <w:rsid w:val="00786B35"/>
    <w:rsid w:val="00793B7C"/>
    <w:rsid w:val="00793C92"/>
    <w:rsid w:val="00793EBC"/>
    <w:rsid w:val="007942BF"/>
    <w:rsid w:val="00794ABF"/>
    <w:rsid w:val="00795C6B"/>
    <w:rsid w:val="0079637C"/>
    <w:rsid w:val="00797781"/>
    <w:rsid w:val="007A0DE4"/>
    <w:rsid w:val="007A1F69"/>
    <w:rsid w:val="007A237B"/>
    <w:rsid w:val="007A2654"/>
    <w:rsid w:val="007A3C7E"/>
    <w:rsid w:val="007A51BE"/>
    <w:rsid w:val="007B0CC9"/>
    <w:rsid w:val="007B0ED7"/>
    <w:rsid w:val="007B279C"/>
    <w:rsid w:val="007B2B50"/>
    <w:rsid w:val="007B4C86"/>
    <w:rsid w:val="007B4E35"/>
    <w:rsid w:val="007B5EA1"/>
    <w:rsid w:val="007B6302"/>
    <w:rsid w:val="007B6863"/>
    <w:rsid w:val="007B6C1E"/>
    <w:rsid w:val="007B7B04"/>
    <w:rsid w:val="007C0071"/>
    <w:rsid w:val="007C03B8"/>
    <w:rsid w:val="007C104C"/>
    <w:rsid w:val="007C1312"/>
    <w:rsid w:val="007C1649"/>
    <w:rsid w:val="007C1807"/>
    <w:rsid w:val="007C4CD5"/>
    <w:rsid w:val="007C6E5E"/>
    <w:rsid w:val="007C6ECD"/>
    <w:rsid w:val="007C71E2"/>
    <w:rsid w:val="007C7BC0"/>
    <w:rsid w:val="007D0586"/>
    <w:rsid w:val="007D067F"/>
    <w:rsid w:val="007D1D10"/>
    <w:rsid w:val="007D2E21"/>
    <w:rsid w:val="007D368E"/>
    <w:rsid w:val="007D46D1"/>
    <w:rsid w:val="007D4EF6"/>
    <w:rsid w:val="007D584D"/>
    <w:rsid w:val="007D5B8F"/>
    <w:rsid w:val="007E0B63"/>
    <w:rsid w:val="007E0F01"/>
    <w:rsid w:val="007E0FF1"/>
    <w:rsid w:val="007E2012"/>
    <w:rsid w:val="007E3597"/>
    <w:rsid w:val="007E40EB"/>
    <w:rsid w:val="007E4550"/>
    <w:rsid w:val="007E5662"/>
    <w:rsid w:val="007E5E6B"/>
    <w:rsid w:val="007E6551"/>
    <w:rsid w:val="007E6B1C"/>
    <w:rsid w:val="007E7251"/>
    <w:rsid w:val="007F013E"/>
    <w:rsid w:val="007F0C48"/>
    <w:rsid w:val="007F12B8"/>
    <w:rsid w:val="007F1C39"/>
    <w:rsid w:val="007F1CA7"/>
    <w:rsid w:val="007F2041"/>
    <w:rsid w:val="007F3D5F"/>
    <w:rsid w:val="007F470E"/>
    <w:rsid w:val="007F48BE"/>
    <w:rsid w:val="007F602D"/>
    <w:rsid w:val="007F71F5"/>
    <w:rsid w:val="00800D3F"/>
    <w:rsid w:val="008013C0"/>
    <w:rsid w:val="008019C4"/>
    <w:rsid w:val="00801A40"/>
    <w:rsid w:val="00801B2D"/>
    <w:rsid w:val="00802A40"/>
    <w:rsid w:val="008032EF"/>
    <w:rsid w:val="00804B93"/>
    <w:rsid w:val="00804CB7"/>
    <w:rsid w:val="0080554A"/>
    <w:rsid w:val="00810AC1"/>
    <w:rsid w:val="00812984"/>
    <w:rsid w:val="00814209"/>
    <w:rsid w:val="00814EF0"/>
    <w:rsid w:val="00815182"/>
    <w:rsid w:val="00816217"/>
    <w:rsid w:val="00816974"/>
    <w:rsid w:val="008206BC"/>
    <w:rsid w:val="00821358"/>
    <w:rsid w:val="0082506B"/>
    <w:rsid w:val="00825537"/>
    <w:rsid w:val="00826D1B"/>
    <w:rsid w:val="0083023A"/>
    <w:rsid w:val="008302D1"/>
    <w:rsid w:val="00830D56"/>
    <w:rsid w:val="00831021"/>
    <w:rsid w:val="00831D18"/>
    <w:rsid w:val="0083328E"/>
    <w:rsid w:val="0083364B"/>
    <w:rsid w:val="0083418F"/>
    <w:rsid w:val="008349C6"/>
    <w:rsid w:val="008366BF"/>
    <w:rsid w:val="00837846"/>
    <w:rsid w:val="008414BD"/>
    <w:rsid w:val="00841D69"/>
    <w:rsid w:val="00843AE6"/>
    <w:rsid w:val="00844121"/>
    <w:rsid w:val="0084620E"/>
    <w:rsid w:val="008504DB"/>
    <w:rsid w:val="0085063F"/>
    <w:rsid w:val="00850EF4"/>
    <w:rsid w:val="008536D3"/>
    <w:rsid w:val="00853A23"/>
    <w:rsid w:val="008553D9"/>
    <w:rsid w:val="008557F1"/>
    <w:rsid w:val="00856853"/>
    <w:rsid w:val="00857364"/>
    <w:rsid w:val="00863C97"/>
    <w:rsid w:val="00866957"/>
    <w:rsid w:val="00866A05"/>
    <w:rsid w:val="0087014B"/>
    <w:rsid w:val="00871B1E"/>
    <w:rsid w:val="00872007"/>
    <w:rsid w:val="0087281B"/>
    <w:rsid w:val="00872D61"/>
    <w:rsid w:val="0087522E"/>
    <w:rsid w:val="0088014A"/>
    <w:rsid w:val="008811D3"/>
    <w:rsid w:val="00881604"/>
    <w:rsid w:val="00882A33"/>
    <w:rsid w:val="00882E80"/>
    <w:rsid w:val="00886442"/>
    <w:rsid w:val="008869F5"/>
    <w:rsid w:val="00886D3F"/>
    <w:rsid w:val="00891331"/>
    <w:rsid w:val="0089158C"/>
    <w:rsid w:val="00891CF1"/>
    <w:rsid w:val="00891E20"/>
    <w:rsid w:val="00893A86"/>
    <w:rsid w:val="00895501"/>
    <w:rsid w:val="008963C2"/>
    <w:rsid w:val="008A15BA"/>
    <w:rsid w:val="008A23E7"/>
    <w:rsid w:val="008A2DE2"/>
    <w:rsid w:val="008A37D1"/>
    <w:rsid w:val="008A4E52"/>
    <w:rsid w:val="008A5073"/>
    <w:rsid w:val="008A547E"/>
    <w:rsid w:val="008A55DE"/>
    <w:rsid w:val="008A5C1D"/>
    <w:rsid w:val="008A7712"/>
    <w:rsid w:val="008B0F93"/>
    <w:rsid w:val="008B1A8E"/>
    <w:rsid w:val="008B42D4"/>
    <w:rsid w:val="008B5363"/>
    <w:rsid w:val="008B53B9"/>
    <w:rsid w:val="008B557E"/>
    <w:rsid w:val="008B65A8"/>
    <w:rsid w:val="008B6977"/>
    <w:rsid w:val="008B7518"/>
    <w:rsid w:val="008C400F"/>
    <w:rsid w:val="008C40AB"/>
    <w:rsid w:val="008C47DC"/>
    <w:rsid w:val="008C4B1E"/>
    <w:rsid w:val="008C4D24"/>
    <w:rsid w:val="008C5DCE"/>
    <w:rsid w:val="008D0059"/>
    <w:rsid w:val="008D3C94"/>
    <w:rsid w:val="008D56E8"/>
    <w:rsid w:val="008D69A6"/>
    <w:rsid w:val="008D7B29"/>
    <w:rsid w:val="008D7F47"/>
    <w:rsid w:val="008E010F"/>
    <w:rsid w:val="008E0449"/>
    <w:rsid w:val="008E2F01"/>
    <w:rsid w:val="008E3D61"/>
    <w:rsid w:val="008E4914"/>
    <w:rsid w:val="008E563E"/>
    <w:rsid w:val="008E578B"/>
    <w:rsid w:val="008E69C5"/>
    <w:rsid w:val="008E6A4D"/>
    <w:rsid w:val="008E6B43"/>
    <w:rsid w:val="008F03E8"/>
    <w:rsid w:val="008F2C3E"/>
    <w:rsid w:val="008F3530"/>
    <w:rsid w:val="008F496A"/>
    <w:rsid w:val="008F4F13"/>
    <w:rsid w:val="008F4F41"/>
    <w:rsid w:val="008F5E1A"/>
    <w:rsid w:val="008F699A"/>
    <w:rsid w:val="008F72E0"/>
    <w:rsid w:val="008F7880"/>
    <w:rsid w:val="0090447F"/>
    <w:rsid w:val="00905843"/>
    <w:rsid w:val="00907F76"/>
    <w:rsid w:val="00910E10"/>
    <w:rsid w:val="009124E5"/>
    <w:rsid w:val="009125B0"/>
    <w:rsid w:val="00912E7B"/>
    <w:rsid w:val="00914EBF"/>
    <w:rsid w:val="00916729"/>
    <w:rsid w:val="009167BC"/>
    <w:rsid w:val="00916F1B"/>
    <w:rsid w:val="0091781C"/>
    <w:rsid w:val="0092041F"/>
    <w:rsid w:val="00924A5E"/>
    <w:rsid w:val="009250E5"/>
    <w:rsid w:val="009253EE"/>
    <w:rsid w:val="009255AC"/>
    <w:rsid w:val="00926CED"/>
    <w:rsid w:val="00930477"/>
    <w:rsid w:val="0093234B"/>
    <w:rsid w:val="00934126"/>
    <w:rsid w:val="00934389"/>
    <w:rsid w:val="00934D66"/>
    <w:rsid w:val="00935775"/>
    <w:rsid w:val="00936FA9"/>
    <w:rsid w:val="00940CEE"/>
    <w:rsid w:val="00941242"/>
    <w:rsid w:val="00941761"/>
    <w:rsid w:val="009419A0"/>
    <w:rsid w:val="009426F3"/>
    <w:rsid w:val="0094777B"/>
    <w:rsid w:val="00950BC6"/>
    <w:rsid w:val="00950E82"/>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3F6E"/>
    <w:rsid w:val="009642AD"/>
    <w:rsid w:val="00965978"/>
    <w:rsid w:val="009676F3"/>
    <w:rsid w:val="00967EF6"/>
    <w:rsid w:val="0097111B"/>
    <w:rsid w:val="009714B5"/>
    <w:rsid w:val="0097153B"/>
    <w:rsid w:val="009715C7"/>
    <w:rsid w:val="00972BF6"/>
    <w:rsid w:val="00973ABA"/>
    <w:rsid w:val="00973E45"/>
    <w:rsid w:val="00974825"/>
    <w:rsid w:val="009751E8"/>
    <w:rsid w:val="00975781"/>
    <w:rsid w:val="009779C5"/>
    <w:rsid w:val="00977BFB"/>
    <w:rsid w:val="009803DE"/>
    <w:rsid w:val="0098092E"/>
    <w:rsid w:val="00984D0A"/>
    <w:rsid w:val="009857DC"/>
    <w:rsid w:val="00985EA0"/>
    <w:rsid w:val="00985F5B"/>
    <w:rsid w:val="00986622"/>
    <w:rsid w:val="00986F1D"/>
    <w:rsid w:val="00987D03"/>
    <w:rsid w:val="009909C0"/>
    <w:rsid w:val="00990DC6"/>
    <w:rsid w:val="009912E7"/>
    <w:rsid w:val="00992864"/>
    <w:rsid w:val="00992B85"/>
    <w:rsid w:val="00993122"/>
    <w:rsid w:val="00993F24"/>
    <w:rsid w:val="0099583F"/>
    <w:rsid w:val="00995D4E"/>
    <w:rsid w:val="00996244"/>
    <w:rsid w:val="0099714A"/>
    <w:rsid w:val="009A09B3"/>
    <w:rsid w:val="009A183B"/>
    <w:rsid w:val="009A1D00"/>
    <w:rsid w:val="009A2356"/>
    <w:rsid w:val="009A2891"/>
    <w:rsid w:val="009A4537"/>
    <w:rsid w:val="009A45F5"/>
    <w:rsid w:val="009A4C79"/>
    <w:rsid w:val="009B0231"/>
    <w:rsid w:val="009B145A"/>
    <w:rsid w:val="009B1463"/>
    <w:rsid w:val="009B1BB5"/>
    <w:rsid w:val="009B2729"/>
    <w:rsid w:val="009B36BB"/>
    <w:rsid w:val="009B520E"/>
    <w:rsid w:val="009B60B8"/>
    <w:rsid w:val="009C08D0"/>
    <w:rsid w:val="009C1009"/>
    <w:rsid w:val="009C11AB"/>
    <w:rsid w:val="009C23A7"/>
    <w:rsid w:val="009C57A7"/>
    <w:rsid w:val="009C5C52"/>
    <w:rsid w:val="009C644F"/>
    <w:rsid w:val="009C65A1"/>
    <w:rsid w:val="009C6E1D"/>
    <w:rsid w:val="009D08B9"/>
    <w:rsid w:val="009D1150"/>
    <w:rsid w:val="009D243A"/>
    <w:rsid w:val="009D29E1"/>
    <w:rsid w:val="009D389F"/>
    <w:rsid w:val="009D44D1"/>
    <w:rsid w:val="009D67D8"/>
    <w:rsid w:val="009D68F9"/>
    <w:rsid w:val="009D7D65"/>
    <w:rsid w:val="009E08E2"/>
    <w:rsid w:val="009E0D5F"/>
    <w:rsid w:val="009E1C93"/>
    <w:rsid w:val="009E2107"/>
    <w:rsid w:val="009E3200"/>
    <w:rsid w:val="009E4F4C"/>
    <w:rsid w:val="009E50BC"/>
    <w:rsid w:val="009E611A"/>
    <w:rsid w:val="009E63B0"/>
    <w:rsid w:val="009E7CC3"/>
    <w:rsid w:val="009E7E03"/>
    <w:rsid w:val="009F2A51"/>
    <w:rsid w:val="009F3C19"/>
    <w:rsid w:val="009F488D"/>
    <w:rsid w:val="009F5A6F"/>
    <w:rsid w:val="009F6ABA"/>
    <w:rsid w:val="009F6F99"/>
    <w:rsid w:val="00A00041"/>
    <w:rsid w:val="00A016AE"/>
    <w:rsid w:val="00A02F00"/>
    <w:rsid w:val="00A0318E"/>
    <w:rsid w:val="00A038F3"/>
    <w:rsid w:val="00A04492"/>
    <w:rsid w:val="00A04B40"/>
    <w:rsid w:val="00A0576F"/>
    <w:rsid w:val="00A11039"/>
    <w:rsid w:val="00A148D3"/>
    <w:rsid w:val="00A14BAA"/>
    <w:rsid w:val="00A14BCE"/>
    <w:rsid w:val="00A1544C"/>
    <w:rsid w:val="00A160D6"/>
    <w:rsid w:val="00A1649D"/>
    <w:rsid w:val="00A16E75"/>
    <w:rsid w:val="00A21780"/>
    <w:rsid w:val="00A226BB"/>
    <w:rsid w:val="00A229BB"/>
    <w:rsid w:val="00A22B58"/>
    <w:rsid w:val="00A22D0A"/>
    <w:rsid w:val="00A2303E"/>
    <w:rsid w:val="00A24EC6"/>
    <w:rsid w:val="00A263AC"/>
    <w:rsid w:val="00A266C4"/>
    <w:rsid w:val="00A30131"/>
    <w:rsid w:val="00A3047D"/>
    <w:rsid w:val="00A31BA4"/>
    <w:rsid w:val="00A325B5"/>
    <w:rsid w:val="00A32EF8"/>
    <w:rsid w:val="00A3455F"/>
    <w:rsid w:val="00A34C8A"/>
    <w:rsid w:val="00A35501"/>
    <w:rsid w:val="00A35BAA"/>
    <w:rsid w:val="00A369D2"/>
    <w:rsid w:val="00A36A12"/>
    <w:rsid w:val="00A40054"/>
    <w:rsid w:val="00A40396"/>
    <w:rsid w:val="00A433D0"/>
    <w:rsid w:val="00A43B74"/>
    <w:rsid w:val="00A46E48"/>
    <w:rsid w:val="00A47319"/>
    <w:rsid w:val="00A47D79"/>
    <w:rsid w:val="00A51BD4"/>
    <w:rsid w:val="00A52479"/>
    <w:rsid w:val="00A52E82"/>
    <w:rsid w:val="00A5400A"/>
    <w:rsid w:val="00A5509C"/>
    <w:rsid w:val="00A551EF"/>
    <w:rsid w:val="00A56864"/>
    <w:rsid w:val="00A5701E"/>
    <w:rsid w:val="00A57794"/>
    <w:rsid w:val="00A6061D"/>
    <w:rsid w:val="00A62005"/>
    <w:rsid w:val="00A62B90"/>
    <w:rsid w:val="00A63BC7"/>
    <w:rsid w:val="00A6416A"/>
    <w:rsid w:val="00A64373"/>
    <w:rsid w:val="00A666AF"/>
    <w:rsid w:val="00A667AA"/>
    <w:rsid w:val="00A70CE9"/>
    <w:rsid w:val="00A731DD"/>
    <w:rsid w:val="00A73952"/>
    <w:rsid w:val="00A73FA2"/>
    <w:rsid w:val="00A7450D"/>
    <w:rsid w:val="00A74E7A"/>
    <w:rsid w:val="00A80487"/>
    <w:rsid w:val="00A804C8"/>
    <w:rsid w:val="00A80C4B"/>
    <w:rsid w:val="00A8267B"/>
    <w:rsid w:val="00A846D5"/>
    <w:rsid w:val="00A84A40"/>
    <w:rsid w:val="00A9178E"/>
    <w:rsid w:val="00A93228"/>
    <w:rsid w:val="00A9434C"/>
    <w:rsid w:val="00A96AAC"/>
    <w:rsid w:val="00A9779B"/>
    <w:rsid w:val="00AA1443"/>
    <w:rsid w:val="00AA1682"/>
    <w:rsid w:val="00AA1E30"/>
    <w:rsid w:val="00AA22CA"/>
    <w:rsid w:val="00AA3253"/>
    <w:rsid w:val="00AA3805"/>
    <w:rsid w:val="00AA3CC1"/>
    <w:rsid w:val="00AA4ACD"/>
    <w:rsid w:val="00AA570C"/>
    <w:rsid w:val="00AA6646"/>
    <w:rsid w:val="00AA6A64"/>
    <w:rsid w:val="00AA7653"/>
    <w:rsid w:val="00AB0FB5"/>
    <w:rsid w:val="00AB37E6"/>
    <w:rsid w:val="00AB38AE"/>
    <w:rsid w:val="00AC1065"/>
    <w:rsid w:val="00AC10C9"/>
    <w:rsid w:val="00AC4F5C"/>
    <w:rsid w:val="00AC5CCC"/>
    <w:rsid w:val="00AC7163"/>
    <w:rsid w:val="00AC7653"/>
    <w:rsid w:val="00AD00B3"/>
    <w:rsid w:val="00AD3274"/>
    <w:rsid w:val="00AD5E42"/>
    <w:rsid w:val="00AE0564"/>
    <w:rsid w:val="00AE113E"/>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259"/>
    <w:rsid w:val="00B0596B"/>
    <w:rsid w:val="00B05A9A"/>
    <w:rsid w:val="00B07628"/>
    <w:rsid w:val="00B07A0B"/>
    <w:rsid w:val="00B117C3"/>
    <w:rsid w:val="00B11998"/>
    <w:rsid w:val="00B1207D"/>
    <w:rsid w:val="00B13393"/>
    <w:rsid w:val="00B13411"/>
    <w:rsid w:val="00B13943"/>
    <w:rsid w:val="00B148B4"/>
    <w:rsid w:val="00B15211"/>
    <w:rsid w:val="00B1611A"/>
    <w:rsid w:val="00B16C68"/>
    <w:rsid w:val="00B20A5E"/>
    <w:rsid w:val="00B22FE0"/>
    <w:rsid w:val="00B23F54"/>
    <w:rsid w:val="00B24525"/>
    <w:rsid w:val="00B247DE"/>
    <w:rsid w:val="00B24DF4"/>
    <w:rsid w:val="00B315B3"/>
    <w:rsid w:val="00B32114"/>
    <w:rsid w:val="00B35769"/>
    <w:rsid w:val="00B3609F"/>
    <w:rsid w:val="00B367A2"/>
    <w:rsid w:val="00B36CAC"/>
    <w:rsid w:val="00B372D6"/>
    <w:rsid w:val="00B4142C"/>
    <w:rsid w:val="00B41CB0"/>
    <w:rsid w:val="00B42322"/>
    <w:rsid w:val="00B42A5C"/>
    <w:rsid w:val="00B438CB"/>
    <w:rsid w:val="00B440BD"/>
    <w:rsid w:val="00B4790D"/>
    <w:rsid w:val="00B51780"/>
    <w:rsid w:val="00B534DB"/>
    <w:rsid w:val="00B54BF4"/>
    <w:rsid w:val="00B5562C"/>
    <w:rsid w:val="00B55DD3"/>
    <w:rsid w:val="00B55F4D"/>
    <w:rsid w:val="00B56E24"/>
    <w:rsid w:val="00B60317"/>
    <w:rsid w:val="00B6088D"/>
    <w:rsid w:val="00B611B3"/>
    <w:rsid w:val="00B61C9B"/>
    <w:rsid w:val="00B62CB4"/>
    <w:rsid w:val="00B635BB"/>
    <w:rsid w:val="00B64324"/>
    <w:rsid w:val="00B657CD"/>
    <w:rsid w:val="00B65B7F"/>
    <w:rsid w:val="00B6645A"/>
    <w:rsid w:val="00B66A23"/>
    <w:rsid w:val="00B66D74"/>
    <w:rsid w:val="00B701F4"/>
    <w:rsid w:val="00B70B8E"/>
    <w:rsid w:val="00B710C0"/>
    <w:rsid w:val="00B729B3"/>
    <w:rsid w:val="00B72C1C"/>
    <w:rsid w:val="00B731A1"/>
    <w:rsid w:val="00B73BD9"/>
    <w:rsid w:val="00B75662"/>
    <w:rsid w:val="00B77ECD"/>
    <w:rsid w:val="00B802A7"/>
    <w:rsid w:val="00B8149B"/>
    <w:rsid w:val="00B8267A"/>
    <w:rsid w:val="00B878DA"/>
    <w:rsid w:val="00B87BF5"/>
    <w:rsid w:val="00B90EAE"/>
    <w:rsid w:val="00B9111E"/>
    <w:rsid w:val="00B9148A"/>
    <w:rsid w:val="00B91D66"/>
    <w:rsid w:val="00B93AFB"/>
    <w:rsid w:val="00B96787"/>
    <w:rsid w:val="00BA1798"/>
    <w:rsid w:val="00BA2D06"/>
    <w:rsid w:val="00BA3621"/>
    <w:rsid w:val="00BA4181"/>
    <w:rsid w:val="00BA4FD8"/>
    <w:rsid w:val="00BA53C6"/>
    <w:rsid w:val="00BA58A0"/>
    <w:rsid w:val="00BA593B"/>
    <w:rsid w:val="00BA5D36"/>
    <w:rsid w:val="00BA64A9"/>
    <w:rsid w:val="00BA78D8"/>
    <w:rsid w:val="00BB00CF"/>
    <w:rsid w:val="00BB0415"/>
    <w:rsid w:val="00BB1CC3"/>
    <w:rsid w:val="00BB2AEB"/>
    <w:rsid w:val="00BB5411"/>
    <w:rsid w:val="00BB641D"/>
    <w:rsid w:val="00BB6DA2"/>
    <w:rsid w:val="00BB742A"/>
    <w:rsid w:val="00BB7A31"/>
    <w:rsid w:val="00BC2504"/>
    <w:rsid w:val="00BC2A33"/>
    <w:rsid w:val="00BC3CE6"/>
    <w:rsid w:val="00BC4A62"/>
    <w:rsid w:val="00BC4AD9"/>
    <w:rsid w:val="00BC512F"/>
    <w:rsid w:val="00BC667E"/>
    <w:rsid w:val="00BC6FEE"/>
    <w:rsid w:val="00BC7DDC"/>
    <w:rsid w:val="00BD01BC"/>
    <w:rsid w:val="00BD0699"/>
    <w:rsid w:val="00BD0742"/>
    <w:rsid w:val="00BD14D7"/>
    <w:rsid w:val="00BD25EA"/>
    <w:rsid w:val="00BD320B"/>
    <w:rsid w:val="00BD3B6A"/>
    <w:rsid w:val="00BD3F2B"/>
    <w:rsid w:val="00BD6A47"/>
    <w:rsid w:val="00BE5A5F"/>
    <w:rsid w:val="00BE611E"/>
    <w:rsid w:val="00BE6D80"/>
    <w:rsid w:val="00BE73D6"/>
    <w:rsid w:val="00BF0F35"/>
    <w:rsid w:val="00BF2C6D"/>
    <w:rsid w:val="00BF3806"/>
    <w:rsid w:val="00BF4C5D"/>
    <w:rsid w:val="00BF51D7"/>
    <w:rsid w:val="00BF6496"/>
    <w:rsid w:val="00BF6CD5"/>
    <w:rsid w:val="00BF6FA9"/>
    <w:rsid w:val="00BF74D8"/>
    <w:rsid w:val="00BF7834"/>
    <w:rsid w:val="00C00DC9"/>
    <w:rsid w:val="00C0138B"/>
    <w:rsid w:val="00C017FD"/>
    <w:rsid w:val="00C01965"/>
    <w:rsid w:val="00C01C8E"/>
    <w:rsid w:val="00C01DE2"/>
    <w:rsid w:val="00C020CE"/>
    <w:rsid w:val="00C02AA3"/>
    <w:rsid w:val="00C03638"/>
    <w:rsid w:val="00C039B1"/>
    <w:rsid w:val="00C04ECD"/>
    <w:rsid w:val="00C145E9"/>
    <w:rsid w:val="00C14F83"/>
    <w:rsid w:val="00C15096"/>
    <w:rsid w:val="00C17709"/>
    <w:rsid w:val="00C17911"/>
    <w:rsid w:val="00C2056B"/>
    <w:rsid w:val="00C20619"/>
    <w:rsid w:val="00C2294E"/>
    <w:rsid w:val="00C22CCD"/>
    <w:rsid w:val="00C23224"/>
    <w:rsid w:val="00C2345C"/>
    <w:rsid w:val="00C2573F"/>
    <w:rsid w:val="00C26EBF"/>
    <w:rsid w:val="00C321AB"/>
    <w:rsid w:val="00C32489"/>
    <w:rsid w:val="00C32ACC"/>
    <w:rsid w:val="00C339CA"/>
    <w:rsid w:val="00C3513F"/>
    <w:rsid w:val="00C37CA7"/>
    <w:rsid w:val="00C37DDD"/>
    <w:rsid w:val="00C42625"/>
    <w:rsid w:val="00C43CBF"/>
    <w:rsid w:val="00C44010"/>
    <w:rsid w:val="00C4582A"/>
    <w:rsid w:val="00C47813"/>
    <w:rsid w:val="00C51097"/>
    <w:rsid w:val="00C51204"/>
    <w:rsid w:val="00C51DBE"/>
    <w:rsid w:val="00C522CC"/>
    <w:rsid w:val="00C52AF4"/>
    <w:rsid w:val="00C52C5B"/>
    <w:rsid w:val="00C53019"/>
    <w:rsid w:val="00C549EE"/>
    <w:rsid w:val="00C55276"/>
    <w:rsid w:val="00C553BF"/>
    <w:rsid w:val="00C55B61"/>
    <w:rsid w:val="00C569B7"/>
    <w:rsid w:val="00C56F83"/>
    <w:rsid w:val="00C57B0A"/>
    <w:rsid w:val="00C605FC"/>
    <w:rsid w:val="00C60B41"/>
    <w:rsid w:val="00C619A2"/>
    <w:rsid w:val="00C62586"/>
    <w:rsid w:val="00C62823"/>
    <w:rsid w:val="00C62831"/>
    <w:rsid w:val="00C62B23"/>
    <w:rsid w:val="00C63381"/>
    <w:rsid w:val="00C634AC"/>
    <w:rsid w:val="00C643E7"/>
    <w:rsid w:val="00C66C4D"/>
    <w:rsid w:val="00C67C80"/>
    <w:rsid w:val="00C67E73"/>
    <w:rsid w:val="00C70631"/>
    <w:rsid w:val="00C70B15"/>
    <w:rsid w:val="00C70E28"/>
    <w:rsid w:val="00C7141E"/>
    <w:rsid w:val="00C716BA"/>
    <w:rsid w:val="00C72DFD"/>
    <w:rsid w:val="00C7304D"/>
    <w:rsid w:val="00C73E2B"/>
    <w:rsid w:val="00C742C6"/>
    <w:rsid w:val="00C76758"/>
    <w:rsid w:val="00C76AC0"/>
    <w:rsid w:val="00C76D43"/>
    <w:rsid w:val="00C7727C"/>
    <w:rsid w:val="00C80A95"/>
    <w:rsid w:val="00C80DD0"/>
    <w:rsid w:val="00C8120F"/>
    <w:rsid w:val="00C8146D"/>
    <w:rsid w:val="00C824E7"/>
    <w:rsid w:val="00C8280F"/>
    <w:rsid w:val="00C8361A"/>
    <w:rsid w:val="00C843FB"/>
    <w:rsid w:val="00C8550D"/>
    <w:rsid w:val="00C868AA"/>
    <w:rsid w:val="00C87301"/>
    <w:rsid w:val="00C87E4A"/>
    <w:rsid w:val="00C902CF"/>
    <w:rsid w:val="00C91CAC"/>
    <w:rsid w:val="00C92E78"/>
    <w:rsid w:val="00C92FE9"/>
    <w:rsid w:val="00C93AB0"/>
    <w:rsid w:val="00C94039"/>
    <w:rsid w:val="00C9441F"/>
    <w:rsid w:val="00C94AF7"/>
    <w:rsid w:val="00C94C6C"/>
    <w:rsid w:val="00C94D12"/>
    <w:rsid w:val="00C95774"/>
    <w:rsid w:val="00C979A6"/>
    <w:rsid w:val="00C97BD4"/>
    <w:rsid w:val="00CA1EDB"/>
    <w:rsid w:val="00CA2B37"/>
    <w:rsid w:val="00CA31CF"/>
    <w:rsid w:val="00CA3FD7"/>
    <w:rsid w:val="00CA413A"/>
    <w:rsid w:val="00CA463C"/>
    <w:rsid w:val="00CA46A3"/>
    <w:rsid w:val="00CA595A"/>
    <w:rsid w:val="00CA6987"/>
    <w:rsid w:val="00CB16AB"/>
    <w:rsid w:val="00CB2AF8"/>
    <w:rsid w:val="00CB2DC5"/>
    <w:rsid w:val="00CB535B"/>
    <w:rsid w:val="00CB597E"/>
    <w:rsid w:val="00CB5DC8"/>
    <w:rsid w:val="00CC0A64"/>
    <w:rsid w:val="00CC0DED"/>
    <w:rsid w:val="00CC2E06"/>
    <w:rsid w:val="00CC338C"/>
    <w:rsid w:val="00CC42FF"/>
    <w:rsid w:val="00CC64BE"/>
    <w:rsid w:val="00CC65AC"/>
    <w:rsid w:val="00CC683E"/>
    <w:rsid w:val="00CD1E31"/>
    <w:rsid w:val="00CD21D2"/>
    <w:rsid w:val="00CD4DB9"/>
    <w:rsid w:val="00CD50B9"/>
    <w:rsid w:val="00CD520D"/>
    <w:rsid w:val="00CD6F73"/>
    <w:rsid w:val="00CE0CD4"/>
    <w:rsid w:val="00CE2B21"/>
    <w:rsid w:val="00CE5027"/>
    <w:rsid w:val="00CE5DA4"/>
    <w:rsid w:val="00CE5DA6"/>
    <w:rsid w:val="00CE6323"/>
    <w:rsid w:val="00CF10BA"/>
    <w:rsid w:val="00CF17BD"/>
    <w:rsid w:val="00CF19DF"/>
    <w:rsid w:val="00CF2609"/>
    <w:rsid w:val="00CF375C"/>
    <w:rsid w:val="00CF44A6"/>
    <w:rsid w:val="00CF59F7"/>
    <w:rsid w:val="00CF6754"/>
    <w:rsid w:val="00CF706A"/>
    <w:rsid w:val="00CF727D"/>
    <w:rsid w:val="00CF7996"/>
    <w:rsid w:val="00D00454"/>
    <w:rsid w:val="00D027AC"/>
    <w:rsid w:val="00D036C9"/>
    <w:rsid w:val="00D046FB"/>
    <w:rsid w:val="00D05472"/>
    <w:rsid w:val="00D0576F"/>
    <w:rsid w:val="00D079AE"/>
    <w:rsid w:val="00D1122D"/>
    <w:rsid w:val="00D11240"/>
    <w:rsid w:val="00D136CD"/>
    <w:rsid w:val="00D13D83"/>
    <w:rsid w:val="00D140F5"/>
    <w:rsid w:val="00D15FA9"/>
    <w:rsid w:val="00D17828"/>
    <w:rsid w:val="00D20141"/>
    <w:rsid w:val="00D20561"/>
    <w:rsid w:val="00D2059A"/>
    <w:rsid w:val="00D20665"/>
    <w:rsid w:val="00D2140A"/>
    <w:rsid w:val="00D21F74"/>
    <w:rsid w:val="00D221B3"/>
    <w:rsid w:val="00D22BC3"/>
    <w:rsid w:val="00D23534"/>
    <w:rsid w:val="00D266B9"/>
    <w:rsid w:val="00D27B0F"/>
    <w:rsid w:val="00D30AA6"/>
    <w:rsid w:val="00D32DDB"/>
    <w:rsid w:val="00D32F87"/>
    <w:rsid w:val="00D338FB"/>
    <w:rsid w:val="00D33F84"/>
    <w:rsid w:val="00D34473"/>
    <w:rsid w:val="00D35963"/>
    <w:rsid w:val="00D35F9B"/>
    <w:rsid w:val="00D40DFB"/>
    <w:rsid w:val="00D41C4E"/>
    <w:rsid w:val="00D433D4"/>
    <w:rsid w:val="00D43C85"/>
    <w:rsid w:val="00D44A34"/>
    <w:rsid w:val="00D45300"/>
    <w:rsid w:val="00D46D28"/>
    <w:rsid w:val="00D46E5F"/>
    <w:rsid w:val="00D47E61"/>
    <w:rsid w:val="00D505AE"/>
    <w:rsid w:val="00D51FC5"/>
    <w:rsid w:val="00D528D1"/>
    <w:rsid w:val="00D53505"/>
    <w:rsid w:val="00D56972"/>
    <w:rsid w:val="00D5773B"/>
    <w:rsid w:val="00D57E11"/>
    <w:rsid w:val="00D603B7"/>
    <w:rsid w:val="00D624FA"/>
    <w:rsid w:val="00D63482"/>
    <w:rsid w:val="00D65651"/>
    <w:rsid w:val="00D711DF"/>
    <w:rsid w:val="00D712A2"/>
    <w:rsid w:val="00D71C96"/>
    <w:rsid w:val="00D74014"/>
    <w:rsid w:val="00D74243"/>
    <w:rsid w:val="00D7533C"/>
    <w:rsid w:val="00D75DC9"/>
    <w:rsid w:val="00D76790"/>
    <w:rsid w:val="00D80007"/>
    <w:rsid w:val="00D8060C"/>
    <w:rsid w:val="00D80EF2"/>
    <w:rsid w:val="00D81724"/>
    <w:rsid w:val="00D8199C"/>
    <w:rsid w:val="00D8443B"/>
    <w:rsid w:val="00D8542A"/>
    <w:rsid w:val="00D85EC0"/>
    <w:rsid w:val="00D86DDD"/>
    <w:rsid w:val="00D87672"/>
    <w:rsid w:val="00D90FC6"/>
    <w:rsid w:val="00D91004"/>
    <w:rsid w:val="00D91568"/>
    <w:rsid w:val="00D922D8"/>
    <w:rsid w:val="00D92FBE"/>
    <w:rsid w:val="00D965B6"/>
    <w:rsid w:val="00DA1E0C"/>
    <w:rsid w:val="00DA240E"/>
    <w:rsid w:val="00DA32FB"/>
    <w:rsid w:val="00DA3A88"/>
    <w:rsid w:val="00DA672D"/>
    <w:rsid w:val="00DB007F"/>
    <w:rsid w:val="00DB0C60"/>
    <w:rsid w:val="00DB0CAA"/>
    <w:rsid w:val="00DB21DE"/>
    <w:rsid w:val="00DB21E6"/>
    <w:rsid w:val="00DB385C"/>
    <w:rsid w:val="00DB48D5"/>
    <w:rsid w:val="00DB5074"/>
    <w:rsid w:val="00DB5122"/>
    <w:rsid w:val="00DB5994"/>
    <w:rsid w:val="00DB5CB9"/>
    <w:rsid w:val="00DB5DEB"/>
    <w:rsid w:val="00DB6587"/>
    <w:rsid w:val="00DB6645"/>
    <w:rsid w:val="00DB6828"/>
    <w:rsid w:val="00DB7476"/>
    <w:rsid w:val="00DB78C2"/>
    <w:rsid w:val="00DC2328"/>
    <w:rsid w:val="00DC383D"/>
    <w:rsid w:val="00DC4E91"/>
    <w:rsid w:val="00DC50CB"/>
    <w:rsid w:val="00DC7189"/>
    <w:rsid w:val="00DD0204"/>
    <w:rsid w:val="00DD09FE"/>
    <w:rsid w:val="00DD15A4"/>
    <w:rsid w:val="00DD2C71"/>
    <w:rsid w:val="00DD3065"/>
    <w:rsid w:val="00DD415E"/>
    <w:rsid w:val="00DD5B09"/>
    <w:rsid w:val="00DD74D1"/>
    <w:rsid w:val="00DD7C56"/>
    <w:rsid w:val="00DE0BF5"/>
    <w:rsid w:val="00DE1DDA"/>
    <w:rsid w:val="00DE252B"/>
    <w:rsid w:val="00DE35AC"/>
    <w:rsid w:val="00DE3FCE"/>
    <w:rsid w:val="00DE4D96"/>
    <w:rsid w:val="00DE6A0C"/>
    <w:rsid w:val="00DE6E37"/>
    <w:rsid w:val="00DF00BA"/>
    <w:rsid w:val="00DF0C25"/>
    <w:rsid w:val="00DF3650"/>
    <w:rsid w:val="00DF3F5A"/>
    <w:rsid w:val="00DF429F"/>
    <w:rsid w:val="00DF48ED"/>
    <w:rsid w:val="00DF4990"/>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A73"/>
    <w:rsid w:val="00E1213D"/>
    <w:rsid w:val="00E12834"/>
    <w:rsid w:val="00E1327D"/>
    <w:rsid w:val="00E14714"/>
    <w:rsid w:val="00E15149"/>
    <w:rsid w:val="00E17496"/>
    <w:rsid w:val="00E20266"/>
    <w:rsid w:val="00E225B6"/>
    <w:rsid w:val="00E22884"/>
    <w:rsid w:val="00E228C8"/>
    <w:rsid w:val="00E22E8D"/>
    <w:rsid w:val="00E22F7B"/>
    <w:rsid w:val="00E23150"/>
    <w:rsid w:val="00E23893"/>
    <w:rsid w:val="00E24736"/>
    <w:rsid w:val="00E25E52"/>
    <w:rsid w:val="00E26BF3"/>
    <w:rsid w:val="00E316AE"/>
    <w:rsid w:val="00E3376D"/>
    <w:rsid w:val="00E33905"/>
    <w:rsid w:val="00E33CCE"/>
    <w:rsid w:val="00E34257"/>
    <w:rsid w:val="00E342D7"/>
    <w:rsid w:val="00E357A9"/>
    <w:rsid w:val="00E36CCA"/>
    <w:rsid w:val="00E37607"/>
    <w:rsid w:val="00E40100"/>
    <w:rsid w:val="00E41712"/>
    <w:rsid w:val="00E42686"/>
    <w:rsid w:val="00E441AA"/>
    <w:rsid w:val="00E51CD5"/>
    <w:rsid w:val="00E52488"/>
    <w:rsid w:val="00E52802"/>
    <w:rsid w:val="00E55EC2"/>
    <w:rsid w:val="00E56253"/>
    <w:rsid w:val="00E578EE"/>
    <w:rsid w:val="00E5790D"/>
    <w:rsid w:val="00E605E0"/>
    <w:rsid w:val="00E610BC"/>
    <w:rsid w:val="00E61E10"/>
    <w:rsid w:val="00E632BB"/>
    <w:rsid w:val="00E635D8"/>
    <w:rsid w:val="00E63EC6"/>
    <w:rsid w:val="00E64150"/>
    <w:rsid w:val="00E659BE"/>
    <w:rsid w:val="00E67119"/>
    <w:rsid w:val="00E6794E"/>
    <w:rsid w:val="00E70BDE"/>
    <w:rsid w:val="00E71317"/>
    <w:rsid w:val="00E72266"/>
    <w:rsid w:val="00E72B8E"/>
    <w:rsid w:val="00E72F18"/>
    <w:rsid w:val="00E75CBF"/>
    <w:rsid w:val="00E75DE5"/>
    <w:rsid w:val="00E75E86"/>
    <w:rsid w:val="00E76424"/>
    <w:rsid w:val="00E7690D"/>
    <w:rsid w:val="00E80100"/>
    <w:rsid w:val="00E808D3"/>
    <w:rsid w:val="00E8359E"/>
    <w:rsid w:val="00E85C2B"/>
    <w:rsid w:val="00E86055"/>
    <w:rsid w:val="00E8659F"/>
    <w:rsid w:val="00E872CF"/>
    <w:rsid w:val="00E932F6"/>
    <w:rsid w:val="00E945A5"/>
    <w:rsid w:val="00E94700"/>
    <w:rsid w:val="00E962AE"/>
    <w:rsid w:val="00E9651F"/>
    <w:rsid w:val="00E977D6"/>
    <w:rsid w:val="00E97F7B"/>
    <w:rsid w:val="00EA0F3A"/>
    <w:rsid w:val="00EA2BE9"/>
    <w:rsid w:val="00EA40CE"/>
    <w:rsid w:val="00EA4CE2"/>
    <w:rsid w:val="00EA57ED"/>
    <w:rsid w:val="00EA59CC"/>
    <w:rsid w:val="00EA64C5"/>
    <w:rsid w:val="00EB05A8"/>
    <w:rsid w:val="00EB0C06"/>
    <w:rsid w:val="00EB1464"/>
    <w:rsid w:val="00EB1F44"/>
    <w:rsid w:val="00EB3AF8"/>
    <w:rsid w:val="00EB40A6"/>
    <w:rsid w:val="00EB4984"/>
    <w:rsid w:val="00EB629A"/>
    <w:rsid w:val="00EB6A47"/>
    <w:rsid w:val="00EB7B89"/>
    <w:rsid w:val="00EB7FAF"/>
    <w:rsid w:val="00EC1EB8"/>
    <w:rsid w:val="00EC1F46"/>
    <w:rsid w:val="00EC2068"/>
    <w:rsid w:val="00EC3278"/>
    <w:rsid w:val="00EC4B34"/>
    <w:rsid w:val="00EC4DBB"/>
    <w:rsid w:val="00EC5048"/>
    <w:rsid w:val="00EC5A37"/>
    <w:rsid w:val="00EC6B57"/>
    <w:rsid w:val="00EC6B8F"/>
    <w:rsid w:val="00EC6E17"/>
    <w:rsid w:val="00ED2BCA"/>
    <w:rsid w:val="00ED3077"/>
    <w:rsid w:val="00ED3479"/>
    <w:rsid w:val="00ED349C"/>
    <w:rsid w:val="00ED5405"/>
    <w:rsid w:val="00EE2212"/>
    <w:rsid w:val="00EE2B96"/>
    <w:rsid w:val="00EE3804"/>
    <w:rsid w:val="00EE5B45"/>
    <w:rsid w:val="00EE7096"/>
    <w:rsid w:val="00EE7A59"/>
    <w:rsid w:val="00EF0A65"/>
    <w:rsid w:val="00EF16B4"/>
    <w:rsid w:val="00EF25B1"/>
    <w:rsid w:val="00EF2743"/>
    <w:rsid w:val="00EF6181"/>
    <w:rsid w:val="00F008E4"/>
    <w:rsid w:val="00F01C9F"/>
    <w:rsid w:val="00F027D8"/>
    <w:rsid w:val="00F02F55"/>
    <w:rsid w:val="00F03482"/>
    <w:rsid w:val="00F03FAC"/>
    <w:rsid w:val="00F050B9"/>
    <w:rsid w:val="00F055C7"/>
    <w:rsid w:val="00F06C5C"/>
    <w:rsid w:val="00F101CA"/>
    <w:rsid w:val="00F1089E"/>
    <w:rsid w:val="00F118D8"/>
    <w:rsid w:val="00F126CB"/>
    <w:rsid w:val="00F13DF5"/>
    <w:rsid w:val="00F1406D"/>
    <w:rsid w:val="00F15FA0"/>
    <w:rsid w:val="00F165A2"/>
    <w:rsid w:val="00F170FC"/>
    <w:rsid w:val="00F20926"/>
    <w:rsid w:val="00F21E83"/>
    <w:rsid w:val="00F223A0"/>
    <w:rsid w:val="00F23681"/>
    <w:rsid w:val="00F23719"/>
    <w:rsid w:val="00F237A5"/>
    <w:rsid w:val="00F237BB"/>
    <w:rsid w:val="00F258A2"/>
    <w:rsid w:val="00F2592D"/>
    <w:rsid w:val="00F2598E"/>
    <w:rsid w:val="00F25FF1"/>
    <w:rsid w:val="00F2620D"/>
    <w:rsid w:val="00F27A87"/>
    <w:rsid w:val="00F30424"/>
    <w:rsid w:val="00F31C8F"/>
    <w:rsid w:val="00F324FE"/>
    <w:rsid w:val="00F32C99"/>
    <w:rsid w:val="00F32ED7"/>
    <w:rsid w:val="00F34C88"/>
    <w:rsid w:val="00F3737F"/>
    <w:rsid w:val="00F41024"/>
    <w:rsid w:val="00F41375"/>
    <w:rsid w:val="00F41C18"/>
    <w:rsid w:val="00F4219A"/>
    <w:rsid w:val="00F44B32"/>
    <w:rsid w:val="00F45339"/>
    <w:rsid w:val="00F46645"/>
    <w:rsid w:val="00F4668E"/>
    <w:rsid w:val="00F475D9"/>
    <w:rsid w:val="00F47E95"/>
    <w:rsid w:val="00F52012"/>
    <w:rsid w:val="00F539EC"/>
    <w:rsid w:val="00F552A6"/>
    <w:rsid w:val="00F55ED7"/>
    <w:rsid w:val="00F567D1"/>
    <w:rsid w:val="00F57DCE"/>
    <w:rsid w:val="00F57E35"/>
    <w:rsid w:val="00F62B5F"/>
    <w:rsid w:val="00F62FEA"/>
    <w:rsid w:val="00F63F58"/>
    <w:rsid w:val="00F67089"/>
    <w:rsid w:val="00F67E2C"/>
    <w:rsid w:val="00F70163"/>
    <w:rsid w:val="00F71E17"/>
    <w:rsid w:val="00F72914"/>
    <w:rsid w:val="00F753D1"/>
    <w:rsid w:val="00F77E7F"/>
    <w:rsid w:val="00F82509"/>
    <w:rsid w:val="00F874D2"/>
    <w:rsid w:val="00F87838"/>
    <w:rsid w:val="00F900F5"/>
    <w:rsid w:val="00F90339"/>
    <w:rsid w:val="00F913E2"/>
    <w:rsid w:val="00F92694"/>
    <w:rsid w:val="00F9284D"/>
    <w:rsid w:val="00F931E1"/>
    <w:rsid w:val="00F95462"/>
    <w:rsid w:val="00F96E9B"/>
    <w:rsid w:val="00F97BBE"/>
    <w:rsid w:val="00FA0AD2"/>
    <w:rsid w:val="00FA0B30"/>
    <w:rsid w:val="00FA142D"/>
    <w:rsid w:val="00FA1BFB"/>
    <w:rsid w:val="00FA343F"/>
    <w:rsid w:val="00FA3815"/>
    <w:rsid w:val="00FA566E"/>
    <w:rsid w:val="00FB0FD7"/>
    <w:rsid w:val="00FB2326"/>
    <w:rsid w:val="00FB27E2"/>
    <w:rsid w:val="00FB30F2"/>
    <w:rsid w:val="00FB374B"/>
    <w:rsid w:val="00FB43EB"/>
    <w:rsid w:val="00FB6919"/>
    <w:rsid w:val="00FB78FA"/>
    <w:rsid w:val="00FB7E67"/>
    <w:rsid w:val="00FC0057"/>
    <w:rsid w:val="00FC0B08"/>
    <w:rsid w:val="00FC1931"/>
    <w:rsid w:val="00FC2D95"/>
    <w:rsid w:val="00FC413C"/>
    <w:rsid w:val="00FC4EA4"/>
    <w:rsid w:val="00FC5D67"/>
    <w:rsid w:val="00FC675C"/>
    <w:rsid w:val="00FC6B2A"/>
    <w:rsid w:val="00FC70F2"/>
    <w:rsid w:val="00FC7711"/>
    <w:rsid w:val="00FD0118"/>
    <w:rsid w:val="00FD2795"/>
    <w:rsid w:val="00FD49D9"/>
    <w:rsid w:val="00FD4BE0"/>
    <w:rsid w:val="00FD503C"/>
    <w:rsid w:val="00FD77D1"/>
    <w:rsid w:val="00FE2921"/>
    <w:rsid w:val="00FE303F"/>
    <w:rsid w:val="00FE35F2"/>
    <w:rsid w:val="00FE481B"/>
    <w:rsid w:val="00FE4B3B"/>
    <w:rsid w:val="00FE4D18"/>
    <w:rsid w:val="00FE4DA5"/>
    <w:rsid w:val="00FE5C30"/>
    <w:rsid w:val="00FE70DA"/>
    <w:rsid w:val="00FE7C14"/>
    <w:rsid w:val="00FE7DD7"/>
    <w:rsid w:val="00FE7EE2"/>
    <w:rsid w:val="00FF1979"/>
    <w:rsid w:val="00FF21F4"/>
    <w:rsid w:val="00FF321C"/>
    <w:rsid w:val="00FF3C4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syle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paragraph" w:customStyle="1" w:styleId="Sarakstarindkopa1">
    <w:name w:val="Saraksta rindkopa1"/>
    <w:basedOn w:val="Normal"/>
    <w:uiPriority w:val="34"/>
    <w:qFormat/>
    <w:rsid w:val="00406981"/>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semiHidden/>
    <w:unhideWhenUsed/>
    <w:rsid w:val="00D201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0141"/>
    <w:rPr>
      <w:sz w:val="16"/>
      <w:szCs w:val="16"/>
    </w:rPr>
  </w:style>
  <w:style w:type="paragraph" w:customStyle="1" w:styleId="CharCharCharChar">
    <w:name w:val="Char Char Char Char"/>
    <w:aliases w:val="Char2"/>
    <w:basedOn w:val="Normal"/>
    <w:next w:val="Normal"/>
    <w:link w:val="FootnoteReference"/>
    <w:uiPriority w:val="99"/>
    <w:rsid w:val="00D20141"/>
    <w:pPr>
      <w:keepNext/>
      <w:keepLines/>
      <w:widowControl w:val="0"/>
      <w:autoSpaceDE w:val="0"/>
      <w:autoSpaceDN w:val="0"/>
      <w:spacing w:before="120" w:line="240" w:lineRule="exact"/>
      <w:jc w:val="both"/>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https://www.rigassatiksme.lv/files/sadarbibas_ar_darijumu_partneriem_pamatprincipi_202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tins.baltais@rigassatiksme.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hyperlink" Target="mailto:datuspecialist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4B68D0A7-9CF4-4B13-BB37-48BC7B90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67689</Words>
  <Characters>38584</Characters>
  <Application>Microsoft Office Word</Application>
  <DocSecurity>0</DocSecurity>
  <Lines>321</Lines>
  <Paragraphs>212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Piedāvājumu iesniegšanas un atvēršanas vieta, datums, laiks un kārtība</vt:lpstr>
      <vt:lpstr>Iepirkuma procedūras piedāvājumi jāiesniedz līdz 2025. gada ____. augusta plkst.</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Iepirkuma komisija attiecībā uz Pretendentu, kuram būtu piešķiramas vispārīgās v</vt:lpstr>
      <vt:lpstr>Iepirkuma komisija attiecībā uz Pretendentu, kuram būtu piešķiramas vispārīgās v</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Informācija par pretendenta pieredzi iesniedzama, atbilstoši nolikuma 17.1. punk</vt:lpstr>
      <vt:lpstr>Tabula Nr.1</vt:lpstr>
      <vt:lpstr/>
      <vt:lpstr>Pretendents iesniedz dokumentu, kas apliecina tā atbilstību 17.2.punktā noteikta</vt:lpstr>
      <vt:lpstr/>
      <vt:lpstr>Pretendents iesniedz speciālistu, kuru Pretendents plāno iesaistīt pakalpojuma i</vt:lpstr>
      <vt:lpstr>Tabula Nr.2</vt:lpstr>
      <vt:lpstr>Par 17.3.2.punktā minēto prasību attiecībā uz speciālistiem iesniedz informāciju</vt:lpstr>
      <vt:lpstr/>
      <vt:lpstr>Par 17.3.3.punktā minēto prasību attiecībā uz speciālistu iesniedz informāciju p</vt:lpstr>
      <vt:lpstr>Attiecībā par visiem piedāvājumā norādītajiem speciālistiem jāiesniedz šo speciā</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VI PIEDĀVĀJUMS</vt:lpstr>
      <vt:lpstr>Piedāvājumu veido tehniskais un finanšu piedāvājums:</vt:lpstr>
      <vt:lpstr>Tehniskais piedāvājums jāsagatavo saskaņā ar noteikto formu (3.pielikums), norād</vt:lpstr>
      <vt:lpstr>Finanšu piedāvājums jāsagatavo saskaņā ar noteikto formu (4.pielikuma), cenas no</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5 (piecu) darba dienu termiņš pēc pretendenta lūguma var tikt pagarināts, ja izr</vt:lpstr>
      <vt:lpstr>Ja tiek pieņemts lēmums slēgt līgumu ar nākamo pretendentu, kurš piedāvājis saim</vt:lpstr>
      <vt:lpstr/>
      <vt:lpstr>Pielikumi</vt:lpstr>
      <vt:lpstr>pielikums – Pieteikuma iesniegšanas ieteicamā forma; </vt:lpstr>
      <vt:lpstr>pielikums – Tehniskā specifikācija;</vt:lpstr>
      <vt:lpstr>pielikums – Tehniskā  piedāvājuma veidne;</vt:lpstr>
      <vt:lpstr>pielikums – Finanšu piedāvājuma veidne;</vt:lpstr>
      <vt:lpstr>pielikums - Iepirkuma līguma projekts.</vt:lpstr>
      <vt:lpstr>RP SIA “Rīgas satiksme”</vt:lpstr>
      <vt:lpstr>Iepirkumu komisijas priekšsēdētāja </vt:lpstr>
      <vt:lpstr>/elektroniski parakstīts/ K.Meiberga</vt:lpstr>
      <vt:lpstr>        Pieteikums</vt:lpstr>
      <vt:lpstr>        Iepirkuma procedūrā  “Sabiedrisko transportlīdzekļu kustības kontroles sistēmas </vt:lpstr>
      <vt:lpstr>identifikācijas Nr. RS/2025/___</vt:lpstr>
      <vt:lpstr>Pretendents ____________________(pretendenta nosaukums) iesniedz šādu tehnisko p</vt:lpstr>
      <vt:lpstr/>
      <vt:lpstr>Pretendents ____________________(pretendenta nosaukums) finanšu piedāvājums atbi</vt:lpstr>
      <vt:lpstr/>
      <vt:lpstr>Iekārtas (UHF nolasītājs un antenas)</vt:lpstr>
      <vt:lpstr>* Cenā pretendents iekļauj visas nepieciešamās iekārtas, materiālus un palīgmate</vt:lpstr>
      <vt:lpstr/>
      <vt:lpstr>Rokas pārnēsājamie (Ultra High Frequency) sistēmas mikroshēmu tagu nolasītāji :</vt:lpstr>
      <vt:lpstr/>
      <vt:lpstr/>
      <vt:lpstr/>
      <vt:lpstr/>
      <vt:lpstr/>
      <vt:lpstr>Programmatūras izstrāde/modernizācija (visos Tehniskajā specifikācijā minētajos </vt:lpstr>
      <vt:lpstr/>
      <vt:lpstr>Sistēmas uzturēšanas izmaksas (visos Tehniskajā specifikācijā minētajos galapunk</vt:lpstr>
      <vt:lpstr>________________, vien.reģ.Nr.__________, turpmāk – Izpildītājs, tās __________p</vt:lpstr>
    </vt:vector>
  </TitlesOfParts>
  <Company/>
  <LinksUpToDate>false</LinksUpToDate>
  <CharactersWithSpaces>106061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8</cp:revision>
  <cp:lastPrinted>2021-04-01T06:11:00Z</cp:lastPrinted>
  <dcterms:created xsi:type="dcterms:W3CDTF">2025-07-30T12:05:00Z</dcterms:created>
  <dcterms:modified xsi:type="dcterms:W3CDTF">2025-08-01T08:17:00Z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