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4204" w14:textId="7777777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Rīgas pašvaldības sabiedrība ar ierobežotu atbildību “Rīgas satiksme”</w:t>
      </w:r>
    </w:p>
    <w:p w14:paraId="27D69B60" w14:textId="77777777" w:rsidR="00AE61DB" w:rsidRPr="00394E84" w:rsidRDefault="00AE61DB" w:rsidP="00AE61DB">
      <w:pPr>
        <w:jc w:val="center"/>
        <w:rPr>
          <w:rFonts w:ascii="Times New Roman" w:hAnsi="Times New Roman" w:cs="Times New Roman"/>
          <w:sz w:val="24"/>
          <w:szCs w:val="24"/>
        </w:rPr>
      </w:pPr>
    </w:p>
    <w:p w14:paraId="6F137888" w14:textId="77777777" w:rsidR="00AE61DB" w:rsidRPr="00394E84" w:rsidRDefault="00AE61DB" w:rsidP="00AE61DB">
      <w:pPr>
        <w:jc w:val="center"/>
        <w:rPr>
          <w:rFonts w:ascii="Times New Roman" w:hAnsi="Times New Roman" w:cs="Times New Roman"/>
          <w:sz w:val="24"/>
          <w:szCs w:val="24"/>
        </w:rPr>
      </w:pPr>
    </w:p>
    <w:p w14:paraId="5903DE42" w14:textId="338901A5" w:rsidR="00AE61DB" w:rsidRPr="00394E84" w:rsidRDefault="00AE61DB" w:rsidP="00AE61DB">
      <w:pPr>
        <w:jc w:val="right"/>
        <w:rPr>
          <w:rFonts w:ascii="Times New Roman" w:hAnsi="Times New Roman" w:cs="Times New Roman"/>
          <w:sz w:val="24"/>
          <w:szCs w:val="24"/>
        </w:rPr>
      </w:pPr>
      <w:r w:rsidRPr="00394E84">
        <w:rPr>
          <w:rFonts w:ascii="Times New Roman" w:hAnsi="Times New Roman" w:cs="Times New Roman"/>
          <w:sz w:val="24"/>
          <w:szCs w:val="24"/>
        </w:rPr>
        <w:t>APSTIPRINĀTS</w:t>
      </w:r>
      <w:r w:rsidRPr="00394E84">
        <w:rPr>
          <w:rFonts w:ascii="Times New Roman" w:hAnsi="Times New Roman" w:cs="Times New Roman"/>
          <w:sz w:val="24"/>
          <w:szCs w:val="24"/>
        </w:rPr>
        <w:br/>
        <w:t xml:space="preserve">Iepirkuma komisijas </w:t>
      </w:r>
      <w:r w:rsidRPr="00394E84">
        <w:rPr>
          <w:rFonts w:ascii="Times New Roman" w:hAnsi="Times New Roman" w:cs="Times New Roman"/>
          <w:sz w:val="24"/>
          <w:szCs w:val="24"/>
        </w:rPr>
        <w:br/>
        <w:t>202</w:t>
      </w:r>
      <w:r w:rsidR="00024FF1">
        <w:rPr>
          <w:rFonts w:ascii="Times New Roman" w:hAnsi="Times New Roman" w:cs="Times New Roman"/>
          <w:sz w:val="24"/>
          <w:szCs w:val="24"/>
        </w:rPr>
        <w:t>2</w:t>
      </w:r>
      <w:r w:rsidRPr="00394E84">
        <w:rPr>
          <w:rFonts w:ascii="Times New Roman" w:hAnsi="Times New Roman" w:cs="Times New Roman"/>
          <w:sz w:val="24"/>
          <w:szCs w:val="24"/>
        </w:rPr>
        <w:t>.</w:t>
      </w:r>
      <w:r w:rsidR="0018047B">
        <w:rPr>
          <w:rFonts w:ascii="Times New Roman" w:hAnsi="Times New Roman" w:cs="Times New Roman"/>
          <w:sz w:val="24"/>
          <w:szCs w:val="24"/>
        </w:rPr>
        <w:t xml:space="preserve"> </w:t>
      </w:r>
      <w:r w:rsidRPr="00394E84">
        <w:rPr>
          <w:rFonts w:ascii="Times New Roman" w:hAnsi="Times New Roman" w:cs="Times New Roman"/>
          <w:sz w:val="24"/>
          <w:szCs w:val="24"/>
        </w:rPr>
        <w:t>gada</w:t>
      </w:r>
      <w:r w:rsidR="00BB35DC">
        <w:rPr>
          <w:rFonts w:ascii="Times New Roman" w:hAnsi="Times New Roman" w:cs="Times New Roman"/>
          <w:sz w:val="24"/>
          <w:szCs w:val="24"/>
        </w:rPr>
        <w:t xml:space="preserve"> </w:t>
      </w:r>
      <w:proofErr w:type="gramStart"/>
      <w:r w:rsidR="00CE1CB3">
        <w:rPr>
          <w:rFonts w:ascii="Times New Roman" w:hAnsi="Times New Roman" w:cs="Times New Roman"/>
          <w:sz w:val="24"/>
          <w:szCs w:val="24"/>
        </w:rPr>
        <w:t>10</w:t>
      </w:r>
      <w:r w:rsidR="00676A59">
        <w:rPr>
          <w:rFonts w:ascii="Times New Roman" w:hAnsi="Times New Roman" w:cs="Times New Roman"/>
          <w:sz w:val="24"/>
          <w:szCs w:val="24"/>
        </w:rPr>
        <w:t>.februāra</w:t>
      </w:r>
      <w:proofErr w:type="gramEnd"/>
      <w:r w:rsidRPr="00394E84">
        <w:rPr>
          <w:rFonts w:ascii="Times New Roman" w:hAnsi="Times New Roman" w:cs="Times New Roman"/>
          <w:sz w:val="24"/>
          <w:szCs w:val="24"/>
        </w:rPr>
        <w:t xml:space="preserve"> sēdē</w:t>
      </w:r>
    </w:p>
    <w:p w14:paraId="047276B4" w14:textId="77777777" w:rsidR="00AE61DB" w:rsidRPr="00394E84" w:rsidRDefault="00AE61DB" w:rsidP="00AE61DB">
      <w:pPr>
        <w:jc w:val="right"/>
        <w:rPr>
          <w:rFonts w:ascii="Times New Roman" w:hAnsi="Times New Roman" w:cs="Times New Roman"/>
          <w:sz w:val="24"/>
          <w:szCs w:val="24"/>
        </w:rPr>
      </w:pPr>
    </w:p>
    <w:p w14:paraId="36407A02" w14:textId="77777777" w:rsidR="00AE61DB" w:rsidRPr="00394E84" w:rsidRDefault="00AE61DB" w:rsidP="00AE61DB">
      <w:pPr>
        <w:jc w:val="right"/>
        <w:rPr>
          <w:rFonts w:ascii="Times New Roman" w:hAnsi="Times New Roman" w:cs="Times New Roman"/>
          <w:sz w:val="24"/>
          <w:szCs w:val="24"/>
        </w:rPr>
      </w:pPr>
    </w:p>
    <w:p w14:paraId="6295756B" w14:textId="77777777" w:rsidR="00AE61DB" w:rsidRPr="00394E84" w:rsidRDefault="00AE61DB" w:rsidP="00AE61DB">
      <w:pPr>
        <w:jc w:val="center"/>
        <w:rPr>
          <w:rFonts w:ascii="Times New Roman" w:hAnsi="Times New Roman" w:cs="Times New Roman"/>
          <w:sz w:val="24"/>
          <w:szCs w:val="24"/>
        </w:rPr>
      </w:pPr>
    </w:p>
    <w:p w14:paraId="1AC669C8" w14:textId="77777777" w:rsidR="00AE61DB" w:rsidRPr="00394E84" w:rsidRDefault="00AE61D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 xml:space="preserve">Iepirkuma procedūras </w:t>
      </w:r>
    </w:p>
    <w:p w14:paraId="203541C9" w14:textId="77777777" w:rsidR="00CC02D6" w:rsidRDefault="00B77B9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w:t>
      </w:r>
      <w:r w:rsidR="00220400" w:rsidRPr="00394E84">
        <w:rPr>
          <w:rFonts w:ascii="Times New Roman" w:hAnsi="Times New Roman" w:cs="Times New Roman"/>
          <w:b/>
          <w:sz w:val="24"/>
          <w:szCs w:val="24"/>
        </w:rPr>
        <w:t>Par tiesībām noslēgt vispārīgo vienošanos p</w:t>
      </w:r>
      <w:r w:rsidR="00036892" w:rsidRPr="00394E84">
        <w:rPr>
          <w:rFonts w:ascii="Times New Roman" w:hAnsi="Times New Roman" w:cs="Times New Roman"/>
          <w:b/>
          <w:sz w:val="24"/>
          <w:szCs w:val="24"/>
        </w:rPr>
        <w:t xml:space="preserve">ar </w:t>
      </w:r>
    </w:p>
    <w:p w14:paraId="48D4E450" w14:textId="427AA607" w:rsidR="00AE61DB" w:rsidRPr="00394E84" w:rsidRDefault="00676A59" w:rsidP="00AE61DB">
      <w:pPr>
        <w:spacing w:after="0"/>
        <w:jc w:val="center"/>
        <w:rPr>
          <w:rFonts w:ascii="Times New Roman" w:hAnsi="Times New Roman" w:cs="Times New Roman"/>
          <w:b/>
          <w:sz w:val="24"/>
          <w:szCs w:val="24"/>
        </w:rPr>
      </w:pPr>
      <w:r>
        <w:rPr>
          <w:rFonts w:ascii="Times New Roman" w:hAnsi="Times New Roman" w:cs="Times New Roman"/>
          <w:b/>
          <w:sz w:val="24"/>
          <w:szCs w:val="24"/>
        </w:rPr>
        <w:t>tehniskās eļļas</w:t>
      </w:r>
      <w:r w:rsidR="00036892" w:rsidRPr="00394E84">
        <w:rPr>
          <w:rFonts w:ascii="Times New Roman" w:hAnsi="Times New Roman" w:cs="Times New Roman"/>
          <w:b/>
          <w:sz w:val="24"/>
          <w:szCs w:val="24"/>
        </w:rPr>
        <w:t xml:space="preserve"> piegādi</w:t>
      </w:r>
      <w:r w:rsidR="00AE61DB" w:rsidRPr="00394E84">
        <w:rPr>
          <w:rFonts w:ascii="Times New Roman" w:hAnsi="Times New Roman" w:cs="Times New Roman"/>
          <w:b/>
          <w:sz w:val="24"/>
          <w:szCs w:val="24"/>
        </w:rPr>
        <w:t>”</w:t>
      </w:r>
    </w:p>
    <w:p w14:paraId="2A47B5EB" w14:textId="3B955621"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Identifikācijas Nr. RS/202</w:t>
      </w:r>
      <w:r w:rsidR="00024FF1">
        <w:rPr>
          <w:rFonts w:ascii="Times New Roman" w:hAnsi="Times New Roman" w:cs="Times New Roman"/>
          <w:sz w:val="24"/>
          <w:szCs w:val="24"/>
        </w:rPr>
        <w:t>2</w:t>
      </w:r>
      <w:r w:rsidR="00036892" w:rsidRPr="00394E84">
        <w:rPr>
          <w:rFonts w:ascii="Times New Roman" w:hAnsi="Times New Roman" w:cs="Times New Roman"/>
          <w:sz w:val="24"/>
          <w:szCs w:val="24"/>
        </w:rPr>
        <w:t>/</w:t>
      </w:r>
      <w:r w:rsidR="00CE1CB3">
        <w:rPr>
          <w:rFonts w:ascii="Times New Roman" w:hAnsi="Times New Roman" w:cs="Times New Roman"/>
          <w:sz w:val="24"/>
          <w:szCs w:val="24"/>
        </w:rPr>
        <w:t>7</w:t>
      </w:r>
    </w:p>
    <w:p w14:paraId="1C1ABE95" w14:textId="77777777" w:rsidR="00AE61DB" w:rsidRPr="00394E84" w:rsidRDefault="00AE61DB" w:rsidP="00AE61DB">
      <w:pPr>
        <w:jc w:val="center"/>
        <w:rPr>
          <w:rFonts w:ascii="Times New Roman" w:hAnsi="Times New Roman" w:cs="Times New Roman"/>
          <w:sz w:val="24"/>
          <w:szCs w:val="24"/>
        </w:rPr>
      </w:pP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05F13C1C" w14:textId="77777777" w:rsidR="00AE61DB" w:rsidRPr="00394E84" w:rsidRDefault="00AE61DB" w:rsidP="00AE61DB">
      <w:pPr>
        <w:rPr>
          <w:rFonts w:ascii="Times New Roman" w:hAnsi="Times New Roman" w:cs="Times New Roman"/>
          <w:sz w:val="24"/>
          <w:szCs w:val="24"/>
        </w:rPr>
      </w:pPr>
    </w:p>
    <w:p w14:paraId="129BBF83" w14:textId="77777777" w:rsidR="00AE61DB" w:rsidRPr="00394E84" w:rsidRDefault="00AE61DB" w:rsidP="00AE61DB">
      <w:pPr>
        <w:rPr>
          <w:rFonts w:ascii="Times New Roman" w:hAnsi="Times New Roman" w:cs="Times New Roman"/>
          <w:sz w:val="24"/>
          <w:szCs w:val="24"/>
        </w:rPr>
      </w:pPr>
    </w:p>
    <w:p w14:paraId="7C0EC70C"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793BD1E9" w14:textId="77777777" w:rsidR="00AE61DB" w:rsidRPr="00394E84" w:rsidRDefault="00AE61DB" w:rsidP="00AE61DB">
      <w:pPr>
        <w:rPr>
          <w:rFonts w:ascii="Times New Roman" w:hAnsi="Times New Roman" w:cs="Times New Roman"/>
          <w:sz w:val="24"/>
          <w:szCs w:val="24"/>
        </w:rPr>
      </w:pPr>
    </w:p>
    <w:p w14:paraId="06F0D9E0" w14:textId="77777777" w:rsidR="00AE61DB" w:rsidRPr="00394E84" w:rsidRDefault="00AE61DB" w:rsidP="00AE61DB">
      <w:pPr>
        <w:rPr>
          <w:rFonts w:ascii="Times New Roman" w:hAnsi="Times New Roman" w:cs="Times New Roman"/>
          <w:sz w:val="24"/>
          <w:szCs w:val="24"/>
        </w:rPr>
      </w:pPr>
    </w:p>
    <w:p w14:paraId="01A3260C" w14:textId="77777777" w:rsidR="00AE61DB" w:rsidRPr="00394E84" w:rsidRDefault="00AE61DB" w:rsidP="00AE61DB">
      <w:pPr>
        <w:jc w:val="cente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2AFC2D3B" w14:textId="792287A6"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6D19C0">
        <w:rPr>
          <w:rFonts w:ascii="Times New Roman" w:hAnsi="Times New Roman" w:cs="Times New Roman"/>
          <w:b/>
          <w:sz w:val="24"/>
          <w:szCs w:val="24"/>
        </w:rPr>
        <w:t>2</w:t>
      </w:r>
    </w:p>
    <w:p w14:paraId="262CE282" w14:textId="77777777" w:rsidR="00EE6474" w:rsidRPr="00394E84" w:rsidRDefault="00EE6474" w:rsidP="00233CD9">
      <w:pPr>
        <w:pStyle w:val="ListParagraph"/>
        <w:numPr>
          <w:ilvl w:val="0"/>
          <w:numId w:val="7"/>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VISPĀRĪGĀ INFORMĀCIJA</w:t>
      </w:r>
    </w:p>
    <w:p w14:paraId="22FA499B" w14:textId="77777777" w:rsidR="00EE6474" w:rsidRPr="00394E84" w:rsidRDefault="00EE6474" w:rsidP="00EE6474">
      <w:pPr>
        <w:keepNext/>
        <w:jc w:val="both"/>
        <w:outlineLvl w:val="1"/>
        <w:rPr>
          <w:rFonts w:ascii="Times New Roman" w:hAnsi="Times New Roman" w:cs="Times New Roman"/>
          <w:b/>
          <w:sz w:val="24"/>
          <w:szCs w:val="24"/>
          <w:lang w:eastAsia="lv-LV"/>
        </w:rPr>
      </w:pPr>
    </w:p>
    <w:p w14:paraId="76E67182" w14:textId="77777777" w:rsidR="00EE6474" w:rsidRPr="00394E84" w:rsidRDefault="00EE6474" w:rsidP="00233CD9">
      <w:pPr>
        <w:pStyle w:val="ListParagraph"/>
        <w:keepNext/>
        <w:numPr>
          <w:ilvl w:val="0"/>
          <w:numId w:val="5"/>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Iepirkuma procedūras mērķis un veids</w:t>
      </w:r>
      <w:r w:rsidRPr="00394E84">
        <w:rPr>
          <w:rFonts w:ascii="Times New Roman" w:hAnsi="Times New Roman" w:cs="Times New Roman"/>
          <w:sz w:val="24"/>
          <w:szCs w:val="24"/>
        </w:rPr>
        <w:t xml:space="preserve"> </w:t>
      </w:r>
    </w:p>
    <w:p w14:paraId="019D7CE5" w14:textId="7EFECC5A" w:rsidR="00EE6474" w:rsidRDefault="0015502A"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394E84">
        <w:rPr>
          <w:rFonts w:ascii="Times New Roman" w:hAnsi="Times New Roman" w:cs="Times New Roman"/>
          <w:sz w:val="24"/>
          <w:szCs w:val="24"/>
        </w:rPr>
        <w:t>Iepirkuma procedūras mērķis –</w:t>
      </w:r>
      <w:r w:rsidR="008866ED" w:rsidRPr="00394E84">
        <w:rPr>
          <w:rFonts w:ascii="Times New Roman" w:hAnsi="Times New Roman" w:cs="Times New Roman"/>
          <w:sz w:val="24"/>
          <w:szCs w:val="24"/>
        </w:rPr>
        <w:t xml:space="preserve"> </w:t>
      </w:r>
      <w:proofErr w:type="gramStart"/>
      <w:r w:rsidR="008866ED" w:rsidRPr="00394E84">
        <w:rPr>
          <w:rFonts w:ascii="Times New Roman" w:hAnsi="Times New Roman" w:cs="Times New Roman"/>
          <w:sz w:val="24"/>
          <w:szCs w:val="24"/>
        </w:rPr>
        <w:t>v</w:t>
      </w:r>
      <w:r w:rsidR="00627260" w:rsidRPr="00394E84">
        <w:rPr>
          <w:rFonts w:ascii="Times New Roman" w:hAnsi="Times New Roman" w:cs="Times New Roman"/>
          <w:sz w:val="24"/>
          <w:szCs w:val="24"/>
        </w:rPr>
        <w:t xml:space="preserve">adoties no nolikumā noteiktajām prasībām, </w:t>
      </w:r>
      <w:r w:rsidR="00EF117B">
        <w:rPr>
          <w:rFonts w:ascii="Times New Roman" w:hAnsi="Times New Roman" w:cs="Times New Roman"/>
          <w:sz w:val="24"/>
          <w:szCs w:val="24"/>
        </w:rPr>
        <w:t>iepirkuma procedūrā</w:t>
      </w:r>
      <w:proofErr w:type="gramEnd"/>
      <w:r w:rsidR="004044F6" w:rsidRPr="00394E84">
        <w:rPr>
          <w:rFonts w:ascii="Times New Roman" w:hAnsi="Times New Roman" w:cs="Times New Roman"/>
          <w:sz w:val="24"/>
          <w:szCs w:val="24"/>
        </w:rPr>
        <w:t xml:space="preserve"> atlasīt piegādātāj</w:t>
      </w:r>
      <w:r w:rsidR="00627260" w:rsidRPr="00394E84">
        <w:rPr>
          <w:rFonts w:ascii="Times New Roman" w:hAnsi="Times New Roman" w:cs="Times New Roman"/>
          <w:sz w:val="24"/>
          <w:szCs w:val="24"/>
        </w:rPr>
        <w:t>us, ar kuriem</w:t>
      </w:r>
      <w:r w:rsidR="009A48C8" w:rsidRPr="00394E84">
        <w:rPr>
          <w:rFonts w:ascii="Times New Roman" w:hAnsi="Times New Roman" w:cs="Times New Roman"/>
          <w:sz w:val="24"/>
          <w:szCs w:val="24"/>
        </w:rPr>
        <w:t xml:space="preserve"> </w:t>
      </w:r>
      <w:r w:rsidR="00627260" w:rsidRPr="00394E84">
        <w:rPr>
          <w:rFonts w:ascii="Times New Roman" w:hAnsi="Times New Roman" w:cs="Times New Roman"/>
          <w:sz w:val="24"/>
          <w:szCs w:val="24"/>
        </w:rPr>
        <w:t xml:space="preserve">RP SIA “Rīgas satiksme” (turpmāk – Pasūtītājs) </w:t>
      </w:r>
      <w:r w:rsidR="009A48C8" w:rsidRPr="00394E84">
        <w:rPr>
          <w:rFonts w:ascii="Times New Roman" w:hAnsi="Times New Roman" w:cs="Times New Roman"/>
          <w:sz w:val="24"/>
          <w:szCs w:val="24"/>
        </w:rPr>
        <w:t xml:space="preserve">noslēgs vispārīgo vienošanos par </w:t>
      </w:r>
      <w:r w:rsidR="00170A9C">
        <w:rPr>
          <w:rFonts w:ascii="Times New Roman" w:hAnsi="Times New Roman" w:cs="Times New Roman"/>
          <w:sz w:val="24"/>
          <w:szCs w:val="24"/>
        </w:rPr>
        <w:t>tehniskās eļļas</w:t>
      </w:r>
      <w:r w:rsidR="009A48C8" w:rsidRPr="00394E84">
        <w:rPr>
          <w:rFonts w:ascii="Times New Roman" w:hAnsi="Times New Roman" w:cs="Times New Roman"/>
          <w:sz w:val="24"/>
          <w:szCs w:val="24"/>
        </w:rPr>
        <w:t xml:space="preserve"> piegādi</w:t>
      </w:r>
      <w:r w:rsidR="002D7315">
        <w:rPr>
          <w:rFonts w:ascii="Times New Roman" w:hAnsi="Times New Roman" w:cs="Times New Roman"/>
          <w:sz w:val="24"/>
          <w:szCs w:val="24"/>
        </w:rPr>
        <w:t>,</w:t>
      </w:r>
      <w:r w:rsidR="00220EBB">
        <w:rPr>
          <w:rFonts w:ascii="Times New Roman" w:hAnsi="Times New Roman" w:cs="Times New Roman"/>
          <w:sz w:val="24"/>
          <w:szCs w:val="24"/>
        </w:rPr>
        <w:t xml:space="preserve"> </w:t>
      </w:r>
      <w:r w:rsidR="002D7315" w:rsidRPr="002D7315">
        <w:rPr>
          <w:rFonts w:ascii="Times New Roman" w:hAnsi="Times New Roman" w:cs="Times New Roman"/>
          <w:sz w:val="24"/>
          <w:szCs w:val="24"/>
        </w:rPr>
        <w:t xml:space="preserve">kā arī noteikt visizdevīgāko piedāvājumu </w:t>
      </w:r>
      <w:r w:rsidR="002D7315">
        <w:rPr>
          <w:rFonts w:ascii="Times New Roman" w:hAnsi="Times New Roman" w:cs="Times New Roman"/>
          <w:sz w:val="24"/>
          <w:szCs w:val="24"/>
        </w:rPr>
        <w:t>tehnisk</w:t>
      </w:r>
      <w:r w:rsidR="00935D39">
        <w:rPr>
          <w:rFonts w:ascii="Times New Roman" w:hAnsi="Times New Roman" w:cs="Times New Roman"/>
          <w:sz w:val="24"/>
          <w:szCs w:val="24"/>
        </w:rPr>
        <w:t>ās eļļas piegādei</w:t>
      </w:r>
      <w:r w:rsidR="002D7315" w:rsidRPr="002D7315">
        <w:rPr>
          <w:rFonts w:ascii="Times New Roman" w:hAnsi="Times New Roman" w:cs="Times New Roman"/>
          <w:sz w:val="24"/>
          <w:szCs w:val="24"/>
        </w:rPr>
        <w:t xml:space="preserve"> saskaņā ar Pasūtītāja tehnisko specifikāciju pirmajam </w:t>
      </w:r>
      <w:r w:rsidR="00935D39">
        <w:rPr>
          <w:rFonts w:ascii="Times New Roman" w:hAnsi="Times New Roman" w:cs="Times New Roman"/>
          <w:sz w:val="24"/>
          <w:szCs w:val="24"/>
        </w:rPr>
        <w:t>mēnesim</w:t>
      </w:r>
      <w:r w:rsidR="002D7315" w:rsidRPr="002D7315">
        <w:rPr>
          <w:rFonts w:ascii="Times New Roman" w:hAnsi="Times New Roman" w:cs="Times New Roman"/>
          <w:sz w:val="24"/>
          <w:szCs w:val="24"/>
        </w:rPr>
        <w:t>.</w:t>
      </w:r>
    </w:p>
    <w:p w14:paraId="6B0A8CD9" w14:textId="085183E6" w:rsidR="00127DFB" w:rsidRDefault="00127DFB"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Iepirkums sadalīts 3 daļās:</w:t>
      </w:r>
    </w:p>
    <w:p w14:paraId="3A3DCF4B" w14:textId="1ECE718D" w:rsidR="00127DFB" w:rsidRDefault="00B94D0E" w:rsidP="00127DFB">
      <w:pPr>
        <w:pStyle w:val="ListParagraph"/>
        <w:spacing w:after="0" w:line="240" w:lineRule="auto"/>
        <w:ind w:left="1070"/>
        <w:jc w:val="both"/>
        <w:rPr>
          <w:rFonts w:ascii="Times New Roman" w:hAnsi="Times New Roman" w:cs="Times New Roman"/>
          <w:sz w:val="24"/>
          <w:szCs w:val="24"/>
        </w:rPr>
      </w:pPr>
      <w:r w:rsidRPr="00B94D0E">
        <w:rPr>
          <w:rFonts w:ascii="Times New Roman" w:hAnsi="Times New Roman" w:cs="Times New Roman"/>
          <w:sz w:val="24"/>
          <w:szCs w:val="24"/>
        </w:rPr>
        <w:t xml:space="preserve">1. lote </w:t>
      </w:r>
      <w:r>
        <w:rPr>
          <w:rFonts w:ascii="Times New Roman" w:hAnsi="Times New Roman" w:cs="Times New Roman"/>
          <w:sz w:val="24"/>
          <w:szCs w:val="24"/>
        </w:rPr>
        <w:t>“</w:t>
      </w:r>
      <w:bookmarkStart w:id="0" w:name="_Hlk95243760"/>
      <w:r w:rsidRPr="00B94D0E">
        <w:rPr>
          <w:rFonts w:ascii="Times New Roman" w:hAnsi="Times New Roman" w:cs="Times New Roman"/>
          <w:sz w:val="24"/>
          <w:szCs w:val="24"/>
        </w:rPr>
        <w:t>Kompresora eļļa, kas tiek lietota</w:t>
      </w:r>
      <w:proofErr w:type="gramStart"/>
      <w:r w:rsidRPr="00B94D0E">
        <w:rPr>
          <w:rFonts w:ascii="Times New Roman" w:hAnsi="Times New Roman" w:cs="Times New Roman"/>
          <w:sz w:val="24"/>
          <w:szCs w:val="24"/>
        </w:rPr>
        <w:t xml:space="preserve">  </w:t>
      </w:r>
      <w:proofErr w:type="gramEnd"/>
      <w:r w:rsidRPr="00B94D0E">
        <w:rPr>
          <w:rFonts w:ascii="Times New Roman" w:hAnsi="Times New Roman" w:cs="Times New Roman"/>
          <w:sz w:val="24"/>
          <w:szCs w:val="24"/>
        </w:rPr>
        <w:t>garantijas un pēcgarantijas transportam (ekvivalenti nav pieļaujami)</w:t>
      </w:r>
      <w:r>
        <w:rPr>
          <w:rFonts w:ascii="Times New Roman" w:hAnsi="Times New Roman" w:cs="Times New Roman"/>
          <w:sz w:val="24"/>
          <w:szCs w:val="24"/>
        </w:rPr>
        <w:t>”</w:t>
      </w:r>
      <w:r w:rsidR="00004853">
        <w:rPr>
          <w:rFonts w:ascii="Times New Roman" w:hAnsi="Times New Roman" w:cs="Times New Roman"/>
          <w:sz w:val="24"/>
          <w:szCs w:val="24"/>
        </w:rPr>
        <w:t>;</w:t>
      </w:r>
    </w:p>
    <w:p w14:paraId="70E6FC38" w14:textId="5BA311F0" w:rsidR="00004853" w:rsidRDefault="00066446" w:rsidP="00127DFB">
      <w:pPr>
        <w:pStyle w:val="ListParagraph"/>
        <w:spacing w:after="0" w:line="240" w:lineRule="auto"/>
        <w:ind w:left="1070"/>
        <w:jc w:val="both"/>
        <w:rPr>
          <w:rFonts w:ascii="Times New Roman" w:hAnsi="Times New Roman" w:cs="Times New Roman"/>
          <w:sz w:val="24"/>
          <w:szCs w:val="24"/>
        </w:rPr>
      </w:pPr>
      <w:r w:rsidRPr="00066446">
        <w:rPr>
          <w:rFonts w:ascii="Times New Roman" w:hAnsi="Times New Roman" w:cs="Times New Roman"/>
          <w:sz w:val="24"/>
          <w:szCs w:val="24"/>
        </w:rPr>
        <w:t xml:space="preserve">2. lote </w:t>
      </w:r>
      <w:r>
        <w:rPr>
          <w:rFonts w:ascii="Times New Roman" w:hAnsi="Times New Roman" w:cs="Times New Roman"/>
          <w:sz w:val="24"/>
          <w:szCs w:val="24"/>
        </w:rPr>
        <w:t>“</w:t>
      </w:r>
      <w:r w:rsidRPr="00066446">
        <w:rPr>
          <w:rFonts w:ascii="Times New Roman" w:hAnsi="Times New Roman" w:cs="Times New Roman"/>
          <w:sz w:val="24"/>
          <w:szCs w:val="24"/>
        </w:rPr>
        <w:t>Transmisijas eļļa</w:t>
      </w:r>
      <w:r>
        <w:rPr>
          <w:rFonts w:ascii="Times New Roman" w:hAnsi="Times New Roman" w:cs="Times New Roman"/>
          <w:sz w:val="24"/>
          <w:szCs w:val="24"/>
        </w:rPr>
        <w:t>”;</w:t>
      </w:r>
    </w:p>
    <w:p w14:paraId="19F41269" w14:textId="73C40A99" w:rsidR="00066446" w:rsidRDefault="007A549D" w:rsidP="00127DFB">
      <w:pPr>
        <w:pStyle w:val="ListParagraph"/>
        <w:spacing w:after="0" w:line="240" w:lineRule="auto"/>
        <w:ind w:left="1070"/>
        <w:jc w:val="both"/>
        <w:rPr>
          <w:rFonts w:ascii="Times New Roman" w:hAnsi="Times New Roman" w:cs="Times New Roman"/>
          <w:sz w:val="24"/>
          <w:szCs w:val="24"/>
        </w:rPr>
      </w:pPr>
      <w:r w:rsidRPr="007A549D">
        <w:rPr>
          <w:rFonts w:ascii="Times New Roman" w:hAnsi="Times New Roman" w:cs="Times New Roman"/>
          <w:sz w:val="24"/>
          <w:szCs w:val="24"/>
        </w:rPr>
        <w:t xml:space="preserve">3. lote </w:t>
      </w:r>
      <w:r>
        <w:rPr>
          <w:rFonts w:ascii="Times New Roman" w:hAnsi="Times New Roman" w:cs="Times New Roman"/>
          <w:sz w:val="24"/>
          <w:szCs w:val="24"/>
        </w:rPr>
        <w:t>“</w:t>
      </w:r>
      <w:r w:rsidRPr="007A549D">
        <w:rPr>
          <w:rFonts w:ascii="Times New Roman" w:hAnsi="Times New Roman" w:cs="Times New Roman"/>
          <w:sz w:val="24"/>
          <w:szCs w:val="24"/>
        </w:rPr>
        <w:t>Hidrauliskā eļļa</w:t>
      </w:r>
      <w:r>
        <w:rPr>
          <w:rFonts w:ascii="Times New Roman" w:hAnsi="Times New Roman" w:cs="Times New Roman"/>
          <w:sz w:val="24"/>
          <w:szCs w:val="24"/>
        </w:rPr>
        <w:t>”.</w:t>
      </w:r>
    </w:p>
    <w:bookmarkEnd w:id="0"/>
    <w:p w14:paraId="7B858432" w14:textId="2A189EE1" w:rsidR="00145E05" w:rsidRPr="00692B84" w:rsidRDefault="0015502A"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145E05">
        <w:rPr>
          <w:rFonts w:ascii="Times New Roman" w:hAnsi="Times New Roman" w:cs="Times New Roman"/>
          <w:sz w:val="24"/>
          <w:szCs w:val="24"/>
        </w:rPr>
        <w:t xml:space="preserve">Iepirkuma nomenklatūras </w:t>
      </w:r>
      <w:r w:rsidR="00145E05" w:rsidRPr="00145E05">
        <w:rPr>
          <w:rFonts w:ascii="Times New Roman" w:eastAsia="Times New Roman" w:hAnsi="Times New Roman" w:cs="Times New Roman"/>
          <w:sz w:val="24"/>
          <w:szCs w:val="24"/>
          <w:lang w:eastAsia="ru-RU"/>
        </w:rPr>
        <w:t>CPV kod</w:t>
      </w:r>
      <w:r w:rsidR="00BC5A97">
        <w:rPr>
          <w:rFonts w:ascii="Times New Roman" w:eastAsia="Times New Roman" w:hAnsi="Times New Roman" w:cs="Times New Roman"/>
          <w:sz w:val="24"/>
          <w:szCs w:val="24"/>
          <w:lang w:eastAsia="ru-RU"/>
        </w:rPr>
        <w:t>i</w:t>
      </w:r>
      <w:r w:rsidR="00145E05" w:rsidRPr="00145E05">
        <w:rPr>
          <w:rFonts w:ascii="Times New Roman" w:eastAsia="Times New Roman" w:hAnsi="Times New Roman" w:cs="Times New Roman"/>
          <w:sz w:val="24"/>
          <w:szCs w:val="24"/>
          <w:lang w:eastAsia="ru-RU"/>
        </w:rPr>
        <w:t xml:space="preserve">: </w:t>
      </w:r>
    </w:p>
    <w:p w14:paraId="7E40F06E" w14:textId="77777777" w:rsidR="00B124B2" w:rsidRDefault="00B80B9F" w:rsidP="00B80B9F">
      <w:pPr>
        <w:pStyle w:val="ListParagraph"/>
        <w:spacing w:after="0" w:line="240" w:lineRule="auto"/>
        <w:ind w:left="1070"/>
        <w:jc w:val="both"/>
        <w:rPr>
          <w:rFonts w:ascii="Times New Roman" w:hAnsi="Times New Roman" w:cs="Times New Roman"/>
          <w:sz w:val="24"/>
          <w:szCs w:val="24"/>
        </w:rPr>
      </w:pPr>
      <w:r>
        <w:rPr>
          <w:rFonts w:ascii="Times New Roman" w:hAnsi="Times New Roman" w:cs="Times New Roman"/>
          <w:sz w:val="24"/>
          <w:szCs w:val="24"/>
        </w:rPr>
        <w:t>1.lotei</w:t>
      </w:r>
      <w:r w:rsidR="00B124B2">
        <w:rPr>
          <w:rFonts w:ascii="Times New Roman" w:hAnsi="Times New Roman" w:cs="Times New Roman"/>
          <w:sz w:val="24"/>
          <w:szCs w:val="24"/>
        </w:rPr>
        <w:t xml:space="preserve">: </w:t>
      </w:r>
    </w:p>
    <w:p w14:paraId="1D432915" w14:textId="63B45B5A" w:rsidR="00B80B9F" w:rsidRPr="00B80B9F" w:rsidRDefault="00B80B9F" w:rsidP="00B80B9F">
      <w:pPr>
        <w:pStyle w:val="ListParagraph"/>
        <w:spacing w:after="0" w:line="240" w:lineRule="auto"/>
        <w:ind w:left="1070"/>
        <w:jc w:val="both"/>
        <w:rPr>
          <w:rFonts w:ascii="Times New Roman" w:hAnsi="Times New Roman" w:cs="Times New Roman"/>
          <w:sz w:val="24"/>
          <w:szCs w:val="24"/>
        </w:rPr>
      </w:pPr>
      <w:r w:rsidRPr="00B80B9F">
        <w:rPr>
          <w:rFonts w:ascii="Times New Roman" w:hAnsi="Times New Roman" w:cs="Times New Roman"/>
          <w:sz w:val="24"/>
          <w:szCs w:val="24"/>
        </w:rPr>
        <w:t xml:space="preserve">24951000-5 (Smērvielas un lubrikanti, preces) </w:t>
      </w:r>
    </w:p>
    <w:p w14:paraId="348BC3BA" w14:textId="192189E1" w:rsidR="00B80B9F" w:rsidRPr="00B80B9F" w:rsidRDefault="00B80B9F" w:rsidP="00B80B9F">
      <w:pPr>
        <w:pStyle w:val="ListParagraph"/>
        <w:spacing w:after="0" w:line="240" w:lineRule="auto"/>
        <w:ind w:left="1070"/>
        <w:jc w:val="both"/>
        <w:rPr>
          <w:rFonts w:ascii="Times New Roman" w:hAnsi="Times New Roman" w:cs="Times New Roman"/>
          <w:sz w:val="24"/>
          <w:szCs w:val="24"/>
        </w:rPr>
      </w:pPr>
      <w:r w:rsidRPr="00B80B9F">
        <w:rPr>
          <w:rFonts w:ascii="Times New Roman" w:hAnsi="Times New Roman" w:cs="Times New Roman"/>
          <w:sz w:val="24"/>
          <w:szCs w:val="24"/>
        </w:rPr>
        <w:t xml:space="preserve">09211000-1 (Smēreļļas un smērvielu līdzekļi, preces) </w:t>
      </w:r>
    </w:p>
    <w:p w14:paraId="4739C497" w14:textId="36B32BB8" w:rsidR="00692B84" w:rsidRDefault="00B80B9F" w:rsidP="00B80B9F">
      <w:pPr>
        <w:pStyle w:val="ListParagraph"/>
        <w:spacing w:after="0" w:line="240" w:lineRule="auto"/>
        <w:ind w:left="1070"/>
        <w:jc w:val="both"/>
        <w:rPr>
          <w:rFonts w:ascii="Times New Roman" w:hAnsi="Times New Roman" w:cs="Times New Roman"/>
          <w:sz w:val="24"/>
          <w:szCs w:val="24"/>
        </w:rPr>
      </w:pPr>
      <w:r w:rsidRPr="00B80B9F">
        <w:rPr>
          <w:rFonts w:ascii="Times New Roman" w:hAnsi="Times New Roman" w:cs="Times New Roman"/>
          <w:sz w:val="24"/>
          <w:szCs w:val="24"/>
        </w:rPr>
        <w:t xml:space="preserve">09200000-1 (Naftas, ogļu un eļļas produkti, preces) </w:t>
      </w:r>
    </w:p>
    <w:p w14:paraId="2A3DDE02" w14:textId="1DB25276" w:rsidR="00B124B2" w:rsidRDefault="00B124B2" w:rsidP="00B124B2">
      <w:pPr>
        <w:pStyle w:val="ListParagraph"/>
        <w:spacing w:after="0" w:line="240" w:lineRule="auto"/>
        <w:ind w:left="1070"/>
        <w:jc w:val="both"/>
        <w:rPr>
          <w:rFonts w:ascii="Times New Roman" w:hAnsi="Times New Roman" w:cs="Times New Roman"/>
          <w:sz w:val="24"/>
          <w:szCs w:val="24"/>
        </w:rPr>
      </w:pPr>
      <w:r>
        <w:rPr>
          <w:rFonts w:ascii="Times New Roman" w:hAnsi="Times New Roman" w:cs="Times New Roman"/>
          <w:sz w:val="24"/>
          <w:szCs w:val="24"/>
        </w:rPr>
        <w:t>2.lotei:</w:t>
      </w:r>
    </w:p>
    <w:p w14:paraId="25B9244F" w14:textId="77777777" w:rsidR="00B124B2" w:rsidRPr="00B124B2" w:rsidRDefault="00B124B2" w:rsidP="00B124B2">
      <w:pPr>
        <w:pStyle w:val="ListParagraph"/>
        <w:spacing w:after="0" w:line="240" w:lineRule="auto"/>
        <w:ind w:left="1070"/>
        <w:jc w:val="both"/>
        <w:rPr>
          <w:rFonts w:ascii="Times New Roman" w:hAnsi="Times New Roman" w:cs="Times New Roman"/>
          <w:sz w:val="24"/>
          <w:szCs w:val="24"/>
        </w:rPr>
      </w:pPr>
      <w:r w:rsidRPr="00B124B2">
        <w:rPr>
          <w:rFonts w:ascii="Times New Roman" w:hAnsi="Times New Roman" w:cs="Times New Roman"/>
          <w:sz w:val="24"/>
          <w:szCs w:val="24"/>
        </w:rPr>
        <w:t xml:space="preserve">24951000-5 (Smērvielas un lubrikanti, preces) </w:t>
      </w:r>
    </w:p>
    <w:p w14:paraId="4AB2A6F1" w14:textId="77777777" w:rsidR="00B124B2" w:rsidRPr="00B124B2" w:rsidRDefault="00B124B2" w:rsidP="00B124B2">
      <w:pPr>
        <w:pStyle w:val="ListParagraph"/>
        <w:spacing w:after="0" w:line="240" w:lineRule="auto"/>
        <w:ind w:left="1070"/>
        <w:jc w:val="both"/>
        <w:rPr>
          <w:rFonts w:ascii="Times New Roman" w:hAnsi="Times New Roman" w:cs="Times New Roman"/>
          <w:sz w:val="24"/>
          <w:szCs w:val="24"/>
        </w:rPr>
      </w:pPr>
      <w:r w:rsidRPr="00B124B2">
        <w:rPr>
          <w:rFonts w:ascii="Times New Roman" w:hAnsi="Times New Roman" w:cs="Times New Roman"/>
          <w:sz w:val="24"/>
          <w:szCs w:val="24"/>
        </w:rPr>
        <w:t xml:space="preserve">09211000-1 (Smēreļļas un smērvielu līdzekļi, preces) </w:t>
      </w:r>
    </w:p>
    <w:p w14:paraId="5D124D9C" w14:textId="42BB46E3" w:rsidR="00B124B2" w:rsidRDefault="00B124B2" w:rsidP="00B124B2">
      <w:pPr>
        <w:pStyle w:val="ListParagraph"/>
        <w:spacing w:after="0" w:line="240" w:lineRule="auto"/>
        <w:ind w:left="1070"/>
        <w:jc w:val="both"/>
        <w:rPr>
          <w:rFonts w:ascii="Times New Roman" w:hAnsi="Times New Roman" w:cs="Times New Roman"/>
          <w:sz w:val="24"/>
          <w:szCs w:val="24"/>
        </w:rPr>
      </w:pPr>
      <w:r w:rsidRPr="00B124B2">
        <w:rPr>
          <w:rFonts w:ascii="Times New Roman" w:hAnsi="Times New Roman" w:cs="Times New Roman"/>
          <w:sz w:val="24"/>
          <w:szCs w:val="24"/>
        </w:rPr>
        <w:t>09200000-1 (Naftas, ogļu un eļļas produkti, preces)</w:t>
      </w:r>
    </w:p>
    <w:p w14:paraId="56795635" w14:textId="4CBFBF30" w:rsidR="00B124B2" w:rsidRDefault="00B124B2" w:rsidP="00B124B2">
      <w:pPr>
        <w:pStyle w:val="ListParagraph"/>
        <w:spacing w:after="0" w:line="240" w:lineRule="auto"/>
        <w:ind w:left="1070"/>
        <w:jc w:val="both"/>
        <w:rPr>
          <w:rFonts w:ascii="Times New Roman" w:hAnsi="Times New Roman" w:cs="Times New Roman"/>
          <w:sz w:val="24"/>
          <w:szCs w:val="24"/>
        </w:rPr>
      </w:pPr>
      <w:r w:rsidRPr="00B80B9F">
        <w:rPr>
          <w:rFonts w:ascii="Times New Roman" w:hAnsi="Times New Roman" w:cs="Times New Roman"/>
          <w:sz w:val="24"/>
          <w:szCs w:val="24"/>
        </w:rPr>
        <w:t xml:space="preserve">09211400-5 (Transmisijas eļļas, preces) </w:t>
      </w:r>
    </w:p>
    <w:p w14:paraId="7316668E" w14:textId="2FF10538" w:rsidR="00E44167" w:rsidRPr="00B80B9F" w:rsidRDefault="00E44167" w:rsidP="00B124B2">
      <w:pPr>
        <w:pStyle w:val="ListParagraph"/>
        <w:spacing w:after="0" w:line="240" w:lineRule="auto"/>
        <w:ind w:left="1070"/>
        <w:jc w:val="both"/>
        <w:rPr>
          <w:rFonts w:ascii="Times New Roman" w:hAnsi="Times New Roman" w:cs="Times New Roman"/>
          <w:sz w:val="24"/>
          <w:szCs w:val="24"/>
        </w:rPr>
      </w:pPr>
      <w:r>
        <w:rPr>
          <w:rFonts w:ascii="Times New Roman" w:hAnsi="Times New Roman" w:cs="Times New Roman"/>
          <w:sz w:val="24"/>
          <w:szCs w:val="24"/>
        </w:rPr>
        <w:t>3.lotei:</w:t>
      </w:r>
    </w:p>
    <w:p w14:paraId="39F8CCC8" w14:textId="77777777" w:rsidR="00E44167" w:rsidRPr="00E44167" w:rsidRDefault="00E44167" w:rsidP="00E44167">
      <w:pPr>
        <w:pStyle w:val="ListParagraph"/>
        <w:spacing w:after="0" w:line="240" w:lineRule="auto"/>
        <w:ind w:left="1070"/>
        <w:jc w:val="both"/>
        <w:rPr>
          <w:rFonts w:ascii="Times New Roman" w:hAnsi="Times New Roman" w:cs="Times New Roman"/>
          <w:sz w:val="24"/>
          <w:szCs w:val="24"/>
        </w:rPr>
      </w:pPr>
      <w:r w:rsidRPr="00E44167">
        <w:rPr>
          <w:rFonts w:ascii="Times New Roman" w:hAnsi="Times New Roman" w:cs="Times New Roman"/>
          <w:sz w:val="24"/>
          <w:szCs w:val="24"/>
        </w:rPr>
        <w:t xml:space="preserve">24951000-5 (Smērvielas un lubrikanti, preces) </w:t>
      </w:r>
    </w:p>
    <w:p w14:paraId="18D4D865" w14:textId="77777777" w:rsidR="00E44167" w:rsidRPr="00E44167" w:rsidRDefault="00E44167" w:rsidP="00E44167">
      <w:pPr>
        <w:pStyle w:val="ListParagraph"/>
        <w:spacing w:after="0" w:line="240" w:lineRule="auto"/>
        <w:ind w:left="1070"/>
        <w:jc w:val="both"/>
        <w:rPr>
          <w:rFonts w:ascii="Times New Roman" w:hAnsi="Times New Roman" w:cs="Times New Roman"/>
          <w:sz w:val="24"/>
          <w:szCs w:val="24"/>
        </w:rPr>
      </w:pPr>
      <w:r w:rsidRPr="00E44167">
        <w:rPr>
          <w:rFonts w:ascii="Times New Roman" w:hAnsi="Times New Roman" w:cs="Times New Roman"/>
          <w:sz w:val="24"/>
          <w:szCs w:val="24"/>
        </w:rPr>
        <w:t xml:space="preserve">09211000-1 (Smēreļļas un smērvielu līdzekļi, preces) </w:t>
      </w:r>
    </w:p>
    <w:p w14:paraId="76AE40F7" w14:textId="387E55F6" w:rsidR="00B124B2" w:rsidRPr="0015502A" w:rsidRDefault="00E44167" w:rsidP="00E44167">
      <w:pPr>
        <w:pStyle w:val="ListParagraph"/>
        <w:spacing w:after="0" w:line="240" w:lineRule="auto"/>
        <w:ind w:left="1070"/>
        <w:jc w:val="both"/>
        <w:rPr>
          <w:rFonts w:ascii="Times New Roman" w:hAnsi="Times New Roman" w:cs="Times New Roman"/>
          <w:sz w:val="24"/>
          <w:szCs w:val="24"/>
        </w:rPr>
      </w:pPr>
      <w:r w:rsidRPr="00E44167">
        <w:rPr>
          <w:rFonts w:ascii="Times New Roman" w:hAnsi="Times New Roman" w:cs="Times New Roman"/>
          <w:sz w:val="24"/>
          <w:szCs w:val="24"/>
        </w:rPr>
        <w:t>09200000-1 (Naftas, ogļu un eļļas produkti, preces)</w:t>
      </w:r>
    </w:p>
    <w:p w14:paraId="5E652B76" w14:textId="00B0EFB4" w:rsidR="00145E05" w:rsidRPr="0015502A" w:rsidRDefault="0015502A"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02A">
        <w:rPr>
          <w:rFonts w:ascii="Times New Roman" w:hAnsi="Times New Roman" w:cs="Times New Roman"/>
          <w:sz w:val="24"/>
          <w:szCs w:val="24"/>
        </w:rPr>
        <w:t>Iepirkuma metode – atklāta iepirkuma procedūra saskaņā ar Pasūtītāja Iepirkuma nolikumu.</w:t>
      </w:r>
      <w:r w:rsidR="00145E05" w:rsidRPr="0015502A">
        <w:rPr>
          <w:rFonts w:ascii="Times New Roman" w:eastAsia="Times New Roman" w:hAnsi="Times New Roman" w:cs="Times New Roman"/>
          <w:sz w:val="24"/>
          <w:szCs w:val="24"/>
          <w:lang w:eastAsia="ru-RU"/>
        </w:rPr>
        <w:t xml:space="preserve">                 </w:t>
      </w:r>
      <w:r w:rsidR="00CF2B50" w:rsidRPr="0015502A">
        <w:rPr>
          <w:rFonts w:ascii="Times New Roman" w:eastAsia="Times New Roman" w:hAnsi="Times New Roman" w:cs="Times New Roman"/>
          <w:sz w:val="24"/>
          <w:szCs w:val="24"/>
          <w:lang w:eastAsia="ru-RU"/>
        </w:rPr>
        <w:t xml:space="preserve"> </w:t>
      </w:r>
    </w:p>
    <w:p w14:paraId="3388BFE8" w14:textId="2CCEB4C1" w:rsidR="00220EBB" w:rsidRPr="00220EBB" w:rsidRDefault="0015502A" w:rsidP="00CE1CB3">
      <w:pPr>
        <w:pStyle w:val="ListParagraph"/>
        <w:numPr>
          <w:ilvl w:val="1"/>
          <w:numId w:val="8"/>
        </w:numPr>
        <w:spacing w:after="0" w:line="240" w:lineRule="auto"/>
        <w:jc w:val="both"/>
        <w:rPr>
          <w:rFonts w:ascii="Times New Roman" w:hAnsi="Times New Roman" w:cs="Times New Roman"/>
          <w:sz w:val="24"/>
          <w:szCs w:val="24"/>
        </w:rPr>
      </w:pPr>
      <w:r w:rsidRPr="00220EBB">
        <w:rPr>
          <w:rFonts w:ascii="Times New Roman" w:hAnsi="Times New Roman" w:cs="Times New Roman"/>
          <w:sz w:val="24"/>
          <w:szCs w:val="24"/>
        </w:rPr>
        <w:t xml:space="preserve"> </w:t>
      </w:r>
      <w:r w:rsidR="00EE6474" w:rsidRPr="00220EBB">
        <w:rPr>
          <w:rFonts w:ascii="Times New Roman" w:hAnsi="Times New Roman" w:cs="Times New Roman"/>
          <w:sz w:val="24"/>
          <w:szCs w:val="24"/>
        </w:rPr>
        <w:t xml:space="preserve">Iepirkuma paredzamā </w:t>
      </w:r>
      <w:r w:rsidR="004A0810" w:rsidRPr="00220EBB">
        <w:rPr>
          <w:rFonts w:ascii="Times New Roman" w:hAnsi="Times New Roman" w:cs="Times New Roman"/>
          <w:sz w:val="24"/>
          <w:szCs w:val="24"/>
        </w:rPr>
        <w:t xml:space="preserve">kopējā </w:t>
      </w:r>
      <w:r w:rsidR="00EE6474" w:rsidRPr="00220EBB">
        <w:rPr>
          <w:rFonts w:ascii="Times New Roman" w:hAnsi="Times New Roman" w:cs="Times New Roman"/>
          <w:sz w:val="24"/>
          <w:szCs w:val="24"/>
        </w:rPr>
        <w:t xml:space="preserve">līguma cena: </w:t>
      </w:r>
      <w:r w:rsidR="00220EBB" w:rsidRPr="00220EBB">
        <w:rPr>
          <w:rFonts w:ascii="Times New Roman" w:hAnsi="Times New Roman" w:cs="Times New Roman"/>
          <w:sz w:val="24"/>
          <w:szCs w:val="24"/>
        </w:rPr>
        <w:t>164 911,71 euro bez PVN</w:t>
      </w:r>
      <w:r w:rsidR="00220EBB">
        <w:rPr>
          <w:rFonts w:ascii="Times New Roman" w:hAnsi="Times New Roman" w:cs="Times New Roman"/>
          <w:sz w:val="24"/>
          <w:szCs w:val="24"/>
        </w:rPr>
        <w:t>:</w:t>
      </w:r>
    </w:p>
    <w:p w14:paraId="74CC06A0" w14:textId="1A6D7198" w:rsidR="00220EBB" w:rsidRPr="00220EBB" w:rsidRDefault="00220EBB" w:rsidP="00220EBB">
      <w:pPr>
        <w:pStyle w:val="ListParagraph"/>
        <w:spacing w:after="0" w:line="240" w:lineRule="auto"/>
        <w:ind w:left="1070"/>
        <w:jc w:val="both"/>
        <w:rPr>
          <w:rFonts w:ascii="Times New Roman" w:hAnsi="Times New Roman" w:cs="Times New Roman"/>
          <w:sz w:val="24"/>
          <w:szCs w:val="24"/>
        </w:rPr>
      </w:pPr>
      <w:r w:rsidRPr="00220EBB">
        <w:rPr>
          <w:rFonts w:ascii="Times New Roman" w:hAnsi="Times New Roman" w:cs="Times New Roman"/>
          <w:sz w:val="24"/>
          <w:szCs w:val="24"/>
        </w:rPr>
        <w:t>1. lotes paredzamā līguma summa: 5</w:t>
      </w:r>
      <w:r w:rsidR="00B94D0E">
        <w:rPr>
          <w:rFonts w:ascii="Times New Roman" w:hAnsi="Times New Roman" w:cs="Times New Roman"/>
          <w:sz w:val="24"/>
          <w:szCs w:val="24"/>
        </w:rPr>
        <w:t xml:space="preserve"> </w:t>
      </w:r>
      <w:r w:rsidRPr="00220EBB">
        <w:rPr>
          <w:rFonts w:ascii="Times New Roman" w:hAnsi="Times New Roman" w:cs="Times New Roman"/>
          <w:sz w:val="24"/>
          <w:szCs w:val="24"/>
        </w:rPr>
        <w:t>230,50 euro bez PVN;</w:t>
      </w:r>
    </w:p>
    <w:p w14:paraId="52272C13" w14:textId="77777777" w:rsidR="00220EBB" w:rsidRPr="00220EBB" w:rsidRDefault="00220EBB" w:rsidP="00220EBB">
      <w:pPr>
        <w:pStyle w:val="ListParagraph"/>
        <w:spacing w:after="0" w:line="240" w:lineRule="auto"/>
        <w:ind w:left="1070"/>
        <w:jc w:val="both"/>
        <w:rPr>
          <w:rFonts w:ascii="Times New Roman" w:hAnsi="Times New Roman" w:cs="Times New Roman"/>
          <w:sz w:val="24"/>
          <w:szCs w:val="24"/>
        </w:rPr>
      </w:pPr>
      <w:r w:rsidRPr="00220EBB">
        <w:rPr>
          <w:rFonts w:ascii="Times New Roman" w:hAnsi="Times New Roman" w:cs="Times New Roman"/>
          <w:sz w:val="24"/>
          <w:szCs w:val="24"/>
        </w:rPr>
        <w:t>2. lotes paredzamā līguma summa: 146 260,55 euro bez PVN;</w:t>
      </w:r>
    </w:p>
    <w:p w14:paraId="3D17959A" w14:textId="43D2A9CC" w:rsidR="00220EBB" w:rsidRPr="00145E05" w:rsidRDefault="00220EBB" w:rsidP="00220EBB">
      <w:pPr>
        <w:pStyle w:val="ListParagraph"/>
        <w:spacing w:after="0" w:line="240" w:lineRule="auto"/>
        <w:ind w:left="1070"/>
        <w:jc w:val="both"/>
        <w:rPr>
          <w:rFonts w:ascii="Times New Roman" w:hAnsi="Times New Roman" w:cs="Times New Roman"/>
          <w:sz w:val="24"/>
          <w:szCs w:val="24"/>
        </w:rPr>
      </w:pPr>
      <w:r w:rsidRPr="00220EBB">
        <w:rPr>
          <w:rFonts w:ascii="Times New Roman" w:hAnsi="Times New Roman" w:cs="Times New Roman"/>
          <w:sz w:val="24"/>
          <w:szCs w:val="24"/>
        </w:rPr>
        <w:t>3. lotes paredzamā līguma summa: 13 420,66 euro bez PVN.</w:t>
      </w:r>
    </w:p>
    <w:p w14:paraId="70D8F007" w14:textId="77777777" w:rsidR="006549C1" w:rsidRPr="00394E84" w:rsidRDefault="006549C1" w:rsidP="004A0810">
      <w:pPr>
        <w:pStyle w:val="ListParagraph"/>
        <w:spacing w:after="0" w:line="240" w:lineRule="auto"/>
        <w:ind w:left="1070"/>
        <w:jc w:val="both"/>
        <w:rPr>
          <w:rFonts w:ascii="Times New Roman" w:hAnsi="Times New Roman" w:cs="Times New Roman"/>
          <w:sz w:val="24"/>
          <w:szCs w:val="24"/>
        </w:rPr>
      </w:pPr>
    </w:p>
    <w:p w14:paraId="4D7D37F3" w14:textId="09289E9A" w:rsidR="00EE6474" w:rsidRPr="00394E84" w:rsidRDefault="00EE6474" w:rsidP="00233CD9">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 xml:space="preserve">Iepirkuma identifikācijas numurs: </w:t>
      </w:r>
      <w:r w:rsidRPr="00394E84">
        <w:rPr>
          <w:rFonts w:ascii="Times New Roman" w:hAnsi="Times New Roman" w:cs="Times New Roman"/>
          <w:sz w:val="24"/>
          <w:szCs w:val="24"/>
        </w:rPr>
        <w:t>Iepirkuma identifikācijas numurs</w:t>
      </w:r>
      <w:proofErr w:type="gramStart"/>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 RS/202</w:t>
      </w:r>
      <w:r w:rsidR="00984ABE">
        <w:rPr>
          <w:rFonts w:ascii="Times New Roman" w:hAnsi="Times New Roman" w:cs="Times New Roman"/>
          <w:sz w:val="24"/>
          <w:szCs w:val="24"/>
        </w:rPr>
        <w:t>2</w:t>
      </w:r>
      <w:r w:rsidRPr="00394E84">
        <w:rPr>
          <w:rFonts w:ascii="Times New Roman" w:hAnsi="Times New Roman" w:cs="Times New Roman"/>
          <w:sz w:val="24"/>
          <w:szCs w:val="24"/>
        </w:rPr>
        <w:t>/</w:t>
      </w:r>
      <w:r w:rsidR="00CE1CB3">
        <w:rPr>
          <w:rFonts w:ascii="Times New Roman" w:hAnsi="Times New Roman" w:cs="Times New Roman"/>
          <w:sz w:val="24"/>
          <w:szCs w:val="24"/>
        </w:rPr>
        <w:t>7</w:t>
      </w:r>
      <w:r w:rsidRPr="00394E84">
        <w:rPr>
          <w:rFonts w:ascii="Times New Roman" w:hAnsi="Times New Roman" w:cs="Times New Roman"/>
          <w:sz w:val="24"/>
          <w:szCs w:val="24"/>
        </w:rPr>
        <w:t>.</w:t>
      </w:r>
    </w:p>
    <w:p w14:paraId="57D84569" w14:textId="77777777" w:rsidR="008D4455" w:rsidRPr="00394E8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394E84" w:rsidRDefault="00EE6474" w:rsidP="00233CD9">
      <w:pPr>
        <w:pStyle w:val="ListParagraph"/>
        <w:keepNext/>
        <w:numPr>
          <w:ilvl w:val="0"/>
          <w:numId w:val="5"/>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Pasūtītāja nosaukums, adrese un citi rekvizīti:</w:t>
      </w:r>
    </w:p>
    <w:p w14:paraId="51B4003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z w:val="24"/>
          <w:szCs w:val="24"/>
        </w:rPr>
        <w:t>Rīgas pašvaldības sabiedrība ar ierobežotu atbildību "Rīgas satiksme"</w:t>
      </w:r>
    </w:p>
    <w:p w14:paraId="017A3839" w14:textId="77777777" w:rsidR="00EE6474" w:rsidRPr="00394E84" w:rsidRDefault="00EE6474" w:rsidP="008D4455">
      <w:pPr>
        <w:spacing w:after="0"/>
        <w:rPr>
          <w:rFonts w:ascii="Times New Roman" w:hAnsi="Times New Roman" w:cs="Times New Roman"/>
          <w:sz w:val="24"/>
          <w:szCs w:val="24"/>
        </w:rPr>
      </w:pPr>
      <w:r w:rsidRPr="00394E84">
        <w:rPr>
          <w:rFonts w:ascii="Times New Roman" w:hAnsi="Times New Roman" w:cs="Times New Roman"/>
          <w:sz w:val="24"/>
          <w:szCs w:val="24"/>
        </w:rPr>
        <w:t>Reģ. LR Komercreģistrā ar Nr.40003619950</w:t>
      </w:r>
    </w:p>
    <w:p w14:paraId="48CB932F"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Juridiskā adrese: Kleistu iela 28, Rīga, LV - 1067,</w:t>
      </w:r>
    </w:p>
    <w:p w14:paraId="44DA5FEC"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 xml:space="preserve">Biroja adrese: Vestienas iela 35, Rīga, LV-1035, </w:t>
      </w:r>
    </w:p>
    <w:p w14:paraId="089EAA9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pacing w:val="1"/>
          <w:sz w:val="24"/>
          <w:szCs w:val="24"/>
        </w:rPr>
        <w:t>Tālr. 67104800; fakss 67104802.</w:t>
      </w:r>
    </w:p>
    <w:p w14:paraId="4A04269F" w14:textId="77777777" w:rsidR="00EE6474" w:rsidRPr="00394E84" w:rsidRDefault="00EE6474" w:rsidP="00EE6474">
      <w:pPr>
        <w:pStyle w:val="ListParagraph"/>
        <w:ind w:left="928"/>
        <w:rPr>
          <w:rFonts w:ascii="Times New Roman" w:hAnsi="Times New Roman" w:cs="Times New Roman"/>
          <w:sz w:val="24"/>
          <w:szCs w:val="24"/>
        </w:rPr>
      </w:pPr>
    </w:p>
    <w:p w14:paraId="1C4A7695" w14:textId="77777777" w:rsidR="00EE6474" w:rsidRPr="00394E84" w:rsidRDefault="00EE6474" w:rsidP="00233CD9">
      <w:pPr>
        <w:pStyle w:val="ListParagraph"/>
        <w:keepNext/>
        <w:numPr>
          <w:ilvl w:val="0"/>
          <w:numId w:val="5"/>
        </w:numPr>
        <w:spacing w:after="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Pasūtītāja kontaktpersona:</w:t>
      </w:r>
    </w:p>
    <w:p w14:paraId="6FB3FD48" w14:textId="77777777" w:rsidR="00EE6474" w:rsidRPr="00394E84" w:rsidRDefault="00EE6474" w:rsidP="00EE6474">
      <w:pPr>
        <w:jc w:val="both"/>
        <w:rPr>
          <w:rFonts w:ascii="Times New Roman" w:hAnsi="Times New Roman" w:cs="Times New Roman"/>
          <w:sz w:val="24"/>
          <w:szCs w:val="24"/>
        </w:rPr>
      </w:pPr>
      <w:r w:rsidRPr="00394E84">
        <w:rPr>
          <w:rFonts w:ascii="Times New Roman" w:hAnsi="Times New Roman" w:cs="Times New Roman"/>
          <w:sz w:val="24"/>
          <w:szCs w:val="24"/>
        </w:rPr>
        <w:t xml:space="preserve">Alena Kamisarova, tel. +371 67104791, e-pasts – alena.kamisarova@rigassatiksme.lv. </w:t>
      </w:r>
      <w:r w:rsidRPr="00394E84">
        <w:rPr>
          <w:rFonts w:ascii="Times New Roman" w:hAnsi="Times New Roman" w:cs="Times New Roman"/>
          <w:sz w:val="24"/>
          <w:szCs w:val="24"/>
          <w:lang w:eastAsia="lv-LV"/>
        </w:rPr>
        <w:t xml:space="preserve"> </w:t>
      </w:r>
    </w:p>
    <w:p w14:paraId="6708941D" w14:textId="77777777" w:rsidR="00EE6474" w:rsidRPr="00394E84" w:rsidRDefault="00EE6474" w:rsidP="00233CD9">
      <w:pPr>
        <w:pStyle w:val="ListParagraph"/>
        <w:numPr>
          <w:ilvl w:val="0"/>
          <w:numId w:val="5"/>
        </w:numPr>
        <w:spacing w:after="0" w:line="240" w:lineRule="auto"/>
        <w:rPr>
          <w:rFonts w:ascii="Times New Roman" w:hAnsi="Times New Roman" w:cs="Times New Roman"/>
          <w:b/>
          <w:sz w:val="24"/>
          <w:szCs w:val="24"/>
        </w:rPr>
      </w:pPr>
      <w:bookmarkStart w:id="1" w:name="_Toc26600578"/>
      <w:r w:rsidRPr="00394E84">
        <w:rPr>
          <w:rFonts w:ascii="Times New Roman" w:hAnsi="Times New Roman" w:cs="Times New Roman"/>
          <w:b/>
          <w:sz w:val="24"/>
          <w:szCs w:val="24"/>
        </w:rPr>
        <w:t>Pretendenti</w:t>
      </w:r>
    </w:p>
    <w:p w14:paraId="4F26F82C" w14:textId="640EA778" w:rsidR="00EE6474" w:rsidRPr="00394E84" w:rsidRDefault="00EE6474" w:rsidP="00233CD9">
      <w:pPr>
        <w:pStyle w:val="ListParagraph"/>
        <w:numPr>
          <w:ilvl w:val="1"/>
          <w:numId w:val="9"/>
        </w:numPr>
        <w:spacing w:after="0" w:line="240" w:lineRule="auto"/>
        <w:jc w:val="both"/>
        <w:rPr>
          <w:rFonts w:ascii="Times New Roman" w:hAnsi="Times New Roman" w:cs="Times New Roman"/>
          <w:bCs/>
          <w:sz w:val="24"/>
          <w:szCs w:val="24"/>
        </w:rPr>
      </w:pPr>
      <w:bookmarkStart w:id="2" w:name="_Ref327451068"/>
      <w:r w:rsidRPr="00394E84">
        <w:rPr>
          <w:rFonts w:ascii="Times New Roman" w:hAnsi="Times New Roman" w:cs="Times New Roman"/>
          <w:sz w:val="24"/>
          <w:szCs w:val="24"/>
        </w:rPr>
        <w:t xml:space="preserve">Iepirkuma procedūrā var piedalīties jebkurš piegādātājs, kas atbilst Pasūtītāja izvirzītajām </w:t>
      </w:r>
      <w:r w:rsidR="00627260" w:rsidRPr="00394E84">
        <w:rPr>
          <w:rFonts w:ascii="Times New Roman" w:hAnsi="Times New Roman" w:cs="Times New Roman"/>
          <w:sz w:val="24"/>
          <w:szCs w:val="24"/>
        </w:rPr>
        <w:t xml:space="preserve">pretendentu atlases </w:t>
      </w:r>
      <w:r w:rsidRPr="00394E84">
        <w:rPr>
          <w:rFonts w:ascii="Times New Roman" w:hAnsi="Times New Roman" w:cs="Times New Roman"/>
          <w:sz w:val="24"/>
          <w:szCs w:val="24"/>
        </w:rPr>
        <w:t>prasībām.</w:t>
      </w:r>
      <w:bookmarkEnd w:id="2"/>
    </w:p>
    <w:p w14:paraId="250B8F72" w14:textId="77777777" w:rsidR="00EE6474" w:rsidRPr="00394E84" w:rsidRDefault="00EE6474" w:rsidP="00233CD9">
      <w:pPr>
        <w:pStyle w:val="ListParagraph"/>
        <w:numPr>
          <w:ilvl w:val="1"/>
          <w:numId w:val="9"/>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394E84" w:rsidRDefault="00EE6474" w:rsidP="00233CD9">
      <w:pPr>
        <w:pStyle w:val="ListParagraph"/>
        <w:numPr>
          <w:ilvl w:val="1"/>
          <w:numId w:val="9"/>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lastRenderedPageBreak/>
        <w:t xml:space="preserve">Gadījumā, ja piegādātāju apvienībai tiks piešķirtas </w:t>
      </w:r>
      <w:r w:rsidR="00627260" w:rsidRPr="00394E84">
        <w:rPr>
          <w:rFonts w:ascii="Times New Roman" w:hAnsi="Times New Roman" w:cs="Times New Roman"/>
          <w:bCs/>
          <w:sz w:val="24"/>
          <w:szCs w:val="24"/>
        </w:rPr>
        <w:t xml:space="preserve">vispārīgās vienošanās </w:t>
      </w:r>
      <w:r w:rsidRPr="00394E84">
        <w:rPr>
          <w:rFonts w:ascii="Times New Roman" w:hAnsi="Times New Roman" w:cs="Times New Roman"/>
          <w:bCs/>
          <w:sz w:val="24"/>
          <w:szCs w:val="24"/>
        </w:rPr>
        <w:t xml:space="preserve">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394E84" w:rsidRDefault="00EE6474" w:rsidP="00EE6474">
      <w:pPr>
        <w:ind w:left="720"/>
        <w:jc w:val="both"/>
        <w:rPr>
          <w:rFonts w:ascii="Times New Roman" w:hAnsi="Times New Roman" w:cs="Times New Roman"/>
          <w:b/>
          <w:sz w:val="24"/>
          <w:szCs w:val="24"/>
        </w:rPr>
      </w:pPr>
    </w:p>
    <w:p w14:paraId="6032D1A2" w14:textId="77777777" w:rsidR="00EE6474" w:rsidRPr="00394E84" w:rsidRDefault="00EE6474" w:rsidP="00233CD9">
      <w:pPr>
        <w:pStyle w:val="ListParagraph"/>
        <w:numPr>
          <w:ilvl w:val="0"/>
          <w:numId w:val="7"/>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INFORMĀCIJAS APMAIŅA, PIEDĀVĀJUMU NOFORMĒŠANAS, IESNIEGŠANAS KĀRTĪBA</w:t>
      </w:r>
    </w:p>
    <w:p w14:paraId="18A11B55" w14:textId="77777777" w:rsidR="00EE6474" w:rsidRPr="00394E84" w:rsidRDefault="00EE6474" w:rsidP="00EE6474">
      <w:pPr>
        <w:pStyle w:val="ListParagraph"/>
        <w:ind w:left="1260"/>
        <w:rPr>
          <w:rFonts w:ascii="Times New Roman" w:hAnsi="Times New Roman" w:cs="Times New Roman"/>
          <w:b/>
          <w:sz w:val="24"/>
          <w:szCs w:val="24"/>
        </w:rPr>
      </w:pPr>
    </w:p>
    <w:p w14:paraId="77A2396F" w14:textId="77777777" w:rsidR="00EE6474" w:rsidRPr="00394E84" w:rsidRDefault="00EE6474" w:rsidP="00233CD9">
      <w:pPr>
        <w:pStyle w:val="ListParagraph"/>
        <w:numPr>
          <w:ilvl w:val="0"/>
          <w:numId w:val="5"/>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Informācijas apmaiņa</w:t>
      </w:r>
    </w:p>
    <w:p w14:paraId="258241F3" w14:textId="77777777"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128CD0A" w14:textId="2DFE6684"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Papildu informāciju par </w:t>
      </w:r>
      <w:r w:rsidR="00145E05">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nolikumu var pieprasīt, iesniedzot šādu pieprasījumu rakstiskā formā Pasūtītāja adresē, nosūtot pa pastu, vēstuli adresējot iepirkuma komisijai vai elektroniski parakstītu</w:t>
      </w:r>
      <w:proofErr w:type="gramStart"/>
      <w:r w:rsidRPr="00394E84">
        <w:rPr>
          <w:rFonts w:ascii="Times New Roman" w:hAnsi="Times New Roman" w:cs="Times New Roman"/>
          <w:sz w:val="24"/>
          <w:szCs w:val="24"/>
        </w:rPr>
        <w:t xml:space="preserve"> nosūtot uz e-pasta adresi</w:t>
      </w:r>
      <w:proofErr w:type="gramEnd"/>
      <w:r w:rsidRPr="00394E84">
        <w:rPr>
          <w:rFonts w:ascii="Times New Roman" w:hAnsi="Times New Roman" w:cs="Times New Roman"/>
          <w:sz w:val="24"/>
          <w:szCs w:val="24"/>
        </w:rPr>
        <w:t xml:space="preserve"> </w:t>
      </w:r>
      <w:hyperlink r:id="rId11" w:history="1">
        <w:r w:rsidRPr="00394E84">
          <w:rPr>
            <w:rStyle w:val="Hyperlink"/>
            <w:rFonts w:ascii="Times New Roman" w:hAnsi="Times New Roman" w:cs="Times New Roman"/>
            <w:color w:val="auto"/>
            <w:sz w:val="24"/>
            <w:szCs w:val="24"/>
          </w:rPr>
          <w:t>sekretariats@rigassatiksme.lv</w:t>
        </w:r>
      </w:hyperlink>
      <w:r w:rsidRPr="00394E84">
        <w:rPr>
          <w:rStyle w:val="Hyperlink"/>
          <w:rFonts w:ascii="Times New Roman" w:hAnsi="Times New Roman" w:cs="Times New Roman"/>
          <w:color w:val="auto"/>
          <w:sz w:val="24"/>
          <w:szCs w:val="24"/>
        </w:rPr>
        <w:t>.</w:t>
      </w:r>
    </w:p>
    <w:p w14:paraId="654EB03A" w14:textId="77777777"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16CB98BC" w14:textId="29CBD5AE"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394E84">
        <w:rPr>
          <w:rFonts w:ascii="Times New Roman" w:hAnsi="Times New Roman" w:cs="Times New Roman"/>
          <w:sz w:val="24"/>
          <w:szCs w:val="24"/>
        </w:rPr>
        <w:t xml:space="preserve">kāds </w:t>
      </w:r>
      <w:r w:rsidRPr="00394E84">
        <w:rPr>
          <w:rFonts w:ascii="Times New Roman" w:hAnsi="Times New Roman" w:cs="Times New Roman"/>
          <w:sz w:val="24"/>
          <w:szCs w:val="24"/>
        </w:rPr>
        <w:t>ieinteresēt</w:t>
      </w:r>
      <w:r w:rsidR="00AD4B67" w:rsidRPr="00394E84">
        <w:rPr>
          <w:rFonts w:ascii="Times New Roman" w:hAnsi="Times New Roman" w:cs="Times New Roman"/>
          <w:sz w:val="24"/>
          <w:szCs w:val="24"/>
        </w:rPr>
        <w:t>ais</w:t>
      </w:r>
      <w:r w:rsidRPr="00394E84">
        <w:rPr>
          <w:rFonts w:ascii="Times New Roman" w:hAnsi="Times New Roman" w:cs="Times New Roman"/>
          <w:sz w:val="24"/>
          <w:szCs w:val="24"/>
        </w:rPr>
        <w:t xml:space="preserve"> </w:t>
      </w:r>
      <w:r w:rsidR="00AD4B67" w:rsidRPr="00394E84">
        <w:rPr>
          <w:rFonts w:ascii="Times New Roman" w:hAnsi="Times New Roman" w:cs="Times New Roman"/>
          <w:sz w:val="24"/>
          <w:szCs w:val="24"/>
        </w:rPr>
        <w:t xml:space="preserve">piegādātājs </w:t>
      </w:r>
      <w:r w:rsidRPr="00394E84">
        <w:rPr>
          <w:rFonts w:ascii="Times New Roman" w:hAnsi="Times New Roman" w:cs="Times New Roman"/>
          <w:sz w:val="24"/>
          <w:szCs w:val="24"/>
        </w:rPr>
        <w:t xml:space="preserve">nav </w:t>
      </w:r>
      <w:r w:rsidR="00AD4B67" w:rsidRPr="00394E84">
        <w:rPr>
          <w:rFonts w:ascii="Times New Roman" w:hAnsi="Times New Roman" w:cs="Times New Roman"/>
          <w:sz w:val="24"/>
          <w:szCs w:val="24"/>
        </w:rPr>
        <w:t xml:space="preserve">iepazinies </w:t>
      </w:r>
      <w:r w:rsidRPr="00394E84">
        <w:rPr>
          <w:rFonts w:ascii="Times New Roman" w:hAnsi="Times New Roman" w:cs="Times New Roman"/>
          <w:sz w:val="24"/>
          <w:szCs w:val="24"/>
        </w:rPr>
        <w:t xml:space="preserve">ar informāciju, kurai ir nodrošināta brīva un tieša elektroniskā pieeja. </w:t>
      </w:r>
    </w:p>
    <w:p w14:paraId="1BAF1AD9" w14:textId="77777777" w:rsidR="00EE6474" w:rsidRPr="00394E84" w:rsidRDefault="00EE6474" w:rsidP="00EE6474">
      <w:pPr>
        <w:ind w:left="567" w:hanging="567"/>
        <w:jc w:val="both"/>
        <w:rPr>
          <w:rFonts w:ascii="Times New Roman" w:hAnsi="Times New Roman" w:cs="Times New Roman"/>
          <w:b/>
          <w:sz w:val="24"/>
          <w:szCs w:val="24"/>
          <w:lang w:eastAsia="lv-LV"/>
        </w:rPr>
      </w:pPr>
    </w:p>
    <w:p w14:paraId="27A5B34D" w14:textId="77777777" w:rsidR="00EE6474" w:rsidRPr="00394E84" w:rsidRDefault="00EE6474" w:rsidP="00233CD9">
      <w:pPr>
        <w:pStyle w:val="ListParagraph"/>
        <w:numPr>
          <w:ilvl w:val="0"/>
          <w:numId w:val="5"/>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 xml:space="preserve"> Iespējas saņemt iepirkuma procedūras dokumentus un ar tiem iepazīties</w:t>
      </w:r>
    </w:p>
    <w:p w14:paraId="1ADC5ADB" w14:textId="77777777" w:rsidR="00EE6474" w:rsidRPr="00394E84" w:rsidRDefault="00EE6474" w:rsidP="00233CD9">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394E84">
          <w:rPr>
            <w:rStyle w:val="Hyperlink"/>
            <w:rFonts w:ascii="Times New Roman" w:hAnsi="Times New Roman" w:cs="Times New Roman"/>
            <w:color w:val="auto"/>
            <w:sz w:val="24"/>
            <w:szCs w:val="24"/>
          </w:rPr>
          <w:t>https://www.eis.gov.lv/EKEIS/Supplier</w:t>
        </w:r>
      </w:hyperlink>
      <w:r w:rsidRPr="00394E84">
        <w:rPr>
          <w:rFonts w:ascii="Times New Roman" w:hAnsi="Times New Roman" w:cs="Times New Roman"/>
          <w:sz w:val="24"/>
          <w:szCs w:val="24"/>
        </w:rPr>
        <w:t>.</w:t>
      </w:r>
    </w:p>
    <w:p w14:paraId="12963AC9" w14:textId="77777777" w:rsidR="00EE6474" w:rsidRPr="00394E84" w:rsidRDefault="00EE6474" w:rsidP="00EE6474">
      <w:pPr>
        <w:ind w:left="360"/>
        <w:rPr>
          <w:rFonts w:ascii="Times New Roman" w:hAnsi="Times New Roman" w:cs="Times New Roman"/>
          <w:b/>
          <w:sz w:val="24"/>
          <w:szCs w:val="24"/>
        </w:rPr>
      </w:pPr>
    </w:p>
    <w:p w14:paraId="2859DF7A" w14:textId="77777777" w:rsidR="00EE6474" w:rsidRPr="00394E84" w:rsidRDefault="00EE6474" w:rsidP="00233CD9">
      <w:pPr>
        <w:numPr>
          <w:ilvl w:val="0"/>
          <w:numId w:val="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1ADF167A" w14:textId="77777777"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6AE63BA5"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iesniedzams latviešu valodā. </w:t>
      </w:r>
      <w:r w:rsidR="00145E05">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7EE95BC" w14:textId="77777777"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56F31FB8" w14:textId="0ADE9F86"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Piedāvājumā iekļautajiem dokumentiem jāatbilst </w:t>
      </w:r>
      <w:r w:rsidR="000A4B63" w:rsidRPr="00394E84">
        <w:rPr>
          <w:rFonts w:ascii="Times New Roman" w:hAnsi="Times New Roman" w:cs="Times New Roman"/>
          <w:sz w:val="24"/>
          <w:szCs w:val="24"/>
        </w:rPr>
        <w:t xml:space="preserve">Elektronisko dokumentu likuma, </w:t>
      </w:r>
      <w:r w:rsidRPr="00394E84">
        <w:rPr>
          <w:rFonts w:ascii="Times New Roman" w:hAnsi="Times New Roman" w:cs="Times New Roman"/>
          <w:sz w:val="24"/>
          <w:szCs w:val="24"/>
        </w:rPr>
        <w:t xml:space="preserve">Dokumentu juridiskā spēka likuma un Ministru kabineta </w:t>
      </w:r>
      <w:proofErr w:type="gramStart"/>
      <w:r w:rsidRPr="00394E84">
        <w:rPr>
          <w:rFonts w:ascii="Times New Roman" w:hAnsi="Times New Roman" w:cs="Times New Roman"/>
          <w:sz w:val="24"/>
          <w:szCs w:val="24"/>
        </w:rPr>
        <w:t>2018.gada</w:t>
      </w:r>
      <w:proofErr w:type="gramEnd"/>
      <w:r w:rsidRPr="00394E84">
        <w:rPr>
          <w:rFonts w:ascii="Times New Roman" w:hAnsi="Times New Roman" w:cs="Times New Roman"/>
          <w:sz w:val="24"/>
          <w:szCs w:val="24"/>
        </w:rPr>
        <w:t xml:space="preserve"> 4.septembra noteikumu Nr.558 „Dokumentu izstrādāšanas un noformēšanas kārtība” prasībām.</w:t>
      </w:r>
    </w:p>
    <w:p w14:paraId="4814A831" w14:textId="23183DD7" w:rsidR="00EE6474" w:rsidRPr="00394E84" w:rsidRDefault="00EE6474" w:rsidP="00FE62CD">
      <w:pPr>
        <w:pStyle w:val="ListParagraph"/>
        <w:spacing w:after="0" w:line="240" w:lineRule="auto"/>
        <w:jc w:val="both"/>
        <w:rPr>
          <w:rFonts w:ascii="Times New Roman" w:hAnsi="Times New Roman" w:cs="Times New Roman"/>
          <w:sz w:val="24"/>
          <w:szCs w:val="24"/>
        </w:rPr>
      </w:pPr>
    </w:p>
    <w:p w14:paraId="1ED65336" w14:textId="77777777" w:rsidR="00EE6474" w:rsidRPr="00394E84" w:rsidRDefault="00EE6474" w:rsidP="00233CD9">
      <w:pPr>
        <w:numPr>
          <w:ilvl w:val="0"/>
          <w:numId w:val="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1F430DBE" w14:textId="78B0B0AB" w:rsidR="00EE6474" w:rsidRPr="00394E84" w:rsidRDefault="00145E05" w:rsidP="00233CD9">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w:t>
      </w:r>
      <w:r w:rsidR="00EE6474" w:rsidRPr="00394E84">
        <w:rPr>
          <w:rFonts w:ascii="Times New Roman" w:hAnsi="Times New Roman" w:cs="Times New Roman"/>
          <w:sz w:val="24"/>
          <w:szCs w:val="24"/>
        </w:rPr>
        <w:t xml:space="preserve"> piedāvājumi jāiesniedz līdz </w:t>
      </w:r>
      <w:proofErr w:type="gramStart"/>
      <w:r w:rsidR="00EE6474" w:rsidRPr="00394E84">
        <w:rPr>
          <w:rFonts w:ascii="Times New Roman" w:hAnsi="Times New Roman" w:cs="Times New Roman"/>
          <w:sz w:val="24"/>
          <w:szCs w:val="24"/>
        </w:rPr>
        <w:t>202</w:t>
      </w:r>
      <w:r w:rsidR="004D50A7">
        <w:rPr>
          <w:rFonts w:ascii="Times New Roman" w:hAnsi="Times New Roman" w:cs="Times New Roman"/>
          <w:sz w:val="24"/>
          <w:szCs w:val="24"/>
        </w:rPr>
        <w:t>2</w:t>
      </w:r>
      <w:r w:rsidR="00EE6474" w:rsidRPr="00394E84">
        <w:rPr>
          <w:rFonts w:ascii="Times New Roman" w:hAnsi="Times New Roman" w:cs="Times New Roman"/>
          <w:sz w:val="24"/>
          <w:szCs w:val="24"/>
        </w:rPr>
        <w:t>.gada</w:t>
      </w:r>
      <w:proofErr w:type="gramEnd"/>
      <w:r w:rsidR="004D50A7">
        <w:rPr>
          <w:rFonts w:ascii="Times New Roman" w:hAnsi="Times New Roman" w:cs="Times New Roman"/>
          <w:sz w:val="24"/>
          <w:szCs w:val="24"/>
        </w:rPr>
        <w:t xml:space="preserve"> </w:t>
      </w:r>
      <w:r w:rsidR="00CE1CB3">
        <w:rPr>
          <w:rFonts w:ascii="Times New Roman" w:hAnsi="Times New Roman" w:cs="Times New Roman"/>
          <w:sz w:val="24"/>
          <w:szCs w:val="24"/>
        </w:rPr>
        <w:t>4. marta</w:t>
      </w:r>
      <w:r w:rsidR="00832A5F">
        <w:rPr>
          <w:rFonts w:ascii="Times New Roman" w:hAnsi="Times New Roman" w:cs="Times New Roman"/>
          <w:sz w:val="24"/>
          <w:szCs w:val="24"/>
        </w:rPr>
        <w:t xml:space="preserve"> </w:t>
      </w:r>
      <w:r w:rsidR="00EE6474" w:rsidRPr="00394E84">
        <w:rPr>
          <w:rFonts w:ascii="Times New Roman" w:hAnsi="Times New Roman" w:cs="Times New Roman"/>
          <w:sz w:val="24"/>
          <w:szCs w:val="24"/>
        </w:rPr>
        <w:t>plkst.</w:t>
      </w:r>
      <w:r w:rsidR="00832A5F">
        <w:rPr>
          <w:rFonts w:ascii="Times New Roman" w:hAnsi="Times New Roman" w:cs="Times New Roman"/>
          <w:sz w:val="24"/>
          <w:szCs w:val="24"/>
        </w:rPr>
        <w:t xml:space="preserve"> 1</w:t>
      </w:r>
      <w:r w:rsidR="00CE1CB3">
        <w:rPr>
          <w:rFonts w:ascii="Times New Roman" w:hAnsi="Times New Roman" w:cs="Times New Roman"/>
          <w:sz w:val="24"/>
          <w:szCs w:val="24"/>
        </w:rPr>
        <w:t>2</w:t>
      </w:r>
      <w:r w:rsidR="00832A5F">
        <w:rPr>
          <w:rFonts w:ascii="Times New Roman" w:hAnsi="Times New Roman" w:cs="Times New Roman"/>
          <w:sz w:val="24"/>
          <w:szCs w:val="24"/>
        </w:rPr>
        <w:t>.</w:t>
      </w:r>
      <w:r w:rsidR="00EE6474" w:rsidRPr="00394E84">
        <w:rPr>
          <w:rFonts w:ascii="Times New Roman" w:hAnsi="Times New Roman" w:cs="Times New Roman"/>
          <w:sz w:val="24"/>
          <w:szCs w:val="24"/>
        </w:rPr>
        <w:t>00, elektroniski Elektronisko iepirkumu sistēmas e-konkursu apakšsistēmā, ievērojot šādas pretendenta izvēles iespējas:</w:t>
      </w:r>
    </w:p>
    <w:p w14:paraId="6A7304AB" w14:textId="77777777" w:rsidR="00EE6474" w:rsidRPr="00394E84" w:rsidRDefault="00EE6474" w:rsidP="00233CD9">
      <w:pPr>
        <w:numPr>
          <w:ilvl w:val="2"/>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394E84" w:rsidRDefault="00EE6474" w:rsidP="00233CD9">
      <w:pPr>
        <w:numPr>
          <w:ilvl w:val="2"/>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A6650E4"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77D625B2" w14:textId="57CCD332" w:rsidR="00EE6474" w:rsidRPr="00394E84" w:rsidRDefault="00EE6474" w:rsidP="00233CD9">
      <w:pPr>
        <w:pStyle w:val="ListParagraph"/>
        <w:numPr>
          <w:ilvl w:val="2"/>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394E84" w:rsidRDefault="00EE6474" w:rsidP="00233CD9">
      <w:pPr>
        <w:pStyle w:val="ListParagraph"/>
        <w:numPr>
          <w:ilvl w:val="2"/>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1"/>
    <w:p w14:paraId="0EF6397A" w14:textId="77777777" w:rsidR="006E657E" w:rsidRPr="00394E84" w:rsidRDefault="006E657E" w:rsidP="006E657E">
      <w:pPr>
        <w:pStyle w:val="ListParagraph"/>
        <w:spacing w:before="120" w:after="0" w:line="240" w:lineRule="auto"/>
        <w:ind w:left="1430"/>
        <w:jc w:val="both"/>
        <w:rPr>
          <w:rFonts w:ascii="Times New Roman" w:hAnsi="Times New Roman" w:cs="Times New Roman"/>
          <w:sz w:val="24"/>
          <w:szCs w:val="24"/>
        </w:rPr>
      </w:pPr>
    </w:p>
    <w:p w14:paraId="73F670CA" w14:textId="77777777" w:rsidR="00EE6474" w:rsidRPr="00054135" w:rsidRDefault="00EE6474" w:rsidP="00233CD9">
      <w:pPr>
        <w:numPr>
          <w:ilvl w:val="0"/>
          <w:numId w:val="5"/>
        </w:numPr>
        <w:spacing w:after="0" w:line="240" w:lineRule="auto"/>
        <w:rPr>
          <w:rFonts w:ascii="Times New Roman" w:hAnsi="Times New Roman" w:cs="Times New Roman"/>
          <w:sz w:val="24"/>
          <w:szCs w:val="24"/>
        </w:rPr>
      </w:pPr>
      <w:r w:rsidRPr="00054135">
        <w:rPr>
          <w:rFonts w:ascii="Times New Roman" w:hAnsi="Times New Roman" w:cs="Times New Roman"/>
          <w:b/>
          <w:sz w:val="24"/>
          <w:szCs w:val="24"/>
        </w:rPr>
        <w:t>Piedāvājuma sastāvs</w:t>
      </w:r>
      <w:r w:rsidRPr="00054135">
        <w:rPr>
          <w:rFonts w:ascii="Times New Roman" w:hAnsi="Times New Roman" w:cs="Times New Roman"/>
          <w:sz w:val="24"/>
          <w:szCs w:val="24"/>
        </w:rPr>
        <w:t xml:space="preserve"> </w:t>
      </w:r>
    </w:p>
    <w:p w14:paraId="296921CF" w14:textId="77777777" w:rsidR="00174329" w:rsidRDefault="00174329" w:rsidP="00233CD9">
      <w:pPr>
        <w:pStyle w:val="ListParagraph"/>
        <w:numPr>
          <w:ilvl w:val="1"/>
          <w:numId w:val="5"/>
        </w:numPr>
        <w:spacing w:after="0" w:line="240" w:lineRule="auto"/>
        <w:jc w:val="both"/>
        <w:rPr>
          <w:rFonts w:ascii="Times New Roman" w:hAnsi="Times New Roman" w:cs="Times New Roman"/>
          <w:sz w:val="24"/>
          <w:szCs w:val="24"/>
        </w:rPr>
      </w:pPr>
      <w:r w:rsidRPr="00054135">
        <w:rPr>
          <w:rFonts w:ascii="Times New Roman" w:hAnsi="Times New Roman" w:cs="Times New Roman"/>
          <w:sz w:val="24"/>
          <w:szCs w:val="24"/>
        </w:rPr>
        <w:t>Piedāvājums</w:t>
      </w:r>
      <w:proofErr w:type="gramStart"/>
      <w:r w:rsidRPr="00054135">
        <w:rPr>
          <w:rFonts w:ascii="Times New Roman" w:hAnsi="Times New Roman" w:cs="Times New Roman"/>
          <w:sz w:val="24"/>
          <w:szCs w:val="24"/>
        </w:rPr>
        <w:t xml:space="preserve">  </w:t>
      </w:r>
      <w:proofErr w:type="gramEnd"/>
      <w:r w:rsidRPr="00054135">
        <w:rPr>
          <w:rFonts w:ascii="Times New Roman" w:hAnsi="Times New Roman" w:cs="Times New Roman"/>
          <w:sz w:val="24"/>
          <w:szCs w:val="24"/>
        </w:rPr>
        <w:t>vispārīgās vienošanās noslēgšanai, kas sastāv no</w:t>
      </w:r>
      <w:r>
        <w:rPr>
          <w:rFonts w:ascii="Times New Roman" w:hAnsi="Times New Roman" w:cs="Times New Roman"/>
          <w:sz w:val="24"/>
          <w:szCs w:val="24"/>
        </w:rPr>
        <w:t>:</w:t>
      </w:r>
    </w:p>
    <w:p w14:paraId="4142C5B6" w14:textId="1BACA58D" w:rsidR="00174329" w:rsidRPr="007C1528" w:rsidRDefault="00174329" w:rsidP="00233CD9">
      <w:pPr>
        <w:pStyle w:val="ListParagraph"/>
        <w:numPr>
          <w:ilvl w:val="2"/>
          <w:numId w:val="5"/>
        </w:numPr>
        <w:spacing w:after="0" w:line="240" w:lineRule="auto"/>
        <w:jc w:val="both"/>
        <w:rPr>
          <w:rFonts w:ascii="Times New Roman" w:hAnsi="Times New Roman" w:cs="Times New Roman"/>
          <w:sz w:val="24"/>
          <w:szCs w:val="24"/>
        </w:rPr>
      </w:pPr>
      <w:r w:rsidRPr="007C1528">
        <w:rPr>
          <w:rFonts w:ascii="Times New Roman" w:hAnsi="Times New Roman" w:cs="Times New Roman"/>
          <w:sz w:val="24"/>
          <w:szCs w:val="24"/>
        </w:rPr>
        <w:t xml:space="preserve">pieteikuma, kas sagatavots atbilstoši </w:t>
      </w:r>
      <w:r>
        <w:rPr>
          <w:rFonts w:ascii="Times New Roman" w:hAnsi="Times New Roman" w:cs="Times New Roman"/>
          <w:sz w:val="24"/>
          <w:szCs w:val="24"/>
        </w:rPr>
        <w:t>2</w:t>
      </w:r>
      <w:r w:rsidRPr="007C1528">
        <w:rPr>
          <w:rFonts w:ascii="Times New Roman" w:hAnsi="Times New Roman" w:cs="Times New Roman"/>
          <w:sz w:val="24"/>
          <w:szCs w:val="24"/>
        </w:rPr>
        <w:t>.pielikuma paraugam;</w:t>
      </w:r>
    </w:p>
    <w:p w14:paraId="39A7A3D8" w14:textId="77777777" w:rsidR="00174329" w:rsidRPr="00375401" w:rsidRDefault="00174329" w:rsidP="00233CD9">
      <w:pPr>
        <w:pStyle w:val="ListParagraph"/>
        <w:numPr>
          <w:ilvl w:val="2"/>
          <w:numId w:val="5"/>
        </w:numPr>
        <w:spacing w:after="0" w:line="240" w:lineRule="auto"/>
        <w:jc w:val="both"/>
        <w:rPr>
          <w:rFonts w:ascii="Times New Roman" w:hAnsi="Times New Roman" w:cs="Times New Roman"/>
          <w:sz w:val="24"/>
          <w:szCs w:val="24"/>
        </w:rPr>
      </w:pPr>
      <w:r w:rsidRPr="00A86497">
        <w:rPr>
          <w:rFonts w:ascii="Times New Roman" w:hAnsi="Times New Roman" w:cs="Times New Roman"/>
          <w:sz w:val="24"/>
          <w:szCs w:val="24"/>
        </w:rPr>
        <w:t xml:space="preserve">pretendentu atlases dokumentiem, kas sagatavoti atbilstoši </w:t>
      </w:r>
      <w:r>
        <w:rPr>
          <w:rFonts w:ascii="Times New Roman" w:hAnsi="Times New Roman" w:cs="Times New Roman"/>
          <w:sz w:val="24"/>
          <w:szCs w:val="24"/>
        </w:rPr>
        <w:t>iepirkuma procedūras</w:t>
      </w:r>
      <w:r w:rsidRPr="00A86497">
        <w:rPr>
          <w:rFonts w:ascii="Times New Roman" w:hAnsi="Times New Roman" w:cs="Times New Roman"/>
          <w:sz w:val="24"/>
          <w:szCs w:val="24"/>
        </w:rPr>
        <w:t xml:space="preserve"> nolikuma 1</w:t>
      </w:r>
      <w:r>
        <w:rPr>
          <w:rFonts w:ascii="Times New Roman" w:hAnsi="Times New Roman" w:cs="Times New Roman"/>
          <w:sz w:val="24"/>
          <w:szCs w:val="24"/>
        </w:rPr>
        <w:t>7</w:t>
      </w:r>
      <w:r w:rsidRPr="00A86497">
        <w:rPr>
          <w:rFonts w:ascii="Times New Roman" w:hAnsi="Times New Roman" w:cs="Times New Roman"/>
          <w:sz w:val="24"/>
          <w:szCs w:val="24"/>
        </w:rPr>
        <w:t>.punktā noteiktajām prasībām</w:t>
      </w:r>
      <w:r>
        <w:rPr>
          <w:rFonts w:ascii="Times New Roman" w:hAnsi="Times New Roman" w:cs="Times New Roman"/>
          <w:sz w:val="24"/>
          <w:szCs w:val="24"/>
        </w:rPr>
        <w:t>;</w:t>
      </w:r>
    </w:p>
    <w:p w14:paraId="55CBFB5F" w14:textId="15C623CD" w:rsidR="00174329" w:rsidRPr="00BB35DC" w:rsidRDefault="006D19C0" w:rsidP="00BB35DC">
      <w:pPr>
        <w:pStyle w:val="ListParagraph"/>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tehniskais </w:t>
      </w:r>
      <w:r w:rsidR="000B2B5A">
        <w:rPr>
          <w:rFonts w:ascii="Times New Roman" w:hAnsi="Times New Roman" w:cs="Times New Roman"/>
          <w:sz w:val="24"/>
          <w:szCs w:val="24"/>
        </w:rPr>
        <w:t>-</w:t>
      </w:r>
      <w:r w:rsidR="00931970">
        <w:rPr>
          <w:rFonts w:ascii="Times New Roman" w:hAnsi="Times New Roman" w:cs="Times New Roman"/>
          <w:sz w:val="24"/>
          <w:szCs w:val="24"/>
        </w:rPr>
        <w:t xml:space="preserve"> finanšu </w:t>
      </w:r>
      <w:r w:rsidR="00174329" w:rsidRPr="00A86497">
        <w:rPr>
          <w:rFonts w:ascii="Times New Roman" w:hAnsi="Times New Roman" w:cs="Times New Roman"/>
          <w:sz w:val="24"/>
          <w:szCs w:val="24"/>
        </w:rPr>
        <w:t>piedāvājum</w:t>
      </w:r>
      <w:r w:rsidR="00F945B2">
        <w:rPr>
          <w:rFonts w:ascii="Times New Roman" w:hAnsi="Times New Roman" w:cs="Times New Roman"/>
          <w:sz w:val="24"/>
          <w:szCs w:val="24"/>
        </w:rPr>
        <w:t>s</w:t>
      </w:r>
      <w:r w:rsidR="00174329" w:rsidRPr="00A86497">
        <w:rPr>
          <w:rFonts w:ascii="Times New Roman" w:hAnsi="Times New Roman" w:cs="Times New Roman"/>
          <w:sz w:val="24"/>
          <w:szCs w:val="24"/>
        </w:rPr>
        <w:t xml:space="preserve">, kas sagatavots atbilstoši </w:t>
      </w:r>
      <w:r w:rsidR="00174329">
        <w:rPr>
          <w:rFonts w:ascii="Times New Roman" w:hAnsi="Times New Roman" w:cs="Times New Roman"/>
          <w:sz w:val="24"/>
          <w:szCs w:val="24"/>
        </w:rPr>
        <w:t xml:space="preserve">nolikuma </w:t>
      </w:r>
      <w:r>
        <w:rPr>
          <w:rFonts w:ascii="Times New Roman" w:hAnsi="Times New Roman" w:cs="Times New Roman"/>
          <w:sz w:val="24"/>
          <w:szCs w:val="24"/>
        </w:rPr>
        <w:t>4</w:t>
      </w:r>
      <w:r w:rsidR="00174329" w:rsidRPr="00A86497">
        <w:rPr>
          <w:rFonts w:ascii="Times New Roman" w:hAnsi="Times New Roman" w:cs="Times New Roman"/>
          <w:sz w:val="24"/>
          <w:szCs w:val="24"/>
        </w:rPr>
        <w:t>.pielikuma formai.</w:t>
      </w:r>
    </w:p>
    <w:p w14:paraId="41E4AD8F" w14:textId="77777777" w:rsidR="003A040B" w:rsidRPr="00394E84" w:rsidRDefault="003A040B" w:rsidP="003A040B">
      <w:pPr>
        <w:spacing w:after="0" w:line="240" w:lineRule="auto"/>
        <w:ind w:left="360"/>
        <w:rPr>
          <w:rFonts w:ascii="Times New Roman" w:hAnsi="Times New Roman" w:cs="Times New Roman"/>
          <w:sz w:val="24"/>
          <w:szCs w:val="24"/>
        </w:rPr>
      </w:pPr>
    </w:p>
    <w:p w14:paraId="7CE3208F" w14:textId="77777777" w:rsidR="00EE6474" w:rsidRPr="00394E84" w:rsidRDefault="00EE6474" w:rsidP="00233CD9">
      <w:pPr>
        <w:numPr>
          <w:ilvl w:val="0"/>
          <w:numId w:val="5"/>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apjoms</w:t>
      </w:r>
      <w:r w:rsidRPr="00394E84">
        <w:rPr>
          <w:rFonts w:ascii="Times New Roman" w:hAnsi="Times New Roman" w:cs="Times New Roman"/>
          <w:sz w:val="24"/>
          <w:szCs w:val="24"/>
        </w:rPr>
        <w:t xml:space="preserve"> </w:t>
      </w:r>
    </w:p>
    <w:p w14:paraId="61D39382" w14:textId="50BD973A" w:rsidR="002C0775" w:rsidRPr="002C0775" w:rsidRDefault="002C0775" w:rsidP="002C0775">
      <w:pPr>
        <w:pStyle w:val="ListParagraph"/>
        <w:numPr>
          <w:ilvl w:val="1"/>
          <w:numId w:val="5"/>
        </w:numPr>
        <w:spacing w:before="120" w:after="0" w:line="240" w:lineRule="auto"/>
        <w:jc w:val="both"/>
        <w:rPr>
          <w:rFonts w:ascii="Times New Roman" w:hAnsi="Times New Roman" w:cs="Times New Roman"/>
          <w:sz w:val="24"/>
          <w:szCs w:val="24"/>
        </w:rPr>
      </w:pPr>
      <w:r w:rsidRPr="002C0775">
        <w:rPr>
          <w:rFonts w:ascii="Times New Roman" w:hAnsi="Times New Roman" w:cs="Times New Roman"/>
          <w:sz w:val="24"/>
          <w:szCs w:val="24"/>
        </w:rPr>
        <w:t>Piedāvājumu vispārīgās vienošanās noslēgšanai Pretendents ir tiesīgs iesniegt par vienu</w:t>
      </w:r>
      <w:r>
        <w:rPr>
          <w:rFonts w:ascii="Times New Roman" w:hAnsi="Times New Roman" w:cs="Times New Roman"/>
          <w:sz w:val="24"/>
          <w:szCs w:val="24"/>
        </w:rPr>
        <w:t xml:space="preserve"> vai vairākām </w:t>
      </w:r>
      <w:r w:rsidRPr="002C0775">
        <w:rPr>
          <w:rFonts w:ascii="Times New Roman" w:hAnsi="Times New Roman" w:cs="Times New Roman"/>
          <w:sz w:val="24"/>
          <w:szCs w:val="24"/>
        </w:rPr>
        <w:t>iepirkuma daļām.</w:t>
      </w:r>
    </w:p>
    <w:p w14:paraId="30651772" w14:textId="7825D7E0" w:rsidR="00302FC1" w:rsidRPr="00394E84" w:rsidRDefault="00036892" w:rsidP="00233CD9">
      <w:pPr>
        <w:pStyle w:val="ListParagraph"/>
        <w:numPr>
          <w:ilvl w:val="1"/>
          <w:numId w:val="5"/>
        </w:numPr>
        <w:spacing w:before="120" w:after="0" w:line="240" w:lineRule="auto"/>
        <w:jc w:val="both"/>
        <w:rPr>
          <w:rFonts w:ascii="Times New Roman" w:hAnsi="Times New Roman" w:cs="Times New Roman"/>
          <w:b/>
          <w:sz w:val="24"/>
          <w:szCs w:val="24"/>
        </w:rPr>
      </w:pPr>
      <w:r w:rsidRPr="00394E84">
        <w:rPr>
          <w:rFonts w:ascii="Times New Roman" w:hAnsi="Times New Roman" w:cs="Times New Roman"/>
          <w:sz w:val="24"/>
          <w:szCs w:val="24"/>
        </w:rPr>
        <w:t xml:space="preserve">Pretendenti piedāvājumu </w:t>
      </w:r>
      <w:r w:rsidR="00705FFF" w:rsidRPr="00394E84">
        <w:rPr>
          <w:rFonts w:ascii="Times New Roman" w:hAnsi="Times New Roman" w:cs="Times New Roman"/>
          <w:sz w:val="24"/>
          <w:szCs w:val="24"/>
        </w:rPr>
        <w:t xml:space="preserve">vispārīgās vienošanās noslēgšanai </w:t>
      </w:r>
      <w:r w:rsidRPr="00394E84">
        <w:rPr>
          <w:rFonts w:ascii="Times New Roman" w:hAnsi="Times New Roman" w:cs="Times New Roman"/>
          <w:sz w:val="24"/>
          <w:szCs w:val="24"/>
        </w:rPr>
        <w:t>var iesniegt tikai par visu</w:t>
      </w:r>
      <w:r w:rsidR="00D823BD">
        <w:rPr>
          <w:rFonts w:ascii="Times New Roman" w:hAnsi="Times New Roman" w:cs="Times New Roman"/>
          <w:sz w:val="24"/>
          <w:szCs w:val="24"/>
        </w:rPr>
        <w:t xml:space="preserve"> attiecīgajā daļā norādīto</w:t>
      </w:r>
      <w:r w:rsidRPr="00394E84">
        <w:rPr>
          <w:rFonts w:ascii="Times New Roman" w:hAnsi="Times New Roman" w:cs="Times New Roman"/>
          <w:sz w:val="24"/>
          <w:szCs w:val="24"/>
        </w:rPr>
        <w:t xml:space="preserve"> iepirkuma priekšmetu kopumā.</w:t>
      </w:r>
    </w:p>
    <w:p w14:paraId="31412FE1" w14:textId="77777777" w:rsidR="00D92A62" w:rsidRPr="00394E84"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68504456" w14:textId="1C5F1B2C" w:rsidR="00AB1354" w:rsidRPr="00394E84" w:rsidRDefault="00AB1354" w:rsidP="00233CD9">
      <w:pPr>
        <w:pStyle w:val="ListParagraph"/>
        <w:numPr>
          <w:ilvl w:val="0"/>
          <w:numId w:val="11"/>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768359F2" w14:textId="769F517E" w:rsidR="00B2772F" w:rsidRPr="00394E84" w:rsidRDefault="00B2772F"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procedūras rezultātā Pasūtītājs</w:t>
      </w:r>
      <w:r w:rsidR="00092378">
        <w:rPr>
          <w:rFonts w:ascii="Times New Roman" w:hAnsi="Times New Roman" w:cs="Times New Roman"/>
          <w:sz w:val="24"/>
          <w:szCs w:val="24"/>
        </w:rPr>
        <w:t xml:space="preserve"> par katru iepirkuma daļu</w:t>
      </w:r>
      <w:r w:rsidRPr="00394E84">
        <w:rPr>
          <w:rFonts w:ascii="Times New Roman" w:hAnsi="Times New Roman" w:cs="Times New Roman"/>
          <w:sz w:val="24"/>
          <w:szCs w:val="24"/>
        </w:rPr>
        <w:t xml:space="preserve"> noslēgs vispārīg</w:t>
      </w:r>
      <w:r w:rsidR="006656C6" w:rsidRPr="00394E84">
        <w:rPr>
          <w:rFonts w:ascii="Times New Roman" w:hAnsi="Times New Roman" w:cs="Times New Roman"/>
          <w:sz w:val="24"/>
          <w:szCs w:val="24"/>
        </w:rPr>
        <w:t>o</w:t>
      </w:r>
      <w:r w:rsidRPr="00394E84">
        <w:rPr>
          <w:rFonts w:ascii="Times New Roman" w:hAnsi="Times New Roman" w:cs="Times New Roman"/>
          <w:sz w:val="24"/>
          <w:szCs w:val="24"/>
        </w:rPr>
        <w:t xml:space="preserve"> vienošan</w:t>
      </w:r>
      <w:r w:rsidR="006656C6" w:rsidRPr="00394E84">
        <w:rPr>
          <w:rFonts w:ascii="Times New Roman" w:hAnsi="Times New Roman" w:cs="Times New Roman"/>
          <w:sz w:val="24"/>
          <w:szCs w:val="24"/>
        </w:rPr>
        <w:t>os</w:t>
      </w:r>
      <w:r w:rsidR="006119AD">
        <w:rPr>
          <w:rFonts w:ascii="Times New Roman" w:hAnsi="Times New Roman" w:cs="Times New Roman"/>
          <w:sz w:val="24"/>
          <w:szCs w:val="24"/>
        </w:rPr>
        <w:t xml:space="preserve"> par tehnisk</w:t>
      </w:r>
      <w:r w:rsidR="00935D39">
        <w:rPr>
          <w:rFonts w:ascii="Times New Roman" w:hAnsi="Times New Roman" w:cs="Times New Roman"/>
          <w:sz w:val="24"/>
          <w:szCs w:val="24"/>
        </w:rPr>
        <w:t>ās</w:t>
      </w:r>
      <w:r w:rsidR="006119AD">
        <w:rPr>
          <w:rFonts w:ascii="Times New Roman" w:hAnsi="Times New Roman" w:cs="Times New Roman"/>
          <w:sz w:val="24"/>
          <w:szCs w:val="24"/>
        </w:rPr>
        <w:t xml:space="preserve"> eļļ</w:t>
      </w:r>
      <w:r w:rsidR="00935D39">
        <w:rPr>
          <w:rFonts w:ascii="Times New Roman" w:hAnsi="Times New Roman" w:cs="Times New Roman"/>
          <w:sz w:val="24"/>
          <w:szCs w:val="24"/>
        </w:rPr>
        <w:t>as</w:t>
      </w:r>
      <w:r w:rsidR="006119AD">
        <w:rPr>
          <w:rFonts w:ascii="Times New Roman" w:hAnsi="Times New Roman" w:cs="Times New Roman"/>
          <w:sz w:val="24"/>
          <w:szCs w:val="24"/>
        </w:rPr>
        <w:t xml:space="preserve"> piegādi</w:t>
      </w:r>
      <w:r w:rsidRPr="00394E84">
        <w:rPr>
          <w:rFonts w:ascii="Times New Roman" w:hAnsi="Times New Roman" w:cs="Times New Roman"/>
          <w:sz w:val="24"/>
          <w:szCs w:val="24"/>
        </w:rPr>
        <w:t xml:space="preserve"> ar visiem </w:t>
      </w:r>
      <w:r w:rsidR="006501B2" w:rsidRPr="00394E84">
        <w:rPr>
          <w:rFonts w:ascii="Times New Roman" w:hAnsi="Times New Roman" w:cs="Times New Roman"/>
          <w:sz w:val="24"/>
          <w:szCs w:val="24"/>
        </w:rPr>
        <w:t>pretendentiem</w:t>
      </w:r>
      <w:r w:rsidRPr="00394E84">
        <w:rPr>
          <w:rFonts w:ascii="Times New Roman" w:hAnsi="Times New Roman" w:cs="Times New Roman"/>
          <w:sz w:val="24"/>
          <w:szCs w:val="24"/>
        </w:rPr>
        <w:t xml:space="preserve">, kas </w:t>
      </w:r>
      <w:r w:rsidR="006501B2" w:rsidRPr="00394E84">
        <w:rPr>
          <w:rFonts w:ascii="Times New Roman" w:hAnsi="Times New Roman" w:cs="Times New Roman"/>
          <w:sz w:val="24"/>
          <w:szCs w:val="24"/>
        </w:rPr>
        <w:t xml:space="preserve">atbildīs </w:t>
      </w:r>
      <w:r w:rsidRPr="00394E84">
        <w:rPr>
          <w:rFonts w:ascii="Times New Roman" w:hAnsi="Times New Roman" w:cs="Times New Roman"/>
          <w:sz w:val="24"/>
          <w:szCs w:val="24"/>
        </w:rPr>
        <w:t>atklāta konkursa nolikumā izvirzītajām pretendentu atlases prasībām</w:t>
      </w:r>
      <w:r w:rsidR="00092378">
        <w:rPr>
          <w:rFonts w:ascii="Times New Roman" w:hAnsi="Times New Roman" w:cs="Times New Roman"/>
          <w:sz w:val="24"/>
          <w:szCs w:val="24"/>
        </w:rPr>
        <w:t xml:space="preserve"> un kuru tehniskie piedāvājumi būs atbilstoši Tehniskās specifikācijas prasībām</w:t>
      </w:r>
      <w:r w:rsidR="00054135">
        <w:rPr>
          <w:rFonts w:ascii="Times New Roman" w:hAnsi="Times New Roman" w:cs="Times New Roman"/>
          <w:sz w:val="24"/>
          <w:szCs w:val="24"/>
        </w:rPr>
        <w:t xml:space="preserve">. </w:t>
      </w:r>
      <w:r w:rsidRPr="00394E84">
        <w:rPr>
          <w:rFonts w:ascii="Times New Roman" w:hAnsi="Times New Roman" w:cs="Times New Roman"/>
          <w:sz w:val="24"/>
          <w:szCs w:val="24"/>
        </w:rPr>
        <w:t xml:space="preserve">Vispārīgās vienošanās projekts ir pievienots nolikumam kā </w:t>
      </w:r>
      <w:r w:rsidR="00F00DEB">
        <w:rPr>
          <w:rFonts w:ascii="Times New Roman" w:hAnsi="Times New Roman" w:cs="Times New Roman"/>
          <w:sz w:val="24"/>
          <w:szCs w:val="24"/>
        </w:rPr>
        <w:t>3</w:t>
      </w:r>
      <w:r w:rsidRPr="00394E84">
        <w:rPr>
          <w:rFonts w:ascii="Times New Roman" w:hAnsi="Times New Roman" w:cs="Times New Roman"/>
          <w:sz w:val="24"/>
          <w:szCs w:val="24"/>
        </w:rPr>
        <w:t>.pielikums.</w:t>
      </w:r>
    </w:p>
    <w:p w14:paraId="1D06C8AE" w14:textId="16F33DB6" w:rsidR="00B2772F" w:rsidRPr="00394E84" w:rsidRDefault="00B2772F"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lastRenderedPageBreak/>
        <w:t>Vispārīgā</w:t>
      </w:r>
      <w:r w:rsidR="007F5178">
        <w:rPr>
          <w:rFonts w:ascii="Times New Roman" w:hAnsi="Times New Roman" w:cs="Times New Roman"/>
          <w:sz w:val="24"/>
          <w:szCs w:val="24"/>
        </w:rPr>
        <w:t>s</w:t>
      </w:r>
      <w:r w:rsidRPr="00394E84">
        <w:rPr>
          <w:rFonts w:ascii="Times New Roman" w:hAnsi="Times New Roman" w:cs="Times New Roman"/>
          <w:sz w:val="24"/>
          <w:szCs w:val="24"/>
        </w:rPr>
        <w:t xml:space="preserve"> vienošanās </w:t>
      </w:r>
      <w:r w:rsidR="007F5178">
        <w:rPr>
          <w:rFonts w:ascii="Times New Roman" w:hAnsi="Times New Roman" w:cs="Times New Roman"/>
          <w:sz w:val="24"/>
          <w:szCs w:val="24"/>
        </w:rPr>
        <w:t xml:space="preserve">katrā iepirkuma daļā </w:t>
      </w:r>
      <w:r w:rsidRPr="00394E84">
        <w:rPr>
          <w:rFonts w:ascii="Times New Roman" w:hAnsi="Times New Roman" w:cs="Times New Roman"/>
          <w:sz w:val="24"/>
          <w:szCs w:val="24"/>
        </w:rPr>
        <w:t>tiks noslēgt</w:t>
      </w:r>
      <w:r w:rsidR="00B86320" w:rsidRPr="00394E84">
        <w:rPr>
          <w:rFonts w:ascii="Times New Roman" w:hAnsi="Times New Roman" w:cs="Times New Roman"/>
          <w:sz w:val="24"/>
          <w:szCs w:val="24"/>
        </w:rPr>
        <w:t>a</w:t>
      </w:r>
      <w:r w:rsidR="007F5178">
        <w:rPr>
          <w:rFonts w:ascii="Times New Roman" w:hAnsi="Times New Roman" w:cs="Times New Roman"/>
          <w:sz w:val="24"/>
          <w:szCs w:val="24"/>
        </w:rPr>
        <w:t>s</w:t>
      </w:r>
      <w:r w:rsidRPr="00394E84">
        <w:rPr>
          <w:rFonts w:ascii="Times New Roman" w:hAnsi="Times New Roman" w:cs="Times New Roman"/>
          <w:sz w:val="24"/>
          <w:szCs w:val="24"/>
        </w:rPr>
        <w:t xml:space="preserve"> uz </w:t>
      </w:r>
      <w:r w:rsidR="002F54D2">
        <w:rPr>
          <w:rFonts w:ascii="Times New Roman" w:hAnsi="Times New Roman" w:cs="Times New Roman"/>
          <w:sz w:val="24"/>
          <w:szCs w:val="24"/>
        </w:rPr>
        <w:t>18 mēnešiem</w:t>
      </w:r>
      <w:r w:rsidRPr="00394E84">
        <w:rPr>
          <w:rFonts w:ascii="Times New Roman" w:hAnsi="Times New Roman" w:cs="Times New Roman"/>
          <w:sz w:val="24"/>
          <w:szCs w:val="24"/>
        </w:rPr>
        <w:t>.</w:t>
      </w:r>
    </w:p>
    <w:p w14:paraId="151580E6" w14:textId="2DC33E84" w:rsidR="00B2772F" w:rsidRPr="00394E84" w:rsidRDefault="00CB406B"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Iepirkumu līgumu vispārīg</w:t>
      </w:r>
      <w:r w:rsidR="006656C6" w:rsidRPr="00394E84">
        <w:rPr>
          <w:rFonts w:ascii="Times New Roman" w:hAnsi="Times New Roman" w:cs="Times New Roman"/>
          <w:sz w:val="24"/>
          <w:szCs w:val="24"/>
        </w:rPr>
        <w:t>ās</w:t>
      </w:r>
      <w:r w:rsidRPr="00394E84">
        <w:rPr>
          <w:rFonts w:ascii="Times New Roman" w:hAnsi="Times New Roman" w:cs="Times New Roman"/>
          <w:sz w:val="24"/>
          <w:szCs w:val="24"/>
        </w:rPr>
        <w:t xml:space="preserve"> vienošan</w:t>
      </w:r>
      <w:r w:rsidR="006656C6" w:rsidRPr="00394E84">
        <w:rPr>
          <w:rFonts w:ascii="Times New Roman" w:hAnsi="Times New Roman" w:cs="Times New Roman"/>
          <w:sz w:val="24"/>
          <w:szCs w:val="24"/>
        </w:rPr>
        <w:t>ā</w:t>
      </w:r>
      <w:r w:rsidRPr="00394E84">
        <w:rPr>
          <w:rFonts w:ascii="Times New Roman" w:hAnsi="Times New Roman" w:cs="Times New Roman"/>
          <w:sz w:val="24"/>
          <w:szCs w:val="24"/>
        </w:rPr>
        <w:t xml:space="preserve">s ietvaros slēdz </w:t>
      </w:r>
      <w:r w:rsidR="0003468C">
        <w:rPr>
          <w:rFonts w:ascii="Times New Roman" w:hAnsi="Times New Roman" w:cs="Times New Roman"/>
          <w:sz w:val="24"/>
          <w:szCs w:val="24"/>
        </w:rPr>
        <w:t>atbilstoši Pasūtītāja vajadzībām</w:t>
      </w:r>
      <w:r w:rsidRPr="00394E84">
        <w:rPr>
          <w:rFonts w:ascii="Times New Roman" w:hAnsi="Times New Roman" w:cs="Times New Roman"/>
          <w:sz w:val="24"/>
          <w:szCs w:val="24"/>
        </w:rPr>
        <w:t>,</w:t>
      </w:r>
      <w:r w:rsidR="0003468C">
        <w:rPr>
          <w:rFonts w:ascii="Times New Roman" w:hAnsi="Times New Roman" w:cs="Times New Roman"/>
          <w:sz w:val="24"/>
          <w:szCs w:val="24"/>
        </w:rPr>
        <w:t xml:space="preserve"> nosūtot vispārīgās vienošanās dalībniekiem cenu aptauju un</w:t>
      </w:r>
      <w:r w:rsidRPr="00394E84">
        <w:rPr>
          <w:rFonts w:ascii="Times New Roman" w:hAnsi="Times New Roman" w:cs="Times New Roman"/>
          <w:sz w:val="24"/>
          <w:szCs w:val="24"/>
        </w:rPr>
        <w:t xml:space="preserve"> izvērtējot </w:t>
      </w:r>
      <w:r w:rsidR="006656C6" w:rsidRPr="00394E84">
        <w:rPr>
          <w:rFonts w:ascii="Times New Roman" w:hAnsi="Times New Roman" w:cs="Times New Roman"/>
          <w:sz w:val="24"/>
          <w:szCs w:val="24"/>
        </w:rPr>
        <w:t xml:space="preserve">vispārīgās vienošanās dalībnieku </w:t>
      </w:r>
      <w:r w:rsidRPr="00394E84">
        <w:rPr>
          <w:rFonts w:ascii="Times New Roman" w:hAnsi="Times New Roman" w:cs="Times New Roman"/>
          <w:sz w:val="24"/>
          <w:szCs w:val="24"/>
        </w:rPr>
        <w:t>iesniegtos piedāvājumus.</w:t>
      </w:r>
    </w:p>
    <w:p w14:paraId="2E9FC5B1" w14:textId="16787C9D" w:rsidR="00CB406B" w:rsidRPr="00394E84" w:rsidRDefault="007F5178"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Tehnisk</w:t>
      </w:r>
      <w:r w:rsidR="00B1345F">
        <w:rPr>
          <w:rFonts w:ascii="Times New Roman" w:hAnsi="Times New Roman" w:cs="Times New Roman"/>
          <w:sz w:val="24"/>
          <w:szCs w:val="24"/>
        </w:rPr>
        <w:t>ās</w:t>
      </w:r>
      <w:r>
        <w:rPr>
          <w:rFonts w:ascii="Times New Roman" w:hAnsi="Times New Roman" w:cs="Times New Roman"/>
          <w:sz w:val="24"/>
          <w:szCs w:val="24"/>
        </w:rPr>
        <w:t xml:space="preserve"> eļļ</w:t>
      </w:r>
      <w:r w:rsidR="00B1345F">
        <w:rPr>
          <w:rFonts w:ascii="Times New Roman" w:hAnsi="Times New Roman" w:cs="Times New Roman"/>
          <w:sz w:val="24"/>
          <w:szCs w:val="24"/>
        </w:rPr>
        <w:t>as</w:t>
      </w:r>
      <w:r w:rsidR="00C43CCC" w:rsidRPr="00394E84">
        <w:rPr>
          <w:rFonts w:ascii="Times New Roman" w:hAnsi="Times New Roman" w:cs="Times New Roman"/>
          <w:sz w:val="24"/>
          <w:szCs w:val="24"/>
        </w:rPr>
        <w:t xml:space="preserve"> </w:t>
      </w:r>
      <w:r w:rsidR="00CB406B" w:rsidRPr="00394E84">
        <w:rPr>
          <w:rFonts w:ascii="Times New Roman" w:hAnsi="Times New Roman" w:cs="Times New Roman"/>
          <w:sz w:val="24"/>
          <w:szCs w:val="24"/>
        </w:rPr>
        <w:t>specifikācija ir norādīta Tehniskajā specifikācijā (1.pielikums).</w:t>
      </w:r>
    </w:p>
    <w:p w14:paraId="24521916" w14:textId="77777777" w:rsidR="00A21887" w:rsidRDefault="00A21887" w:rsidP="00EE6474">
      <w:pPr>
        <w:pStyle w:val="BodyText2"/>
        <w:tabs>
          <w:tab w:val="clear" w:pos="0"/>
        </w:tabs>
        <w:jc w:val="center"/>
        <w:outlineLvl w:val="9"/>
        <w:rPr>
          <w:rFonts w:ascii="Times New Roman" w:hAnsi="Times New Roman"/>
          <w:b/>
          <w:szCs w:val="24"/>
        </w:rPr>
      </w:pPr>
    </w:p>
    <w:p w14:paraId="737CB051" w14:textId="086A2AAD" w:rsidR="00EE6474" w:rsidRPr="00394E84" w:rsidRDefault="00EE6474" w:rsidP="00EE6474">
      <w:pPr>
        <w:pStyle w:val="BodyText2"/>
        <w:tabs>
          <w:tab w:val="clear" w:pos="0"/>
        </w:tabs>
        <w:jc w:val="center"/>
        <w:outlineLvl w:val="9"/>
        <w:rPr>
          <w:rFonts w:ascii="Times New Roman" w:hAnsi="Times New Roman"/>
          <w:b/>
          <w:szCs w:val="24"/>
        </w:rPr>
      </w:pPr>
      <w:r w:rsidRPr="00394E84">
        <w:rPr>
          <w:rFonts w:ascii="Times New Roman" w:hAnsi="Times New Roman"/>
          <w:b/>
          <w:szCs w:val="24"/>
        </w:rPr>
        <w:t>IV</w:t>
      </w:r>
      <w:proofErr w:type="gramStart"/>
      <w:r w:rsidRPr="00394E84">
        <w:rPr>
          <w:rFonts w:ascii="Times New Roman" w:hAnsi="Times New Roman"/>
          <w:b/>
          <w:szCs w:val="24"/>
        </w:rPr>
        <w:t xml:space="preserve">  </w:t>
      </w:r>
      <w:proofErr w:type="gramEnd"/>
      <w:r w:rsidRPr="00394E84">
        <w:rPr>
          <w:rFonts w:ascii="Times New Roman" w:hAnsi="Times New Roman"/>
          <w:b/>
          <w:szCs w:val="24"/>
        </w:rPr>
        <w:t>PRETENDENTU ATLASES PRASĪBAS</w:t>
      </w:r>
    </w:p>
    <w:p w14:paraId="1184FE80" w14:textId="77777777" w:rsidR="00EE6474" w:rsidRPr="00394E84" w:rsidRDefault="00EE6474" w:rsidP="00EE6474">
      <w:pPr>
        <w:pStyle w:val="BodyText2"/>
        <w:tabs>
          <w:tab w:val="clear" w:pos="0"/>
        </w:tabs>
        <w:jc w:val="center"/>
        <w:outlineLvl w:val="9"/>
        <w:rPr>
          <w:rFonts w:ascii="Times New Roman" w:hAnsi="Times New Roman"/>
          <w:b/>
          <w:szCs w:val="24"/>
        </w:rPr>
      </w:pPr>
    </w:p>
    <w:p w14:paraId="36243DB5" w14:textId="77777777" w:rsidR="00EE6474" w:rsidRPr="00AD15B7" w:rsidRDefault="00EE6474" w:rsidP="00233CD9">
      <w:pPr>
        <w:pStyle w:val="BodyText2"/>
        <w:numPr>
          <w:ilvl w:val="0"/>
          <w:numId w:val="12"/>
        </w:numPr>
        <w:rPr>
          <w:rFonts w:ascii="Times New Roman" w:hAnsi="Times New Roman"/>
          <w:b/>
          <w:szCs w:val="24"/>
        </w:rPr>
      </w:pPr>
      <w:r w:rsidRPr="00AD15B7">
        <w:rPr>
          <w:rFonts w:ascii="Times New Roman" w:hAnsi="Times New Roman"/>
          <w:b/>
          <w:szCs w:val="24"/>
        </w:rPr>
        <w:t>Pretendenta izslēgšanas noteikumi</w:t>
      </w:r>
    </w:p>
    <w:p w14:paraId="24F79446" w14:textId="77777777" w:rsidR="00E0702D" w:rsidRPr="00AD15B7" w:rsidRDefault="00E0702D" w:rsidP="00233CD9">
      <w:pPr>
        <w:pStyle w:val="BodyText2"/>
        <w:numPr>
          <w:ilvl w:val="1"/>
          <w:numId w:val="12"/>
        </w:numPr>
        <w:ind w:left="709" w:hanging="709"/>
        <w:rPr>
          <w:rFonts w:ascii="Times New Roman" w:hAnsi="Times New Roman"/>
        </w:rPr>
      </w:pPr>
      <w:r w:rsidRPr="00AD15B7">
        <w:rPr>
          <w:rFonts w:ascii="Times New Roman" w:hAnsi="Times New Roman"/>
        </w:rPr>
        <w:t xml:space="preserve">Uz pretendentu </w:t>
      </w:r>
      <w:r w:rsidRPr="00AD15B7">
        <w:rPr>
          <w:rFonts w:ascii="Times New Roman" w:hAnsi="Times New Roman"/>
          <w:szCs w:val="24"/>
        </w:rPr>
        <w:t>(arī visiem piegādātāju apvienības dalībniekiem vai personālsabiedrības biedriem (ja pretendents ir piegādātāju apvienība vai personālsabiedrība</w:t>
      </w:r>
      <w:r w:rsidRPr="00AD15B7">
        <w:rPr>
          <w:rFonts w:ascii="Times New Roman" w:hAnsi="Times New Roman"/>
          <w:sz w:val="22"/>
          <w:szCs w:val="22"/>
        </w:rPr>
        <w:t xml:space="preserve">) </w:t>
      </w:r>
      <w:r w:rsidRPr="00AD15B7">
        <w:rPr>
          <w:rFonts w:ascii="Times New Roman" w:hAnsi="Times New Roman"/>
        </w:rPr>
        <w:t xml:space="preserve">un uz pretendenta norādīto personu, uz kuras iespējām pretendents balstās, lai apliecinātu, ka tā kvalifikācija atbilst iepirkuma procedūras dokumentos noteiktajām prasībām, attiecas Sabiedrisko pakalpojumu sniedzēju iepirkumu likuma </w:t>
      </w:r>
      <w:proofErr w:type="gramStart"/>
      <w:r w:rsidRPr="00AD15B7">
        <w:rPr>
          <w:rFonts w:ascii="Times New Roman" w:hAnsi="Times New Roman"/>
        </w:rPr>
        <w:t>48.panta</w:t>
      </w:r>
      <w:proofErr w:type="gramEnd"/>
      <w:r w:rsidRPr="00AD15B7">
        <w:rPr>
          <w:rFonts w:ascii="Times New Roman" w:hAnsi="Times New Roman"/>
        </w:rPr>
        <w:t xml:space="preserve"> pirmās daļas 2. un 3.punktā noteiktie pretendentu izslēgšanas noteikumi.</w:t>
      </w:r>
    </w:p>
    <w:p w14:paraId="48FFFB93" w14:textId="23AF0D42" w:rsidR="00E0702D" w:rsidRDefault="00E0702D" w:rsidP="00233CD9">
      <w:pPr>
        <w:pStyle w:val="BodyText2"/>
        <w:numPr>
          <w:ilvl w:val="1"/>
          <w:numId w:val="12"/>
        </w:numPr>
        <w:ind w:left="709" w:hanging="709"/>
        <w:rPr>
          <w:rFonts w:ascii="Times New Roman" w:hAnsi="Times New Roman"/>
          <w:szCs w:val="24"/>
        </w:rPr>
      </w:pPr>
      <w:r w:rsidRPr="00AD15B7">
        <w:rPr>
          <w:rFonts w:ascii="Times New Roman" w:hAnsi="Times New Roman"/>
          <w:szCs w:val="24"/>
        </w:rPr>
        <w:t xml:space="preserve">Pretendentu izslēgšanas noteikumu attiecināmība uz konkrēto pretendentu tiks pārbaudīta </w:t>
      </w:r>
      <w:r w:rsidRPr="00AD15B7">
        <w:rPr>
          <w:rFonts w:ascii="Times New Roman" w:hAnsi="Times New Roman"/>
        </w:rPr>
        <w:t xml:space="preserve">Sabiedrisko pakalpojumu sniedzēju </w:t>
      </w:r>
      <w:r w:rsidRPr="00AD15B7">
        <w:rPr>
          <w:rFonts w:ascii="Times New Roman" w:hAnsi="Times New Roman"/>
          <w:szCs w:val="24"/>
        </w:rPr>
        <w:t xml:space="preserve">iepirkumu likuma 48. pantā noteiktajā kārtībā. </w:t>
      </w:r>
    </w:p>
    <w:p w14:paraId="0D9C6F53" w14:textId="77777777" w:rsidR="001422FD" w:rsidRPr="00AD15B7" w:rsidRDefault="001422FD" w:rsidP="001422FD">
      <w:pPr>
        <w:pStyle w:val="BodyText2"/>
        <w:tabs>
          <w:tab w:val="clear" w:pos="0"/>
        </w:tabs>
        <w:ind w:left="709"/>
        <w:rPr>
          <w:rFonts w:ascii="Times New Roman" w:hAnsi="Times New Roman"/>
          <w:szCs w:val="24"/>
        </w:rPr>
      </w:pPr>
    </w:p>
    <w:p w14:paraId="642B7355" w14:textId="77777777" w:rsidR="001422FD" w:rsidRPr="00C4567F" w:rsidRDefault="001422FD" w:rsidP="00233CD9">
      <w:pPr>
        <w:pStyle w:val="BodyText2"/>
        <w:numPr>
          <w:ilvl w:val="0"/>
          <w:numId w:val="12"/>
        </w:numPr>
        <w:rPr>
          <w:rFonts w:ascii="Times New Roman" w:hAnsi="Times New Roman"/>
          <w:b/>
          <w:bCs/>
          <w:iCs/>
          <w:szCs w:val="24"/>
        </w:rPr>
      </w:pPr>
      <w:r w:rsidRPr="00C4567F">
        <w:rPr>
          <w:rFonts w:ascii="Times New Roman" w:hAnsi="Times New Roman"/>
          <w:b/>
          <w:bCs/>
          <w:iCs/>
          <w:szCs w:val="24"/>
        </w:rPr>
        <w:t>Prasības profesionālas darbības veikšanā</w:t>
      </w:r>
    </w:p>
    <w:p w14:paraId="71F480C8" w14:textId="77777777" w:rsidR="001422FD" w:rsidRPr="00C23823" w:rsidRDefault="001422FD" w:rsidP="00233CD9">
      <w:pPr>
        <w:pStyle w:val="BodyText2"/>
        <w:numPr>
          <w:ilvl w:val="1"/>
          <w:numId w:val="12"/>
        </w:numPr>
        <w:ind w:left="567" w:hanging="567"/>
        <w:rPr>
          <w:rFonts w:ascii="Times New Roman" w:hAnsi="Times New Roman"/>
          <w:i/>
          <w:szCs w:val="24"/>
          <w:u w:val="single"/>
        </w:rPr>
      </w:pPr>
      <w:r w:rsidRPr="000013BE">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6289DEC" w14:textId="77777777" w:rsidR="00915E4B" w:rsidRPr="00394E84" w:rsidRDefault="00915E4B" w:rsidP="00915E4B">
      <w:pPr>
        <w:pStyle w:val="BodyText2"/>
        <w:tabs>
          <w:tab w:val="clear" w:pos="0"/>
        </w:tabs>
        <w:rPr>
          <w:rFonts w:ascii="Times New Roman" w:hAnsi="Times New Roman"/>
          <w:szCs w:val="24"/>
        </w:rPr>
      </w:pPr>
    </w:p>
    <w:p w14:paraId="33F45A52" w14:textId="77777777" w:rsidR="00EE6474" w:rsidRPr="00394E84" w:rsidRDefault="00EE6474" w:rsidP="00233CD9">
      <w:pPr>
        <w:pStyle w:val="BodyText2"/>
        <w:numPr>
          <w:ilvl w:val="0"/>
          <w:numId w:val="12"/>
        </w:numPr>
        <w:rPr>
          <w:rFonts w:ascii="Times New Roman" w:hAnsi="Times New Roman"/>
          <w:i/>
          <w:szCs w:val="24"/>
          <w:u w:val="single"/>
        </w:rPr>
      </w:pPr>
      <w:r w:rsidRPr="00394E84">
        <w:rPr>
          <w:rFonts w:ascii="Times New Roman" w:hAnsi="Times New Roman"/>
          <w:b/>
          <w:szCs w:val="24"/>
        </w:rPr>
        <w:t>Prasības pretendenta tehniskajām un profesionālajām spējām:</w:t>
      </w:r>
    </w:p>
    <w:p w14:paraId="4039BC74" w14:textId="358C4E31" w:rsidR="00BA0E38" w:rsidRDefault="00A10EBB" w:rsidP="00233CD9">
      <w:pPr>
        <w:pStyle w:val="ListParagraph"/>
        <w:numPr>
          <w:ilvl w:val="1"/>
          <w:numId w:val="12"/>
        </w:numPr>
        <w:spacing w:after="0" w:line="240" w:lineRule="auto"/>
        <w:ind w:left="709" w:hanging="709"/>
        <w:jc w:val="both"/>
        <w:rPr>
          <w:rFonts w:ascii="Times New Roman" w:hAnsi="Times New Roman" w:cs="Times New Roman"/>
          <w:sz w:val="24"/>
          <w:szCs w:val="24"/>
        </w:rPr>
      </w:pPr>
      <w:bookmarkStart w:id="3" w:name="_Hlk43299237"/>
      <w:r w:rsidRPr="00394E84">
        <w:rPr>
          <w:rFonts w:ascii="Times New Roman" w:hAnsi="Times New Roman" w:cs="Times New Roman"/>
          <w:sz w:val="24"/>
          <w:szCs w:val="24"/>
        </w:rPr>
        <w:t>Pretendentam iepriekšējo 3 (trīs) gadu periodā ir</w:t>
      </w:r>
      <w:r w:rsidR="003A040B" w:rsidRPr="00394E84">
        <w:rPr>
          <w:rFonts w:ascii="Times New Roman" w:hAnsi="Times New Roman" w:cs="Times New Roman"/>
          <w:sz w:val="24"/>
          <w:szCs w:val="24"/>
        </w:rPr>
        <w:t xml:space="preserve"> pieredze</w:t>
      </w:r>
      <w:r w:rsidR="00A21887">
        <w:rPr>
          <w:rFonts w:ascii="Times New Roman" w:hAnsi="Times New Roman" w:cs="Times New Roman"/>
          <w:sz w:val="24"/>
          <w:szCs w:val="24"/>
        </w:rPr>
        <w:t xml:space="preserve"> vismaz 1 (</w:t>
      </w:r>
      <w:r w:rsidR="007B279F">
        <w:rPr>
          <w:rFonts w:ascii="Times New Roman" w:hAnsi="Times New Roman" w:cs="Times New Roman"/>
          <w:sz w:val="24"/>
          <w:szCs w:val="24"/>
        </w:rPr>
        <w:t>vienu</w:t>
      </w:r>
      <w:r w:rsidR="00A21887">
        <w:rPr>
          <w:rFonts w:ascii="Times New Roman" w:hAnsi="Times New Roman" w:cs="Times New Roman"/>
          <w:sz w:val="24"/>
          <w:szCs w:val="24"/>
        </w:rPr>
        <w:t xml:space="preserve">) </w:t>
      </w:r>
      <w:r w:rsidR="007B279F">
        <w:rPr>
          <w:rFonts w:ascii="Times New Roman" w:hAnsi="Times New Roman" w:cs="Times New Roman"/>
          <w:sz w:val="24"/>
          <w:szCs w:val="24"/>
        </w:rPr>
        <w:t>gadu</w:t>
      </w:r>
      <w:r w:rsidR="00E136B2">
        <w:rPr>
          <w:rFonts w:ascii="Times New Roman" w:hAnsi="Times New Roman" w:cs="Times New Roman"/>
          <w:sz w:val="24"/>
          <w:szCs w:val="24"/>
        </w:rPr>
        <w:t xml:space="preserve"> tehniskās</w:t>
      </w:r>
      <w:r w:rsidR="007B279F">
        <w:rPr>
          <w:rFonts w:ascii="Times New Roman" w:hAnsi="Times New Roman" w:cs="Times New Roman"/>
          <w:sz w:val="24"/>
          <w:szCs w:val="24"/>
        </w:rPr>
        <w:t xml:space="preserve"> </w:t>
      </w:r>
      <w:r w:rsidR="00E136B2">
        <w:rPr>
          <w:rFonts w:ascii="Times New Roman" w:hAnsi="Times New Roman" w:cs="Times New Roman"/>
          <w:sz w:val="24"/>
          <w:szCs w:val="24"/>
        </w:rPr>
        <w:t>eļļas</w:t>
      </w:r>
      <w:r w:rsidR="00EF117B">
        <w:rPr>
          <w:rFonts w:ascii="Times New Roman" w:hAnsi="Times New Roman" w:cs="Times New Roman"/>
          <w:sz w:val="24"/>
          <w:szCs w:val="24"/>
        </w:rPr>
        <w:t xml:space="preserve"> p</w:t>
      </w:r>
      <w:r w:rsidR="00A21887">
        <w:rPr>
          <w:rFonts w:ascii="Times New Roman" w:hAnsi="Times New Roman" w:cs="Times New Roman"/>
          <w:sz w:val="24"/>
          <w:szCs w:val="24"/>
        </w:rPr>
        <w:t>iegādes veikšanā</w:t>
      </w:r>
      <w:r w:rsidR="002E2279" w:rsidRPr="00394E84">
        <w:rPr>
          <w:rFonts w:ascii="Times New Roman" w:hAnsi="Times New Roman" w:cs="Times New Roman"/>
          <w:sz w:val="24"/>
          <w:szCs w:val="24"/>
        </w:rPr>
        <w:t>.</w:t>
      </w:r>
    </w:p>
    <w:p w14:paraId="2EDC8EEB" w14:textId="77777777" w:rsidR="001D5256" w:rsidRDefault="001D5256" w:rsidP="001D5256">
      <w:pPr>
        <w:pStyle w:val="ListParagraph"/>
        <w:spacing w:after="0" w:line="240" w:lineRule="auto"/>
        <w:ind w:left="709"/>
        <w:jc w:val="both"/>
        <w:rPr>
          <w:rFonts w:ascii="Times New Roman" w:hAnsi="Times New Roman" w:cs="Times New Roman"/>
          <w:sz w:val="24"/>
          <w:szCs w:val="24"/>
        </w:rPr>
      </w:pPr>
    </w:p>
    <w:bookmarkEnd w:id="3"/>
    <w:p w14:paraId="24752B8C" w14:textId="77777777" w:rsidR="00EE6474" w:rsidRPr="00394E84" w:rsidRDefault="00EE6474" w:rsidP="00EE6474">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t>V PRETENDENTA ATLASES DOKUMENTI</w:t>
      </w:r>
    </w:p>
    <w:p w14:paraId="3E1450EF" w14:textId="77777777" w:rsidR="00EE6474" w:rsidRPr="00394E84" w:rsidRDefault="00EE6474" w:rsidP="00EE6474">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t>UN FINANŠU PIEDĀVĀJUMS</w:t>
      </w:r>
    </w:p>
    <w:p w14:paraId="2C71A7B5" w14:textId="77777777" w:rsidR="00EE6474" w:rsidRPr="00394E84" w:rsidRDefault="00EE6474" w:rsidP="00EE6474">
      <w:pPr>
        <w:pStyle w:val="BodyText2"/>
        <w:tabs>
          <w:tab w:val="clear" w:pos="0"/>
        </w:tabs>
        <w:ind w:left="360"/>
        <w:rPr>
          <w:rFonts w:ascii="Times New Roman" w:hAnsi="Times New Roman"/>
          <w:b/>
          <w:szCs w:val="24"/>
        </w:rPr>
      </w:pPr>
    </w:p>
    <w:p w14:paraId="1F3B9E27" w14:textId="77777777" w:rsidR="00EE6474" w:rsidRPr="00394E84" w:rsidRDefault="00EE6474" w:rsidP="00233CD9">
      <w:pPr>
        <w:pStyle w:val="BodyText2"/>
        <w:numPr>
          <w:ilvl w:val="0"/>
          <w:numId w:val="12"/>
        </w:numPr>
        <w:rPr>
          <w:rFonts w:ascii="Times New Roman" w:hAnsi="Times New Roman"/>
          <w:b/>
          <w:szCs w:val="24"/>
        </w:rPr>
      </w:pPr>
      <w:r w:rsidRPr="00394E84">
        <w:rPr>
          <w:rFonts w:ascii="Times New Roman" w:hAnsi="Times New Roman"/>
          <w:b/>
          <w:szCs w:val="24"/>
        </w:rPr>
        <w:t xml:space="preserve">Pretendenta atlases dokumenti </w:t>
      </w:r>
    </w:p>
    <w:p w14:paraId="38934122" w14:textId="77777777" w:rsidR="00EE6474" w:rsidRPr="00394E84" w:rsidRDefault="00EE6474"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4367D10" w14:textId="77777777" w:rsidR="00EE6474" w:rsidRPr="00394E84" w:rsidRDefault="00EE6474"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9687BC5" w14:textId="77777777"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8610DCE" w14:textId="77777777" w:rsidR="00EE6474" w:rsidRPr="00394E84" w:rsidRDefault="00EE6474" w:rsidP="00233CD9">
      <w:pPr>
        <w:pStyle w:val="BodyText2"/>
        <w:numPr>
          <w:ilvl w:val="2"/>
          <w:numId w:val="12"/>
        </w:numPr>
        <w:rPr>
          <w:rFonts w:ascii="Times New Roman" w:hAnsi="Times New Roman"/>
          <w:b/>
          <w:szCs w:val="24"/>
        </w:rPr>
      </w:pPr>
      <w:r w:rsidRPr="00394E8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3E5B7E7D" w14:textId="30E31E27"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 xml:space="preserve">Pretendentam jāiesniedz informācija saskaņā ar </w:t>
      </w:r>
      <w:r w:rsidR="00A21887">
        <w:rPr>
          <w:rFonts w:ascii="Times New Roman" w:hAnsi="Times New Roman"/>
          <w:szCs w:val="24"/>
        </w:rPr>
        <w:t>iepirkuma procedūras</w:t>
      </w:r>
      <w:r w:rsidRPr="00394E84">
        <w:rPr>
          <w:rFonts w:ascii="Times New Roman" w:hAnsi="Times New Roman"/>
          <w:szCs w:val="24"/>
        </w:rPr>
        <w:t xml:space="preserve"> nolikuma 1</w:t>
      </w:r>
      <w:r w:rsidR="00617745" w:rsidRPr="00394E84">
        <w:rPr>
          <w:rFonts w:ascii="Times New Roman" w:hAnsi="Times New Roman"/>
          <w:szCs w:val="24"/>
        </w:rPr>
        <w:t>5</w:t>
      </w:r>
      <w:r w:rsidR="0031277F" w:rsidRPr="00394E84">
        <w:rPr>
          <w:rFonts w:ascii="Times New Roman" w:hAnsi="Times New Roman"/>
          <w:szCs w:val="24"/>
        </w:rPr>
        <w:t>.</w:t>
      </w:r>
      <w:r w:rsidRPr="00394E84">
        <w:rPr>
          <w:rFonts w:ascii="Times New Roman" w:hAnsi="Times New Roman"/>
          <w:szCs w:val="24"/>
        </w:rPr>
        <w:t>1.punkta nosacījumiem par pretendenta pieredzi</w:t>
      </w:r>
      <w:r w:rsidR="00A21887">
        <w:rPr>
          <w:rFonts w:ascii="Times New Roman" w:hAnsi="Times New Roman"/>
          <w:szCs w:val="24"/>
        </w:rPr>
        <w:t xml:space="preserve"> </w:t>
      </w:r>
      <w:r w:rsidR="00B56EBD">
        <w:rPr>
          <w:rFonts w:ascii="Times New Roman" w:hAnsi="Times New Roman"/>
          <w:szCs w:val="24"/>
        </w:rPr>
        <w:t>tehniskās eļļas</w:t>
      </w:r>
      <w:r w:rsidR="00A21887">
        <w:rPr>
          <w:rFonts w:ascii="Times New Roman" w:hAnsi="Times New Roman"/>
          <w:szCs w:val="24"/>
        </w:rPr>
        <w:t xml:space="preserve"> </w:t>
      </w:r>
      <w:r w:rsidRPr="00394E84">
        <w:rPr>
          <w:rFonts w:ascii="Times New Roman" w:hAnsi="Times New Roman"/>
          <w:szCs w:val="24"/>
        </w:rPr>
        <w:t>piegādes veikšanā</w:t>
      </w:r>
      <w:r w:rsidRPr="00394E84" w:rsidDel="00772B34">
        <w:rPr>
          <w:rFonts w:ascii="Times New Roman" w:hAnsi="Times New Roman"/>
          <w:szCs w:val="24"/>
        </w:rPr>
        <w:t xml:space="preserve"> </w:t>
      </w:r>
      <w:r w:rsidRPr="00394E84">
        <w:rPr>
          <w:rFonts w:ascii="Times New Roman" w:hAnsi="Times New Roman"/>
          <w:szCs w:val="24"/>
        </w:rPr>
        <w:t>pēdējo trīs gadu laikā, 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394E84" w:rsidRPr="00394E84" w14:paraId="54A6E5C2" w14:textId="77777777" w:rsidTr="00A21887">
        <w:tc>
          <w:tcPr>
            <w:tcW w:w="851" w:type="dxa"/>
          </w:tcPr>
          <w:p w14:paraId="5710558E"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lastRenderedPageBreak/>
              <w:t>Nr.</w:t>
            </w:r>
          </w:p>
        </w:tc>
        <w:tc>
          <w:tcPr>
            <w:tcW w:w="1843" w:type="dxa"/>
          </w:tcPr>
          <w:p w14:paraId="28AF01C1" w14:textId="714831E2"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līgumu raksturojums </w:t>
            </w:r>
          </w:p>
        </w:tc>
        <w:tc>
          <w:tcPr>
            <w:tcW w:w="1984" w:type="dxa"/>
          </w:tcPr>
          <w:p w14:paraId="0BE13472" w14:textId="77777777" w:rsidR="004D5ED1" w:rsidRPr="00394E84" w:rsidRDefault="004D5ED1" w:rsidP="00B529D0">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85" w:type="dxa"/>
          </w:tcPr>
          <w:p w14:paraId="59A59DE7"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partneris, piegādes adrese</w:t>
            </w:r>
          </w:p>
        </w:tc>
        <w:tc>
          <w:tcPr>
            <w:tcW w:w="2126" w:type="dxa"/>
          </w:tcPr>
          <w:p w14:paraId="41A7925E"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partnera atbildīgā personas, amats, telefons</w:t>
            </w:r>
          </w:p>
        </w:tc>
      </w:tr>
      <w:tr w:rsidR="00394E84" w:rsidRPr="00394E84" w14:paraId="2BBF60EC" w14:textId="77777777" w:rsidTr="00A21887">
        <w:tc>
          <w:tcPr>
            <w:tcW w:w="851" w:type="dxa"/>
          </w:tcPr>
          <w:p w14:paraId="21C91381" w14:textId="77777777" w:rsidR="004D5ED1" w:rsidRPr="00394E84" w:rsidRDefault="004D5ED1" w:rsidP="003743DC">
            <w:pPr>
              <w:pStyle w:val="BodyTextIndent"/>
              <w:jc w:val="center"/>
              <w:rPr>
                <w:rFonts w:ascii="Times New Roman" w:hAnsi="Times New Roman" w:cs="Times New Roman"/>
                <w:sz w:val="24"/>
                <w:szCs w:val="24"/>
              </w:rPr>
            </w:pPr>
          </w:p>
        </w:tc>
        <w:tc>
          <w:tcPr>
            <w:tcW w:w="1843" w:type="dxa"/>
          </w:tcPr>
          <w:p w14:paraId="39FDEF0A" w14:textId="77777777" w:rsidR="004D5ED1" w:rsidRPr="00394E84" w:rsidRDefault="004D5ED1" w:rsidP="003743DC">
            <w:pPr>
              <w:pStyle w:val="BodyTextIndent"/>
              <w:jc w:val="center"/>
              <w:rPr>
                <w:rFonts w:ascii="Times New Roman" w:hAnsi="Times New Roman" w:cs="Times New Roman"/>
                <w:sz w:val="24"/>
                <w:szCs w:val="24"/>
              </w:rPr>
            </w:pPr>
          </w:p>
        </w:tc>
        <w:tc>
          <w:tcPr>
            <w:tcW w:w="1984" w:type="dxa"/>
          </w:tcPr>
          <w:p w14:paraId="63B80B9E" w14:textId="77777777" w:rsidR="004D5ED1" w:rsidRPr="00394E84" w:rsidRDefault="004D5ED1" w:rsidP="003743DC">
            <w:pPr>
              <w:pStyle w:val="BodyTextIndent"/>
              <w:jc w:val="center"/>
              <w:rPr>
                <w:rFonts w:ascii="Times New Roman" w:hAnsi="Times New Roman" w:cs="Times New Roman"/>
                <w:sz w:val="24"/>
                <w:szCs w:val="24"/>
              </w:rPr>
            </w:pPr>
          </w:p>
        </w:tc>
        <w:tc>
          <w:tcPr>
            <w:tcW w:w="1985" w:type="dxa"/>
          </w:tcPr>
          <w:p w14:paraId="26A29F7D" w14:textId="77777777" w:rsidR="004D5ED1" w:rsidRPr="00394E84" w:rsidRDefault="004D5ED1" w:rsidP="003743DC">
            <w:pPr>
              <w:pStyle w:val="BodyTextIndent"/>
              <w:jc w:val="center"/>
              <w:rPr>
                <w:rFonts w:ascii="Times New Roman" w:hAnsi="Times New Roman" w:cs="Times New Roman"/>
                <w:sz w:val="24"/>
                <w:szCs w:val="24"/>
              </w:rPr>
            </w:pPr>
          </w:p>
        </w:tc>
        <w:tc>
          <w:tcPr>
            <w:tcW w:w="2126" w:type="dxa"/>
          </w:tcPr>
          <w:p w14:paraId="47CD5840" w14:textId="6D0A1CC0" w:rsidR="004D5ED1" w:rsidRPr="00394E84" w:rsidRDefault="004D5ED1" w:rsidP="003743DC">
            <w:pPr>
              <w:pStyle w:val="BodyTextIndent"/>
              <w:jc w:val="center"/>
              <w:rPr>
                <w:rFonts w:ascii="Times New Roman" w:hAnsi="Times New Roman" w:cs="Times New Roman"/>
                <w:sz w:val="24"/>
                <w:szCs w:val="24"/>
              </w:rPr>
            </w:pPr>
          </w:p>
        </w:tc>
      </w:tr>
    </w:tbl>
    <w:p w14:paraId="66E1F4D9" w14:textId="6AC32100" w:rsidR="00214D09" w:rsidRPr="00394E84" w:rsidRDefault="00214D09" w:rsidP="00214D09">
      <w:pPr>
        <w:pStyle w:val="BodyText2"/>
        <w:tabs>
          <w:tab w:val="clear" w:pos="0"/>
        </w:tabs>
        <w:ind w:left="1430"/>
        <w:rPr>
          <w:rFonts w:ascii="Times New Roman" w:hAnsi="Times New Roman"/>
          <w:szCs w:val="24"/>
        </w:rPr>
      </w:pPr>
    </w:p>
    <w:p w14:paraId="057B1AF4" w14:textId="44735027"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5FD4A67E" w14:textId="77777777"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w:t>
      </w:r>
      <w:proofErr w:type="gramStart"/>
      <w:r w:rsidRPr="00394E84">
        <w:rPr>
          <w:rFonts w:ascii="Times New Roman" w:hAnsi="Times New Roman"/>
          <w:szCs w:val="24"/>
        </w:rPr>
        <w:t xml:space="preserve"> vai lielāka</w:t>
      </w:r>
      <w:proofErr w:type="gramEnd"/>
      <w:r w:rsidRPr="00394E84">
        <w:rPr>
          <w:rFonts w:ascii="Times New Roman" w:hAnsi="Times New Roman"/>
          <w:szCs w:val="24"/>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C042AA7" w14:textId="77777777" w:rsidR="00EE6474" w:rsidRPr="00394E84" w:rsidRDefault="00EE6474" w:rsidP="00EE6474">
      <w:pPr>
        <w:pStyle w:val="BodyText2"/>
        <w:tabs>
          <w:tab w:val="clear" w:pos="0"/>
        </w:tabs>
        <w:ind w:left="1430"/>
        <w:rPr>
          <w:rFonts w:ascii="Times New Roman" w:hAnsi="Times New Roman"/>
          <w:szCs w:val="24"/>
        </w:rPr>
      </w:pPr>
    </w:p>
    <w:p w14:paraId="1F747CBD" w14:textId="294EB5FF" w:rsidR="00EE6474" w:rsidRPr="00394E84" w:rsidRDefault="00EE6474" w:rsidP="00233CD9">
      <w:pPr>
        <w:pStyle w:val="BodyText2"/>
        <w:numPr>
          <w:ilvl w:val="0"/>
          <w:numId w:val="12"/>
        </w:numPr>
        <w:rPr>
          <w:rFonts w:ascii="Times New Roman" w:hAnsi="Times New Roman"/>
          <w:b/>
          <w:szCs w:val="24"/>
          <w:lang w:eastAsia="lv-LV"/>
        </w:rPr>
      </w:pPr>
      <w:r w:rsidRPr="00394E84">
        <w:rPr>
          <w:rFonts w:ascii="Times New Roman" w:hAnsi="Times New Roman"/>
          <w:b/>
          <w:szCs w:val="24"/>
          <w:lang w:eastAsia="lv-LV"/>
        </w:rPr>
        <w:t>Prasības piegādātāju apvienībām</w:t>
      </w:r>
    </w:p>
    <w:p w14:paraId="52E22F6F" w14:textId="01CA74E5" w:rsidR="00EE6474" w:rsidRPr="00685003" w:rsidRDefault="00EE6474" w:rsidP="00233CD9">
      <w:pPr>
        <w:pStyle w:val="ListParagraph"/>
        <w:numPr>
          <w:ilvl w:val="1"/>
          <w:numId w:val="12"/>
        </w:numPr>
        <w:spacing w:after="0" w:line="240" w:lineRule="auto"/>
        <w:ind w:left="709" w:hanging="709"/>
        <w:jc w:val="both"/>
        <w:rPr>
          <w:rFonts w:ascii="Times New Roman" w:hAnsi="Times New Roman" w:cs="Times New Roman"/>
          <w:b/>
          <w:sz w:val="24"/>
          <w:szCs w:val="24"/>
        </w:rPr>
      </w:pPr>
      <w:r w:rsidRPr="00394E84">
        <w:rPr>
          <w:rFonts w:ascii="Times New Roman" w:hAnsi="Times New Roman" w:cs="Times New Roman"/>
          <w:sz w:val="24"/>
          <w:szCs w:val="24"/>
          <w:lang w:eastAsia="lv-LV"/>
        </w:rPr>
        <w:t xml:space="preserve">Prasības attiecībā uz pretendenta tehniskām un profesionālām spējām piegādātāju apvienība var izpildīt, apvienojot līguma izpildē savus resursus, pieredzi un iesaistāmo personālu, </w:t>
      </w:r>
      <w:proofErr w:type="gramStart"/>
      <w:r w:rsidRPr="00394E84">
        <w:rPr>
          <w:rFonts w:ascii="Times New Roman" w:hAnsi="Times New Roman" w:cs="Times New Roman"/>
          <w:sz w:val="24"/>
          <w:szCs w:val="24"/>
          <w:lang w:eastAsia="lv-LV"/>
        </w:rPr>
        <w:t>t.i.</w:t>
      </w:r>
      <w:proofErr w:type="gramEnd"/>
      <w:r w:rsidRPr="00394E84">
        <w:rPr>
          <w:rFonts w:ascii="Times New Roman" w:hAnsi="Times New Roman" w:cs="Times New Roman"/>
          <w:sz w:val="24"/>
          <w:szCs w:val="24"/>
          <w:lang w:eastAsia="lv-LV"/>
        </w:rPr>
        <w:t xml:space="preserve"> katrs no dalībniekiem var iesaistīties iepirkuma līguma izpildē un apliecināt pretendenta kvalifikācijas atbilstību iepirkuma dokumentācijas prasībām.</w:t>
      </w:r>
    </w:p>
    <w:p w14:paraId="4EF317E2" w14:textId="77777777" w:rsidR="00685003" w:rsidRPr="00685003" w:rsidRDefault="00685003" w:rsidP="00685003">
      <w:pPr>
        <w:pStyle w:val="ListParagraph"/>
        <w:spacing w:after="0" w:line="240" w:lineRule="auto"/>
        <w:ind w:left="709"/>
        <w:jc w:val="both"/>
        <w:rPr>
          <w:rFonts w:ascii="Times New Roman" w:hAnsi="Times New Roman" w:cs="Times New Roman"/>
          <w:b/>
          <w:sz w:val="24"/>
          <w:szCs w:val="24"/>
        </w:rPr>
      </w:pPr>
    </w:p>
    <w:p w14:paraId="1BE9F175" w14:textId="4D8BC45B" w:rsidR="00685003" w:rsidRPr="00685003" w:rsidRDefault="00685003" w:rsidP="00685003">
      <w:pPr>
        <w:spacing w:after="0" w:line="240" w:lineRule="auto"/>
        <w:jc w:val="both"/>
        <w:rPr>
          <w:rFonts w:ascii="Times New Roman" w:hAnsi="Times New Roman" w:cs="Times New Roman"/>
          <w:b/>
          <w:sz w:val="24"/>
          <w:szCs w:val="24"/>
        </w:rPr>
      </w:pPr>
      <w:r w:rsidRPr="00685003">
        <w:rPr>
          <w:rFonts w:ascii="Times New Roman" w:hAnsi="Times New Roman" w:cs="Times New Roman"/>
          <w:b/>
          <w:sz w:val="24"/>
          <w:szCs w:val="24"/>
        </w:rPr>
        <w:t>19.</w:t>
      </w:r>
      <w:r w:rsidRPr="00685003">
        <w:rPr>
          <w:rFonts w:ascii="Times New Roman" w:hAnsi="Times New Roman" w:cs="Times New Roman"/>
          <w:b/>
          <w:sz w:val="24"/>
          <w:szCs w:val="24"/>
        </w:rPr>
        <w:tab/>
      </w:r>
      <w:r w:rsidR="000A0A6F">
        <w:rPr>
          <w:rFonts w:ascii="Times New Roman" w:hAnsi="Times New Roman" w:cs="Times New Roman"/>
          <w:b/>
          <w:sz w:val="24"/>
          <w:szCs w:val="24"/>
        </w:rPr>
        <w:t>T</w:t>
      </w:r>
      <w:r>
        <w:rPr>
          <w:rFonts w:ascii="Times New Roman" w:hAnsi="Times New Roman" w:cs="Times New Roman"/>
          <w:b/>
          <w:sz w:val="24"/>
          <w:szCs w:val="24"/>
        </w:rPr>
        <w:t xml:space="preserve">ehniskais </w:t>
      </w:r>
      <w:r w:rsidRPr="00685003">
        <w:rPr>
          <w:rFonts w:ascii="Times New Roman" w:hAnsi="Times New Roman" w:cs="Times New Roman"/>
          <w:b/>
          <w:sz w:val="24"/>
          <w:szCs w:val="24"/>
        </w:rPr>
        <w:t>piedāvājums</w:t>
      </w:r>
    </w:p>
    <w:p w14:paraId="1B069FFE" w14:textId="00DFA5A7" w:rsidR="00685003" w:rsidRDefault="00685003" w:rsidP="000A0A6F">
      <w:pPr>
        <w:spacing w:after="0" w:line="240" w:lineRule="auto"/>
        <w:jc w:val="both"/>
        <w:rPr>
          <w:rFonts w:ascii="Times New Roman" w:hAnsi="Times New Roman" w:cs="Times New Roman"/>
          <w:bCs/>
          <w:sz w:val="24"/>
          <w:szCs w:val="24"/>
        </w:rPr>
      </w:pPr>
      <w:r w:rsidRPr="00685003">
        <w:rPr>
          <w:rFonts w:ascii="Times New Roman" w:hAnsi="Times New Roman" w:cs="Times New Roman"/>
          <w:bCs/>
          <w:sz w:val="24"/>
          <w:szCs w:val="24"/>
        </w:rPr>
        <w:t>19.1.</w:t>
      </w:r>
      <w:r w:rsidRPr="00685003">
        <w:rPr>
          <w:rFonts w:ascii="Times New Roman" w:hAnsi="Times New Roman" w:cs="Times New Roman"/>
          <w:bCs/>
          <w:sz w:val="24"/>
          <w:szCs w:val="24"/>
        </w:rPr>
        <w:tab/>
      </w:r>
      <w:r w:rsidR="000A0A6F">
        <w:rPr>
          <w:rFonts w:ascii="Times New Roman" w:hAnsi="Times New Roman" w:cs="Times New Roman"/>
          <w:bCs/>
          <w:sz w:val="24"/>
          <w:szCs w:val="24"/>
        </w:rPr>
        <w:t>T</w:t>
      </w:r>
      <w:r>
        <w:rPr>
          <w:rFonts w:ascii="Times New Roman" w:hAnsi="Times New Roman" w:cs="Times New Roman"/>
          <w:bCs/>
          <w:sz w:val="24"/>
          <w:szCs w:val="24"/>
        </w:rPr>
        <w:t>ehnisko</w:t>
      </w:r>
      <w:r w:rsidR="00686D36">
        <w:rPr>
          <w:rFonts w:ascii="Times New Roman" w:hAnsi="Times New Roman" w:cs="Times New Roman"/>
          <w:bCs/>
          <w:sz w:val="24"/>
          <w:szCs w:val="24"/>
        </w:rPr>
        <w:t xml:space="preserve"> - finanšu</w:t>
      </w:r>
      <w:r>
        <w:rPr>
          <w:rFonts w:ascii="Times New Roman" w:hAnsi="Times New Roman" w:cs="Times New Roman"/>
          <w:bCs/>
          <w:sz w:val="24"/>
          <w:szCs w:val="24"/>
        </w:rPr>
        <w:t xml:space="preserve"> </w:t>
      </w:r>
      <w:r w:rsidRPr="00685003">
        <w:rPr>
          <w:rFonts w:ascii="Times New Roman" w:hAnsi="Times New Roman" w:cs="Times New Roman"/>
          <w:bCs/>
          <w:sz w:val="24"/>
          <w:szCs w:val="24"/>
        </w:rPr>
        <w:t>piedāvājumu</w:t>
      </w:r>
      <w:proofErr w:type="gramStart"/>
      <w:r w:rsidRPr="00685003">
        <w:rPr>
          <w:rFonts w:ascii="Times New Roman" w:hAnsi="Times New Roman" w:cs="Times New Roman"/>
          <w:bCs/>
          <w:sz w:val="24"/>
          <w:szCs w:val="24"/>
        </w:rPr>
        <w:t xml:space="preserve">  </w:t>
      </w:r>
      <w:proofErr w:type="gramEnd"/>
      <w:r w:rsidRPr="00685003">
        <w:rPr>
          <w:rFonts w:ascii="Times New Roman" w:hAnsi="Times New Roman" w:cs="Times New Roman"/>
          <w:bCs/>
          <w:sz w:val="24"/>
          <w:szCs w:val="24"/>
        </w:rPr>
        <w:t>pretendents sagatavo atbilstoši Iepirkuma procedūras nolikuma pielikumā (</w:t>
      </w:r>
      <w:r>
        <w:rPr>
          <w:rFonts w:ascii="Times New Roman" w:hAnsi="Times New Roman" w:cs="Times New Roman"/>
          <w:bCs/>
          <w:sz w:val="24"/>
          <w:szCs w:val="24"/>
        </w:rPr>
        <w:t>4</w:t>
      </w:r>
      <w:r w:rsidRPr="00685003">
        <w:rPr>
          <w:rFonts w:ascii="Times New Roman" w:hAnsi="Times New Roman" w:cs="Times New Roman"/>
          <w:bCs/>
          <w:sz w:val="24"/>
          <w:szCs w:val="24"/>
        </w:rPr>
        <w:t>.pielikums) pievienotajai formai</w:t>
      </w:r>
      <w:r w:rsidR="000A0A6F">
        <w:rPr>
          <w:rFonts w:ascii="Times New Roman" w:hAnsi="Times New Roman" w:cs="Times New Roman"/>
          <w:bCs/>
          <w:sz w:val="24"/>
          <w:szCs w:val="24"/>
        </w:rPr>
        <w:t>.</w:t>
      </w:r>
    </w:p>
    <w:p w14:paraId="1EE2A2C1" w14:textId="2018A7F6" w:rsidR="00F06922" w:rsidRDefault="00F06922" w:rsidP="000A0A6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19.2. </w:t>
      </w:r>
      <w:r w:rsidRPr="00F06922">
        <w:rPr>
          <w:rFonts w:ascii="Times New Roman" w:hAnsi="Times New Roman" w:cs="Times New Roman"/>
          <w:bCs/>
          <w:sz w:val="24"/>
          <w:szCs w:val="24"/>
        </w:rPr>
        <w:t>Papildus tehniskajam piedāvājumam, pretendentam jāiesniedz piedāvāto produktu ražotāja izsniegtas drošības datu lapas, kas atbilst Eiropas Parlamenta un Padomes Regulai (EK) Nr.1907/2006 par ķīmikāliju reģistrēšanu, vērtēšanu, licencēšanu un ierobežošanu (REACH), un tehniskās datu lapas latviešu valodā, kurās ir iekļauta informācija par produkta sastāvu un lietošanu.</w:t>
      </w:r>
    </w:p>
    <w:p w14:paraId="46CC9513" w14:textId="1CCA8F16" w:rsidR="000F3301" w:rsidRPr="000F3301" w:rsidRDefault="00E53370" w:rsidP="000F330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19.3. </w:t>
      </w:r>
      <w:r w:rsidR="000F3301" w:rsidRPr="000F3301">
        <w:rPr>
          <w:rFonts w:ascii="Times New Roman" w:hAnsi="Times New Roman" w:cs="Times New Roman"/>
          <w:bCs/>
          <w:sz w:val="24"/>
          <w:szCs w:val="24"/>
        </w:rPr>
        <w:t>Tehniskās specifikācijas pozīcijās, kur norādīts konkrēts ražotājs, Pretendents ir tiesīgs piedāvāt Preci, kura ir ekvivalenta. Piedāvātiem produktu ekvivalentiem nedrīkst būt zemāki kvalitātes un tehnisko parametru rādītāji.</w:t>
      </w:r>
    </w:p>
    <w:p w14:paraId="0E30459D" w14:textId="5B7E88BA" w:rsidR="000F3301" w:rsidRPr="000F3301" w:rsidRDefault="000F3301" w:rsidP="000F3301">
      <w:pPr>
        <w:spacing w:after="0" w:line="240" w:lineRule="auto"/>
        <w:jc w:val="both"/>
        <w:rPr>
          <w:rFonts w:ascii="Times New Roman" w:hAnsi="Times New Roman" w:cs="Times New Roman"/>
          <w:bCs/>
          <w:sz w:val="24"/>
          <w:szCs w:val="24"/>
        </w:rPr>
      </w:pPr>
      <w:r w:rsidRPr="000F3301">
        <w:rPr>
          <w:rFonts w:ascii="Times New Roman" w:hAnsi="Times New Roman" w:cs="Times New Roman"/>
          <w:bCs/>
          <w:sz w:val="24"/>
          <w:szCs w:val="24"/>
        </w:rPr>
        <w:t>20.3.</w:t>
      </w:r>
      <w:r w:rsidRPr="000F3301">
        <w:rPr>
          <w:rFonts w:ascii="Times New Roman" w:hAnsi="Times New Roman" w:cs="Times New Roman"/>
          <w:bCs/>
          <w:sz w:val="24"/>
          <w:szCs w:val="24"/>
        </w:rPr>
        <w:tab/>
        <w:t xml:space="preserve">Izņēmums attiecībā uz </w:t>
      </w:r>
      <w:r>
        <w:rPr>
          <w:rFonts w:ascii="Times New Roman" w:hAnsi="Times New Roman" w:cs="Times New Roman"/>
          <w:bCs/>
          <w:sz w:val="24"/>
          <w:szCs w:val="24"/>
        </w:rPr>
        <w:t>19</w:t>
      </w:r>
      <w:r w:rsidRPr="000F3301">
        <w:rPr>
          <w:rFonts w:ascii="Times New Roman" w:hAnsi="Times New Roman" w:cs="Times New Roman"/>
          <w:bCs/>
          <w:sz w:val="24"/>
          <w:szCs w:val="24"/>
        </w:rPr>
        <w:t>.</w:t>
      </w:r>
      <w:r>
        <w:rPr>
          <w:rFonts w:ascii="Times New Roman" w:hAnsi="Times New Roman" w:cs="Times New Roman"/>
          <w:bCs/>
          <w:sz w:val="24"/>
          <w:szCs w:val="24"/>
        </w:rPr>
        <w:t>3</w:t>
      </w:r>
      <w:r w:rsidRPr="000F3301">
        <w:rPr>
          <w:rFonts w:ascii="Times New Roman" w:hAnsi="Times New Roman" w:cs="Times New Roman"/>
          <w:bCs/>
          <w:sz w:val="24"/>
          <w:szCs w:val="24"/>
        </w:rPr>
        <w:t xml:space="preserve">. punktā norādīto ir </w:t>
      </w:r>
      <w:r>
        <w:rPr>
          <w:rFonts w:ascii="Times New Roman" w:hAnsi="Times New Roman" w:cs="Times New Roman"/>
          <w:bCs/>
          <w:sz w:val="24"/>
          <w:szCs w:val="24"/>
        </w:rPr>
        <w:t xml:space="preserve">Iepirkuma 1.lotē </w:t>
      </w:r>
      <w:r w:rsidRPr="000F3301">
        <w:rPr>
          <w:rFonts w:ascii="Times New Roman" w:hAnsi="Times New Roman" w:cs="Times New Roman"/>
          <w:bCs/>
          <w:sz w:val="24"/>
          <w:szCs w:val="24"/>
        </w:rPr>
        <w:t>“Kompresora eļļa, kas tiek lietota</w:t>
      </w:r>
      <w:proofErr w:type="gramStart"/>
      <w:r w:rsidRPr="000F3301">
        <w:rPr>
          <w:rFonts w:ascii="Times New Roman" w:hAnsi="Times New Roman" w:cs="Times New Roman"/>
          <w:bCs/>
          <w:sz w:val="24"/>
          <w:szCs w:val="24"/>
        </w:rPr>
        <w:t xml:space="preserve">  </w:t>
      </w:r>
      <w:proofErr w:type="gramEnd"/>
      <w:r w:rsidRPr="000F3301">
        <w:rPr>
          <w:rFonts w:ascii="Times New Roman" w:hAnsi="Times New Roman" w:cs="Times New Roman"/>
          <w:bCs/>
          <w:sz w:val="24"/>
          <w:szCs w:val="24"/>
        </w:rPr>
        <w:t>garantijas un pēcgarantijas transportam (ekvivalenti nav pieļaujami)” norādītās preces. Pretendentam šajā gadījumā nav tiesību piedāvāt ekvivalentu Preci. Par atbilstošu tiks uzskatīts tas piedāvājums, kur Pretendents spēj piedāvāt norādītā ražotāja Preci.</w:t>
      </w:r>
    </w:p>
    <w:p w14:paraId="6CF03C4A" w14:textId="6CEB5FE4" w:rsidR="00E53370" w:rsidRPr="00685003" w:rsidRDefault="000F3301" w:rsidP="000F3301">
      <w:pPr>
        <w:spacing w:after="0" w:line="240" w:lineRule="auto"/>
        <w:jc w:val="both"/>
        <w:rPr>
          <w:rFonts w:ascii="Times New Roman" w:hAnsi="Times New Roman" w:cs="Times New Roman"/>
          <w:bCs/>
          <w:sz w:val="24"/>
          <w:szCs w:val="24"/>
        </w:rPr>
      </w:pPr>
      <w:r w:rsidRPr="000F3301">
        <w:rPr>
          <w:rFonts w:ascii="Times New Roman" w:hAnsi="Times New Roman" w:cs="Times New Roman"/>
          <w:bCs/>
          <w:sz w:val="24"/>
          <w:szCs w:val="24"/>
        </w:rPr>
        <w:t>20.4.</w:t>
      </w:r>
      <w:r w:rsidRPr="000F3301">
        <w:rPr>
          <w:rFonts w:ascii="Times New Roman" w:hAnsi="Times New Roman" w:cs="Times New Roman"/>
          <w:bCs/>
          <w:sz w:val="24"/>
          <w:szCs w:val="24"/>
        </w:rPr>
        <w:tab/>
        <w:t>Tehniskās specifikācijas pozīcijās, kur sadaļā “Pasūtītāja prasības” Precēm tiek prasīta atbilstība konkrētam standartam, pretendents var piedāvāt Preci, kura atbilst ekvivalentam standartam.</w:t>
      </w:r>
    </w:p>
    <w:p w14:paraId="4A4287D2" w14:textId="2D7683F6" w:rsidR="00EE6474" w:rsidRDefault="00EE6474" w:rsidP="00EE6474">
      <w:pPr>
        <w:jc w:val="center"/>
        <w:rPr>
          <w:rFonts w:ascii="Times New Roman" w:hAnsi="Times New Roman" w:cs="Times New Roman"/>
          <w:b/>
          <w:sz w:val="24"/>
          <w:szCs w:val="24"/>
        </w:rPr>
      </w:pPr>
    </w:p>
    <w:p w14:paraId="36B14750" w14:textId="77777777" w:rsidR="00CE1CB3" w:rsidRPr="00394E84" w:rsidRDefault="00CE1CB3" w:rsidP="00EE6474">
      <w:pPr>
        <w:jc w:val="center"/>
        <w:rPr>
          <w:rFonts w:ascii="Times New Roman" w:hAnsi="Times New Roman" w:cs="Times New Roman"/>
          <w:b/>
          <w:sz w:val="24"/>
          <w:szCs w:val="24"/>
        </w:rPr>
      </w:pPr>
    </w:p>
    <w:p w14:paraId="75615C9A"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 PIEDĀVĀJUMU VĒRTĒŠANA</w:t>
      </w:r>
    </w:p>
    <w:p w14:paraId="332A6D91" w14:textId="41EC72FD" w:rsidR="00EE6474" w:rsidRPr="00685003" w:rsidRDefault="00EE6474" w:rsidP="00233CD9">
      <w:pPr>
        <w:pStyle w:val="ListParagraph"/>
        <w:numPr>
          <w:ilvl w:val="0"/>
          <w:numId w:val="15"/>
        </w:numPr>
        <w:spacing w:after="0" w:line="240" w:lineRule="auto"/>
        <w:ind w:left="567" w:hanging="567"/>
        <w:rPr>
          <w:rFonts w:ascii="Times New Roman" w:hAnsi="Times New Roman" w:cs="Times New Roman"/>
          <w:b/>
          <w:sz w:val="24"/>
          <w:szCs w:val="24"/>
        </w:rPr>
      </w:pPr>
      <w:r w:rsidRPr="00685003">
        <w:rPr>
          <w:rFonts w:ascii="Times New Roman" w:hAnsi="Times New Roman" w:cs="Times New Roman"/>
          <w:b/>
          <w:sz w:val="24"/>
          <w:szCs w:val="24"/>
        </w:rPr>
        <w:t>Piedāvājumu vērtēšanas kārtība</w:t>
      </w:r>
    </w:p>
    <w:p w14:paraId="7DBA239F" w14:textId="76B00692" w:rsidR="00EE6474" w:rsidRPr="00394E84" w:rsidRDefault="00EE6474"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sidR="00EF117B">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p>
    <w:p w14:paraId="68F583B2" w14:textId="15C8F024" w:rsidR="00EE6474" w:rsidRDefault="00EE6474"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w:t>
      </w:r>
      <w:proofErr w:type="gramStart"/>
      <w:r w:rsidRPr="00394E84">
        <w:rPr>
          <w:rFonts w:ascii="Times New Roman" w:hAnsi="Times New Roman" w:cs="Times New Roman"/>
          <w:sz w:val="24"/>
          <w:szCs w:val="24"/>
        </w:rPr>
        <w:t>turpmākajā atklātā konkursā</w:t>
      </w:r>
      <w:proofErr w:type="gramEnd"/>
      <w:r w:rsidRPr="00394E84">
        <w:rPr>
          <w:rFonts w:ascii="Times New Roman" w:hAnsi="Times New Roman" w:cs="Times New Roman"/>
          <w:sz w:val="24"/>
          <w:szCs w:val="24"/>
        </w:rPr>
        <w:t xml:space="preserve"> tas tālāk netiek vērtēts.</w:t>
      </w:r>
    </w:p>
    <w:p w14:paraId="58B15CC9" w14:textId="5080A1F4" w:rsidR="00685003" w:rsidRDefault="00685003"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1D1FEC8" w14:textId="5DD8C322" w:rsidR="00685003" w:rsidRDefault="00685003"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Komisija izvērtē visu pretendentu atbilstību nolikumā izvirzītajām pretendenta atlases prasībām.  Izvērtējums tiek veikts</w:t>
      </w:r>
      <w:proofErr w:type="gramStart"/>
      <w:r w:rsidRPr="00394E84">
        <w:rPr>
          <w:rFonts w:ascii="Times New Roman" w:hAnsi="Times New Roman" w:cs="Times New Roman"/>
          <w:sz w:val="24"/>
          <w:szCs w:val="24"/>
        </w:rPr>
        <w:t xml:space="preserve"> vadoties no pretendentu iesniegtajiem atlases dokumentiem, kā arī pārbaudot pretendentu atbilstību nolikumā izvirzītajām prasībām publiski pieejamās datubāzēs</w:t>
      </w:r>
      <w:proofErr w:type="gramEnd"/>
      <w:r w:rsidRPr="00394E84">
        <w:rPr>
          <w:rFonts w:ascii="Times New Roman" w:hAnsi="Times New Roman" w:cs="Times New Roman"/>
          <w:sz w:val="24"/>
          <w:szCs w:val="24"/>
        </w:rPr>
        <w:t>.</w:t>
      </w:r>
    </w:p>
    <w:p w14:paraId="5FC2CC69" w14:textId="7AFBE4B2" w:rsidR="00685003" w:rsidRDefault="00685003"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Sabiedrisko pakalpojumu sniedzēju iepirkuma likuma </w:t>
      </w:r>
      <w:proofErr w:type="gramStart"/>
      <w:r w:rsidRPr="00394E84">
        <w:rPr>
          <w:rFonts w:ascii="Times New Roman" w:hAnsi="Times New Roman" w:cs="Times New Roman"/>
          <w:sz w:val="24"/>
          <w:szCs w:val="24"/>
        </w:rPr>
        <w:t>48.panta</w:t>
      </w:r>
      <w:proofErr w:type="gramEnd"/>
      <w:r w:rsidRPr="00394E84">
        <w:rPr>
          <w:rFonts w:ascii="Times New Roman" w:hAnsi="Times New Roman" w:cs="Times New Roman"/>
          <w:sz w:val="24"/>
          <w:szCs w:val="24"/>
        </w:rPr>
        <w:t xml:space="preserve"> pirmajā daļā noteiktie pretendenta izslēgšanas noteikumi, kā arī veic pārbaudi par Starptautisko un Latvijas Republikas nacionālo sankciju likuma 11.1 panta pirmajā daļā un otrajā daļā minētajiem izslēgšanas noteikumiem.</w:t>
      </w:r>
    </w:p>
    <w:p w14:paraId="2C817F5F" w14:textId="3DAE5CFD" w:rsidR="00685003" w:rsidRDefault="000A0A6F"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w:t>
      </w:r>
      <w:r w:rsidR="00685003" w:rsidRPr="00B63435">
        <w:rPr>
          <w:rFonts w:ascii="Times New Roman" w:hAnsi="Times New Roman" w:cs="Times New Roman"/>
          <w:sz w:val="24"/>
          <w:szCs w:val="24"/>
        </w:rPr>
        <w:t xml:space="preserve">ehniskie piedāvājumi tiek izvērtēti tiem pretendentiem, ar kuriem būtu slēdzama vispārīgā vienošanās saskaņā ar nolikuma </w:t>
      </w:r>
      <w:r w:rsidR="00685003">
        <w:rPr>
          <w:rFonts w:ascii="Times New Roman" w:hAnsi="Times New Roman" w:cs="Times New Roman"/>
          <w:sz w:val="24"/>
          <w:szCs w:val="24"/>
        </w:rPr>
        <w:t>20</w:t>
      </w:r>
      <w:r w:rsidR="00685003" w:rsidRPr="00B63435">
        <w:rPr>
          <w:rFonts w:ascii="Times New Roman" w:hAnsi="Times New Roman" w:cs="Times New Roman"/>
          <w:sz w:val="24"/>
          <w:szCs w:val="24"/>
        </w:rPr>
        <w:t xml:space="preserve">.2. – </w:t>
      </w:r>
      <w:r w:rsidR="00685003">
        <w:rPr>
          <w:rFonts w:ascii="Times New Roman" w:hAnsi="Times New Roman" w:cs="Times New Roman"/>
          <w:sz w:val="24"/>
          <w:szCs w:val="24"/>
        </w:rPr>
        <w:t>20</w:t>
      </w:r>
      <w:r w:rsidR="00685003" w:rsidRPr="00B63435">
        <w:rPr>
          <w:rFonts w:ascii="Times New Roman" w:hAnsi="Times New Roman" w:cs="Times New Roman"/>
          <w:sz w:val="24"/>
          <w:szCs w:val="24"/>
        </w:rPr>
        <w:t xml:space="preserve">.5.punktā noteiktajā kārtībā veikto izvērtējumu. Ja </w:t>
      </w:r>
      <w:r w:rsidR="00685003">
        <w:rPr>
          <w:rFonts w:ascii="Times New Roman" w:hAnsi="Times New Roman" w:cs="Times New Roman"/>
          <w:sz w:val="24"/>
          <w:szCs w:val="24"/>
        </w:rPr>
        <w:t xml:space="preserve">tehniskais </w:t>
      </w:r>
      <w:r w:rsidR="00685003" w:rsidRPr="00B63435">
        <w:rPr>
          <w:rFonts w:ascii="Times New Roman" w:hAnsi="Times New Roman" w:cs="Times New Roman"/>
          <w:sz w:val="24"/>
          <w:szCs w:val="24"/>
        </w:rPr>
        <w:t>piedāvājums neatbilst iepirkuma procedūras nolikuma prasībām, pretendenta piedāvājums tiek noraidīts.</w:t>
      </w:r>
    </w:p>
    <w:p w14:paraId="0EC417A9" w14:textId="13CC7728" w:rsidR="00E0702D" w:rsidRDefault="00E0702D" w:rsidP="00EE6474">
      <w:pPr>
        <w:rPr>
          <w:rFonts w:ascii="Times New Roman" w:hAnsi="Times New Roman" w:cs="Times New Roman"/>
          <w:b/>
          <w:sz w:val="24"/>
          <w:szCs w:val="24"/>
        </w:rPr>
      </w:pPr>
    </w:p>
    <w:p w14:paraId="7D2C9E7F" w14:textId="77777777" w:rsidR="00EE6474" w:rsidRPr="00394E84" w:rsidRDefault="00EE6474" w:rsidP="00233CD9">
      <w:pPr>
        <w:pStyle w:val="ListParagraph"/>
        <w:numPr>
          <w:ilvl w:val="0"/>
          <w:numId w:val="1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414D67F2" w14:textId="253BB362" w:rsidR="00730D28" w:rsidRDefault="00730D28" w:rsidP="00730D28">
      <w:pPr>
        <w:spacing w:after="0"/>
        <w:jc w:val="both"/>
        <w:rPr>
          <w:rFonts w:ascii="Times New Roman" w:hAnsi="Times New Roman" w:cs="Times New Roman"/>
          <w:sz w:val="24"/>
          <w:szCs w:val="24"/>
        </w:rPr>
      </w:pPr>
      <w:r>
        <w:rPr>
          <w:rFonts w:ascii="Times New Roman" w:hAnsi="Times New Roman" w:cs="Times New Roman"/>
          <w:sz w:val="24"/>
          <w:szCs w:val="24"/>
        </w:rPr>
        <w:t xml:space="preserve">21.1. </w:t>
      </w:r>
      <w:r w:rsidRPr="00730D28">
        <w:rPr>
          <w:rFonts w:ascii="Times New Roman" w:hAnsi="Times New Roman" w:cs="Times New Roman"/>
          <w:sz w:val="24"/>
          <w:szCs w:val="24"/>
        </w:rPr>
        <w:t xml:space="preserve">Vispārīgā vienošanās par katru daļu tiks noslēgta </w:t>
      </w:r>
      <w:r>
        <w:rPr>
          <w:rFonts w:ascii="Times New Roman" w:hAnsi="Times New Roman" w:cs="Times New Roman"/>
          <w:sz w:val="24"/>
          <w:szCs w:val="24"/>
        </w:rPr>
        <w:t xml:space="preserve">ar visiem </w:t>
      </w:r>
      <w:r w:rsidRPr="00730D28">
        <w:rPr>
          <w:rFonts w:ascii="Times New Roman" w:hAnsi="Times New Roman" w:cs="Times New Roman"/>
          <w:sz w:val="24"/>
          <w:szCs w:val="24"/>
        </w:rPr>
        <w:t xml:space="preserve">pretendentiem, kas </w:t>
      </w:r>
      <w:r>
        <w:rPr>
          <w:rFonts w:ascii="Times New Roman" w:hAnsi="Times New Roman" w:cs="Times New Roman"/>
          <w:sz w:val="24"/>
          <w:szCs w:val="24"/>
        </w:rPr>
        <w:t>kuri atbilst nolikumā notei</w:t>
      </w:r>
      <w:r w:rsidR="0039638D">
        <w:rPr>
          <w:rFonts w:ascii="Times New Roman" w:hAnsi="Times New Roman" w:cs="Times New Roman"/>
          <w:sz w:val="24"/>
          <w:szCs w:val="24"/>
        </w:rPr>
        <w:t>ktajām atlases prasībām un kuru</w:t>
      </w:r>
      <w:r>
        <w:rPr>
          <w:rFonts w:ascii="Times New Roman" w:hAnsi="Times New Roman" w:cs="Times New Roman"/>
          <w:sz w:val="24"/>
          <w:szCs w:val="24"/>
        </w:rPr>
        <w:t xml:space="preserve"> </w:t>
      </w:r>
      <w:r w:rsidRPr="00730D28">
        <w:rPr>
          <w:rFonts w:ascii="Times New Roman" w:hAnsi="Times New Roman" w:cs="Times New Roman"/>
          <w:sz w:val="24"/>
          <w:szCs w:val="24"/>
        </w:rPr>
        <w:t>tehnisk</w:t>
      </w:r>
      <w:r w:rsidR="0039638D">
        <w:rPr>
          <w:rFonts w:ascii="Times New Roman" w:hAnsi="Times New Roman" w:cs="Times New Roman"/>
          <w:sz w:val="24"/>
          <w:szCs w:val="24"/>
        </w:rPr>
        <w:t>ie</w:t>
      </w:r>
      <w:r w:rsidRPr="00730D28">
        <w:rPr>
          <w:rFonts w:ascii="Times New Roman" w:hAnsi="Times New Roman" w:cs="Times New Roman"/>
          <w:sz w:val="24"/>
          <w:szCs w:val="24"/>
        </w:rPr>
        <w:t xml:space="preserve"> piedāvājum</w:t>
      </w:r>
      <w:r w:rsidR="0039638D">
        <w:rPr>
          <w:rFonts w:ascii="Times New Roman" w:hAnsi="Times New Roman" w:cs="Times New Roman"/>
          <w:sz w:val="24"/>
          <w:szCs w:val="24"/>
        </w:rPr>
        <w:t>i atbilst tehniskās specifikācijas prasībām.</w:t>
      </w:r>
      <w:r w:rsidRPr="00730D28">
        <w:rPr>
          <w:rFonts w:ascii="Times New Roman" w:hAnsi="Times New Roman" w:cs="Times New Roman"/>
          <w:sz w:val="24"/>
          <w:szCs w:val="24"/>
        </w:rPr>
        <w:t xml:space="preserve"> </w:t>
      </w:r>
    </w:p>
    <w:p w14:paraId="7E5D8340" w14:textId="67FB4B8B" w:rsidR="0039638D" w:rsidRDefault="0039638D" w:rsidP="00730D28">
      <w:pPr>
        <w:spacing w:after="0"/>
        <w:jc w:val="both"/>
        <w:rPr>
          <w:rFonts w:ascii="Times New Roman" w:hAnsi="Times New Roman" w:cs="Times New Roman"/>
          <w:sz w:val="24"/>
          <w:szCs w:val="24"/>
        </w:rPr>
      </w:pPr>
      <w:r>
        <w:rPr>
          <w:rFonts w:ascii="Times New Roman" w:hAnsi="Times New Roman" w:cs="Times New Roman"/>
          <w:sz w:val="24"/>
          <w:szCs w:val="24"/>
        </w:rPr>
        <w:t>21.2.</w:t>
      </w:r>
      <w:r w:rsidR="00AC5D27" w:rsidRPr="00AC5D27">
        <w:rPr>
          <w:rFonts w:ascii="Times New Roman" w:hAnsi="Times New Roman" w:cs="Times New Roman"/>
          <w:sz w:val="24"/>
          <w:szCs w:val="24"/>
        </w:rPr>
        <w:t xml:space="preserve"> </w:t>
      </w:r>
      <w:r w:rsidR="00AC5D27" w:rsidRPr="00730D28">
        <w:rPr>
          <w:rFonts w:ascii="Times New Roman" w:hAnsi="Times New Roman" w:cs="Times New Roman"/>
          <w:sz w:val="24"/>
          <w:szCs w:val="24"/>
        </w:rPr>
        <w:t xml:space="preserve">Pretendentu (vispārīgās vienošanās dalībnieku) piedāvājumi </w:t>
      </w:r>
      <w:r w:rsidR="00AC5D27">
        <w:rPr>
          <w:rFonts w:ascii="Times New Roman" w:hAnsi="Times New Roman" w:cs="Times New Roman"/>
          <w:sz w:val="24"/>
          <w:szCs w:val="24"/>
        </w:rPr>
        <w:t>preču piegādei</w:t>
      </w:r>
      <w:r w:rsidR="000B05EF">
        <w:rPr>
          <w:rFonts w:ascii="Times New Roman" w:hAnsi="Times New Roman" w:cs="Times New Roman"/>
          <w:sz w:val="24"/>
          <w:szCs w:val="24"/>
        </w:rPr>
        <w:t xml:space="preserve"> pirmajam mēnesim</w:t>
      </w:r>
      <w:proofErr w:type="gramStart"/>
      <w:r w:rsidR="00AC5D27" w:rsidRPr="00730D28">
        <w:rPr>
          <w:rFonts w:ascii="Times New Roman" w:hAnsi="Times New Roman" w:cs="Times New Roman"/>
          <w:sz w:val="24"/>
          <w:szCs w:val="24"/>
        </w:rPr>
        <w:t xml:space="preserve">  </w:t>
      </w:r>
      <w:proofErr w:type="gramEnd"/>
      <w:r w:rsidR="00AC5D27" w:rsidRPr="00730D28">
        <w:rPr>
          <w:rFonts w:ascii="Times New Roman" w:hAnsi="Times New Roman" w:cs="Times New Roman"/>
          <w:sz w:val="24"/>
          <w:szCs w:val="24"/>
        </w:rPr>
        <w:t>tiks vērtēti pēc pretendentu iesniegtā finanšu piedāvājuma, līguma slēgšanas tiesības piešķirot pretendentam, kurš iesniedzis piedāvājumu ar kopējo zemāko cenu.</w:t>
      </w:r>
    </w:p>
    <w:p w14:paraId="2E8DFE0C" w14:textId="60296DB7" w:rsidR="00725DF2" w:rsidRPr="00730D28" w:rsidRDefault="00725DF2" w:rsidP="00730D28">
      <w:pPr>
        <w:spacing w:after="0"/>
        <w:jc w:val="both"/>
        <w:rPr>
          <w:rFonts w:ascii="Times New Roman" w:hAnsi="Times New Roman" w:cs="Times New Roman"/>
          <w:sz w:val="24"/>
          <w:szCs w:val="24"/>
        </w:rPr>
      </w:pPr>
      <w:r>
        <w:rPr>
          <w:rFonts w:ascii="Times New Roman" w:hAnsi="Times New Roman" w:cs="Times New Roman"/>
          <w:sz w:val="24"/>
          <w:szCs w:val="24"/>
        </w:rPr>
        <w:t>21.3.</w:t>
      </w:r>
      <w:r w:rsidR="001F14F4" w:rsidRPr="001F14F4">
        <w:rPr>
          <w:rFonts w:ascii="Times New Roman" w:hAnsi="Times New Roman" w:cs="Times New Roman"/>
          <w:sz w:val="24"/>
          <w:szCs w:val="24"/>
        </w:rPr>
        <w:t xml:space="preserve"> </w:t>
      </w:r>
      <w:proofErr w:type="gramStart"/>
      <w:r w:rsidR="001F14F4" w:rsidRPr="00730D28">
        <w:rPr>
          <w:rFonts w:ascii="Times New Roman" w:hAnsi="Times New Roman" w:cs="Times New Roman"/>
          <w:sz w:val="24"/>
          <w:szCs w:val="24"/>
        </w:rPr>
        <w:t>Piedāvājumi saskaņā ar nolikuma 21.1.punktā un 21.2.punktā minētajiem kritērijiem,</w:t>
      </w:r>
      <w:proofErr w:type="gramEnd"/>
      <w:r w:rsidR="001F14F4" w:rsidRPr="00730D28">
        <w:rPr>
          <w:rFonts w:ascii="Times New Roman" w:hAnsi="Times New Roman" w:cs="Times New Roman"/>
          <w:sz w:val="24"/>
          <w:szCs w:val="24"/>
        </w:rPr>
        <w:t xml:space="preserve"> tiks izvērtēti katrā iepirkumu daļā atsevišķi.</w:t>
      </w:r>
    </w:p>
    <w:p w14:paraId="010BEA77" w14:textId="77777777" w:rsidR="00EE6474" w:rsidRPr="00394E84" w:rsidRDefault="00EE6474" w:rsidP="00BB0B01">
      <w:pPr>
        <w:spacing w:after="0"/>
        <w:ind w:left="720"/>
        <w:jc w:val="both"/>
        <w:rPr>
          <w:rFonts w:ascii="Times New Roman" w:hAnsi="Times New Roman" w:cs="Times New Roman"/>
          <w:sz w:val="24"/>
          <w:szCs w:val="24"/>
        </w:rPr>
      </w:pPr>
    </w:p>
    <w:p w14:paraId="412E9499" w14:textId="77777777" w:rsidR="00EE6474" w:rsidRPr="00394E84" w:rsidRDefault="00EE6474" w:rsidP="00233CD9">
      <w:pPr>
        <w:pStyle w:val="BodyText2"/>
        <w:numPr>
          <w:ilvl w:val="0"/>
          <w:numId w:val="15"/>
        </w:numPr>
        <w:rPr>
          <w:rFonts w:ascii="Times New Roman" w:hAnsi="Times New Roman"/>
          <w:b/>
          <w:szCs w:val="24"/>
        </w:rPr>
      </w:pPr>
      <w:r w:rsidRPr="00394E84">
        <w:rPr>
          <w:rFonts w:ascii="Times New Roman" w:hAnsi="Times New Roman"/>
          <w:b/>
          <w:szCs w:val="24"/>
        </w:rPr>
        <w:t>Lēmumu pieņemšanas kārtība un pretendentu informēšana</w:t>
      </w:r>
    </w:p>
    <w:p w14:paraId="3307825B" w14:textId="429B0384" w:rsidR="00EE6474" w:rsidRDefault="00EE6474" w:rsidP="00233CD9">
      <w:pPr>
        <w:pStyle w:val="ListParagraph"/>
        <w:numPr>
          <w:ilvl w:val="1"/>
          <w:numId w:val="18"/>
        </w:numPr>
        <w:spacing w:after="0" w:line="240" w:lineRule="auto"/>
        <w:jc w:val="both"/>
        <w:rPr>
          <w:rFonts w:ascii="Times New Roman" w:hAnsi="Times New Roman" w:cs="Times New Roman"/>
          <w:sz w:val="24"/>
          <w:szCs w:val="24"/>
        </w:rPr>
      </w:pPr>
      <w:r w:rsidRPr="00685003">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FE2BBCA" w14:textId="630DCDDA" w:rsidR="00685003" w:rsidRDefault="00685003" w:rsidP="00233CD9">
      <w:pPr>
        <w:pStyle w:val="ListParagraph"/>
        <w:numPr>
          <w:ilvl w:val="1"/>
          <w:numId w:val="1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Komisija lēmumu par atklāta konkursa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239F0455" w14:textId="4AD5C450" w:rsidR="00685003" w:rsidRPr="00685003" w:rsidRDefault="00685003" w:rsidP="00233CD9">
      <w:pPr>
        <w:pStyle w:val="ListParagraph"/>
        <w:numPr>
          <w:ilvl w:val="1"/>
          <w:numId w:val="1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Pasūtītājs 5 (piecu) darba dienu laikā pēc lēmuma pieņemšanas vienlaikus informē visus pretendentus par pieņemto lēmumu attiecībā uz vispārīgās vienošanās slēgšanu.</w:t>
      </w:r>
    </w:p>
    <w:p w14:paraId="4220BB05" w14:textId="2F110DCD" w:rsidR="00EE6474" w:rsidRPr="00394E84" w:rsidRDefault="00EE6474" w:rsidP="00685003">
      <w:pPr>
        <w:pStyle w:val="ListParagraph"/>
        <w:spacing w:after="0" w:line="240" w:lineRule="auto"/>
        <w:ind w:left="709"/>
        <w:jc w:val="both"/>
        <w:rPr>
          <w:rFonts w:ascii="Times New Roman" w:hAnsi="Times New Roman" w:cs="Times New Roman"/>
          <w:sz w:val="24"/>
          <w:szCs w:val="24"/>
        </w:rPr>
      </w:pPr>
    </w:p>
    <w:p w14:paraId="7498CCF1" w14:textId="77777777" w:rsidR="00EE6474" w:rsidRPr="00394E84" w:rsidRDefault="00EE6474" w:rsidP="00233CD9">
      <w:pPr>
        <w:numPr>
          <w:ilvl w:val="0"/>
          <w:numId w:val="15"/>
        </w:numPr>
        <w:spacing w:after="0" w:line="240" w:lineRule="auto"/>
        <w:ind w:left="426" w:hanging="426"/>
        <w:rPr>
          <w:rFonts w:ascii="Times New Roman" w:hAnsi="Times New Roman" w:cs="Times New Roman"/>
          <w:b/>
          <w:sz w:val="24"/>
          <w:szCs w:val="24"/>
        </w:rPr>
      </w:pPr>
      <w:r w:rsidRPr="00394E84">
        <w:rPr>
          <w:rFonts w:ascii="Times New Roman" w:hAnsi="Times New Roman" w:cs="Times New Roman"/>
          <w:b/>
          <w:sz w:val="24"/>
          <w:szCs w:val="24"/>
        </w:rPr>
        <w:t xml:space="preserve">Lēmums par atklāta konkursa pārtraukšanu </w:t>
      </w:r>
    </w:p>
    <w:p w14:paraId="24FB22D4" w14:textId="64E7F728" w:rsidR="00EE6474" w:rsidRPr="00474600" w:rsidRDefault="00EE6474" w:rsidP="00233CD9">
      <w:pPr>
        <w:pStyle w:val="ListParagraph"/>
        <w:numPr>
          <w:ilvl w:val="1"/>
          <w:numId w:val="19"/>
        </w:numPr>
        <w:spacing w:after="0" w:line="240" w:lineRule="auto"/>
        <w:jc w:val="both"/>
        <w:rPr>
          <w:rFonts w:ascii="Times New Roman" w:hAnsi="Times New Roman" w:cs="Times New Roman"/>
          <w:sz w:val="24"/>
          <w:szCs w:val="24"/>
        </w:rPr>
      </w:pPr>
      <w:r w:rsidRPr="00474600">
        <w:rPr>
          <w:rFonts w:ascii="Times New Roman" w:hAnsi="Times New Roman" w:cs="Times New Roman"/>
          <w:sz w:val="24"/>
          <w:szCs w:val="24"/>
        </w:rPr>
        <w:t xml:space="preserve">Pasūtītāja iepirkumu komisija jebkurā brīdī pilnībā </w:t>
      </w:r>
      <w:r w:rsidR="000337E7">
        <w:rPr>
          <w:rFonts w:ascii="Times New Roman" w:hAnsi="Times New Roman" w:cs="Times New Roman"/>
          <w:sz w:val="24"/>
          <w:szCs w:val="24"/>
        </w:rPr>
        <w:t xml:space="preserve">vai daļā var </w:t>
      </w:r>
      <w:r w:rsidRPr="00474600">
        <w:rPr>
          <w:rFonts w:ascii="Times New Roman" w:hAnsi="Times New Roman" w:cs="Times New Roman"/>
          <w:sz w:val="24"/>
          <w:szCs w:val="24"/>
        </w:rPr>
        <w:t xml:space="preserve">pārtraukt </w:t>
      </w:r>
      <w:r w:rsidR="00A21887" w:rsidRPr="00474600">
        <w:rPr>
          <w:rFonts w:ascii="Times New Roman" w:hAnsi="Times New Roman" w:cs="Times New Roman"/>
          <w:sz w:val="24"/>
          <w:szCs w:val="24"/>
        </w:rPr>
        <w:t>iepirkuma procedūru</w:t>
      </w:r>
      <w:r w:rsidRPr="00474600">
        <w:rPr>
          <w:rFonts w:ascii="Times New Roman" w:hAnsi="Times New Roman" w:cs="Times New Roman"/>
          <w:sz w:val="24"/>
          <w:szCs w:val="24"/>
        </w:rPr>
        <w:t xml:space="preserve">, ja tam ir objektīvs iemesls. </w:t>
      </w:r>
    </w:p>
    <w:p w14:paraId="5173DA6F" w14:textId="77777777" w:rsidR="00EE6474" w:rsidRPr="00394E84" w:rsidRDefault="00EE6474" w:rsidP="00EE6474">
      <w:pPr>
        <w:pStyle w:val="BodyText2"/>
        <w:tabs>
          <w:tab w:val="clear" w:pos="0"/>
        </w:tabs>
        <w:ind w:left="720"/>
        <w:outlineLvl w:val="9"/>
        <w:rPr>
          <w:rFonts w:ascii="Times New Roman" w:hAnsi="Times New Roman"/>
          <w:szCs w:val="24"/>
        </w:rPr>
      </w:pPr>
    </w:p>
    <w:p w14:paraId="648FAFBC" w14:textId="77777777" w:rsidR="00EE6474" w:rsidRPr="00394E84" w:rsidRDefault="00EE6474" w:rsidP="00233CD9">
      <w:pPr>
        <w:pStyle w:val="BodyText2"/>
        <w:numPr>
          <w:ilvl w:val="0"/>
          <w:numId w:val="15"/>
        </w:numPr>
        <w:ind w:left="426" w:hanging="426"/>
        <w:rPr>
          <w:rFonts w:ascii="Times New Roman" w:hAnsi="Times New Roman"/>
          <w:b/>
          <w:szCs w:val="24"/>
        </w:rPr>
      </w:pPr>
      <w:r w:rsidRPr="00394E84">
        <w:rPr>
          <w:rFonts w:ascii="Times New Roman" w:hAnsi="Times New Roman"/>
          <w:b/>
          <w:szCs w:val="24"/>
        </w:rPr>
        <w:t xml:space="preserve"> </w:t>
      </w:r>
      <w:r w:rsidR="00947972" w:rsidRPr="00394E84">
        <w:rPr>
          <w:rFonts w:ascii="Times New Roman" w:hAnsi="Times New Roman"/>
          <w:b/>
          <w:szCs w:val="24"/>
        </w:rPr>
        <w:t>Vispārīgās vienošanās</w:t>
      </w:r>
      <w:r w:rsidRPr="00394E84">
        <w:rPr>
          <w:rFonts w:ascii="Times New Roman" w:hAnsi="Times New Roman"/>
          <w:b/>
          <w:szCs w:val="24"/>
        </w:rPr>
        <w:t xml:space="preserve"> noslēgšana</w:t>
      </w:r>
    </w:p>
    <w:p w14:paraId="7755B036" w14:textId="6918983A" w:rsidR="00EE0744" w:rsidRDefault="00EE0744" w:rsidP="00233CD9">
      <w:pPr>
        <w:pStyle w:val="ListParagraph"/>
        <w:numPr>
          <w:ilvl w:val="1"/>
          <w:numId w:val="20"/>
        </w:numPr>
        <w:spacing w:after="0" w:line="240" w:lineRule="auto"/>
        <w:jc w:val="both"/>
        <w:rPr>
          <w:rFonts w:ascii="Times New Roman" w:hAnsi="Times New Roman" w:cs="Times New Roman"/>
          <w:sz w:val="24"/>
          <w:szCs w:val="24"/>
        </w:rPr>
      </w:pPr>
      <w:proofErr w:type="gramStart"/>
      <w:r w:rsidRPr="00474600">
        <w:rPr>
          <w:rFonts w:ascii="Times New Roman" w:hAnsi="Times New Roman" w:cs="Times New Roman"/>
          <w:sz w:val="24"/>
          <w:szCs w:val="24"/>
        </w:rPr>
        <w:t>Komisijas lēmums un paziņojums par iepirkuma procedūras uzvarētājiem,</w:t>
      </w:r>
      <w:proofErr w:type="gramEnd"/>
      <w:r w:rsidRPr="00474600">
        <w:rPr>
          <w:rFonts w:ascii="Times New Roman" w:hAnsi="Times New Roman" w:cs="Times New Roman"/>
          <w:sz w:val="24"/>
          <w:szCs w:val="24"/>
        </w:rPr>
        <w:t xml:space="preserve"> ir pamats </w:t>
      </w:r>
      <w:r w:rsidR="00947972" w:rsidRPr="00474600">
        <w:rPr>
          <w:rFonts w:ascii="Times New Roman" w:hAnsi="Times New Roman" w:cs="Times New Roman"/>
          <w:sz w:val="24"/>
          <w:szCs w:val="24"/>
        </w:rPr>
        <w:t>vispārīgās vienošanās</w:t>
      </w:r>
      <w:r w:rsidRPr="00474600">
        <w:rPr>
          <w:rFonts w:ascii="Times New Roman" w:hAnsi="Times New Roman" w:cs="Times New Roman"/>
          <w:sz w:val="24"/>
          <w:szCs w:val="24"/>
        </w:rPr>
        <w:t xml:space="preserve"> sagatavošanai. </w:t>
      </w:r>
      <w:r w:rsidR="00947972" w:rsidRPr="00474600">
        <w:rPr>
          <w:rFonts w:ascii="Times New Roman" w:hAnsi="Times New Roman" w:cs="Times New Roman"/>
          <w:sz w:val="24"/>
          <w:szCs w:val="24"/>
        </w:rPr>
        <w:t xml:space="preserve">Vispārīgā vienošanās tiek slēgta </w:t>
      </w:r>
      <w:r w:rsidRPr="00474600">
        <w:rPr>
          <w:rFonts w:ascii="Times New Roman" w:hAnsi="Times New Roman" w:cs="Times New Roman"/>
          <w:sz w:val="24"/>
          <w:szCs w:val="24"/>
        </w:rPr>
        <w:t xml:space="preserve">atbilstoši </w:t>
      </w:r>
      <w:r w:rsidR="00947972" w:rsidRPr="00474600">
        <w:rPr>
          <w:rFonts w:ascii="Times New Roman" w:hAnsi="Times New Roman" w:cs="Times New Roman"/>
          <w:sz w:val="24"/>
          <w:szCs w:val="24"/>
        </w:rPr>
        <w:t>vispārīgās vienošanās</w:t>
      </w:r>
      <w:r w:rsidRPr="00474600">
        <w:rPr>
          <w:rFonts w:ascii="Times New Roman" w:hAnsi="Times New Roman" w:cs="Times New Roman"/>
          <w:sz w:val="24"/>
          <w:szCs w:val="24"/>
        </w:rPr>
        <w:t xml:space="preserve"> projektam, kas pievienots nolikumam kā </w:t>
      </w:r>
      <w:r w:rsidR="00F00DEB" w:rsidRPr="00474600">
        <w:rPr>
          <w:rFonts w:ascii="Times New Roman" w:hAnsi="Times New Roman" w:cs="Times New Roman"/>
          <w:sz w:val="24"/>
          <w:szCs w:val="24"/>
        </w:rPr>
        <w:t>3</w:t>
      </w:r>
      <w:r w:rsidRPr="00474600">
        <w:rPr>
          <w:rFonts w:ascii="Times New Roman" w:hAnsi="Times New Roman" w:cs="Times New Roman"/>
          <w:sz w:val="24"/>
          <w:szCs w:val="24"/>
        </w:rPr>
        <w:t>.pielikums</w:t>
      </w:r>
      <w:r w:rsidR="006D2A8C">
        <w:rPr>
          <w:rFonts w:ascii="Times New Roman" w:hAnsi="Times New Roman" w:cs="Times New Roman"/>
          <w:sz w:val="24"/>
          <w:szCs w:val="24"/>
        </w:rPr>
        <w:t>, par katru daļu atsevišķi.</w:t>
      </w:r>
      <w:r w:rsidRPr="00474600">
        <w:rPr>
          <w:rFonts w:ascii="Times New Roman" w:hAnsi="Times New Roman" w:cs="Times New Roman"/>
          <w:sz w:val="24"/>
          <w:szCs w:val="24"/>
        </w:rPr>
        <w:t xml:space="preserve"> </w:t>
      </w:r>
    </w:p>
    <w:p w14:paraId="78BA0EEA" w14:textId="4F9C1675" w:rsidR="00474600" w:rsidRDefault="00474600" w:rsidP="00233CD9">
      <w:pPr>
        <w:pStyle w:val="ListParagraph"/>
        <w:numPr>
          <w:ilvl w:val="1"/>
          <w:numId w:val="2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Izraudzītajam pretendentam ir pienākums noslēgt vispārīgo vienošanos ar Pasūtītāju 5 (piecu) darba dienu laikā pēc vispārīgās vienošanās saņemšanas (neparakstīšana šādā gadījumā tiek uzskatīta par atsacīšanos slēgt līgumu).</w:t>
      </w:r>
    </w:p>
    <w:p w14:paraId="66892150" w14:textId="35CFF758" w:rsidR="00474600" w:rsidRDefault="00474600" w:rsidP="00F31A64">
      <w:pPr>
        <w:pStyle w:val="ListParagraph"/>
        <w:numPr>
          <w:ilvl w:val="1"/>
          <w:numId w:val="20"/>
        </w:numPr>
        <w:spacing w:after="0" w:line="240" w:lineRule="auto"/>
        <w:ind w:left="0"/>
        <w:jc w:val="both"/>
        <w:rPr>
          <w:rFonts w:ascii="Times New Roman" w:hAnsi="Times New Roman" w:cs="Times New Roman"/>
          <w:sz w:val="24"/>
          <w:szCs w:val="24"/>
        </w:rPr>
      </w:pPr>
      <w:r w:rsidRPr="00394E84">
        <w:rPr>
          <w:rFonts w:ascii="Times New Roman" w:hAnsi="Times New Roman" w:cs="Times New Roman"/>
          <w:sz w:val="24"/>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w:t>
      </w:r>
      <w:proofErr w:type="gramStart"/>
      <w:r w:rsidRPr="00394E84">
        <w:rPr>
          <w:rFonts w:ascii="Times New Roman" w:hAnsi="Times New Roman" w:cs="Times New Roman"/>
          <w:sz w:val="24"/>
          <w:szCs w:val="24"/>
        </w:rPr>
        <w:t xml:space="preserve"> vai jānoslēdz sabiedrības līgums, vienojoties par apvienības dalībnieku atbildības sadalījumu</w:t>
      </w:r>
      <w:proofErr w:type="gramEnd"/>
      <w:r w:rsidRPr="00394E84">
        <w:rPr>
          <w:rFonts w:ascii="Times New Roman" w:hAnsi="Times New Roman" w:cs="Times New Roman"/>
          <w:sz w:val="24"/>
          <w:szCs w:val="24"/>
        </w:rPr>
        <w:t>, kurš jāiesniedz Pasūtītājam. Par personālsabiedrības (pilnsabiedrības) reģistrāciju Latvija Republikas Uzņēmumu reģistrā Pasūtītājs pārliecinās, informāciju iegūstot publiskajā datubāzē.</w:t>
      </w:r>
    </w:p>
    <w:p w14:paraId="0650B96C" w14:textId="3A2CCC60" w:rsidR="00474600" w:rsidRPr="00394E84" w:rsidRDefault="00474600" w:rsidP="00233CD9">
      <w:pPr>
        <w:pStyle w:val="ListParagraph"/>
        <w:numPr>
          <w:ilvl w:val="1"/>
          <w:numId w:val="2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5 (piecu) darba dienu termiņš pēc pretendenta lūguma var tikt pagarināts, ja pretendentam nav iespējams ievērot termiņu objektīvu iemeslu dēļ – sakarā ar nolikuma nosacījumu izpildi par personālsabiedrības izveidi (ja izraudzītais pretendents ir apvienība).</w:t>
      </w:r>
    </w:p>
    <w:p w14:paraId="56ED06D4" w14:textId="77777777" w:rsidR="00EE6474" w:rsidRPr="00394E84" w:rsidRDefault="00EE6474" w:rsidP="00EE6474">
      <w:pPr>
        <w:pStyle w:val="BodyText2"/>
        <w:tabs>
          <w:tab w:val="clear" w:pos="0"/>
        </w:tabs>
        <w:ind w:left="720"/>
        <w:rPr>
          <w:rFonts w:ascii="Times New Roman" w:hAnsi="Times New Roman"/>
          <w:szCs w:val="24"/>
          <w:lang w:eastAsia="lv-LV"/>
        </w:rPr>
      </w:pPr>
    </w:p>
    <w:p w14:paraId="5E2BCF7A" w14:textId="77777777" w:rsidR="00EE6474" w:rsidRPr="00394E84" w:rsidRDefault="00EE6474" w:rsidP="00233CD9">
      <w:pPr>
        <w:pStyle w:val="BodyText2"/>
        <w:numPr>
          <w:ilvl w:val="0"/>
          <w:numId w:val="15"/>
        </w:numPr>
        <w:rPr>
          <w:rFonts w:ascii="Times New Roman" w:hAnsi="Times New Roman"/>
          <w:b/>
          <w:szCs w:val="24"/>
        </w:rPr>
      </w:pPr>
      <w:r w:rsidRPr="00394E84">
        <w:rPr>
          <w:rFonts w:ascii="Times New Roman" w:hAnsi="Times New Roman"/>
          <w:b/>
          <w:szCs w:val="24"/>
        </w:rPr>
        <w:t>PIELIKUMI</w:t>
      </w:r>
    </w:p>
    <w:p w14:paraId="51C35AB4" w14:textId="55B4F564"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1. pielikums – Tehniskā specifikācija</w:t>
      </w:r>
      <w:r w:rsidR="00EF117B">
        <w:rPr>
          <w:rFonts w:ascii="Times New Roman" w:hAnsi="Times New Roman"/>
          <w:szCs w:val="24"/>
        </w:rPr>
        <w:t>.</w:t>
      </w:r>
      <w:r w:rsidRPr="00394E84">
        <w:rPr>
          <w:rFonts w:ascii="Times New Roman" w:hAnsi="Times New Roman"/>
          <w:szCs w:val="24"/>
        </w:rPr>
        <w:t xml:space="preserve"> </w:t>
      </w:r>
    </w:p>
    <w:p w14:paraId="4E7B8DFF" w14:textId="4B273CBB"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 xml:space="preserve">2. pielikums – Pieteikuma </w:t>
      </w:r>
      <w:r w:rsidR="00265C11">
        <w:rPr>
          <w:rFonts w:ascii="Times New Roman" w:hAnsi="Times New Roman"/>
          <w:szCs w:val="24"/>
        </w:rPr>
        <w:t>paraugs</w:t>
      </w:r>
      <w:r w:rsidR="00EF117B">
        <w:rPr>
          <w:rFonts w:ascii="Times New Roman" w:hAnsi="Times New Roman"/>
          <w:szCs w:val="24"/>
        </w:rPr>
        <w:t>.</w:t>
      </w:r>
    </w:p>
    <w:p w14:paraId="1A601C69" w14:textId="4F2B4E48" w:rsidR="00EE647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3.pielikums –</w:t>
      </w:r>
      <w:proofErr w:type="gramStart"/>
      <w:r w:rsidRPr="00394E84">
        <w:rPr>
          <w:rFonts w:ascii="Times New Roman" w:hAnsi="Times New Roman"/>
          <w:szCs w:val="24"/>
        </w:rPr>
        <w:t xml:space="preserve">  </w:t>
      </w:r>
      <w:proofErr w:type="gramEnd"/>
      <w:r w:rsidR="00EF117B">
        <w:rPr>
          <w:rFonts w:ascii="Times New Roman" w:hAnsi="Times New Roman"/>
          <w:szCs w:val="24"/>
        </w:rPr>
        <w:t>Vispārīgās vienošanās</w:t>
      </w:r>
      <w:r w:rsidRPr="00394E84">
        <w:rPr>
          <w:rFonts w:ascii="Times New Roman" w:hAnsi="Times New Roman"/>
          <w:szCs w:val="24"/>
        </w:rPr>
        <w:t xml:space="preserve"> projekts</w:t>
      </w:r>
      <w:r w:rsidR="00EF117B">
        <w:rPr>
          <w:rFonts w:ascii="Times New Roman" w:hAnsi="Times New Roman"/>
          <w:szCs w:val="24"/>
        </w:rPr>
        <w:t>.</w:t>
      </w:r>
    </w:p>
    <w:p w14:paraId="4B66FB58" w14:textId="09244A8D" w:rsidR="00474600" w:rsidRDefault="00474600" w:rsidP="00EE6474">
      <w:pPr>
        <w:pStyle w:val="BodyText2"/>
        <w:tabs>
          <w:tab w:val="clear" w:pos="0"/>
        </w:tabs>
        <w:ind w:left="720"/>
        <w:rPr>
          <w:rFonts w:ascii="Times New Roman" w:hAnsi="Times New Roman"/>
          <w:szCs w:val="24"/>
        </w:rPr>
      </w:pPr>
      <w:r>
        <w:rPr>
          <w:rFonts w:ascii="Times New Roman" w:hAnsi="Times New Roman"/>
          <w:szCs w:val="24"/>
        </w:rPr>
        <w:t>4.pielikums –</w:t>
      </w:r>
      <w:proofErr w:type="gramStart"/>
      <w:r>
        <w:rPr>
          <w:rFonts w:ascii="Times New Roman" w:hAnsi="Times New Roman"/>
          <w:szCs w:val="24"/>
        </w:rPr>
        <w:t xml:space="preserve">  </w:t>
      </w:r>
      <w:proofErr w:type="gramEnd"/>
      <w:r w:rsidR="004C6D79">
        <w:rPr>
          <w:rFonts w:ascii="Times New Roman" w:hAnsi="Times New Roman"/>
          <w:szCs w:val="24"/>
        </w:rPr>
        <w:t>T</w:t>
      </w:r>
      <w:r>
        <w:rPr>
          <w:rFonts w:ascii="Times New Roman" w:hAnsi="Times New Roman"/>
          <w:szCs w:val="24"/>
        </w:rPr>
        <w:t xml:space="preserve">ehniskā </w:t>
      </w:r>
      <w:r w:rsidR="003379A5">
        <w:rPr>
          <w:rFonts w:ascii="Times New Roman" w:hAnsi="Times New Roman"/>
          <w:szCs w:val="24"/>
        </w:rPr>
        <w:t xml:space="preserve">– finanšu </w:t>
      </w:r>
      <w:r>
        <w:rPr>
          <w:rFonts w:ascii="Times New Roman" w:hAnsi="Times New Roman"/>
          <w:szCs w:val="24"/>
        </w:rPr>
        <w:t>piedāvājuma forma</w:t>
      </w:r>
      <w:r w:rsidR="003379A5">
        <w:rPr>
          <w:rFonts w:ascii="Times New Roman" w:hAnsi="Times New Roman"/>
          <w:szCs w:val="24"/>
        </w:rPr>
        <w:t xml:space="preserve"> (atsevišķā failā).</w:t>
      </w:r>
    </w:p>
    <w:p w14:paraId="38089198" w14:textId="77777777" w:rsidR="00EF117B" w:rsidRDefault="00EF117B" w:rsidP="00EF117B">
      <w:pPr>
        <w:spacing w:after="0"/>
        <w:jc w:val="right"/>
        <w:rPr>
          <w:rFonts w:ascii="Times New Roman" w:hAnsi="Times New Roman" w:cs="Times New Roman"/>
          <w:sz w:val="24"/>
          <w:szCs w:val="24"/>
        </w:rPr>
      </w:pPr>
    </w:p>
    <w:p w14:paraId="742E95A0" w14:textId="61B0004E" w:rsidR="00EE6474" w:rsidRPr="00394E84" w:rsidRDefault="00B36838" w:rsidP="00EF117B">
      <w:pPr>
        <w:spacing w:after="0"/>
        <w:jc w:val="right"/>
        <w:rPr>
          <w:rFonts w:ascii="Times New Roman" w:hAnsi="Times New Roman" w:cs="Times New Roman"/>
          <w:sz w:val="24"/>
          <w:szCs w:val="24"/>
        </w:rPr>
      </w:pPr>
      <w:r>
        <w:rPr>
          <w:rFonts w:ascii="Times New Roman" w:hAnsi="Times New Roman" w:cs="Times New Roman"/>
          <w:sz w:val="24"/>
          <w:szCs w:val="24"/>
        </w:rPr>
        <w:t>I</w:t>
      </w:r>
      <w:r w:rsidR="00EE6474" w:rsidRPr="00394E84">
        <w:rPr>
          <w:rFonts w:ascii="Times New Roman" w:hAnsi="Times New Roman" w:cs="Times New Roman"/>
          <w:sz w:val="24"/>
          <w:szCs w:val="24"/>
        </w:rPr>
        <w:t>epirkuma komisijas priekšsēdētāja</w:t>
      </w:r>
    </w:p>
    <w:p w14:paraId="3A2EFEC8" w14:textId="77777777" w:rsidR="00EE6474" w:rsidRPr="00394E84" w:rsidRDefault="00EE6474" w:rsidP="00EF117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 xml:space="preserve">RP SIA “Rīgas satiksme” </w:t>
      </w:r>
    </w:p>
    <w:p w14:paraId="34E42D3A" w14:textId="172F9F25" w:rsidR="00EE6474" w:rsidRPr="00394E84" w:rsidRDefault="00EE6474" w:rsidP="00BB35DC">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Iepirkumu un līgumu nodaļas vadītāja</w:t>
      </w:r>
    </w:p>
    <w:p w14:paraId="30A7DAC5" w14:textId="66C2A7BE" w:rsidR="00EE6474" w:rsidRPr="00394E84" w:rsidRDefault="00EE6474" w:rsidP="00EF117B">
      <w:pPr>
        <w:spacing w:after="0"/>
        <w:ind w:left="-709"/>
        <w:jc w:val="right"/>
        <w:rPr>
          <w:rFonts w:ascii="Times New Roman" w:hAnsi="Times New Roman" w:cs="Times New Roman"/>
          <w:sz w:val="24"/>
          <w:szCs w:val="24"/>
        </w:rPr>
      </w:pPr>
      <w:r w:rsidRPr="00394E84">
        <w:rPr>
          <w:rFonts w:ascii="Times New Roman" w:hAnsi="Times New Roman" w:cs="Times New Roman"/>
          <w:i/>
          <w:sz w:val="24"/>
          <w:szCs w:val="24"/>
        </w:rPr>
        <w:t>/</w:t>
      </w:r>
      <w:r w:rsidR="00FE14DE">
        <w:rPr>
          <w:rFonts w:ascii="Times New Roman" w:hAnsi="Times New Roman" w:cs="Times New Roman"/>
          <w:i/>
          <w:sz w:val="24"/>
          <w:szCs w:val="24"/>
        </w:rPr>
        <w:t>elektroniski parakstīts</w:t>
      </w:r>
      <w:r w:rsidRPr="00394E84">
        <w:rPr>
          <w:rFonts w:ascii="Times New Roman" w:hAnsi="Times New Roman" w:cs="Times New Roman"/>
          <w:i/>
          <w:sz w:val="24"/>
          <w:szCs w:val="24"/>
        </w:rPr>
        <w:t>/</w:t>
      </w:r>
      <w:r w:rsidRPr="00394E84">
        <w:rPr>
          <w:rFonts w:ascii="Times New Roman" w:hAnsi="Times New Roman" w:cs="Times New Roman"/>
          <w:sz w:val="24"/>
          <w:szCs w:val="24"/>
        </w:rPr>
        <w:t xml:space="preserve"> K.Meiberga</w:t>
      </w:r>
    </w:p>
    <w:p w14:paraId="3C108207" w14:textId="55F3EF8B" w:rsidR="006F6B85" w:rsidRDefault="00EE6474" w:rsidP="00EF117B">
      <w:pPr>
        <w:spacing w:before="120" w:after="0"/>
        <w:ind w:left="644"/>
        <w:jc w:val="right"/>
        <w:rPr>
          <w:rFonts w:ascii="Times New Roman" w:hAnsi="Times New Roman" w:cs="Times New Roman"/>
          <w:b/>
          <w:sz w:val="24"/>
          <w:szCs w:val="24"/>
        </w:rPr>
        <w:sectPr w:rsidR="006F6B85" w:rsidSect="00004853">
          <w:footerReference w:type="default" r:id="rId13"/>
          <w:type w:val="continuous"/>
          <w:pgSz w:w="11906" w:h="16838"/>
          <w:pgMar w:top="1440" w:right="849" w:bottom="1440" w:left="1134" w:header="709" w:footer="709" w:gutter="0"/>
          <w:cols w:space="708"/>
          <w:docGrid w:linePitch="360"/>
        </w:sectPr>
      </w:pPr>
      <w:r w:rsidRPr="00394E84">
        <w:rPr>
          <w:rFonts w:ascii="Times New Roman" w:hAnsi="Times New Roman" w:cs="Times New Roman"/>
          <w:sz w:val="24"/>
          <w:szCs w:val="24"/>
        </w:rPr>
        <w:t>Rīgā, 202</w:t>
      </w:r>
      <w:r w:rsidR="00265C11">
        <w:rPr>
          <w:rFonts w:ascii="Times New Roman" w:hAnsi="Times New Roman" w:cs="Times New Roman"/>
          <w:sz w:val="24"/>
          <w:szCs w:val="24"/>
        </w:rPr>
        <w:t>2</w:t>
      </w:r>
      <w:r w:rsidRPr="00394E84">
        <w:rPr>
          <w:rFonts w:ascii="Times New Roman" w:hAnsi="Times New Roman" w:cs="Times New Roman"/>
          <w:sz w:val="24"/>
          <w:szCs w:val="24"/>
        </w:rPr>
        <w:t>.</w:t>
      </w:r>
      <w:r w:rsidR="0018047B">
        <w:rPr>
          <w:rFonts w:ascii="Times New Roman" w:hAnsi="Times New Roman" w:cs="Times New Roman"/>
          <w:sz w:val="24"/>
          <w:szCs w:val="24"/>
        </w:rPr>
        <w:t xml:space="preserve"> </w:t>
      </w:r>
      <w:r w:rsidRPr="00394E84">
        <w:rPr>
          <w:rFonts w:ascii="Times New Roman" w:hAnsi="Times New Roman" w:cs="Times New Roman"/>
          <w:sz w:val="24"/>
          <w:szCs w:val="24"/>
        </w:rPr>
        <w:t xml:space="preserve">gada </w:t>
      </w:r>
      <w:r w:rsidR="00FE14DE">
        <w:rPr>
          <w:rFonts w:ascii="Times New Roman" w:hAnsi="Times New Roman" w:cs="Times New Roman"/>
          <w:sz w:val="24"/>
          <w:szCs w:val="24"/>
        </w:rPr>
        <w:t>10. februārī</w:t>
      </w:r>
      <w:r w:rsidR="006B748E" w:rsidRPr="00394E84">
        <w:rPr>
          <w:rFonts w:ascii="Times New Roman" w:hAnsi="Times New Roman" w:cs="Times New Roman"/>
          <w:b/>
          <w:sz w:val="24"/>
          <w:szCs w:val="24"/>
        </w:rPr>
        <w:br w:type="page"/>
      </w:r>
    </w:p>
    <w:p w14:paraId="110BB5FD" w14:textId="77777777" w:rsidR="00B36838" w:rsidRPr="000A549C" w:rsidRDefault="00036892" w:rsidP="00B36838">
      <w:pPr>
        <w:spacing w:after="0"/>
        <w:jc w:val="right"/>
        <w:rPr>
          <w:rFonts w:ascii="Times New Roman" w:hAnsi="Times New Roman" w:cs="Times New Roman"/>
          <w:bCs/>
        </w:rPr>
      </w:pPr>
      <w:bookmarkStart w:id="4" w:name="_Hlk58485312"/>
      <w:r w:rsidRPr="000A549C">
        <w:rPr>
          <w:rFonts w:ascii="Times New Roman" w:hAnsi="Times New Roman" w:cs="Times New Roman"/>
          <w:bCs/>
        </w:rPr>
        <w:lastRenderedPageBreak/>
        <w:t>1.</w:t>
      </w:r>
      <w:r w:rsidR="002E642F" w:rsidRPr="000A549C">
        <w:rPr>
          <w:rFonts w:ascii="Times New Roman" w:hAnsi="Times New Roman" w:cs="Times New Roman"/>
          <w:bCs/>
        </w:rPr>
        <w:t>pielikums</w:t>
      </w:r>
      <w:r w:rsidR="002E642F" w:rsidRPr="000A549C">
        <w:rPr>
          <w:rFonts w:ascii="Times New Roman" w:hAnsi="Times New Roman" w:cs="Times New Roman"/>
          <w:bCs/>
        </w:rPr>
        <w:br/>
        <w:t>Iepirkuma procedūras nolikumam</w:t>
      </w:r>
      <w:r w:rsidR="002E642F" w:rsidRPr="000A549C">
        <w:rPr>
          <w:rFonts w:ascii="Times New Roman" w:hAnsi="Times New Roman" w:cs="Times New Roman"/>
          <w:bCs/>
        </w:rPr>
        <w:br/>
        <w:t>“</w:t>
      </w:r>
      <w:r w:rsidR="00B36838" w:rsidRPr="000A549C">
        <w:rPr>
          <w:rFonts w:ascii="Times New Roman" w:hAnsi="Times New Roman" w:cs="Times New Roman"/>
          <w:bCs/>
        </w:rPr>
        <w:t xml:space="preserve">Par tiesībām noslēgt vispārīgo vienošanos par </w:t>
      </w:r>
    </w:p>
    <w:p w14:paraId="06A92EA1" w14:textId="0D9C8530" w:rsidR="002E642F" w:rsidRPr="000A549C" w:rsidRDefault="000643B5" w:rsidP="00B36838">
      <w:pPr>
        <w:jc w:val="right"/>
        <w:rPr>
          <w:rFonts w:ascii="Times New Roman" w:hAnsi="Times New Roman" w:cs="Times New Roman"/>
          <w:bCs/>
        </w:rPr>
      </w:pPr>
      <w:r w:rsidRPr="000A549C">
        <w:rPr>
          <w:rFonts w:ascii="Times New Roman" w:hAnsi="Times New Roman" w:cs="Times New Roman"/>
          <w:bCs/>
        </w:rPr>
        <w:t>tehniskās eļļas</w:t>
      </w:r>
      <w:r w:rsidR="00B36838" w:rsidRPr="000A549C">
        <w:rPr>
          <w:rFonts w:ascii="Times New Roman" w:hAnsi="Times New Roman" w:cs="Times New Roman"/>
          <w:bCs/>
        </w:rPr>
        <w:t xml:space="preserve"> piegādi</w:t>
      </w:r>
      <w:r w:rsidR="002E642F" w:rsidRPr="000A549C">
        <w:rPr>
          <w:rFonts w:ascii="Times New Roman" w:hAnsi="Times New Roman" w:cs="Times New Roman"/>
          <w:bCs/>
        </w:rPr>
        <w:t>”</w:t>
      </w:r>
      <w:r w:rsidR="002E642F" w:rsidRPr="000A549C">
        <w:rPr>
          <w:rFonts w:ascii="Times New Roman" w:hAnsi="Times New Roman" w:cs="Times New Roman"/>
          <w:bCs/>
        </w:rPr>
        <w:br/>
        <w:t xml:space="preserve">identifikācijas Nr. </w:t>
      </w:r>
      <w:r w:rsidR="00036892" w:rsidRPr="000A549C">
        <w:rPr>
          <w:rFonts w:ascii="Times New Roman" w:hAnsi="Times New Roman" w:cs="Times New Roman"/>
          <w:bCs/>
        </w:rPr>
        <w:t>RS/202</w:t>
      </w:r>
      <w:r w:rsidR="00265C11" w:rsidRPr="000A549C">
        <w:rPr>
          <w:rFonts w:ascii="Times New Roman" w:hAnsi="Times New Roman" w:cs="Times New Roman"/>
          <w:bCs/>
        </w:rPr>
        <w:t>2</w:t>
      </w:r>
      <w:r w:rsidR="00036892" w:rsidRPr="000A549C">
        <w:rPr>
          <w:rFonts w:ascii="Times New Roman" w:hAnsi="Times New Roman" w:cs="Times New Roman"/>
          <w:bCs/>
        </w:rPr>
        <w:t>/</w:t>
      </w:r>
      <w:r w:rsidR="00FE14DE">
        <w:rPr>
          <w:rFonts w:ascii="Times New Roman" w:hAnsi="Times New Roman" w:cs="Times New Roman"/>
          <w:bCs/>
        </w:rPr>
        <w:t>7</w:t>
      </w:r>
    </w:p>
    <w:p w14:paraId="7020B60D" w14:textId="77777777" w:rsidR="001D2D9A" w:rsidRPr="000A549C" w:rsidRDefault="001D2D9A" w:rsidP="009A48C8">
      <w:pPr>
        <w:spacing w:after="120" w:line="240" w:lineRule="auto"/>
        <w:ind w:left="1134" w:hanging="567"/>
        <w:jc w:val="center"/>
        <w:rPr>
          <w:rFonts w:ascii="Times New Roman" w:eastAsia="Arial Unicode MS" w:hAnsi="Times New Roman" w:cs="Times New Roman"/>
          <w:b/>
          <w:bCs/>
          <w:kern w:val="1"/>
          <w:lang w:eastAsia="hi-IN" w:bidi="hi-IN"/>
        </w:rPr>
      </w:pPr>
      <w:bookmarkStart w:id="5" w:name="_Hlk93493109"/>
      <w:bookmarkEnd w:id="4"/>
    </w:p>
    <w:p w14:paraId="236E8373" w14:textId="27C949CB" w:rsidR="009A48C8" w:rsidRPr="000A549C" w:rsidRDefault="009A48C8" w:rsidP="009A48C8">
      <w:pPr>
        <w:spacing w:after="120" w:line="240" w:lineRule="auto"/>
        <w:ind w:left="1134" w:hanging="567"/>
        <w:jc w:val="center"/>
        <w:rPr>
          <w:rFonts w:ascii="Times New Roman" w:eastAsia="Arial Unicode MS" w:hAnsi="Times New Roman" w:cs="Times New Roman"/>
          <w:b/>
          <w:bCs/>
          <w:kern w:val="1"/>
          <w:lang w:eastAsia="hi-IN" w:bidi="hi-IN"/>
        </w:rPr>
      </w:pPr>
      <w:r w:rsidRPr="000A549C">
        <w:rPr>
          <w:rFonts w:ascii="Times New Roman" w:eastAsia="Arial Unicode MS" w:hAnsi="Times New Roman" w:cs="Times New Roman"/>
          <w:b/>
          <w:bCs/>
          <w:kern w:val="1"/>
          <w:lang w:eastAsia="hi-IN" w:bidi="hi-IN"/>
        </w:rPr>
        <w:t>TEHNISKĀ SPECIFIKĀCIJA</w:t>
      </w:r>
    </w:p>
    <w:bookmarkEnd w:id="5"/>
    <w:p w14:paraId="11213CD5" w14:textId="5D7C1EEB" w:rsidR="0092218D" w:rsidRPr="000A549C" w:rsidRDefault="00F31A64" w:rsidP="0092218D">
      <w:pPr>
        <w:spacing w:after="120" w:line="240" w:lineRule="auto"/>
        <w:ind w:left="1134" w:hanging="567"/>
        <w:jc w:val="center"/>
        <w:rPr>
          <w:rFonts w:ascii="Times New Roman" w:eastAsia="Arial Unicode MS" w:hAnsi="Times New Roman" w:cs="Times New Roman"/>
          <w:b/>
          <w:bCs/>
          <w:kern w:val="1"/>
          <w:lang w:eastAsia="hi-IN" w:bidi="hi-IN"/>
        </w:rPr>
      </w:pPr>
      <w:r w:rsidRPr="000A549C">
        <w:rPr>
          <w:rFonts w:ascii="Times New Roman" w:eastAsia="Arial Unicode MS" w:hAnsi="Times New Roman" w:cs="Times New Roman"/>
          <w:b/>
          <w:bCs/>
          <w:kern w:val="1"/>
          <w:lang w:eastAsia="hi-IN" w:bidi="hi-IN"/>
        </w:rPr>
        <w:t>1.lote</w:t>
      </w:r>
      <w:r w:rsidR="0092218D" w:rsidRPr="000A549C">
        <w:rPr>
          <w:rFonts w:ascii="Times New Roman" w:eastAsia="Arial Unicode MS" w:hAnsi="Times New Roman" w:cs="Times New Roman"/>
          <w:b/>
          <w:bCs/>
          <w:kern w:val="1"/>
          <w:lang w:eastAsia="hi-IN" w:bidi="hi-IN"/>
        </w:rPr>
        <w:tab/>
      </w:r>
      <w:r w:rsidR="009D7599" w:rsidRPr="009D7599">
        <w:rPr>
          <w:rFonts w:ascii="Times New Roman" w:eastAsia="Arial Unicode MS" w:hAnsi="Times New Roman" w:cs="Times New Roman"/>
          <w:b/>
          <w:bCs/>
          <w:kern w:val="1"/>
          <w:lang w:eastAsia="hi-IN" w:bidi="hi-IN"/>
        </w:rPr>
        <w:t>“Kompresora eļļa, kas tiek lietota</w:t>
      </w:r>
      <w:proofErr w:type="gramStart"/>
      <w:r w:rsidR="009D7599" w:rsidRPr="009D7599">
        <w:rPr>
          <w:rFonts w:ascii="Times New Roman" w:eastAsia="Arial Unicode MS" w:hAnsi="Times New Roman" w:cs="Times New Roman"/>
          <w:b/>
          <w:bCs/>
          <w:kern w:val="1"/>
          <w:lang w:eastAsia="hi-IN" w:bidi="hi-IN"/>
        </w:rPr>
        <w:t xml:space="preserve">  </w:t>
      </w:r>
      <w:proofErr w:type="gramEnd"/>
      <w:r w:rsidR="009D7599" w:rsidRPr="009D7599">
        <w:rPr>
          <w:rFonts w:ascii="Times New Roman" w:eastAsia="Arial Unicode MS" w:hAnsi="Times New Roman" w:cs="Times New Roman"/>
          <w:b/>
          <w:bCs/>
          <w:kern w:val="1"/>
          <w:lang w:eastAsia="hi-IN" w:bidi="hi-IN"/>
        </w:rPr>
        <w:t>garantijas un pēcgarantijas transportam (ekvivalenti nav pieļaujami)”</w:t>
      </w:r>
      <w:r w:rsidR="0092218D" w:rsidRPr="000A549C">
        <w:rPr>
          <w:rFonts w:ascii="Times New Roman" w:eastAsia="Arial Unicode MS" w:hAnsi="Times New Roman" w:cs="Times New Roman"/>
          <w:b/>
          <w:bCs/>
          <w:kern w:val="1"/>
          <w:lang w:eastAsia="hi-IN" w:bidi="hi-IN"/>
        </w:rPr>
        <w:tab/>
      </w:r>
      <w:r w:rsidR="0092218D" w:rsidRPr="000A549C">
        <w:rPr>
          <w:rFonts w:ascii="Times New Roman" w:eastAsia="Arial Unicode MS" w:hAnsi="Times New Roman" w:cs="Times New Roman"/>
          <w:b/>
          <w:bCs/>
          <w:kern w:val="1"/>
          <w:lang w:eastAsia="hi-IN" w:bidi="hi-IN"/>
        </w:rPr>
        <w:tab/>
      </w:r>
    </w:p>
    <w:p w14:paraId="4327799E" w14:textId="657B553F" w:rsidR="0092218D" w:rsidRPr="000A549C" w:rsidRDefault="0092218D" w:rsidP="00F31A64">
      <w:pPr>
        <w:spacing w:after="120" w:line="240" w:lineRule="auto"/>
        <w:jc w:val="center"/>
        <w:rPr>
          <w:rFonts w:ascii="Times New Roman" w:eastAsia="Arial Unicode MS" w:hAnsi="Times New Roman" w:cs="Times New Roman"/>
          <w:b/>
          <w:bCs/>
          <w:kern w:val="1"/>
          <w:lang w:eastAsia="hi-IN" w:bidi="hi-IN"/>
        </w:rPr>
      </w:pPr>
      <w:r w:rsidRPr="000A549C">
        <w:rPr>
          <w:rFonts w:ascii="Times New Roman" w:eastAsia="Arial Unicode MS" w:hAnsi="Times New Roman" w:cs="Times New Roman"/>
          <w:b/>
          <w:bCs/>
          <w:kern w:val="1"/>
          <w:lang w:eastAsia="hi-IN" w:bidi="hi-IN"/>
        </w:rPr>
        <w:tab/>
      </w:r>
      <w:r w:rsidRPr="000A549C">
        <w:rPr>
          <w:rFonts w:ascii="Times New Roman" w:eastAsia="Arial Unicode MS" w:hAnsi="Times New Roman" w:cs="Times New Roman"/>
          <w:b/>
          <w:bCs/>
          <w:kern w:val="1"/>
          <w:lang w:eastAsia="hi-IN" w:bidi="hi-IN"/>
        </w:rPr>
        <w:tab/>
      </w:r>
      <w:r w:rsidRPr="000A549C">
        <w:rPr>
          <w:rFonts w:ascii="Times New Roman" w:eastAsia="Arial Unicode MS" w:hAnsi="Times New Roman" w:cs="Times New Roman"/>
          <w:b/>
          <w:bCs/>
          <w:kern w:val="1"/>
          <w:lang w:eastAsia="hi-IN" w:bidi="hi-IN"/>
        </w:rPr>
        <w:tab/>
      </w:r>
      <w:r w:rsidRPr="000A549C">
        <w:rPr>
          <w:rFonts w:ascii="Times New Roman" w:eastAsia="Arial Unicode MS" w:hAnsi="Times New Roman" w:cs="Times New Roman"/>
          <w:b/>
          <w:bCs/>
          <w:kern w:val="1"/>
          <w:lang w:eastAsia="hi-IN" w:bidi="hi-IN"/>
        </w:rPr>
        <w:tab/>
      </w:r>
      <w:r w:rsidRPr="000A549C">
        <w:rPr>
          <w:rFonts w:ascii="Times New Roman" w:eastAsia="Arial Unicode MS" w:hAnsi="Times New Roman" w:cs="Times New Roman"/>
          <w:b/>
          <w:bCs/>
          <w:kern w:val="1"/>
          <w:lang w:eastAsia="hi-IN" w:bidi="hi-IN"/>
        </w:rPr>
        <w:tab/>
      </w:r>
    </w:p>
    <w:tbl>
      <w:tblPr>
        <w:tblW w:w="31176" w:type="dxa"/>
        <w:tblLook w:val="04A0" w:firstRow="1" w:lastRow="0" w:firstColumn="1" w:lastColumn="0" w:noHBand="0" w:noVBand="1"/>
      </w:tblPr>
      <w:tblGrid>
        <w:gridCol w:w="336"/>
        <w:gridCol w:w="2216"/>
        <w:gridCol w:w="6379"/>
        <w:gridCol w:w="96"/>
        <w:gridCol w:w="1321"/>
        <w:gridCol w:w="840"/>
        <w:gridCol w:w="436"/>
        <w:gridCol w:w="2410"/>
        <w:gridCol w:w="225"/>
        <w:gridCol w:w="6715"/>
        <w:gridCol w:w="235"/>
        <w:gridCol w:w="9967"/>
      </w:tblGrid>
      <w:tr w:rsidR="00B36838" w:rsidRPr="000A549C" w14:paraId="5E60970A" w14:textId="77777777" w:rsidTr="00905026">
        <w:trPr>
          <w:trHeight w:val="348"/>
        </w:trPr>
        <w:tc>
          <w:tcPr>
            <w:tcW w:w="31176" w:type="dxa"/>
            <w:gridSpan w:val="12"/>
            <w:tcBorders>
              <w:top w:val="nil"/>
              <w:left w:val="nil"/>
              <w:bottom w:val="nil"/>
              <w:right w:val="nil"/>
            </w:tcBorders>
            <w:shd w:val="clear" w:color="auto" w:fill="auto"/>
            <w:noWrap/>
            <w:vAlign w:val="center"/>
          </w:tcPr>
          <w:tbl>
            <w:tblPr>
              <w:tblW w:w="13918" w:type="dxa"/>
              <w:tblLook w:val="04A0" w:firstRow="1" w:lastRow="0" w:firstColumn="1" w:lastColumn="0" w:noHBand="0" w:noVBand="1"/>
            </w:tblPr>
            <w:tblGrid>
              <w:gridCol w:w="735"/>
              <w:gridCol w:w="1701"/>
              <w:gridCol w:w="6379"/>
              <w:gridCol w:w="1417"/>
              <w:gridCol w:w="1276"/>
              <w:gridCol w:w="2410"/>
            </w:tblGrid>
            <w:tr w:rsidR="000A549C" w:rsidRPr="000A549C" w14:paraId="0EB12809" w14:textId="77777777" w:rsidTr="000A549C">
              <w:trPr>
                <w:trHeight w:val="1440"/>
              </w:trPr>
              <w:tc>
                <w:tcPr>
                  <w:tcW w:w="2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64C59"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Esošās preces nosaukums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B5BD6F6" w14:textId="59E4E375"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preces tehniskie rādītāji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2731C" w14:textId="4BDF8B04"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preces iepakojuma veids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16C78B"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Tilpums / daudzums litros (±10%)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7F21F8D" w14:textId="057C3CCB"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Provizoriskais apjoms 18 mēnešiem (litri)</w:t>
                  </w:r>
                  <w:r w:rsidR="003F14CB">
                    <w:rPr>
                      <w:rFonts w:ascii="Times New Roman" w:eastAsia="Times New Roman" w:hAnsi="Times New Roman" w:cs="Times New Roman"/>
                      <w:color w:val="000000"/>
                      <w:lang w:eastAsia="lv-LV"/>
                    </w:rPr>
                    <w:t>*</w:t>
                  </w:r>
                </w:p>
              </w:tc>
            </w:tr>
            <w:tr w:rsidR="000A549C" w:rsidRPr="000A549C" w14:paraId="24A09D54" w14:textId="77777777" w:rsidTr="00204DA4">
              <w:trPr>
                <w:trHeight w:val="3432"/>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3D59A382"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E27B95"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Fuchs Reniso Triton SE 55</w:t>
                  </w:r>
                </w:p>
              </w:tc>
              <w:tc>
                <w:tcPr>
                  <w:tcW w:w="6379" w:type="dxa"/>
                  <w:tcBorders>
                    <w:top w:val="nil"/>
                    <w:left w:val="nil"/>
                    <w:bottom w:val="single" w:sz="4" w:space="0" w:color="auto"/>
                    <w:right w:val="single" w:sz="4" w:space="0" w:color="auto"/>
                  </w:tcBorders>
                  <w:shd w:val="clear" w:color="auto" w:fill="auto"/>
                  <w:vAlign w:val="center"/>
                  <w:hideMark/>
                </w:tcPr>
                <w:p w14:paraId="35ABD64D"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Pilnīgi sintētiska saldēšanas kompresoru eļļa uz poliesteru bāzes (POE) darbam ar HFC (hydrofluorcarbon) aukstuma aģentu. Parametri: Kinemātiskā viskozitāte pie 40˚C, mm²/s = 55 (DIN EN ISO 3104 vai ASTM D445). Viskozitātes indekss, min 135 (DIN ISO 2909 vai ASTM D2270). Uzliesmošanas temperatūra, ˚C, min 285 (DIN ISO 2592 vai ASTM D92). Sastingšanas temperatūra, ˚C, -45 vai zemāka (DIN ISO 3016 vai ASTM D5950). Autobusa Mercedes-Benz 530G (2006. gada) salona gaisa kondicionēšanas kompresora „BOCK FKX41” eļļa un autobusu Solaris Urbino kondicionēšanas kompresoru " Konvekta UL 500", "GEA", "FKX40" eļļa. Trolejbusu T18.75 H2 kondicionēšanas kompresora "GEA" eļļa.</w:t>
                  </w:r>
                </w:p>
              </w:tc>
              <w:tc>
                <w:tcPr>
                  <w:tcW w:w="1417" w:type="dxa"/>
                  <w:tcBorders>
                    <w:top w:val="nil"/>
                    <w:left w:val="nil"/>
                    <w:bottom w:val="single" w:sz="4" w:space="0" w:color="auto"/>
                    <w:right w:val="single" w:sz="4" w:space="0" w:color="auto"/>
                  </w:tcBorders>
                  <w:shd w:val="clear" w:color="auto" w:fill="auto"/>
                  <w:vAlign w:val="center"/>
                  <w:hideMark/>
                </w:tcPr>
                <w:p w14:paraId="1C491347"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kanna</w:t>
                  </w:r>
                </w:p>
              </w:tc>
              <w:tc>
                <w:tcPr>
                  <w:tcW w:w="1276" w:type="dxa"/>
                  <w:tcBorders>
                    <w:top w:val="nil"/>
                    <w:left w:val="nil"/>
                    <w:bottom w:val="single" w:sz="4" w:space="0" w:color="auto"/>
                    <w:right w:val="single" w:sz="4" w:space="0" w:color="auto"/>
                  </w:tcBorders>
                  <w:shd w:val="clear" w:color="auto" w:fill="auto"/>
                  <w:vAlign w:val="center"/>
                  <w:hideMark/>
                </w:tcPr>
                <w:p w14:paraId="3A755353"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20</w:t>
                  </w:r>
                </w:p>
              </w:tc>
              <w:tc>
                <w:tcPr>
                  <w:tcW w:w="2410" w:type="dxa"/>
                  <w:tcBorders>
                    <w:top w:val="nil"/>
                    <w:left w:val="nil"/>
                    <w:bottom w:val="single" w:sz="4" w:space="0" w:color="auto"/>
                    <w:right w:val="single" w:sz="4" w:space="0" w:color="auto"/>
                  </w:tcBorders>
                  <w:shd w:val="clear" w:color="auto" w:fill="auto"/>
                  <w:vAlign w:val="center"/>
                  <w:hideMark/>
                </w:tcPr>
                <w:p w14:paraId="420A6A66"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240</w:t>
                  </w:r>
                </w:p>
              </w:tc>
            </w:tr>
            <w:tr w:rsidR="000A549C" w:rsidRPr="000A549C" w14:paraId="705125F4" w14:textId="77777777" w:rsidTr="00204DA4">
              <w:trPr>
                <w:trHeight w:val="2490"/>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063ED"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4EB8"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 xml:space="preserve">PAG SP-20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B797"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Pilnīgi sintētiska saldēšanas kompresoru eļļa uz polialkilēnglikolu bāzes (PAG) darbam ar R134a aukstuma aģentu. Parametri: Kinemātiskā viskozitāte pie 40˚C, mm²/s = 100 (DIN EN ISO 3104). Uzliesmošanas temperatūra, ˚C, min 204 (DIN ISO 2592). Sastingšanas temperatūra, ˚C, -45 vai zemāka (DIN ISO 3016). Autobusu SU-12 (2017) un SU-18 (2017) kabīnes kondicionēšanas sistēmas kompresora "Sanden" eļļa.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E1864"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bundža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6375"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250ml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6302"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0.5</w:t>
                  </w:r>
                </w:p>
              </w:tc>
            </w:tr>
            <w:tr w:rsidR="000A549C" w:rsidRPr="000A549C" w14:paraId="0BF2D63F" w14:textId="77777777" w:rsidTr="00204DA4">
              <w:trPr>
                <w:trHeight w:val="2184"/>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A06DC"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5624A1"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Hydrovane HPO</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2C7EDF6"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ISO VG 68 (PAO). Pilnīgi sintētiska eļļa gaisa kompresoriem uz polialfaolefīnu bāzes (PAO). Atbilst: DIN 51506 VDL; Parametri: Viskozitātes indekss, min 140 (ASTM D2270). Uzliesmošanas temperatūra, ˚C, min 230 (ASTM D92). Sastingšanas temperatūra, ˚C, -45 vai zemāka (ASTM D97 vai ASTM D5950). Trolejbusa Škoda 27TR un T18,75 H2 gaisa kompresoru "COMPAIR</w:t>
                  </w:r>
                  <w:proofErr w:type="gramStart"/>
                  <w:r w:rsidRPr="000A549C">
                    <w:rPr>
                      <w:rFonts w:ascii="Times New Roman" w:eastAsia="Times New Roman" w:hAnsi="Times New Roman" w:cs="Times New Roman"/>
                      <w:color w:val="000000"/>
                      <w:lang w:eastAsia="lv-LV"/>
                    </w:rPr>
                    <w:t xml:space="preserve">                   </w:t>
                  </w:r>
                  <w:proofErr w:type="gramEnd"/>
                  <w:r w:rsidRPr="000A549C">
                    <w:rPr>
                      <w:rFonts w:ascii="Times New Roman" w:eastAsia="Times New Roman" w:hAnsi="Times New Roman" w:cs="Times New Roman"/>
                      <w:color w:val="000000"/>
                      <w:lang w:eastAsia="lv-LV"/>
                    </w:rPr>
                    <w:t>Hydrovane TA6 (1822)" eļļa.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00B60E"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kanna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55200F"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DBBE2A6" w14:textId="77777777" w:rsidR="000A549C" w:rsidRPr="000A549C" w:rsidRDefault="000A549C" w:rsidP="000A549C">
                  <w:pPr>
                    <w:spacing w:after="0" w:line="240" w:lineRule="auto"/>
                    <w:jc w:val="center"/>
                    <w:rPr>
                      <w:rFonts w:ascii="Times New Roman" w:eastAsia="Times New Roman" w:hAnsi="Times New Roman" w:cs="Times New Roman"/>
                      <w:color w:val="000000"/>
                      <w:lang w:eastAsia="lv-LV"/>
                    </w:rPr>
                  </w:pPr>
                  <w:r w:rsidRPr="000A549C">
                    <w:rPr>
                      <w:rFonts w:ascii="Times New Roman" w:eastAsia="Times New Roman" w:hAnsi="Times New Roman" w:cs="Times New Roman"/>
                      <w:color w:val="000000"/>
                      <w:lang w:eastAsia="lv-LV"/>
                    </w:rPr>
                    <w:t>15</w:t>
                  </w:r>
                </w:p>
              </w:tc>
            </w:tr>
          </w:tbl>
          <w:p w14:paraId="597E53C5" w14:textId="5E723B95" w:rsidR="00B36838" w:rsidRPr="000A549C" w:rsidRDefault="00B36838" w:rsidP="00D63BA4">
            <w:pPr>
              <w:rPr>
                <w:rFonts w:ascii="Times New Roman" w:eastAsia="Times New Roman" w:hAnsi="Times New Roman" w:cs="Times New Roman"/>
                <w:b/>
                <w:bCs/>
                <w:color w:val="000000"/>
                <w:lang w:eastAsia="lv-LV"/>
              </w:rPr>
            </w:pPr>
          </w:p>
        </w:tc>
      </w:tr>
      <w:tr w:rsidR="00923AEA" w:rsidRPr="000A549C" w14:paraId="103629E4" w14:textId="77777777" w:rsidTr="00905026">
        <w:trPr>
          <w:gridAfter w:val="1"/>
          <w:wAfter w:w="9967" w:type="dxa"/>
          <w:trHeight w:val="288"/>
        </w:trPr>
        <w:tc>
          <w:tcPr>
            <w:tcW w:w="20974" w:type="dxa"/>
            <w:gridSpan w:val="10"/>
            <w:tcBorders>
              <w:top w:val="nil"/>
              <w:left w:val="nil"/>
              <w:bottom w:val="nil"/>
              <w:right w:val="nil"/>
            </w:tcBorders>
            <w:shd w:val="clear" w:color="auto" w:fill="auto"/>
            <w:noWrap/>
            <w:vAlign w:val="bottom"/>
          </w:tcPr>
          <w:p w14:paraId="15C8039B" w14:textId="77777777" w:rsidR="003F14CB" w:rsidRDefault="003F14CB" w:rsidP="00FE3E55">
            <w:pPr>
              <w:spacing w:after="0" w:line="240" w:lineRule="auto"/>
              <w:jc w:val="both"/>
              <w:rPr>
                <w:rFonts w:ascii="Times New Roman" w:eastAsia="Times New Roman" w:hAnsi="Times New Roman" w:cs="Times New Roman"/>
                <w:color w:val="000000"/>
                <w:lang w:eastAsia="lv-LV"/>
              </w:rPr>
            </w:pPr>
          </w:p>
          <w:p w14:paraId="38F3A2C8" w14:textId="77777777" w:rsidR="00B34104" w:rsidRDefault="003F14CB" w:rsidP="00FE3E55">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00035248" w:rsidRPr="00035248">
              <w:rPr>
                <w:rFonts w:ascii="Times New Roman" w:eastAsia="Times New Roman" w:hAnsi="Times New Roman" w:cs="Times New Roman"/>
                <w:color w:val="000000"/>
                <w:lang w:eastAsia="lv-LV"/>
              </w:rPr>
              <w:t>Norādītais prognozētais daudzums ir orientējošs. Pasūtītājam ir tiesības</w:t>
            </w:r>
            <w:r>
              <w:rPr>
                <w:rFonts w:ascii="Times New Roman" w:eastAsia="Times New Roman" w:hAnsi="Times New Roman" w:cs="Times New Roman"/>
                <w:color w:val="000000"/>
                <w:lang w:eastAsia="lv-LV"/>
              </w:rPr>
              <w:t xml:space="preserve"> </w:t>
            </w:r>
            <w:r w:rsidR="00035248" w:rsidRPr="00035248">
              <w:rPr>
                <w:rFonts w:ascii="Times New Roman" w:eastAsia="Times New Roman" w:hAnsi="Times New Roman" w:cs="Times New Roman"/>
                <w:color w:val="000000"/>
                <w:lang w:eastAsia="lv-LV"/>
              </w:rPr>
              <w:t>palielināt</w:t>
            </w:r>
            <w:proofErr w:type="gramStart"/>
            <w:r w:rsidR="00035248" w:rsidRPr="00035248">
              <w:rPr>
                <w:rFonts w:ascii="Times New Roman" w:eastAsia="Times New Roman" w:hAnsi="Times New Roman" w:cs="Times New Roman"/>
                <w:color w:val="000000"/>
                <w:lang w:eastAsia="lv-LV"/>
              </w:rPr>
              <w:t xml:space="preserve"> vai samazināt jebkuras attiecīgās pozīcijas iegādes apjomu atbilstoši nepieciešamībai</w:t>
            </w:r>
            <w:proofErr w:type="gramEnd"/>
            <w:r w:rsidR="00035248" w:rsidRPr="00035248">
              <w:rPr>
                <w:rFonts w:ascii="Times New Roman" w:eastAsia="Times New Roman" w:hAnsi="Times New Roman" w:cs="Times New Roman"/>
                <w:color w:val="000000"/>
                <w:lang w:eastAsia="lv-LV"/>
              </w:rPr>
              <w:t xml:space="preserve">, </w:t>
            </w:r>
          </w:p>
          <w:p w14:paraId="2C931A63" w14:textId="62E9A88A" w:rsidR="00923AEA" w:rsidRPr="000A549C" w:rsidRDefault="00035248" w:rsidP="00FE3E55">
            <w:pPr>
              <w:spacing w:after="0" w:line="240" w:lineRule="auto"/>
              <w:jc w:val="both"/>
              <w:rPr>
                <w:rFonts w:ascii="Times New Roman" w:eastAsia="Times New Roman" w:hAnsi="Times New Roman" w:cs="Times New Roman"/>
                <w:color w:val="000000"/>
                <w:lang w:eastAsia="lv-LV"/>
              </w:rPr>
            </w:pPr>
            <w:r w:rsidRPr="00035248">
              <w:rPr>
                <w:rFonts w:ascii="Times New Roman" w:eastAsia="Times New Roman" w:hAnsi="Times New Roman" w:cs="Times New Roman"/>
                <w:color w:val="000000"/>
                <w:lang w:eastAsia="lv-LV"/>
              </w:rPr>
              <w:t>nepārsniedzot attiecīgās daļas kopējo līgumcenu.</w:t>
            </w:r>
          </w:p>
        </w:tc>
        <w:tc>
          <w:tcPr>
            <w:tcW w:w="235" w:type="dxa"/>
            <w:tcBorders>
              <w:top w:val="nil"/>
              <w:left w:val="nil"/>
              <w:bottom w:val="nil"/>
              <w:right w:val="nil"/>
            </w:tcBorders>
            <w:shd w:val="clear" w:color="auto" w:fill="auto"/>
            <w:noWrap/>
            <w:vAlign w:val="bottom"/>
          </w:tcPr>
          <w:p w14:paraId="226823E7" w14:textId="77777777" w:rsidR="00923AEA" w:rsidRPr="000A549C" w:rsidRDefault="00923AEA" w:rsidP="00AD15B7">
            <w:pPr>
              <w:spacing w:after="0" w:line="240" w:lineRule="auto"/>
              <w:rPr>
                <w:rFonts w:ascii="Times New Roman" w:eastAsia="Times New Roman" w:hAnsi="Times New Roman" w:cs="Times New Roman"/>
                <w:color w:val="000000"/>
                <w:lang w:eastAsia="lv-LV"/>
              </w:rPr>
            </w:pPr>
          </w:p>
        </w:tc>
      </w:tr>
      <w:tr w:rsidR="00923AEA" w:rsidRPr="000A549C" w14:paraId="51C0B9B0" w14:textId="77777777" w:rsidTr="00905026">
        <w:trPr>
          <w:gridAfter w:val="1"/>
          <w:wAfter w:w="9967" w:type="dxa"/>
          <w:trHeight w:val="288"/>
        </w:trPr>
        <w:tc>
          <w:tcPr>
            <w:tcW w:w="9027" w:type="dxa"/>
            <w:gridSpan w:val="4"/>
            <w:tcBorders>
              <w:top w:val="nil"/>
              <w:left w:val="nil"/>
              <w:bottom w:val="nil"/>
              <w:right w:val="nil"/>
            </w:tcBorders>
            <w:shd w:val="clear" w:color="auto" w:fill="auto"/>
            <w:noWrap/>
            <w:vAlign w:val="bottom"/>
          </w:tcPr>
          <w:p w14:paraId="5F73B6E0" w14:textId="77777777" w:rsidR="00923AEA" w:rsidRDefault="00923AEA" w:rsidP="00AD15B7">
            <w:pPr>
              <w:spacing w:after="0" w:line="240" w:lineRule="auto"/>
              <w:rPr>
                <w:rFonts w:ascii="Times New Roman" w:eastAsia="Times New Roman" w:hAnsi="Times New Roman" w:cs="Times New Roman"/>
                <w:color w:val="000000"/>
                <w:lang w:eastAsia="lv-LV"/>
              </w:rPr>
            </w:pPr>
          </w:p>
          <w:p w14:paraId="0A141D3F"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24D6763F"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0C39FF32"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1C25EDE9"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78BD3B80"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4272D847"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0A9D5386"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3A0E9F02"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64E6CBC9"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6ECD8C26"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6933E95E"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3AF3F4C7"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3C847FA8"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351A3143" w14:textId="77777777" w:rsidR="00FE14DE" w:rsidRDefault="00FE14DE" w:rsidP="00AD15B7">
            <w:pPr>
              <w:spacing w:after="0" w:line="240" w:lineRule="auto"/>
              <w:rPr>
                <w:rFonts w:ascii="Times New Roman" w:eastAsia="Times New Roman" w:hAnsi="Times New Roman" w:cs="Times New Roman"/>
                <w:color w:val="000000"/>
                <w:lang w:eastAsia="lv-LV"/>
              </w:rPr>
            </w:pPr>
          </w:p>
          <w:p w14:paraId="08F1C28F" w14:textId="48E09814" w:rsidR="00FE14DE" w:rsidRPr="000A549C" w:rsidRDefault="00FE14DE" w:rsidP="00AD15B7">
            <w:pPr>
              <w:spacing w:after="0" w:line="240" w:lineRule="auto"/>
              <w:rPr>
                <w:rFonts w:ascii="Times New Roman" w:eastAsia="Times New Roman" w:hAnsi="Times New Roman" w:cs="Times New Roman"/>
                <w:color w:val="000000"/>
                <w:lang w:eastAsia="lv-LV"/>
              </w:rPr>
            </w:pPr>
          </w:p>
        </w:tc>
        <w:tc>
          <w:tcPr>
            <w:tcW w:w="2161" w:type="dxa"/>
            <w:gridSpan w:val="2"/>
            <w:tcBorders>
              <w:top w:val="nil"/>
              <w:left w:val="nil"/>
              <w:bottom w:val="nil"/>
              <w:right w:val="nil"/>
            </w:tcBorders>
            <w:shd w:val="clear" w:color="auto" w:fill="auto"/>
            <w:noWrap/>
            <w:vAlign w:val="bottom"/>
          </w:tcPr>
          <w:p w14:paraId="3DC19A4D" w14:textId="77777777" w:rsidR="00923AEA" w:rsidRPr="000A549C" w:rsidRDefault="00923AEA" w:rsidP="00AD15B7">
            <w:pPr>
              <w:spacing w:after="0" w:line="240" w:lineRule="auto"/>
              <w:rPr>
                <w:rFonts w:ascii="Times New Roman" w:eastAsia="Times New Roman" w:hAnsi="Times New Roman" w:cs="Times New Roman"/>
                <w:color w:val="000000"/>
                <w:lang w:eastAsia="lv-LV"/>
              </w:rPr>
            </w:pPr>
          </w:p>
        </w:tc>
        <w:tc>
          <w:tcPr>
            <w:tcW w:w="9786" w:type="dxa"/>
            <w:gridSpan w:val="4"/>
            <w:tcBorders>
              <w:top w:val="nil"/>
              <w:left w:val="nil"/>
              <w:bottom w:val="nil"/>
              <w:right w:val="nil"/>
            </w:tcBorders>
            <w:shd w:val="clear" w:color="auto" w:fill="auto"/>
            <w:noWrap/>
            <w:vAlign w:val="bottom"/>
            <w:hideMark/>
          </w:tcPr>
          <w:p w14:paraId="47495836" w14:textId="77777777" w:rsidR="00923AEA" w:rsidRPr="000A549C" w:rsidRDefault="00923AEA" w:rsidP="00AD15B7">
            <w:pPr>
              <w:spacing w:after="0" w:line="240" w:lineRule="auto"/>
              <w:rPr>
                <w:rFonts w:ascii="Times New Roman" w:eastAsia="Times New Roman" w:hAnsi="Times New Roman" w:cs="Times New Roman"/>
                <w:lang w:eastAsia="lv-LV"/>
              </w:rPr>
            </w:pPr>
          </w:p>
        </w:tc>
        <w:tc>
          <w:tcPr>
            <w:tcW w:w="235" w:type="dxa"/>
            <w:tcBorders>
              <w:top w:val="nil"/>
              <w:left w:val="nil"/>
              <w:bottom w:val="nil"/>
              <w:right w:val="nil"/>
            </w:tcBorders>
            <w:shd w:val="clear" w:color="auto" w:fill="auto"/>
            <w:noWrap/>
            <w:vAlign w:val="bottom"/>
            <w:hideMark/>
          </w:tcPr>
          <w:p w14:paraId="63C9DA18" w14:textId="77777777" w:rsidR="00923AEA" w:rsidRPr="000A549C" w:rsidRDefault="00923AEA" w:rsidP="00AD15B7">
            <w:pPr>
              <w:spacing w:after="0" w:line="240" w:lineRule="auto"/>
              <w:rPr>
                <w:rFonts w:ascii="Times New Roman" w:eastAsia="Times New Roman" w:hAnsi="Times New Roman" w:cs="Times New Roman"/>
                <w:lang w:eastAsia="lv-LV"/>
              </w:rPr>
            </w:pPr>
          </w:p>
        </w:tc>
      </w:tr>
      <w:tr w:rsidR="000A2DCA" w:rsidRPr="000A549C" w14:paraId="6E650501" w14:textId="77777777" w:rsidTr="00905026">
        <w:trPr>
          <w:gridAfter w:val="1"/>
          <w:wAfter w:w="9967" w:type="dxa"/>
          <w:trHeight w:val="288"/>
        </w:trPr>
        <w:tc>
          <w:tcPr>
            <w:tcW w:w="20974" w:type="dxa"/>
            <w:gridSpan w:val="10"/>
            <w:tcBorders>
              <w:top w:val="nil"/>
              <w:left w:val="nil"/>
              <w:bottom w:val="nil"/>
              <w:right w:val="nil"/>
            </w:tcBorders>
            <w:shd w:val="clear" w:color="auto" w:fill="auto"/>
            <w:noWrap/>
            <w:vAlign w:val="center"/>
            <w:hideMark/>
          </w:tcPr>
          <w:p w14:paraId="41EC7E57" w14:textId="77777777" w:rsidR="000A2DCA" w:rsidRDefault="000A2DCA" w:rsidP="000A2DCA">
            <w:pPr>
              <w:spacing w:after="0" w:line="240" w:lineRule="auto"/>
              <w:jc w:val="center"/>
              <w:rPr>
                <w:rFonts w:ascii="Times New Roman" w:eastAsia="Times New Roman" w:hAnsi="Times New Roman" w:cs="Times New Roman"/>
                <w:b/>
                <w:bCs/>
                <w:lang w:eastAsia="lv-LV"/>
              </w:rPr>
            </w:pPr>
          </w:p>
          <w:p w14:paraId="3D88D67D" w14:textId="1A1848B9" w:rsidR="000A2DCA" w:rsidRDefault="000A2DCA" w:rsidP="000A2DCA">
            <w:pPr>
              <w:spacing w:after="0" w:line="240" w:lineRule="auto"/>
              <w:rPr>
                <w:rFonts w:ascii="Times New Roman" w:eastAsia="Times New Roman" w:hAnsi="Times New Roman" w:cs="Times New Roman"/>
                <w:b/>
                <w:bCs/>
                <w:lang w:eastAsia="lv-LV"/>
              </w:rPr>
            </w:pPr>
            <w:r>
              <w:rPr>
                <w:rFonts w:ascii="Times New Roman" w:eastAsia="Times New Roman" w:hAnsi="Times New Roman" w:cs="Times New Roman"/>
                <w:b/>
                <w:bCs/>
                <w:lang w:eastAsia="lv-LV"/>
              </w:rPr>
              <w:lastRenderedPageBreak/>
              <w:t xml:space="preserve">                                                                                                           </w:t>
            </w:r>
            <w:r w:rsidRPr="00886478">
              <w:rPr>
                <w:rFonts w:ascii="Times New Roman" w:eastAsia="Times New Roman" w:hAnsi="Times New Roman" w:cs="Times New Roman"/>
                <w:b/>
                <w:bCs/>
                <w:lang w:eastAsia="lv-LV"/>
              </w:rPr>
              <w:t>2.lote “Transmisijas eļļa”</w:t>
            </w:r>
          </w:p>
          <w:p w14:paraId="28511312" w14:textId="77777777" w:rsidR="000A2DCA" w:rsidRDefault="000A2DCA" w:rsidP="000A2DCA">
            <w:pPr>
              <w:spacing w:after="0" w:line="240" w:lineRule="auto"/>
              <w:jc w:val="center"/>
              <w:rPr>
                <w:rFonts w:ascii="Times New Roman" w:eastAsia="Times New Roman" w:hAnsi="Times New Roman" w:cs="Times New Roman"/>
                <w:b/>
                <w:bCs/>
                <w:lang w:eastAsia="lv-LV"/>
              </w:rPr>
            </w:pPr>
          </w:p>
          <w:p w14:paraId="676D8392" w14:textId="6CA6293C" w:rsidR="000A2DCA" w:rsidRPr="00886478" w:rsidRDefault="000A2DCA" w:rsidP="000A2DCA">
            <w:pPr>
              <w:spacing w:after="0" w:line="240" w:lineRule="auto"/>
              <w:jc w:val="center"/>
              <w:rPr>
                <w:rFonts w:ascii="Times New Roman" w:eastAsia="Times New Roman" w:hAnsi="Times New Roman" w:cs="Times New Roman"/>
                <w:b/>
                <w:bCs/>
                <w:lang w:eastAsia="lv-LV"/>
              </w:rPr>
            </w:pPr>
          </w:p>
        </w:tc>
        <w:tc>
          <w:tcPr>
            <w:tcW w:w="235" w:type="dxa"/>
            <w:tcBorders>
              <w:top w:val="nil"/>
              <w:left w:val="nil"/>
              <w:bottom w:val="nil"/>
              <w:right w:val="nil"/>
            </w:tcBorders>
            <w:shd w:val="clear" w:color="auto" w:fill="auto"/>
            <w:noWrap/>
            <w:vAlign w:val="bottom"/>
            <w:hideMark/>
          </w:tcPr>
          <w:p w14:paraId="6F5D6E80" w14:textId="77777777" w:rsidR="000A2DCA" w:rsidRPr="000A549C" w:rsidRDefault="000A2DCA" w:rsidP="00AD15B7">
            <w:pPr>
              <w:spacing w:after="0" w:line="240" w:lineRule="auto"/>
              <w:rPr>
                <w:rFonts w:ascii="Times New Roman" w:eastAsia="Times New Roman" w:hAnsi="Times New Roman" w:cs="Times New Roman"/>
                <w:lang w:eastAsia="lv-LV"/>
              </w:rPr>
            </w:pPr>
          </w:p>
        </w:tc>
      </w:tr>
      <w:tr w:rsidR="00923AEA" w:rsidRPr="000A2DCA" w14:paraId="5F4A4A86" w14:textId="77777777" w:rsidTr="00905026">
        <w:trPr>
          <w:gridAfter w:val="3"/>
          <w:wAfter w:w="16917" w:type="dxa"/>
          <w:trHeight w:val="288"/>
        </w:trPr>
        <w:tc>
          <w:tcPr>
            <w:tcW w:w="14259" w:type="dxa"/>
            <w:gridSpan w:val="9"/>
            <w:tcBorders>
              <w:top w:val="nil"/>
              <w:left w:val="nil"/>
              <w:bottom w:val="nil"/>
              <w:right w:val="nil"/>
            </w:tcBorders>
            <w:shd w:val="clear" w:color="auto" w:fill="auto"/>
            <w:noWrap/>
            <w:vAlign w:val="bottom"/>
          </w:tcPr>
          <w:tbl>
            <w:tblPr>
              <w:tblW w:w="13918" w:type="dxa"/>
              <w:tblLook w:val="04A0" w:firstRow="1" w:lastRow="0" w:firstColumn="1" w:lastColumn="0" w:noHBand="0" w:noVBand="1"/>
            </w:tblPr>
            <w:tblGrid>
              <w:gridCol w:w="336"/>
              <w:gridCol w:w="2100"/>
              <w:gridCol w:w="6379"/>
              <w:gridCol w:w="1417"/>
              <w:gridCol w:w="1276"/>
              <w:gridCol w:w="2410"/>
            </w:tblGrid>
            <w:tr w:rsidR="000A2DCA" w:rsidRPr="000A2DCA" w14:paraId="3CF625C1" w14:textId="77777777" w:rsidTr="00B34104">
              <w:trPr>
                <w:trHeight w:val="1440"/>
              </w:trPr>
              <w:tc>
                <w:tcPr>
                  <w:tcW w:w="24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EA9A6"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Esošās preces nosaukums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30F2D88" w14:textId="0C7C1578" w:rsidR="000A2DCA" w:rsidRPr="000A2DCA" w:rsidRDefault="003E378B" w:rsidP="000A2DCA">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T</w:t>
                  </w:r>
                  <w:r w:rsidR="000A2DCA" w:rsidRPr="000A2DCA">
                    <w:rPr>
                      <w:rFonts w:ascii="Times New Roman" w:eastAsia="Times New Roman" w:hAnsi="Times New Roman" w:cs="Times New Roman"/>
                      <w:color w:val="000000"/>
                      <w:lang w:eastAsia="lv-LV"/>
                    </w:rPr>
                    <w:t>ehniskie rādītāji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528749" w14:textId="06BF7D16" w:rsidR="000A2DCA" w:rsidRPr="000A2DCA" w:rsidRDefault="003E378B" w:rsidP="000A2DCA">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w:t>
                  </w:r>
                  <w:r w:rsidR="000A2DCA" w:rsidRPr="000A2DCA">
                    <w:rPr>
                      <w:rFonts w:ascii="Times New Roman" w:eastAsia="Times New Roman" w:hAnsi="Times New Roman" w:cs="Times New Roman"/>
                      <w:color w:val="000000"/>
                      <w:lang w:eastAsia="lv-LV"/>
                    </w:rPr>
                    <w:t>reces iepakojuma veids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1CBCEF"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Tilpums / daudzums litros (±10%)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88E641" w14:textId="5047A4E4"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Provizoriskais apjoms 18 mēnešiem (litri)*</w:t>
                  </w:r>
                </w:p>
              </w:tc>
            </w:tr>
            <w:tr w:rsidR="000A2DCA" w:rsidRPr="000A2DCA" w14:paraId="49EEBF9D" w14:textId="77777777" w:rsidTr="000A2DCA">
              <w:trPr>
                <w:trHeight w:val="3822"/>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A13244B"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1</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5B644083"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w:t>
                  </w:r>
                </w:p>
              </w:tc>
              <w:tc>
                <w:tcPr>
                  <w:tcW w:w="6379" w:type="dxa"/>
                  <w:tcBorders>
                    <w:top w:val="nil"/>
                    <w:left w:val="nil"/>
                    <w:bottom w:val="single" w:sz="4" w:space="0" w:color="auto"/>
                    <w:right w:val="single" w:sz="4" w:space="0" w:color="auto"/>
                  </w:tcBorders>
                  <w:shd w:val="clear" w:color="auto" w:fill="auto"/>
                  <w:vAlign w:val="center"/>
                  <w:hideMark/>
                </w:tcPr>
                <w:p w14:paraId="300BD7AE"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Transmisijas eļļa ATF. Oficiālas atestācijas: VOITH 150.014524.xx ar maiņas intervālu līdz 180000km un ZF TE-ML 14B. Atbilstība Mercedes-Benz 530, 530L, 530G, ātrumkārbām "VOITH Diwa” 854.3 E, "VOITH Diwa” 864.3 E. Solaris Urbino (12m, 15m, 18m) ātrumkārbām "VOITH Diwa” 854.3 E, "VOITH Diwa” 864.3 E, "VOITH Diwa 6”. Mercedes-Benz 530, 530L, 530G, ātrumkārbām "ZF Ecomat 2” 5 HP-502, "ZF Ecomat 2” 5 HP-592, "ZF Ecomat” 4 HP-500, "ZF Ecomat” 4 HP-590. Solaris Urbino (12m, 15m, 18m) ātrumkārbām  "ZF Ecomat” 5 HP-500; "ZF Ecomat” 5 HP-590. Autobusu Solaris Urbino (18m), Mercedes-Benz 530G un trolejbusu GST-18 lokanā sakabe HUBNER „HNGK 9.2” un „HNGK 19.5”. Autobusu Mercedes-Benz 530, 530L, 530G, Solaris Urbino (12m, 15m, 18m) stūres hidropastiprinātājs un Solaris Urbino (15m) piestūrējamais papildtilts. Ikarus E-91 stūres hidropastiprinātājs "C-300". Trolejbusa GST-18 un Škoda 24TR stūres hidropastiprinātājs "ZF Servocom".</w:t>
                  </w:r>
                </w:p>
              </w:tc>
              <w:tc>
                <w:tcPr>
                  <w:tcW w:w="1417" w:type="dxa"/>
                  <w:tcBorders>
                    <w:top w:val="nil"/>
                    <w:left w:val="nil"/>
                    <w:bottom w:val="single" w:sz="4" w:space="0" w:color="auto"/>
                    <w:right w:val="single" w:sz="4" w:space="0" w:color="auto"/>
                  </w:tcBorders>
                  <w:shd w:val="clear" w:color="auto" w:fill="auto"/>
                  <w:vAlign w:val="center"/>
                  <w:hideMark/>
                </w:tcPr>
                <w:p w14:paraId="515DEBE0"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muca</w:t>
                  </w:r>
                </w:p>
              </w:tc>
              <w:tc>
                <w:tcPr>
                  <w:tcW w:w="1276" w:type="dxa"/>
                  <w:tcBorders>
                    <w:top w:val="nil"/>
                    <w:left w:val="nil"/>
                    <w:bottom w:val="single" w:sz="4" w:space="0" w:color="auto"/>
                    <w:right w:val="single" w:sz="4" w:space="0" w:color="auto"/>
                  </w:tcBorders>
                  <w:shd w:val="clear" w:color="auto" w:fill="auto"/>
                  <w:vAlign w:val="center"/>
                  <w:hideMark/>
                </w:tcPr>
                <w:p w14:paraId="1B2EDD06"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c>
                <w:tcPr>
                  <w:tcW w:w="2410" w:type="dxa"/>
                  <w:tcBorders>
                    <w:top w:val="nil"/>
                    <w:left w:val="nil"/>
                    <w:bottom w:val="single" w:sz="4" w:space="0" w:color="auto"/>
                    <w:right w:val="single" w:sz="4" w:space="0" w:color="auto"/>
                  </w:tcBorders>
                  <w:shd w:val="clear" w:color="auto" w:fill="auto"/>
                  <w:vAlign w:val="center"/>
                  <w:hideMark/>
                </w:tcPr>
                <w:p w14:paraId="6FE1F130"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12000</w:t>
                  </w:r>
                </w:p>
              </w:tc>
            </w:tr>
            <w:tr w:rsidR="000A2DCA" w:rsidRPr="000A2DCA" w14:paraId="7D2634DB" w14:textId="77777777" w:rsidTr="000A2DCA">
              <w:trPr>
                <w:trHeight w:val="2496"/>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6739C991"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2EF6B038"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w:t>
                  </w:r>
                </w:p>
              </w:tc>
              <w:tc>
                <w:tcPr>
                  <w:tcW w:w="6379" w:type="dxa"/>
                  <w:tcBorders>
                    <w:top w:val="nil"/>
                    <w:left w:val="nil"/>
                    <w:bottom w:val="single" w:sz="4" w:space="0" w:color="auto"/>
                    <w:right w:val="single" w:sz="4" w:space="0" w:color="auto"/>
                  </w:tcBorders>
                  <w:shd w:val="clear" w:color="auto" w:fill="auto"/>
                  <w:vAlign w:val="center"/>
                  <w:hideMark/>
                </w:tcPr>
                <w:p w14:paraId="48D32770"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SAE 75W90. Oficiālās atestācijas ZF TE-ML 12L ar maiņas intervālu 180000km vai 1x3 gados. API GL-5.  Parametri ne zemāki kā: Uzliesmošanas temperatūra, ˚C, min 210 (ISO 2592). Sastingšanas temperatūra, -42˚C vai zemāka (ISO 3016). Viskozitātes indekss, min 138 (ISO 2909). Atbilstība Ikarus E-91 dzenošais tilts "RABA 270”. Autobusu Solaris Urbino (12m, 15m, 18m), Mercedes-Benz 530, 530L, 530G un trolejbusu Škoda 24TR, 27TR, GST-18 dzenošais tilts "ZF-AV 132”.</w:t>
                  </w:r>
                </w:p>
              </w:tc>
              <w:tc>
                <w:tcPr>
                  <w:tcW w:w="1417" w:type="dxa"/>
                  <w:tcBorders>
                    <w:top w:val="nil"/>
                    <w:left w:val="nil"/>
                    <w:bottom w:val="single" w:sz="4" w:space="0" w:color="auto"/>
                    <w:right w:val="single" w:sz="4" w:space="0" w:color="auto"/>
                  </w:tcBorders>
                  <w:shd w:val="clear" w:color="auto" w:fill="auto"/>
                  <w:vAlign w:val="center"/>
                  <w:hideMark/>
                </w:tcPr>
                <w:p w14:paraId="679CDE62"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muca</w:t>
                  </w:r>
                </w:p>
              </w:tc>
              <w:tc>
                <w:tcPr>
                  <w:tcW w:w="1276" w:type="dxa"/>
                  <w:tcBorders>
                    <w:top w:val="nil"/>
                    <w:left w:val="nil"/>
                    <w:bottom w:val="single" w:sz="4" w:space="0" w:color="auto"/>
                    <w:right w:val="single" w:sz="4" w:space="0" w:color="auto"/>
                  </w:tcBorders>
                  <w:shd w:val="clear" w:color="auto" w:fill="auto"/>
                  <w:vAlign w:val="center"/>
                  <w:hideMark/>
                </w:tcPr>
                <w:p w14:paraId="080C489F"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c>
                <w:tcPr>
                  <w:tcW w:w="2410" w:type="dxa"/>
                  <w:tcBorders>
                    <w:top w:val="nil"/>
                    <w:left w:val="nil"/>
                    <w:bottom w:val="single" w:sz="4" w:space="0" w:color="auto"/>
                    <w:right w:val="single" w:sz="4" w:space="0" w:color="auto"/>
                  </w:tcBorders>
                  <w:shd w:val="clear" w:color="auto" w:fill="auto"/>
                  <w:vAlign w:val="center"/>
                  <w:hideMark/>
                </w:tcPr>
                <w:p w14:paraId="5A4AA845"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7000</w:t>
                  </w:r>
                </w:p>
              </w:tc>
            </w:tr>
            <w:tr w:rsidR="000A2DCA" w:rsidRPr="000A2DCA" w14:paraId="3053F697" w14:textId="77777777" w:rsidTr="000A2DCA">
              <w:trPr>
                <w:trHeight w:val="1305"/>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DC6B4F0"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3</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0B182CF0" w14:textId="6D15B36C" w:rsidR="000A2DCA" w:rsidRPr="009A68B9" w:rsidRDefault="009A68B9" w:rsidP="000A2DCA">
                  <w:pPr>
                    <w:spacing w:after="0" w:line="240" w:lineRule="auto"/>
                    <w:jc w:val="center"/>
                    <w:rPr>
                      <w:rFonts w:ascii="Times New Roman" w:eastAsia="Times New Roman" w:hAnsi="Times New Roman" w:cs="Times New Roman"/>
                      <w:color w:val="000000"/>
                      <w:lang w:eastAsia="lv-LV"/>
                    </w:rPr>
                  </w:pPr>
                  <w:r w:rsidRPr="009A68B9">
                    <w:rPr>
                      <w:rFonts w:ascii="Times New Roman" w:hAnsi="Times New Roman" w:cs="Times New Roman"/>
                      <w:lang w:eastAsia="lv-LV"/>
                    </w:rPr>
                    <w:t>Castrol Transynd</w:t>
                  </w:r>
                </w:p>
              </w:tc>
              <w:tc>
                <w:tcPr>
                  <w:tcW w:w="6379" w:type="dxa"/>
                  <w:tcBorders>
                    <w:top w:val="nil"/>
                    <w:left w:val="nil"/>
                    <w:bottom w:val="single" w:sz="4" w:space="0" w:color="auto"/>
                    <w:right w:val="single" w:sz="4" w:space="0" w:color="auto"/>
                  </w:tcBorders>
                  <w:shd w:val="clear" w:color="auto" w:fill="auto"/>
                  <w:vAlign w:val="center"/>
                  <w:hideMark/>
                </w:tcPr>
                <w:p w14:paraId="3980AD2F"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Transmisijas eļļa ATF. Oficiālas atestācijas: Allison TES 295 un TES 468. Parametri ne zemāki kā: Uzliesmošanas temperatūra, ˚C, min 235 (ASTM D92). Autobusu IK E-91 K ātrumkārbas "Allison 2000" eļļa.</w:t>
                  </w:r>
                </w:p>
              </w:tc>
              <w:tc>
                <w:tcPr>
                  <w:tcW w:w="1417" w:type="dxa"/>
                  <w:tcBorders>
                    <w:top w:val="nil"/>
                    <w:left w:val="nil"/>
                    <w:bottom w:val="single" w:sz="4" w:space="0" w:color="auto"/>
                    <w:right w:val="single" w:sz="4" w:space="0" w:color="auto"/>
                  </w:tcBorders>
                  <w:shd w:val="clear" w:color="auto" w:fill="auto"/>
                  <w:vAlign w:val="center"/>
                  <w:hideMark/>
                </w:tcPr>
                <w:p w14:paraId="1880AE2E"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muca</w:t>
                  </w:r>
                </w:p>
              </w:tc>
              <w:tc>
                <w:tcPr>
                  <w:tcW w:w="1276" w:type="dxa"/>
                  <w:tcBorders>
                    <w:top w:val="nil"/>
                    <w:left w:val="nil"/>
                    <w:bottom w:val="single" w:sz="4" w:space="0" w:color="auto"/>
                    <w:right w:val="single" w:sz="4" w:space="0" w:color="auto"/>
                  </w:tcBorders>
                  <w:shd w:val="clear" w:color="auto" w:fill="auto"/>
                  <w:vAlign w:val="center"/>
                  <w:hideMark/>
                </w:tcPr>
                <w:p w14:paraId="1BA6E6D7"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c>
                <w:tcPr>
                  <w:tcW w:w="2410" w:type="dxa"/>
                  <w:tcBorders>
                    <w:top w:val="nil"/>
                    <w:left w:val="nil"/>
                    <w:bottom w:val="single" w:sz="4" w:space="0" w:color="auto"/>
                    <w:right w:val="single" w:sz="4" w:space="0" w:color="auto"/>
                  </w:tcBorders>
                  <w:shd w:val="clear" w:color="auto" w:fill="auto"/>
                  <w:vAlign w:val="center"/>
                  <w:hideMark/>
                </w:tcPr>
                <w:p w14:paraId="6CF28E8F"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r>
            <w:tr w:rsidR="000A2DCA" w:rsidRPr="000A2DCA" w14:paraId="74B3AAB3" w14:textId="77777777" w:rsidTr="00A420B0">
              <w:trPr>
                <w:trHeight w:val="312"/>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027D566"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lastRenderedPageBreak/>
                    <w:t>4</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33327C07"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TAD 17i</w:t>
                  </w:r>
                </w:p>
              </w:tc>
              <w:tc>
                <w:tcPr>
                  <w:tcW w:w="6379" w:type="dxa"/>
                  <w:tcBorders>
                    <w:top w:val="nil"/>
                    <w:left w:val="nil"/>
                    <w:bottom w:val="single" w:sz="4" w:space="0" w:color="auto"/>
                    <w:right w:val="single" w:sz="4" w:space="0" w:color="auto"/>
                  </w:tcBorders>
                  <w:shd w:val="clear" w:color="auto" w:fill="auto"/>
                  <w:vAlign w:val="center"/>
                  <w:hideMark/>
                </w:tcPr>
                <w:p w14:paraId="32CCE772"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SAE 80W90; API GL-5; MIL-L-2105D.</w:t>
                  </w:r>
                </w:p>
              </w:tc>
              <w:tc>
                <w:tcPr>
                  <w:tcW w:w="1417" w:type="dxa"/>
                  <w:tcBorders>
                    <w:top w:val="nil"/>
                    <w:left w:val="nil"/>
                    <w:bottom w:val="single" w:sz="4" w:space="0" w:color="auto"/>
                    <w:right w:val="single" w:sz="4" w:space="0" w:color="auto"/>
                  </w:tcBorders>
                  <w:shd w:val="clear" w:color="auto" w:fill="auto"/>
                  <w:vAlign w:val="center"/>
                  <w:hideMark/>
                </w:tcPr>
                <w:p w14:paraId="79D7BE27"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kanna</w:t>
                  </w:r>
                </w:p>
              </w:tc>
              <w:tc>
                <w:tcPr>
                  <w:tcW w:w="1276" w:type="dxa"/>
                  <w:tcBorders>
                    <w:top w:val="nil"/>
                    <w:left w:val="nil"/>
                    <w:bottom w:val="single" w:sz="4" w:space="0" w:color="auto"/>
                    <w:right w:val="single" w:sz="4" w:space="0" w:color="auto"/>
                  </w:tcBorders>
                  <w:shd w:val="clear" w:color="auto" w:fill="auto"/>
                  <w:vAlign w:val="center"/>
                  <w:hideMark/>
                </w:tcPr>
                <w:p w14:paraId="64A6D1C8"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1</w:t>
                  </w:r>
                </w:p>
              </w:tc>
              <w:tc>
                <w:tcPr>
                  <w:tcW w:w="2410" w:type="dxa"/>
                  <w:tcBorders>
                    <w:top w:val="nil"/>
                    <w:left w:val="nil"/>
                    <w:bottom w:val="single" w:sz="4" w:space="0" w:color="auto"/>
                    <w:right w:val="single" w:sz="4" w:space="0" w:color="auto"/>
                  </w:tcBorders>
                  <w:shd w:val="clear" w:color="auto" w:fill="auto"/>
                  <w:vAlign w:val="center"/>
                  <w:hideMark/>
                </w:tcPr>
                <w:p w14:paraId="6ECAC9FC"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26</w:t>
                  </w:r>
                </w:p>
              </w:tc>
            </w:tr>
            <w:tr w:rsidR="000A2DCA" w:rsidRPr="000A2DCA" w14:paraId="393D6A9D" w14:textId="77777777" w:rsidTr="00A420B0">
              <w:trPr>
                <w:trHeight w:val="936"/>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BA8936F"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5</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7D2CCD48"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Shell Spirax S3 AX 85W140 GL-5</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3ACC39B2"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SAE 85W140. API GL-5.  Parametri ne zemāki kā: Uzliesmošanas temperatūra, ˚C, min 225 (ISO 2592). Sastingšanas temperatūra -15˚C vai zemāka (ISO 3016). Tramvaja T-3A tilts.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7CE22ED"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muca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1EBFF4"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B6D606"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2000</w:t>
                  </w:r>
                </w:p>
              </w:tc>
            </w:tr>
            <w:tr w:rsidR="000A2DCA" w:rsidRPr="000A2DCA" w14:paraId="64831BBB" w14:textId="77777777" w:rsidTr="00A420B0">
              <w:trPr>
                <w:trHeight w:val="936"/>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042FD8FD"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6</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0E1E"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Shell S3 AX 80W90 GL-5</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E752E"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SAE 80W90. API GL-5.  Parametri ne zemāki kā: Uzliesmošanas temperatūra, ˚C, min 218 (ISO 2592). Sastingšanas temperatūra -27˚C vai zemāka (ISO 3016).Tramvaja T-3M, T-3MR tilts.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24F36"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muca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9ADE"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2FEBB"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1000</w:t>
                  </w:r>
                </w:p>
              </w:tc>
            </w:tr>
            <w:tr w:rsidR="000A2DCA" w:rsidRPr="000A2DCA" w14:paraId="4E6C46D8" w14:textId="77777777" w:rsidTr="00A420B0">
              <w:trPr>
                <w:trHeight w:val="312"/>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4CBBFEF"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7</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678EF5FC"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Shell Omala S2 G 460</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727FAD4B"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ISO 12925-1 Type CKD, DIN 51517 - part 3 (CLP).</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2813E7"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kanna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904FEC"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656E3C2"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80</w:t>
                  </w:r>
                </w:p>
              </w:tc>
            </w:tr>
            <w:tr w:rsidR="000A2DCA" w:rsidRPr="000A2DCA" w14:paraId="71B5A345" w14:textId="77777777" w:rsidTr="00A420B0">
              <w:trPr>
                <w:trHeight w:val="312"/>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AE69D3E"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8</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6C2B2604"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Ass smērviela Л ГОСТ 610-72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4E5E6721"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Tramvaju ass eļļa slīdgultņu eļļošanai, lietošanai vasarā.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A74A9C"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muca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E6128C"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7625076"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r>
            <w:tr w:rsidR="000A2DCA" w:rsidRPr="000A2DCA" w14:paraId="2F7E1052" w14:textId="77777777" w:rsidTr="00A420B0">
              <w:trPr>
                <w:trHeight w:val="315"/>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60457730"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9</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63FA66A5"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Ass smērviela З (ГОСТ 610-72)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1840AB99"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Tramvaju ass eļļa slīdgultņu eļļošanai, lietošanai ziemā.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403D664"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muca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446A96"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5B9AF12" w14:textId="77777777" w:rsidR="000A2DCA" w:rsidRPr="000A2DCA" w:rsidRDefault="000A2DCA" w:rsidP="000A2DCA">
                  <w:pPr>
                    <w:spacing w:after="0" w:line="240" w:lineRule="auto"/>
                    <w:jc w:val="center"/>
                    <w:rPr>
                      <w:rFonts w:ascii="Times New Roman" w:eastAsia="Times New Roman" w:hAnsi="Times New Roman" w:cs="Times New Roman"/>
                      <w:color w:val="000000"/>
                      <w:lang w:eastAsia="lv-LV"/>
                    </w:rPr>
                  </w:pPr>
                  <w:r w:rsidRPr="000A2DCA">
                    <w:rPr>
                      <w:rFonts w:ascii="Times New Roman" w:eastAsia="Times New Roman" w:hAnsi="Times New Roman" w:cs="Times New Roman"/>
                      <w:color w:val="000000"/>
                      <w:lang w:eastAsia="lv-LV"/>
                    </w:rPr>
                    <w:t>200</w:t>
                  </w:r>
                </w:p>
              </w:tc>
            </w:tr>
          </w:tbl>
          <w:p w14:paraId="41CB3BEF" w14:textId="77777777" w:rsidR="00923AEA" w:rsidRDefault="00B34104" w:rsidP="00B34104">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Pr="00035248">
              <w:rPr>
                <w:rFonts w:ascii="Times New Roman" w:eastAsia="Times New Roman" w:hAnsi="Times New Roman" w:cs="Times New Roman"/>
                <w:color w:val="000000"/>
                <w:lang w:eastAsia="lv-LV"/>
              </w:rPr>
              <w:t>Norādītais prognozētais daudzums ir orientējošs. Pasūtītājam ir tiesības</w:t>
            </w:r>
            <w:r>
              <w:rPr>
                <w:rFonts w:ascii="Times New Roman" w:eastAsia="Times New Roman" w:hAnsi="Times New Roman" w:cs="Times New Roman"/>
                <w:color w:val="000000"/>
                <w:lang w:eastAsia="lv-LV"/>
              </w:rPr>
              <w:t xml:space="preserve"> </w:t>
            </w:r>
            <w:r w:rsidRPr="00035248">
              <w:rPr>
                <w:rFonts w:ascii="Times New Roman" w:eastAsia="Times New Roman" w:hAnsi="Times New Roman" w:cs="Times New Roman"/>
                <w:color w:val="000000"/>
                <w:lang w:eastAsia="lv-LV"/>
              </w:rPr>
              <w:t>palielināt vai samazināt jebkuras attiecīgās pozīcijas iegādes apjomu atbilstoši nepieciešamībai, nepārsniedzot attiecīgās daļas kopējo līgumcenu.</w:t>
            </w:r>
          </w:p>
          <w:p w14:paraId="55AB5E88" w14:textId="77777777" w:rsidR="004F264A" w:rsidRDefault="006409D8" w:rsidP="00B34104">
            <w:pPr>
              <w:spacing w:after="0" w:line="240" w:lineRule="auto"/>
              <w:jc w:val="both"/>
              <w:rPr>
                <w:rFonts w:ascii="Times New Roman" w:eastAsia="Times New Roman" w:hAnsi="Times New Roman" w:cs="Times New Roman"/>
                <w:color w:val="000000"/>
                <w:lang w:eastAsia="lv-LV"/>
              </w:rPr>
            </w:pPr>
            <w:r w:rsidRPr="006409D8">
              <w:rPr>
                <w:rFonts w:ascii="Times New Roman" w:eastAsia="Times New Roman" w:hAnsi="Times New Roman" w:cs="Times New Roman"/>
                <w:color w:val="000000"/>
                <w:lang w:eastAsia="lv-LV"/>
              </w:rPr>
              <w:t>Tehniskās specifikācijas pozīcijās, kur norādīts konkrēts ražotājs, Pretendents ir tiesīgs piedāvāt Preci, kura ir ekvivalenta. Piedāvātiem produktu ekvivalentiem nedrīkst būt zemāki kvalitātes un tehnisko parametru rādītāji.</w:t>
            </w:r>
          </w:p>
          <w:p w14:paraId="51980022" w14:textId="3A3C0E9F" w:rsidR="00973F94" w:rsidRDefault="00973F94" w:rsidP="00B34104">
            <w:pPr>
              <w:spacing w:after="0" w:line="240" w:lineRule="auto"/>
              <w:jc w:val="both"/>
              <w:rPr>
                <w:rFonts w:ascii="Times New Roman" w:eastAsia="Times New Roman" w:hAnsi="Times New Roman" w:cs="Times New Roman"/>
                <w:color w:val="000000"/>
                <w:lang w:eastAsia="lv-LV"/>
              </w:rPr>
            </w:pPr>
          </w:p>
          <w:p w14:paraId="2D09ADB9" w14:textId="675A6261" w:rsidR="00FE14DE" w:rsidRDefault="00FE14DE" w:rsidP="00B34104">
            <w:pPr>
              <w:spacing w:after="0" w:line="240" w:lineRule="auto"/>
              <w:jc w:val="both"/>
              <w:rPr>
                <w:rFonts w:ascii="Times New Roman" w:eastAsia="Times New Roman" w:hAnsi="Times New Roman" w:cs="Times New Roman"/>
                <w:color w:val="000000"/>
                <w:lang w:eastAsia="lv-LV"/>
              </w:rPr>
            </w:pPr>
          </w:p>
          <w:p w14:paraId="117D0AB8" w14:textId="0510E267" w:rsidR="00FE14DE" w:rsidRDefault="00FE14DE" w:rsidP="00B34104">
            <w:pPr>
              <w:spacing w:after="0" w:line="240" w:lineRule="auto"/>
              <w:jc w:val="both"/>
              <w:rPr>
                <w:rFonts w:ascii="Times New Roman" w:eastAsia="Times New Roman" w:hAnsi="Times New Roman" w:cs="Times New Roman"/>
                <w:color w:val="000000"/>
                <w:lang w:eastAsia="lv-LV"/>
              </w:rPr>
            </w:pPr>
          </w:p>
          <w:p w14:paraId="73CA4DAD" w14:textId="3312D1E5" w:rsidR="00FE14DE" w:rsidRDefault="00FE14DE" w:rsidP="00B34104">
            <w:pPr>
              <w:spacing w:after="0" w:line="240" w:lineRule="auto"/>
              <w:jc w:val="both"/>
              <w:rPr>
                <w:rFonts w:ascii="Times New Roman" w:eastAsia="Times New Roman" w:hAnsi="Times New Roman" w:cs="Times New Roman"/>
                <w:color w:val="000000"/>
                <w:lang w:eastAsia="lv-LV"/>
              </w:rPr>
            </w:pPr>
          </w:p>
          <w:p w14:paraId="740B1555" w14:textId="683E413B" w:rsidR="00FE14DE" w:rsidRDefault="00FE14DE" w:rsidP="00B34104">
            <w:pPr>
              <w:spacing w:after="0" w:line="240" w:lineRule="auto"/>
              <w:jc w:val="both"/>
              <w:rPr>
                <w:rFonts w:ascii="Times New Roman" w:eastAsia="Times New Roman" w:hAnsi="Times New Roman" w:cs="Times New Roman"/>
                <w:color w:val="000000"/>
                <w:lang w:eastAsia="lv-LV"/>
              </w:rPr>
            </w:pPr>
          </w:p>
          <w:p w14:paraId="37596F3E" w14:textId="7D0D6C32" w:rsidR="00FE14DE" w:rsidRDefault="00FE14DE" w:rsidP="00B34104">
            <w:pPr>
              <w:spacing w:after="0" w:line="240" w:lineRule="auto"/>
              <w:jc w:val="both"/>
              <w:rPr>
                <w:rFonts w:ascii="Times New Roman" w:eastAsia="Times New Roman" w:hAnsi="Times New Roman" w:cs="Times New Roman"/>
                <w:color w:val="000000"/>
                <w:lang w:eastAsia="lv-LV"/>
              </w:rPr>
            </w:pPr>
          </w:p>
          <w:p w14:paraId="06FCAFBB" w14:textId="26EE4C43" w:rsidR="00FE14DE" w:rsidRDefault="00FE14DE" w:rsidP="00B34104">
            <w:pPr>
              <w:spacing w:after="0" w:line="240" w:lineRule="auto"/>
              <w:jc w:val="both"/>
              <w:rPr>
                <w:rFonts w:ascii="Times New Roman" w:eastAsia="Times New Roman" w:hAnsi="Times New Roman" w:cs="Times New Roman"/>
                <w:color w:val="000000"/>
                <w:lang w:eastAsia="lv-LV"/>
              </w:rPr>
            </w:pPr>
          </w:p>
          <w:p w14:paraId="1EF06A14" w14:textId="08223C8A" w:rsidR="00FE14DE" w:rsidRDefault="00FE14DE" w:rsidP="00B34104">
            <w:pPr>
              <w:spacing w:after="0" w:line="240" w:lineRule="auto"/>
              <w:jc w:val="both"/>
              <w:rPr>
                <w:rFonts w:ascii="Times New Roman" w:eastAsia="Times New Roman" w:hAnsi="Times New Roman" w:cs="Times New Roman"/>
                <w:color w:val="000000"/>
                <w:lang w:eastAsia="lv-LV"/>
              </w:rPr>
            </w:pPr>
          </w:p>
          <w:p w14:paraId="2479213F" w14:textId="55FD40AE" w:rsidR="00FE14DE" w:rsidRDefault="00FE14DE" w:rsidP="00B34104">
            <w:pPr>
              <w:spacing w:after="0" w:line="240" w:lineRule="auto"/>
              <w:jc w:val="both"/>
              <w:rPr>
                <w:rFonts w:ascii="Times New Roman" w:eastAsia="Times New Roman" w:hAnsi="Times New Roman" w:cs="Times New Roman"/>
                <w:color w:val="000000"/>
                <w:lang w:eastAsia="lv-LV"/>
              </w:rPr>
            </w:pPr>
          </w:p>
          <w:p w14:paraId="6FA74865" w14:textId="7F914E30" w:rsidR="00FE14DE" w:rsidRDefault="00FE14DE" w:rsidP="00B34104">
            <w:pPr>
              <w:spacing w:after="0" w:line="240" w:lineRule="auto"/>
              <w:jc w:val="both"/>
              <w:rPr>
                <w:rFonts w:ascii="Times New Roman" w:eastAsia="Times New Roman" w:hAnsi="Times New Roman" w:cs="Times New Roman"/>
                <w:color w:val="000000"/>
                <w:lang w:eastAsia="lv-LV"/>
              </w:rPr>
            </w:pPr>
          </w:p>
          <w:p w14:paraId="04717F40" w14:textId="112B7ED0" w:rsidR="00FE14DE" w:rsidRDefault="00FE14DE" w:rsidP="00B34104">
            <w:pPr>
              <w:spacing w:after="0" w:line="240" w:lineRule="auto"/>
              <w:jc w:val="both"/>
              <w:rPr>
                <w:rFonts w:ascii="Times New Roman" w:eastAsia="Times New Roman" w:hAnsi="Times New Roman" w:cs="Times New Roman"/>
                <w:color w:val="000000"/>
                <w:lang w:eastAsia="lv-LV"/>
              </w:rPr>
            </w:pPr>
          </w:p>
          <w:p w14:paraId="4CACACC1" w14:textId="176C54FD" w:rsidR="00FE14DE" w:rsidRDefault="00FE14DE" w:rsidP="00B34104">
            <w:pPr>
              <w:spacing w:after="0" w:line="240" w:lineRule="auto"/>
              <w:jc w:val="both"/>
              <w:rPr>
                <w:rFonts w:ascii="Times New Roman" w:eastAsia="Times New Roman" w:hAnsi="Times New Roman" w:cs="Times New Roman"/>
                <w:color w:val="000000"/>
                <w:lang w:eastAsia="lv-LV"/>
              </w:rPr>
            </w:pPr>
          </w:p>
          <w:p w14:paraId="32051E77" w14:textId="096E89AF" w:rsidR="00FE14DE" w:rsidRDefault="00FE14DE" w:rsidP="00B34104">
            <w:pPr>
              <w:spacing w:after="0" w:line="240" w:lineRule="auto"/>
              <w:jc w:val="both"/>
              <w:rPr>
                <w:rFonts w:ascii="Times New Roman" w:eastAsia="Times New Roman" w:hAnsi="Times New Roman" w:cs="Times New Roman"/>
                <w:color w:val="000000"/>
                <w:lang w:eastAsia="lv-LV"/>
              </w:rPr>
            </w:pPr>
          </w:p>
          <w:p w14:paraId="70A4B8DE" w14:textId="7A55029F" w:rsidR="00FE14DE" w:rsidRDefault="00FE14DE" w:rsidP="00B34104">
            <w:pPr>
              <w:spacing w:after="0" w:line="240" w:lineRule="auto"/>
              <w:jc w:val="both"/>
              <w:rPr>
                <w:rFonts w:ascii="Times New Roman" w:eastAsia="Times New Roman" w:hAnsi="Times New Roman" w:cs="Times New Roman"/>
                <w:color w:val="000000"/>
                <w:lang w:eastAsia="lv-LV"/>
              </w:rPr>
            </w:pPr>
          </w:p>
          <w:p w14:paraId="2A529635" w14:textId="3D594040" w:rsidR="00FE14DE" w:rsidRDefault="00FE14DE" w:rsidP="00B34104">
            <w:pPr>
              <w:spacing w:after="0" w:line="240" w:lineRule="auto"/>
              <w:jc w:val="both"/>
              <w:rPr>
                <w:rFonts w:ascii="Times New Roman" w:eastAsia="Times New Roman" w:hAnsi="Times New Roman" w:cs="Times New Roman"/>
                <w:color w:val="000000"/>
                <w:lang w:eastAsia="lv-LV"/>
              </w:rPr>
            </w:pPr>
          </w:p>
          <w:p w14:paraId="2402BEA7" w14:textId="1858D99F" w:rsidR="00FE14DE" w:rsidRDefault="00FE14DE" w:rsidP="00B34104">
            <w:pPr>
              <w:spacing w:after="0" w:line="240" w:lineRule="auto"/>
              <w:jc w:val="both"/>
              <w:rPr>
                <w:rFonts w:ascii="Times New Roman" w:eastAsia="Times New Roman" w:hAnsi="Times New Roman" w:cs="Times New Roman"/>
                <w:color w:val="000000"/>
                <w:lang w:eastAsia="lv-LV"/>
              </w:rPr>
            </w:pPr>
          </w:p>
          <w:p w14:paraId="23A17125" w14:textId="037E5DC1" w:rsidR="00FE14DE" w:rsidRDefault="00FE14DE" w:rsidP="00B34104">
            <w:pPr>
              <w:spacing w:after="0" w:line="240" w:lineRule="auto"/>
              <w:jc w:val="both"/>
              <w:rPr>
                <w:rFonts w:ascii="Times New Roman" w:eastAsia="Times New Roman" w:hAnsi="Times New Roman" w:cs="Times New Roman"/>
                <w:color w:val="000000"/>
                <w:lang w:eastAsia="lv-LV"/>
              </w:rPr>
            </w:pPr>
          </w:p>
          <w:p w14:paraId="21DF6944" w14:textId="12D6195E" w:rsidR="00FE14DE" w:rsidRDefault="00FE14DE" w:rsidP="00B34104">
            <w:pPr>
              <w:spacing w:after="0" w:line="240" w:lineRule="auto"/>
              <w:jc w:val="both"/>
              <w:rPr>
                <w:rFonts w:ascii="Times New Roman" w:eastAsia="Times New Roman" w:hAnsi="Times New Roman" w:cs="Times New Roman"/>
                <w:color w:val="000000"/>
                <w:lang w:eastAsia="lv-LV"/>
              </w:rPr>
            </w:pPr>
          </w:p>
          <w:p w14:paraId="3A97DF73" w14:textId="6F64105F" w:rsidR="00FE14DE" w:rsidRDefault="00FE14DE" w:rsidP="00B34104">
            <w:pPr>
              <w:spacing w:after="0" w:line="240" w:lineRule="auto"/>
              <w:jc w:val="both"/>
              <w:rPr>
                <w:rFonts w:ascii="Times New Roman" w:eastAsia="Times New Roman" w:hAnsi="Times New Roman" w:cs="Times New Roman"/>
                <w:color w:val="000000"/>
                <w:lang w:eastAsia="lv-LV"/>
              </w:rPr>
            </w:pPr>
          </w:p>
          <w:p w14:paraId="6CD5054B" w14:textId="77777777" w:rsidR="00FE14DE" w:rsidRDefault="00FE14DE" w:rsidP="00B34104">
            <w:pPr>
              <w:spacing w:after="0" w:line="240" w:lineRule="auto"/>
              <w:jc w:val="both"/>
              <w:rPr>
                <w:rFonts w:ascii="Times New Roman" w:eastAsia="Times New Roman" w:hAnsi="Times New Roman" w:cs="Times New Roman"/>
                <w:color w:val="000000"/>
                <w:lang w:eastAsia="lv-LV"/>
              </w:rPr>
            </w:pPr>
          </w:p>
          <w:p w14:paraId="347DF5C5" w14:textId="381AE2C2" w:rsidR="00973F94" w:rsidRPr="004209F2" w:rsidRDefault="00973F94" w:rsidP="004209F2">
            <w:pPr>
              <w:spacing w:after="0" w:line="240" w:lineRule="auto"/>
              <w:jc w:val="center"/>
              <w:rPr>
                <w:rFonts w:ascii="Times New Roman" w:eastAsia="Times New Roman" w:hAnsi="Times New Roman" w:cs="Times New Roman"/>
                <w:b/>
                <w:bCs/>
                <w:color w:val="000000"/>
                <w:lang w:eastAsia="lv-LV"/>
              </w:rPr>
            </w:pPr>
            <w:r w:rsidRPr="004209F2">
              <w:rPr>
                <w:rFonts w:ascii="Times New Roman" w:eastAsia="Times New Roman" w:hAnsi="Times New Roman" w:cs="Times New Roman"/>
                <w:b/>
                <w:bCs/>
                <w:color w:val="000000"/>
                <w:lang w:eastAsia="lv-LV"/>
              </w:rPr>
              <w:lastRenderedPageBreak/>
              <w:t>3.lote</w:t>
            </w:r>
            <w:r w:rsidR="00041902">
              <w:rPr>
                <w:rFonts w:ascii="Times New Roman" w:eastAsia="Times New Roman" w:hAnsi="Times New Roman" w:cs="Times New Roman"/>
                <w:b/>
                <w:bCs/>
                <w:color w:val="000000"/>
                <w:lang w:eastAsia="lv-LV"/>
              </w:rPr>
              <w:t xml:space="preserve"> </w:t>
            </w:r>
            <w:r w:rsidRPr="004209F2">
              <w:rPr>
                <w:rFonts w:ascii="Times New Roman" w:eastAsia="Times New Roman" w:hAnsi="Times New Roman" w:cs="Times New Roman"/>
                <w:b/>
                <w:bCs/>
                <w:color w:val="000000"/>
                <w:lang w:eastAsia="lv-LV"/>
              </w:rPr>
              <w:t>“Hidrauliskā eļļa”</w:t>
            </w:r>
          </w:p>
        </w:tc>
      </w:tr>
      <w:tr w:rsidR="00923AEA" w:rsidRPr="000A2DCA" w14:paraId="3DAE3E75" w14:textId="77777777" w:rsidTr="00905026">
        <w:trPr>
          <w:gridAfter w:val="3"/>
          <w:wAfter w:w="16917" w:type="dxa"/>
          <w:trHeight w:val="228"/>
        </w:trPr>
        <w:tc>
          <w:tcPr>
            <w:tcW w:w="14259" w:type="dxa"/>
            <w:gridSpan w:val="9"/>
            <w:tcBorders>
              <w:top w:val="nil"/>
              <w:left w:val="nil"/>
              <w:bottom w:val="nil"/>
              <w:right w:val="nil"/>
            </w:tcBorders>
            <w:shd w:val="clear" w:color="auto" w:fill="auto"/>
            <w:noWrap/>
            <w:vAlign w:val="bottom"/>
          </w:tcPr>
          <w:p w14:paraId="4019ED37" w14:textId="18008823" w:rsidR="00923AEA" w:rsidRPr="000A2DCA" w:rsidRDefault="00923AEA" w:rsidP="00AD15B7">
            <w:pPr>
              <w:spacing w:after="0" w:line="240" w:lineRule="auto"/>
              <w:rPr>
                <w:rFonts w:ascii="Times New Roman" w:eastAsia="Times New Roman" w:hAnsi="Times New Roman" w:cs="Times New Roman"/>
                <w:color w:val="000000"/>
                <w:lang w:eastAsia="lv-LV"/>
              </w:rPr>
            </w:pPr>
          </w:p>
        </w:tc>
      </w:tr>
      <w:tr w:rsidR="00905026" w:rsidRPr="00905026" w14:paraId="180307F5" w14:textId="77777777" w:rsidTr="00905026">
        <w:trPr>
          <w:gridAfter w:val="4"/>
          <w:wAfter w:w="17142" w:type="dxa"/>
          <w:trHeight w:val="144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5EA32"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Esošās preces nosaukums</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0864793" w14:textId="68768D81" w:rsidR="00905026" w:rsidRPr="00905026" w:rsidRDefault="00714A23" w:rsidP="00905026">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T</w:t>
            </w:r>
            <w:r w:rsidR="00905026" w:rsidRPr="00905026">
              <w:rPr>
                <w:rFonts w:ascii="Times New Roman" w:eastAsia="Times New Roman" w:hAnsi="Times New Roman" w:cs="Times New Roman"/>
                <w:color w:val="000000"/>
                <w:lang w:eastAsia="lv-LV"/>
              </w:rPr>
              <w:t>ehniskie rādītāji</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3A7489DA" w14:textId="271F720B"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preces iepakojuma veids</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3D9338F"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Tilpums / daudzums litros (±10%)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E9BBF34" w14:textId="7C66E436"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Provizoriskais apjoms 18 mēnešiem (litri)</w:t>
            </w:r>
            <w:r w:rsidR="00714A23">
              <w:rPr>
                <w:rFonts w:ascii="Times New Roman" w:eastAsia="Times New Roman" w:hAnsi="Times New Roman" w:cs="Times New Roman"/>
                <w:color w:val="000000"/>
                <w:lang w:eastAsia="lv-LV"/>
              </w:rPr>
              <w:t>*</w:t>
            </w:r>
          </w:p>
        </w:tc>
      </w:tr>
      <w:tr w:rsidR="00905026" w:rsidRPr="00905026" w14:paraId="73418B83" w14:textId="77777777" w:rsidTr="00905026">
        <w:trPr>
          <w:gridAfter w:val="4"/>
          <w:wAfter w:w="17142" w:type="dxa"/>
          <w:trHeight w:val="312"/>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7550238"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1</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2342EB5F"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Eļļa pneimatiskajiem instrumentiem.</w:t>
            </w:r>
          </w:p>
        </w:tc>
        <w:tc>
          <w:tcPr>
            <w:tcW w:w="6379" w:type="dxa"/>
            <w:tcBorders>
              <w:top w:val="nil"/>
              <w:left w:val="nil"/>
              <w:bottom w:val="single" w:sz="4" w:space="0" w:color="auto"/>
              <w:right w:val="single" w:sz="4" w:space="0" w:color="auto"/>
            </w:tcBorders>
            <w:shd w:val="clear" w:color="auto" w:fill="auto"/>
            <w:vAlign w:val="center"/>
            <w:hideMark/>
          </w:tcPr>
          <w:p w14:paraId="594C6ADC"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Pneimatisko instrumentu eļļa, viskozitāte EP 32.</w:t>
            </w:r>
          </w:p>
        </w:tc>
        <w:tc>
          <w:tcPr>
            <w:tcW w:w="1417" w:type="dxa"/>
            <w:gridSpan w:val="2"/>
            <w:tcBorders>
              <w:top w:val="nil"/>
              <w:left w:val="nil"/>
              <w:bottom w:val="single" w:sz="4" w:space="0" w:color="auto"/>
              <w:right w:val="single" w:sz="4" w:space="0" w:color="auto"/>
            </w:tcBorders>
            <w:shd w:val="clear" w:color="auto" w:fill="auto"/>
            <w:vAlign w:val="center"/>
            <w:hideMark/>
          </w:tcPr>
          <w:p w14:paraId="63AC6179"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kanna</w:t>
            </w:r>
          </w:p>
        </w:tc>
        <w:tc>
          <w:tcPr>
            <w:tcW w:w="1276" w:type="dxa"/>
            <w:gridSpan w:val="2"/>
            <w:tcBorders>
              <w:top w:val="nil"/>
              <w:left w:val="nil"/>
              <w:bottom w:val="single" w:sz="4" w:space="0" w:color="auto"/>
              <w:right w:val="single" w:sz="4" w:space="0" w:color="auto"/>
            </w:tcBorders>
            <w:shd w:val="clear" w:color="auto" w:fill="auto"/>
            <w:vAlign w:val="center"/>
            <w:hideMark/>
          </w:tcPr>
          <w:p w14:paraId="672439D8"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1</w:t>
            </w:r>
          </w:p>
        </w:tc>
        <w:tc>
          <w:tcPr>
            <w:tcW w:w="2410" w:type="dxa"/>
            <w:tcBorders>
              <w:top w:val="nil"/>
              <w:left w:val="nil"/>
              <w:bottom w:val="single" w:sz="4" w:space="0" w:color="auto"/>
              <w:right w:val="single" w:sz="4" w:space="0" w:color="auto"/>
            </w:tcBorders>
            <w:shd w:val="clear" w:color="auto" w:fill="auto"/>
            <w:vAlign w:val="center"/>
            <w:hideMark/>
          </w:tcPr>
          <w:p w14:paraId="73CBF9F8"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w:t>
            </w:r>
          </w:p>
        </w:tc>
      </w:tr>
      <w:tr w:rsidR="00905026" w:rsidRPr="00905026" w14:paraId="3BCB6201" w14:textId="77777777" w:rsidTr="00905026">
        <w:trPr>
          <w:gridAfter w:val="4"/>
          <w:wAfter w:w="17142" w:type="dxa"/>
          <w:trHeight w:val="936"/>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4921A80"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640F685B"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Lukoil I-40</w:t>
            </w:r>
          </w:p>
        </w:tc>
        <w:tc>
          <w:tcPr>
            <w:tcW w:w="6379" w:type="dxa"/>
            <w:tcBorders>
              <w:top w:val="nil"/>
              <w:left w:val="nil"/>
              <w:bottom w:val="single" w:sz="4" w:space="0" w:color="auto"/>
              <w:right w:val="single" w:sz="4" w:space="0" w:color="auto"/>
            </w:tcBorders>
            <w:shd w:val="clear" w:color="auto" w:fill="auto"/>
            <w:vAlign w:val="center"/>
            <w:hideMark/>
          </w:tcPr>
          <w:p w14:paraId="3E234C51"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Industriālā eļļa, ISO VG 68. Parametri ne zemāki kā: Uzliesmošanas temperatūra, ˚C, min 236 (GOST 4333). Sastingšanas temperatūra -16˚C vai zemāka (GOST 20287 B).</w:t>
            </w:r>
          </w:p>
        </w:tc>
        <w:tc>
          <w:tcPr>
            <w:tcW w:w="1417" w:type="dxa"/>
            <w:gridSpan w:val="2"/>
            <w:tcBorders>
              <w:top w:val="nil"/>
              <w:left w:val="nil"/>
              <w:bottom w:val="single" w:sz="4" w:space="0" w:color="auto"/>
              <w:right w:val="single" w:sz="4" w:space="0" w:color="auto"/>
            </w:tcBorders>
            <w:shd w:val="clear" w:color="auto" w:fill="auto"/>
            <w:vAlign w:val="center"/>
            <w:hideMark/>
          </w:tcPr>
          <w:p w14:paraId="6B33906C"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muca</w:t>
            </w:r>
          </w:p>
        </w:tc>
        <w:tc>
          <w:tcPr>
            <w:tcW w:w="1276" w:type="dxa"/>
            <w:gridSpan w:val="2"/>
            <w:tcBorders>
              <w:top w:val="nil"/>
              <w:left w:val="nil"/>
              <w:bottom w:val="single" w:sz="4" w:space="0" w:color="auto"/>
              <w:right w:val="single" w:sz="4" w:space="0" w:color="auto"/>
            </w:tcBorders>
            <w:shd w:val="clear" w:color="auto" w:fill="auto"/>
            <w:vAlign w:val="center"/>
            <w:hideMark/>
          </w:tcPr>
          <w:p w14:paraId="343866A3"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200</w:t>
            </w:r>
          </w:p>
        </w:tc>
        <w:tc>
          <w:tcPr>
            <w:tcW w:w="2410" w:type="dxa"/>
            <w:tcBorders>
              <w:top w:val="nil"/>
              <w:left w:val="nil"/>
              <w:bottom w:val="single" w:sz="4" w:space="0" w:color="auto"/>
              <w:right w:val="single" w:sz="4" w:space="0" w:color="auto"/>
            </w:tcBorders>
            <w:shd w:val="clear" w:color="auto" w:fill="auto"/>
            <w:vAlign w:val="center"/>
            <w:hideMark/>
          </w:tcPr>
          <w:p w14:paraId="72C6482A"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2600</w:t>
            </w:r>
          </w:p>
        </w:tc>
      </w:tr>
      <w:tr w:rsidR="00580AEC" w:rsidRPr="00905026" w14:paraId="53994998" w14:textId="77777777" w:rsidTr="00041902">
        <w:trPr>
          <w:gridAfter w:val="4"/>
          <w:wAfter w:w="17142" w:type="dxa"/>
          <w:trHeight w:val="312"/>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047B85D3"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3</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11C9B1BE"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Lukoil I-30A</w:t>
            </w:r>
          </w:p>
        </w:tc>
        <w:tc>
          <w:tcPr>
            <w:tcW w:w="6379" w:type="dxa"/>
            <w:tcBorders>
              <w:top w:val="nil"/>
              <w:left w:val="nil"/>
              <w:bottom w:val="single" w:sz="4" w:space="0" w:color="auto"/>
              <w:right w:val="single" w:sz="4" w:space="0" w:color="auto"/>
            </w:tcBorders>
            <w:shd w:val="clear" w:color="auto" w:fill="auto"/>
            <w:vAlign w:val="center"/>
            <w:hideMark/>
          </w:tcPr>
          <w:p w14:paraId="01B48172"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Industriālā eļļa, ISO VG 46.</w:t>
            </w:r>
          </w:p>
        </w:tc>
        <w:tc>
          <w:tcPr>
            <w:tcW w:w="1417" w:type="dxa"/>
            <w:gridSpan w:val="2"/>
            <w:tcBorders>
              <w:top w:val="nil"/>
              <w:left w:val="nil"/>
              <w:bottom w:val="single" w:sz="4" w:space="0" w:color="auto"/>
              <w:right w:val="single" w:sz="4" w:space="0" w:color="auto"/>
            </w:tcBorders>
            <w:shd w:val="clear" w:color="auto" w:fill="auto"/>
            <w:vAlign w:val="center"/>
            <w:hideMark/>
          </w:tcPr>
          <w:p w14:paraId="04D6A778"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muca</w:t>
            </w:r>
          </w:p>
        </w:tc>
        <w:tc>
          <w:tcPr>
            <w:tcW w:w="1276" w:type="dxa"/>
            <w:gridSpan w:val="2"/>
            <w:tcBorders>
              <w:top w:val="nil"/>
              <w:left w:val="nil"/>
              <w:bottom w:val="single" w:sz="4" w:space="0" w:color="auto"/>
              <w:right w:val="single" w:sz="4" w:space="0" w:color="auto"/>
            </w:tcBorders>
            <w:shd w:val="clear" w:color="auto" w:fill="auto"/>
            <w:vAlign w:val="center"/>
            <w:hideMark/>
          </w:tcPr>
          <w:p w14:paraId="39E34ACA"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200</w:t>
            </w:r>
          </w:p>
        </w:tc>
        <w:tc>
          <w:tcPr>
            <w:tcW w:w="2410" w:type="dxa"/>
            <w:tcBorders>
              <w:top w:val="nil"/>
              <w:left w:val="nil"/>
              <w:bottom w:val="single" w:sz="4" w:space="0" w:color="auto"/>
              <w:right w:val="single" w:sz="4" w:space="0" w:color="auto"/>
            </w:tcBorders>
            <w:shd w:val="clear" w:color="auto" w:fill="auto"/>
            <w:vAlign w:val="center"/>
            <w:hideMark/>
          </w:tcPr>
          <w:p w14:paraId="5FB8E796"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1000</w:t>
            </w:r>
          </w:p>
        </w:tc>
      </w:tr>
      <w:tr w:rsidR="00580AEC" w:rsidRPr="00905026" w14:paraId="72F124D7" w14:textId="77777777" w:rsidTr="00041902">
        <w:trPr>
          <w:gridAfter w:val="4"/>
          <w:wAfter w:w="17142" w:type="dxa"/>
          <w:trHeight w:val="1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3FD5"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4</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0A02B2A3"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 xml:space="preserve">Shell Tellus S2 VX 46 un RENOLIN B 46 HVI </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248BCC0B"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ISO VG 46. Atbilst: DIN 51524-3 (HVLP); ISO 11158 (HV); Parametri ne zemāki kā: Viskozitātes indekss, min 143 (ISO 2909). Uzliesmošanas temperatūra, ˚C, min 220 (ISO 2592). Sastingšanas temperatūra -36˚C vai zemāka (ISO 3016). Tramvaju T-3M, T-3MR hidrauliskais amortizators.</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221F77A6"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muca</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C3DD0E1"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831CB5"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1000</w:t>
            </w:r>
          </w:p>
        </w:tc>
      </w:tr>
      <w:tr w:rsidR="00580AEC" w:rsidRPr="00905026" w14:paraId="55FEB367" w14:textId="77777777" w:rsidTr="00041902">
        <w:trPr>
          <w:gridAfter w:val="4"/>
          <w:wAfter w:w="17142" w:type="dxa"/>
          <w:trHeight w:val="1248"/>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F4B30"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5</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264F"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Shell Tellus S2 VX 22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958A"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ISO VG 22. Atbilst: DIN 51524-3 (HVLP); ISO 11158 (HV); Parametri ne zemāki kā: Viskozitātes indekss, min 155 (ISO 2909). Uzliesmošanas temperatūra, ˚C, min 166 (ISO 2592). Sastingšanas temperatūra -48˚C vai zemāka (ISO 3016).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BBE19"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muca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8C5BC"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6927E"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200</w:t>
            </w:r>
          </w:p>
        </w:tc>
      </w:tr>
      <w:tr w:rsidR="00580AEC" w:rsidRPr="00905026" w14:paraId="3A70B1F9" w14:textId="77777777" w:rsidTr="00041902">
        <w:trPr>
          <w:gridAfter w:val="4"/>
          <w:wAfter w:w="17142" w:type="dxa"/>
          <w:trHeight w:val="1560"/>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56923"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6</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1AB6"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Shell Tellus S2 VX 32</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09E65"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ISO VG 32. Atbilst: DIN 51524-3 (HVLP); ISO 11158 (HV); Parametri ne zemāki kā: Viskozitātes indekss, min 143 (ISO 2909). Uzliesmošanas temperatūra, ˚C, min 215 (ISO 2592). Sastingšanas temperatūra -39˚C vai zemāka (ISO 3016). Autobusu Solaris Urbino (12m, 18m) ventilatora hidrauliskā piedziņa.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96035"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muca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CB117"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27F0C"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1400</w:t>
            </w:r>
          </w:p>
        </w:tc>
      </w:tr>
      <w:tr w:rsidR="00580AEC" w:rsidRPr="00905026" w14:paraId="52CC056D" w14:textId="77777777" w:rsidTr="00041902">
        <w:trPr>
          <w:gridAfter w:val="4"/>
          <w:wAfter w:w="17142" w:type="dxa"/>
          <w:trHeight w:val="1872"/>
        </w:trPr>
        <w:tc>
          <w:tcPr>
            <w:tcW w:w="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8634B"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lastRenderedPageBreak/>
              <w:t>7</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0FB5F2D1"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Hidraway HVXA 32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230E2BD"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Hidrauliskā eļļa bez cinka. Parametri: Kinemātiskā viskozitāte pie 40˚C, mm²/s</w:t>
            </w:r>
            <w:proofErr w:type="gramStart"/>
            <w:r w:rsidRPr="00905026">
              <w:rPr>
                <w:rFonts w:ascii="Times New Roman" w:eastAsia="Times New Roman" w:hAnsi="Times New Roman" w:cs="Times New Roman"/>
                <w:color w:val="000000"/>
                <w:lang w:eastAsia="lv-LV"/>
              </w:rPr>
              <w:t xml:space="preserve">  </w:t>
            </w:r>
            <w:proofErr w:type="gramEnd"/>
            <w:r w:rsidRPr="00905026">
              <w:rPr>
                <w:rFonts w:ascii="Times New Roman" w:eastAsia="Times New Roman" w:hAnsi="Times New Roman" w:cs="Times New Roman"/>
                <w:color w:val="000000"/>
                <w:lang w:eastAsia="lv-LV"/>
              </w:rPr>
              <w:t>28 – 32 (ASTM D445 vai ISO 3104). Kinemātiskā viskozitāte pie 100˚C, mm²/s</w:t>
            </w:r>
            <w:proofErr w:type="gramStart"/>
            <w:r w:rsidRPr="00905026">
              <w:rPr>
                <w:rFonts w:ascii="Times New Roman" w:eastAsia="Times New Roman" w:hAnsi="Times New Roman" w:cs="Times New Roman"/>
                <w:color w:val="000000"/>
                <w:lang w:eastAsia="lv-LV"/>
              </w:rPr>
              <w:t xml:space="preserve">  </w:t>
            </w:r>
            <w:proofErr w:type="gramEnd"/>
            <w:r w:rsidRPr="00905026">
              <w:rPr>
                <w:rFonts w:ascii="Times New Roman" w:eastAsia="Times New Roman" w:hAnsi="Times New Roman" w:cs="Times New Roman"/>
                <w:color w:val="000000"/>
                <w:lang w:eastAsia="lv-LV"/>
              </w:rPr>
              <w:t xml:space="preserve">6,5 – 10,3 (ASTM D445 vai ISO 3104). Viskozitātes indekss, min 173 (ASTM D2270 vai ISO 2909). Sastingšanas temperatūra, ˚C, -51 vai zemāka </w:t>
            </w:r>
            <w:proofErr w:type="gramStart"/>
            <w:r w:rsidRPr="00905026">
              <w:rPr>
                <w:rFonts w:ascii="Times New Roman" w:eastAsia="Times New Roman" w:hAnsi="Times New Roman" w:cs="Times New Roman"/>
                <w:color w:val="000000"/>
                <w:lang w:eastAsia="lv-LV"/>
              </w:rPr>
              <w:t>(</w:t>
            </w:r>
            <w:proofErr w:type="gramEnd"/>
            <w:r w:rsidRPr="00905026">
              <w:rPr>
                <w:rFonts w:ascii="Times New Roman" w:eastAsia="Times New Roman" w:hAnsi="Times New Roman" w:cs="Times New Roman"/>
                <w:color w:val="000000"/>
                <w:lang w:eastAsia="lv-LV"/>
              </w:rPr>
              <w:t>ASTM D97 vai ISO 3016. Tramvaju T-3 hidroamortizatoru eļļa.</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387749F2"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kanna</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35CA839"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4AE6E59"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100</w:t>
            </w:r>
          </w:p>
        </w:tc>
      </w:tr>
      <w:tr w:rsidR="00580AEC" w:rsidRPr="00905026" w14:paraId="24B4B39F" w14:textId="77777777" w:rsidTr="00580AEC">
        <w:trPr>
          <w:gridAfter w:val="4"/>
          <w:wAfter w:w="17142" w:type="dxa"/>
          <w:trHeight w:val="1248"/>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77F9102B"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8</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28EE3F34"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Bartran HV 22</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6FB71D9"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 xml:space="preserve">ISO VG 22. Atbilst: DIN 51524-3 (HVLP); ISO 11158 (HV); Parametri ne zemāki kā: Viskozitātes indekss, min 155 (ISO 2909), Uzliesmošanas temperatūra, ˚C, min 166 (ISO 2592), Sastingšanas temperatūra -48˚C vai zemāka </w:t>
            </w:r>
            <w:proofErr w:type="gramStart"/>
            <w:r w:rsidRPr="00905026">
              <w:rPr>
                <w:rFonts w:ascii="Times New Roman" w:eastAsia="Times New Roman" w:hAnsi="Times New Roman" w:cs="Times New Roman"/>
                <w:color w:val="000000"/>
                <w:lang w:eastAsia="lv-LV"/>
              </w:rPr>
              <w:t>(</w:t>
            </w:r>
            <w:proofErr w:type="gramEnd"/>
            <w:r w:rsidRPr="00905026">
              <w:rPr>
                <w:rFonts w:ascii="Times New Roman" w:eastAsia="Times New Roman" w:hAnsi="Times New Roman" w:cs="Times New Roman"/>
                <w:color w:val="000000"/>
                <w:lang w:eastAsia="lv-LV"/>
              </w:rPr>
              <w:t>ISO 3016). Sniega tīrītāju tramvaju hidrosistēma.</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074B885F"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kanna</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7BB659F"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B367F0B"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w:t>
            </w:r>
          </w:p>
        </w:tc>
      </w:tr>
      <w:tr w:rsidR="00905026" w:rsidRPr="00905026" w14:paraId="74D081C2" w14:textId="77777777" w:rsidTr="00905026">
        <w:trPr>
          <w:gridAfter w:val="4"/>
          <w:wAfter w:w="17142" w:type="dxa"/>
          <w:trHeight w:val="96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35BA085"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9</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2D29EC47"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Shell Rimula R3+ 10W</w:t>
            </w:r>
          </w:p>
        </w:tc>
        <w:tc>
          <w:tcPr>
            <w:tcW w:w="6379" w:type="dxa"/>
            <w:tcBorders>
              <w:top w:val="nil"/>
              <w:left w:val="nil"/>
              <w:bottom w:val="single" w:sz="4" w:space="0" w:color="auto"/>
              <w:right w:val="single" w:sz="4" w:space="0" w:color="auto"/>
            </w:tcBorders>
            <w:shd w:val="clear" w:color="auto" w:fill="auto"/>
            <w:vAlign w:val="center"/>
            <w:hideMark/>
          </w:tcPr>
          <w:p w14:paraId="3C5A3117"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Parametri ne zemāki kā: Viskozitātes indekss, min 122 (ISO 2909), Sastingšanas temperatūra -33˚C vai zemāka (ISO 3016). Autobusu un trolejbusu lokanās sakabes Hemscheidt "SKD 420" eļļa.</w:t>
            </w:r>
          </w:p>
        </w:tc>
        <w:tc>
          <w:tcPr>
            <w:tcW w:w="1417" w:type="dxa"/>
            <w:gridSpan w:val="2"/>
            <w:tcBorders>
              <w:top w:val="nil"/>
              <w:left w:val="nil"/>
              <w:bottom w:val="single" w:sz="4" w:space="0" w:color="auto"/>
              <w:right w:val="single" w:sz="4" w:space="0" w:color="auto"/>
            </w:tcBorders>
            <w:shd w:val="clear" w:color="auto" w:fill="auto"/>
            <w:vAlign w:val="center"/>
            <w:hideMark/>
          </w:tcPr>
          <w:p w14:paraId="6B1A1C44"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spainis</w:t>
            </w:r>
          </w:p>
        </w:tc>
        <w:tc>
          <w:tcPr>
            <w:tcW w:w="1276" w:type="dxa"/>
            <w:gridSpan w:val="2"/>
            <w:tcBorders>
              <w:top w:val="nil"/>
              <w:left w:val="nil"/>
              <w:bottom w:val="single" w:sz="4" w:space="0" w:color="auto"/>
              <w:right w:val="single" w:sz="4" w:space="0" w:color="auto"/>
            </w:tcBorders>
            <w:shd w:val="clear" w:color="auto" w:fill="auto"/>
            <w:vAlign w:val="center"/>
            <w:hideMark/>
          </w:tcPr>
          <w:p w14:paraId="63BB3F88"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w:t>
            </w:r>
          </w:p>
        </w:tc>
        <w:tc>
          <w:tcPr>
            <w:tcW w:w="2410" w:type="dxa"/>
            <w:tcBorders>
              <w:top w:val="nil"/>
              <w:left w:val="nil"/>
              <w:bottom w:val="single" w:sz="4" w:space="0" w:color="auto"/>
              <w:right w:val="single" w:sz="4" w:space="0" w:color="auto"/>
            </w:tcBorders>
            <w:shd w:val="clear" w:color="auto" w:fill="auto"/>
            <w:vAlign w:val="center"/>
            <w:hideMark/>
          </w:tcPr>
          <w:p w14:paraId="218134BA" w14:textId="77777777" w:rsidR="00905026" w:rsidRPr="00905026" w:rsidRDefault="00905026" w:rsidP="00905026">
            <w:pPr>
              <w:spacing w:after="0" w:line="240" w:lineRule="auto"/>
              <w:jc w:val="center"/>
              <w:rPr>
                <w:rFonts w:ascii="Times New Roman" w:eastAsia="Times New Roman" w:hAnsi="Times New Roman" w:cs="Times New Roman"/>
                <w:color w:val="000000"/>
                <w:lang w:eastAsia="lv-LV"/>
              </w:rPr>
            </w:pPr>
            <w:r w:rsidRPr="00905026">
              <w:rPr>
                <w:rFonts w:ascii="Times New Roman" w:eastAsia="Times New Roman" w:hAnsi="Times New Roman" w:cs="Times New Roman"/>
                <w:color w:val="000000"/>
                <w:lang w:eastAsia="lv-LV"/>
              </w:rPr>
              <w:t>20</w:t>
            </w:r>
          </w:p>
        </w:tc>
      </w:tr>
    </w:tbl>
    <w:p w14:paraId="051DAC61" w14:textId="77777777" w:rsidR="00605CE5" w:rsidRDefault="00605CE5" w:rsidP="00605CE5">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w:t>
      </w:r>
      <w:r w:rsidRPr="00035248">
        <w:rPr>
          <w:rFonts w:ascii="Times New Roman" w:eastAsia="Times New Roman" w:hAnsi="Times New Roman" w:cs="Times New Roman"/>
          <w:color w:val="000000"/>
          <w:lang w:eastAsia="lv-LV"/>
        </w:rPr>
        <w:t>Norādītais prognozētais daudzums ir orientējošs. Pasūtītājam ir tiesības</w:t>
      </w:r>
      <w:r>
        <w:rPr>
          <w:rFonts w:ascii="Times New Roman" w:eastAsia="Times New Roman" w:hAnsi="Times New Roman" w:cs="Times New Roman"/>
          <w:color w:val="000000"/>
          <w:lang w:eastAsia="lv-LV"/>
        </w:rPr>
        <w:t xml:space="preserve"> </w:t>
      </w:r>
      <w:r w:rsidRPr="00035248">
        <w:rPr>
          <w:rFonts w:ascii="Times New Roman" w:eastAsia="Times New Roman" w:hAnsi="Times New Roman" w:cs="Times New Roman"/>
          <w:color w:val="000000"/>
          <w:lang w:eastAsia="lv-LV"/>
        </w:rPr>
        <w:t>palielināt vai samazināt jebkuras attiecīgās pozīcijas iegādes apjomu atbilstoši nepieciešamībai, nepārsniedzot attiecīgās daļas kopējo līgumcenu.</w:t>
      </w:r>
    </w:p>
    <w:p w14:paraId="5E6AB14B" w14:textId="77777777" w:rsidR="00605CE5" w:rsidRDefault="00605CE5" w:rsidP="00605CE5">
      <w:pPr>
        <w:spacing w:after="0" w:line="240" w:lineRule="auto"/>
        <w:jc w:val="both"/>
        <w:rPr>
          <w:rFonts w:ascii="Times New Roman" w:eastAsia="Times New Roman" w:hAnsi="Times New Roman" w:cs="Times New Roman"/>
          <w:color w:val="000000"/>
          <w:lang w:eastAsia="lv-LV"/>
        </w:rPr>
      </w:pPr>
      <w:r w:rsidRPr="006409D8">
        <w:rPr>
          <w:rFonts w:ascii="Times New Roman" w:eastAsia="Times New Roman" w:hAnsi="Times New Roman" w:cs="Times New Roman"/>
          <w:color w:val="000000"/>
          <w:lang w:eastAsia="lv-LV"/>
        </w:rPr>
        <w:t>Tehniskās specifikācijas pozīcijās, kur norādīts konkrēts ražotājs, Pretendents ir tiesīgs piedāvāt Preci, kura ir ekvivalenta. Piedāvātiem produktu ekvivalentiem nedrīkst būt zemāki kvalitātes un tehnisko parametru rādītāji.</w:t>
      </w:r>
    </w:p>
    <w:p w14:paraId="5935378B" w14:textId="77777777" w:rsidR="00F00DEB" w:rsidRPr="000A549C" w:rsidRDefault="00F00DEB" w:rsidP="009A48C8">
      <w:pPr>
        <w:spacing w:after="120" w:line="240" w:lineRule="auto"/>
        <w:ind w:left="1134" w:hanging="567"/>
        <w:jc w:val="center"/>
        <w:rPr>
          <w:rFonts w:ascii="Times New Roman" w:eastAsia="Arial Unicode MS" w:hAnsi="Times New Roman" w:cs="Times New Roman"/>
          <w:b/>
          <w:bCs/>
          <w:kern w:val="1"/>
          <w:lang w:eastAsia="hi-IN" w:bidi="hi-IN"/>
        </w:rPr>
        <w:sectPr w:rsidR="00F00DEB" w:rsidRPr="000A549C" w:rsidSect="00605CE5">
          <w:pgSz w:w="16838" w:h="11906" w:orient="landscape"/>
          <w:pgMar w:top="709" w:right="1387" w:bottom="709" w:left="1440" w:header="709" w:footer="709" w:gutter="0"/>
          <w:cols w:space="708"/>
          <w:docGrid w:linePitch="360"/>
        </w:sectPr>
      </w:pPr>
    </w:p>
    <w:p w14:paraId="30DF0943" w14:textId="4FDEA4F3" w:rsidR="00F00DEB" w:rsidRPr="00F00DEB" w:rsidRDefault="00F00DEB" w:rsidP="00F00DEB">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2</w:t>
      </w:r>
      <w:r w:rsidRPr="00F00DEB">
        <w:rPr>
          <w:rFonts w:ascii="Times New Roman" w:hAnsi="Times New Roman" w:cs="Times New Roman"/>
          <w:bCs/>
          <w:sz w:val="24"/>
          <w:szCs w:val="24"/>
        </w:rPr>
        <w:t>.pielikums</w:t>
      </w:r>
      <w:r w:rsidRPr="00F00DEB">
        <w:rPr>
          <w:rFonts w:ascii="Times New Roman" w:hAnsi="Times New Roman" w:cs="Times New Roman"/>
          <w:bCs/>
          <w:sz w:val="24"/>
          <w:szCs w:val="24"/>
        </w:rPr>
        <w:br/>
        <w:t>Iepirkuma procedūras nolikumam</w:t>
      </w:r>
      <w:r w:rsidRPr="00F00DEB">
        <w:rPr>
          <w:rFonts w:ascii="Times New Roman" w:hAnsi="Times New Roman" w:cs="Times New Roman"/>
          <w:bCs/>
          <w:sz w:val="24"/>
          <w:szCs w:val="24"/>
        </w:rPr>
        <w:br/>
        <w:t xml:space="preserve">“Par tiesībām noslēgt vispārīgo vienošanos par </w:t>
      </w:r>
    </w:p>
    <w:p w14:paraId="75046A21" w14:textId="2AD4719D" w:rsidR="003379A5" w:rsidRDefault="003379A5" w:rsidP="003379A5">
      <w:pPr>
        <w:jc w:val="right"/>
        <w:rPr>
          <w:rFonts w:ascii="Times New Roman" w:hAnsi="Times New Roman" w:cs="Times New Roman"/>
          <w:bCs/>
          <w:sz w:val="24"/>
          <w:szCs w:val="24"/>
        </w:rPr>
      </w:pPr>
      <w:r w:rsidRPr="003379A5">
        <w:rPr>
          <w:rFonts w:ascii="Times New Roman" w:hAnsi="Times New Roman" w:cs="Times New Roman"/>
          <w:bCs/>
          <w:sz w:val="24"/>
          <w:szCs w:val="24"/>
        </w:rPr>
        <w:t xml:space="preserve">tehniskās eļļas </w:t>
      </w:r>
      <w:r w:rsidR="00F00DEB" w:rsidRPr="00F00DEB">
        <w:rPr>
          <w:rFonts w:ascii="Times New Roman" w:hAnsi="Times New Roman" w:cs="Times New Roman"/>
          <w:bCs/>
          <w:sz w:val="24"/>
          <w:szCs w:val="24"/>
        </w:rPr>
        <w:t>piegādi</w:t>
      </w:r>
      <w:r w:rsidR="00880787">
        <w:rPr>
          <w:rFonts w:ascii="Times New Roman" w:hAnsi="Times New Roman" w:cs="Times New Roman"/>
          <w:bCs/>
          <w:sz w:val="24"/>
          <w:szCs w:val="24"/>
        </w:rPr>
        <w:t>”</w:t>
      </w:r>
      <w:r w:rsidR="00F00DEB" w:rsidRPr="00F00DEB">
        <w:rPr>
          <w:rFonts w:ascii="Times New Roman" w:hAnsi="Times New Roman" w:cs="Times New Roman"/>
          <w:bCs/>
          <w:sz w:val="24"/>
          <w:szCs w:val="24"/>
        </w:rPr>
        <w:t xml:space="preserve"> </w:t>
      </w:r>
      <w:r w:rsidR="00F00DEB" w:rsidRPr="00F00DEB">
        <w:rPr>
          <w:rFonts w:ascii="Times New Roman" w:hAnsi="Times New Roman" w:cs="Times New Roman"/>
          <w:bCs/>
          <w:sz w:val="24"/>
          <w:szCs w:val="24"/>
        </w:rPr>
        <w:br/>
        <w:t>identifikācijas Nr. RS/202</w:t>
      </w:r>
      <w:r w:rsidR="000876D0">
        <w:rPr>
          <w:rFonts w:ascii="Times New Roman" w:hAnsi="Times New Roman" w:cs="Times New Roman"/>
          <w:bCs/>
          <w:sz w:val="24"/>
          <w:szCs w:val="24"/>
        </w:rPr>
        <w:t>2</w:t>
      </w:r>
      <w:r w:rsidR="00F00DEB" w:rsidRPr="00F00DEB">
        <w:rPr>
          <w:rFonts w:ascii="Times New Roman" w:hAnsi="Times New Roman" w:cs="Times New Roman"/>
          <w:bCs/>
          <w:sz w:val="24"/>
          <w:szCs w:val="24"/>
        </w:rPr>
        <w:t>/</w:t>
      </w:r>
      <w:r w:rsidR="00FE14DE">
        <w:rPr>
          <w:rFonts w:ascii="Times New Roman" w:hAnsi="Times New Roman" w:cs="Times New Roman"/>
          <w:bCs/>
          <w:sz w:val="24"/>
          <w:szCs w:val="24"/>
        </w:rPr>
        <w:t>7</w:t>
      </w:r>
    </w:p>
    <w:p w14:paraId="39168086" w14:textId="20123192" w:rsidR="007E55BA" w:rsidRPr="00394E84" w:rsidRDefault="007E55BA" w:rsidP="003379A5">
      <w:pPr>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2CC3DE7B" w14:textId="77777777" w:rsidR="00F00DEB" w:rsidRDefault="007E55BA" w:rsidP="00F00DE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Pieteikums</w:t>
      </w:r>
      <w:r w:rsidRPr="00394E84">
        <w:rPr>
          <w:rFonts w:ascii="Times New Roman" w:hAnsi="Times New Roman" w:cs="Times New Roman"/>
          <w:b/>
          <w:sz w:val="24"/>
          <w:szCs w:val="24"/>
        </w:rPr>
        <w:br/>
        <w:t>par piedalīšanos iepirkuma procedūrā</w:t>
      </w:r>
      <w:r w:rsidRPr="00394E84">
        <w:rPr>
          <w:rFonts w:ascii="Times New Roman" w:hAnsi="Times New Roman" w:cs="Times New Roman"/>
          <w:b/>
          <w:sz w:val="24"/>
          <w:szCs w:val="24"/>
        </w:rPr>
        <w:br/>
        <w:t>“</w:t>
      </w:r>
      <w:r w:rsidR="00220400" w:rsidRPr="00394E84">
        <w:rPr>
          <w:rFonts w:ascii="Times New Roman" w:hAnsi="Times New Roman" w:cs="Times New Roman"/>
          <w:b/>
          <w:sz w:val="24"/>
          <w:szCs w:val="24"/>
        </w:rPr>
        <w:t>Par tiesībām noslēgt vispārīgo vienošanos par</w:t>
      </w:r>
    </w:p>
    <w:p w14:paraId="457699F1" w14:textId="78C5B557" w:rsidR="007E55BA" w:rsidRPr="00394E84" w:rsidRDefault="003379A5" w:rsidP="00F00DEB">
      <w:pPr>
        <w:spacing w:after="0"/>
        <w:jc w:val="center"/>
        <w:rPr>
          <w:rFonts w:ascii="Times New Roman" w:hAnsi="Times New Roman" w:cs="Times New Roman"/>
          <w:sz w:val="24"/>
          <w:szCs w:val="24"/>
        </w:rPr>
      </w:pPr>
      <w:r w:rsidRPr="003379A5">
        <w:rPr>
          <w:rFonts w:ascii="Times New Roman" w:hAnsi="Times New Roman" w:cs="Times New Roman"/>
          <w:b/>
          <w:sz w:val="24"/>
          <w:szCs w:val="24"/>
        </w:rPr>
        <w:t xml:space="preserve">tehniskās eļļas </w:t>
      </w:r>
      <w:r w:rsidR="00220400" w:rsidRPr="00394E84">
        <w:rPr>
          <w:rFonts w:ascii="Times New Roman" w:hAnsi="Times New Roman" w:cs="Times New Roman"/>
          <w:b/>
          <w:sz w:val="24"/>
          <w:szCs w:val="24"/>
        </w:rPr>
        <w:t>piegādi</w:t>
      </w:r>
      <w:r w:rsidR="007E55BA" w:rsidRPr="00394E84">
        <w:rPr>
          <w:rFonts w:ascii="Times New Roman" w:hAnsi="Times New Roman" w:cs="Times New Roman"/>
          <w:b/>
          <w:sz w:val="24"/>
          <w:szCs w:val="24"/>
        </w:rPr>
        <w:t>”</w:t>
      </w:r>
      <w:r w:rsidR="007E55BA" w:rsidRPr="00394E84">
        <w:rPr>
          <w:rFonts w:ascii="Times New Roman" w:hAnsi="Times New Roman" w:cs="Times New Roman"/>
          <w:sz w:val="24"/>
          <w:szCs w:val="24"/>
        </w:rPr>
        <w:br/>
        <w:t>identifikācijas Nr. RS/202</w:t>
      </w:r>
      <w:r w:rsidR="001A7E44">
        <w:rPr>
          <w:rFonts w:ascii="Times New Roman" w:hAnsi="Times New Roman" w:cs="Times New Roman"/>
          <w:sz w:val="24"/>
          <w:szCs w:val="24"/>
        </w:rPr>
        <w:t>2</w:t>
      </w:r>
      <w:r w:rsidR="007E55BA" w:rsidRPr="00394E84">
        <w:rPr>
          <w:rFonts w:ascii="Times New Roman" w:hAnsi="Times New Roman" w:cs="Times New Roman"/>
          <w:sz w:val="24"/>
          <w:szCs w:val="24"/>
        </w:rPr>
        <w:t>/</w:t>
      </w:r>
      <w:r w:rsidR="00FE14DE">
        <w:rPr>
          <w:rFonts w:ascii="Times New Roman" w:hAnsi="Times New Roman" w:cs="Times New Roman"/>
          <w:sz w:val="24"/>
          <w:szCs w:val="24"/>
        </w:rPr>
        <w:t>7</w:t>
      </w:r>
    </w:p>
    <w:p w14:paraId="71FC86B1" w14:textId="77777777" w:rsidR="007E55BA" w:rsidRPr="00394E84" w:rsidRDefault="007E55BA" w:rsidP="00233CD9">
      <w:pPr>
        <w:numPr>
          <w:ilvl w:val="0"/>
          <w:numId w:val="6"/>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32"/>
        <w:gridCol w:w="4334"/>
      </w:tblGrid>
      <w:tr w:rsidR="00394E84" w:rsidRPr="00394E84" w14:paraId="499409F6" w14:textId="77777777" w:rsidTr="0007268F">
        <w:tc>
          <w:tcPr>
            <w:tcW w:w="4673" w:type="dxa"/>
            <w:shd w:val="clear" w:color="auto" w:fill="D9D9D9" w:themeFill="background1" w:themeFillShade="D9"/>
          </w:tcPr>
          <w:p w14:paraId="7FC833D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pilns nosaukums</w:t>
            </w:r>
          </w:p>
        </w:tc>
        <w:tc>
          <w:tcPr>
            <w:tcW w:w="4388" w:type="dxa"/>
            <w:shd w:val="clear" w:color="auto" w:fill="D9D9D9" w:themeFill="background1" w:themeFillShade="D9"/>
          </w:tcPr>
          <w:p w14:paraId="3E792BD9" w14:textId="77777777" w:rsidR="007E55BA" w:rsidRPr="00394E84" w:rsidRDefault="007E55BA" w:rsidP="007E55BA">
            <w:pPr>
              <w:jc w:val="both"/>
              <w:rPr>
                <w:rFonts w:ascii="Times New Roman" w:hAnsi="Times New Roman" w:cs="Times New Roman"/>
                <w:sz w:val="24"/>
                <w:szCs w:val="24"/>
              </w:rPr>
            </w:pPr>
          </w:p>
        </w:tc>
      </w:tr>
      <w:tr w:rsidR="00394E84" w:rsidRPr="00394E84" w14:paraId="25E6F137" w14:textId="77777777" w:rsidTr="0007268F">
        <w:tc>
          <w:tcPr>
            <w:tcW w:w="4673" w:type="dxa"/>
          </w:tcPr>
          <w:p w14:paraId="4F4EEBF2"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reģistrācijas numurs un datums</w:t>
            </w:r>
          </w:p>
        </w:tc>
        <w:tc>
          <w:tcPr>
            <w:tcW w:w="4388" w:type="dxa"/>
          </w:tcPr>
          <w:p w14:paraId="21BE8AFE" w14:textId="77777777" w:rsidR="007E55BA" w:rsidRPr="00394E84" w:rsidRDefault="007E55BA" w:rsidP="007E55BA">
            <w:pPr>
              <w:jc w:val="both"/>
              <w:rPr>
                <w:rFonts w:ascii="Times New Roman" w:hAnsi="Times New Roman" w:cs="Times New Roman"/>
                <w:sz w:val="24"/>
                <w:szCs w:val="24"/>
              </w:rPr>
            </w:pPr>
          </w:p>
        </w:tc>
      </w:tr>
      <w:tr w:rsidR="00394E84" w:rsidRPr="00394E84" w14:paraId="4D09A75F" w14:textId="77777777" w:rsidTr="0007268F">
        <w:tc>
          <w:tcPr>
            <w:tcW w:w="4673" w:type="dxa"/>
          </w:tcPr>
          <w:p w14:paraId="27C094A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Juridiskā adrese</w:t>
            </w:r>
          </w:p>
        </w:tc>
        <w:tc>
          <w:tcPr>
            <w:tcW w:w="4388" w:type="dxa"/>
          </w:tcPr>
          <w:p w14:paraId="2212F9E6" w14:textId="77777777" w:rsidR="007E55BA" w:rsidRPr="00394E84" w:rsidRDefault="007E55BA" w:rsidP="007E55BA">
            <w:pPr>
              <w:jc w:val="both"/>
              <w:rPr>
                <w:rFonts w:ascii="Times New Roman" w:hAnsi="Times New Roman" w:cs="Times New Roman"/>
                <w:sz w:val="24"/>
                <w:szCs w:val="24"/>
              </w:rPr>
            </w:pPr>
          </w:p>
        </w:tc>
      </w:tr>
      <w:tr w:rsidR="00394E84" w:rsidRPr="00394E84" w14:paraId="66324FA0" w14:textId="77777777" w:rsidTr="0007268F">
        <w:tc>
          <w:tcPr>
            <w:tcW w:w="4673" w:type="dxa"/>
          </w:tcPr>
          <w:p w14:paraId="0666D7E8"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Faktiskā adrese</w:t>
            </w:r>
          </w:p>
        </w:tc>
        <w:tc>
          <w:tcPr>
            <w:tcW w:w="4388" w:type="dxa"/>
          </w:tcPr>
          <w:p w14:paraId="3275A471" w14:textId="77777777" w:rsidR="007E55BA" w:rsidRPr="00394E84" w:rsidRDefault="007E55BA" w:rsidP="007E55BA">
            <w:pPr>
              <w:jc w:val="both"/>
              <w:rPr>
                <w:rFonts w:ascii="Times New Roman" w:hAnsi="Times New Roman" w:cs="Times New Roman"/>
                <w:sz w:val="24"/>
                <w:szCs w:val="24"/>
              </w:rPr>
            </w:pPr>
          </w:p>
        </w:tc>
      </w:tr>
      <w:tr w:rsidR="00394E84" w:rsidRPr="00394E84" w14:paraId="25E3B82A" w14:textId="77777777" w:rsidTr="0007268F">
        <w:tc>
          <w:tcPr>
            <w:tcW w:w="4673" w:type="dxa"/>
          </w:tcPr>
          <w:p w14:paraId="33259F6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Bankas rekvizīti</w:t>
            </w:r>
          </w:p>
        </w:tc>
        <w:tc>
          <w:tcPr>
            <w:tcW w:w="4388" w:type="dxa"/>
          </w:tcPr>
          <w:p w14:paraId="4560993E" w14:textId="77777777" w:rsidR="007E55BA" w:rsidRPr="00394E84" w:rsidRDefault="007E55BA" w:rsidP="007E55BA">
            <w:pPr>
              <w:jc w:val="both"/>
              <w:rPr>
                <w:rFonts w:ascii="Times New Roman" w:hAnsi="Times New Roman" w:cs="Times New Roman"/>
                <w:sz w:val="24"/>
                <w:szCs w:val="24"/>
              </w:rPr>
            </w:pPr>
          </w:p>
        </w:tc>
      </w:tr>
    </w:tbl>
    <w:p w14:paraId="2C1CF887" w14:textId="77777777" w:rsidR="007E55BA" w:rsidRPr="00394E84" w:rsidRDefault="007E55BA" w:rsidP="00233CD9">
      <w:pPr>
        <w:numPr>
          <w:ilvl w:val="0"/>
          <w:numId w:val="6"/>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487"/>
        <w:gridCol w:w="4479"/>
      </w:tblGrid>
      <w:tr w:rsidR="00394E84" w:rsidRPr="00394E84" w14:paraId="56E598B8" w14:textId="77777777" w:rsidTr="0007268F">
        <w:tc>
          <w:tcPr>
            <w:tcW w:w="4530" w:type="dxa"/>
            <w:shd w:val="clear" w:color="auto" w:fill="D9D9D9" w:themeFill="background1" w:themeFillShade="D9"/>
          </w:tcPr>
          <w:p w14:paraId="6E7721A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Vārds, uzvārds</w:t>
            </w:r>
          </w:p>
        </w:tc>
        <w:tc>
          <w:tcPr>
            <w:tcW w:w="4531" w:type="dxa"/>
          </w:tcPr>
          <w:p w14:paraId="6B527F2C" w14:textId="77777777" w:rsidR="007E55BA" w:rsidRPr="00394E84" w:rsidRDefault="007E55BA" w:rsidP="007E55BA">
            <w:pPr>
              <w:jc w:val="both"/>
              <w:rPr>
                <w:rFonts w:ascii="Times New Roman" w:hAnsi="Times New Roman" w:cs="Times New Roman"/>
                <w:b/>
                <w:sz w:val="24"/>
                <w:szCs w:val="24"/>
              </w:rPr>
            </w:pPr>
          </w:p>
        </w:tc>
      </w:tr>
      <w:tr w:rsidR="00394E84" w:rsidRPr="00394E84" w14:paraId="0C9DB029" w14:textId="77777777" w:rsidTr="0007268F">
        <w:tc>
          <w:tcPr>
            <w:tcW w:w="4530" w:type="dxa"/>
            <w:shd w:val="clear" w:color="auto" w:fill="D9D9D9" w:themeFill="background1" w:themeFillShade="D9"/>
          </w:tcPr>
          <w:p w14:paraId="4120ADAD"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Tālr. / Fakss</w:t>
            </w:r>
          </w:p>
        </w:tc>
        <w:tc>
          <w:tcPr>
            <w:tcW w:w="4531" w:type="dxa"/>
          </w:tcPr>
          <w:p w14:paraId="1DB38FBB" w14:textId="77777777" w:rsidR="007E55BA" w:rsidRPr="00394E84" w:rsidRDefault="007E55BA" w:rsidP="007E55BA">
            <w:pPr>
              <w:jc w:val="both"/>
              <w:rPr>
                <w:rFonts w:ascii="Times New Roman" w:hAnsi="Times New Roman" w:cs="Times New Roman"/>
                <w:b/>
                <w:sz w:val="24"/>
                <w:szCs w:val="24"/>
              </w:rPr>
            </w:pPr>
          </w:p>
        </w:tc>
      </w:tr>
      <w:tr w:rsidR="00394E84" w:rsidRPr="00394E84" w14:paraId="6F664BC9" w14:textId="77777777" w:rsidTr="0007268F">
        <w:tc>
          <w:tcPr>
            <w:tcW w:w="4530" w:type="dxa"/>
            <w:shd w:val="clear" w:color="auto" w:fill="D9D9D9" w:themeFill="background1" w:themeFillShade="D9"/>
          </w:tcPr>
          <w:p w14:paraId="187BC35A"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e-pasta adrese</w:t>
            </w:r>
          </w:p>
        </w:tc>
        <w:tc>
          <w:tcPr>
            <w:tcW w:w="4531" w:type="dxa"/>
          </w:tcPr>
          <w:p w14:paraId="5F021ED9" w14:textId="77777777" w:rsidR="007E55BA" w:rsidRPr="00394E84" w:rsidRDefault="007E55BA" w:rsidP="007E55BA">
            <w:pPr>
              <w:jc w:val="both"/>
              <w:rPr>
                <w:rFonts w:ascii="Times New Roman" w:hAnsi="Times New Roman" w:cs="Times New Roman"/>
                <w:b/>
                <w:sz w:val="24"/>
                <w:szCs w:val="24"/>
              </w:rPr>
            </w:pPr>
          </w:p>
        </w:tc>
      </w:tr>
    </w:tbl>
    <w:p w14:paraId="42765FDF" w14:textId="77777777" w:rsidR="007E55BA" w:rsidRPr="00394E84" w:rsidRDefault="007E55BA" w:rsidP="00233CD9">
      <w:pPr>
        <w:numPr>
          <w:ilvl w:val="0"/>
          <w:numId w:val="6"/>
        </w:numPr>
        <w:spacing w:after="0"/>
        <w:contextualSpacing/>
        <w:rPr>
          <w:rFonts w:ascii="Times New Roman" w:hAnsi="Times New Roman" w:cs="Times New Roman"/>
          <w:b/>
          <w:sz w:val="24"/>
          <w:szCs w:val="24"/>
        </w:rPr>
      </w:pPr>
      <w:r w:rsidRPr="00394E84">
        <w:rPr>
          <w:rFonts w:ascii="Times New Roman" w:hAnsi="Times New Roman" w:cs="Times New Roman"/>
          <w:b/>
          <w:sz w:val="24"/>
          <w:szCs w:val="24"/>
        </w:rPr>
        <w:t>PIETEIKUMS</w:t>
      </w:r>
    </w:p>
    <w:p w14:paraId="5248BF9C"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4BEB9618" w14:textId="1F8A7BBF"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394E84">
        <w:rPr>
          <w:rFonts w:ascii="Times New Roman" w:eastAsia="Times New Roman" w:hAnsi="Times New Roman" w:cs="Times New Roman"/>
          <w:sz w:val="24"/>
          <w:szCs w:val="24"/>
        </w:rPr>
        <w:t xml:space="preserve">vispārīgās vienošanās </w:t>
      </w:r>
      <w:r w:rsidR="005E0147" w:rsidRPr="00394E84">
        <w:rPr>
          <w:rFonts w:ascii="Times New Roman" w:eastAsia="Times New Roman" w:hAnsi="Times New Roman" w:cs="Times New Roman"/>
          <w:sz w:val="24"/>
          <w:szCs w:val="24"/>
        </w:rPr>
        <w:t xml:space="preserve">un/vai iepirkuma līguma </w:t>
      </w:r>
      <w:r w:rsidR="001F5D75" w:rsidRPr="00394E84">
        <w:rPr>
          <w:rFonts w:ascii="Times New Roman" w:eastAsia="Times New Roman" w:hAnsi="Times New Roman" w:cs="Times New Roman"/>
          <w:sz w:val="24"/>
          <w:szCs w:val="24"/>
        </w:rPr>
        <w:t>noslēgšanas tiesību</w:t>
      </w:r>
      <w:proofErr w:type="gramStart"/>
      <w:r w:rsidR="001F5D75" w:rsidRPr="00394E84">
        <w:rPr>
          <w:rFonts w:ascii="Times New Roman" w:eastAsia="Times New Roman" w:hAnsi="Times New Roman" w:cs="Times New Roman"/>
          <w:sz w:val="24"/>
          <w:szCs w:val="24"/>
        </w:rPr>
        <w:t xml:space="preserve"> </w:t>
      </w:r>
      <w:r w:rsidRPr="00394E84">
        <w:rPr>
          <w:rFonts w:ascii="Times New Roman" w:eastAsia="Times New Roman" w:hAnsi="Times New Roman" w:cs="Times New Roman"/>
          <w:sz w:val="24"/>
          <w:szCs w:val="24"/>
        </w:rPr>
        <w:t xml:space="preserve"> </w:t>
      </w:r>
      <w:proofErr w:type="gramEnd"/>
      <w:r w:rsidRPr="00394E84">
        <w:rPr>
          <w:rFonts w:ascii="Times New Roman" w:eastAsia="Times New Roman" w:hAnsi="Times New Roman" w:cs="Times New Roman"/>
          <w:sz w:val="24"/>
          <w:szCs w:val="24"/>
        </w:rPr>
        <w:t xml:space="preserve">piešķiršanas gadījumā pildīt visus iepirkuma procedūras nolikumam pievienotā </w:t>
      </w:r>
      <w:r w:rsidR="005E0147" w:rsidRPr="00394E84">
        <w:rPr>
          <w:rFonts w:ascii="Times New Roman" w:eastAsia="Times New Roman" w:hAnsi="Times New Roman" w:cs="Times New Roman"/>
          <w:sz w:val="24"/>
          <w:szCs w:val="24"/>
        </w:rPr>
        <w:t xml:space="preserve">vispārīgās vienošanās un iepirkumu </w:t>
      </w:r>
      <w:r w:rsidRPr="00394E84">
        <w:rPr>
          <w:rFonts w:ascii="Times New Roman" w:eastAsia="Times New Roman" w:hAnsi="Times New Roman" w:cs="Times New Roman"/>
          <w:sz w:val="24"/>
          <w:szCs w:val="24"/>
        </w:rPr>
        <w:t xml:space="preserve">līguma projektā noteiktos nosacījumus. </w:t>
      </w:r>
    </w:p>
    <w:p w14:paraId="27E9E911" w14:textId="77777777"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539EFC8E" w14:textId="77777777"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Informējam, ka uzņēmuma patiesais labuma guvējs ir - </w:t>
      </w:r>
      <w:r w:rsidRPr="00394E84">
        <w:rPr>
          <w:rFonts w:ascii="Times New Roman" w:eastAsia="Times New Roman" w:hAnsi="Times New Roman" w:cs="Times New Roman"/>
          <w:sz w:val="24"/>
          <w:szCs w:val="24"/>
          <w:vertAlign w:val="superscript"/>
        </w:rPr>
        <w:footnoteReference w:id="1"/>
      </w:r>
    </w:p>
    <w:p w14:paraId="11BC521F"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p>
    <w:p w14:paraId="00A71B8C"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487"/>
        <w:gridCol w:w="4479"/>
      </w:tblGrid>
      <w:tr w:rsidR="00394E84" w:rsidRPr="00394E84" w14:paraId="2DBD8954" w14:textId="77777777" w:rsidTr="0007268F">
        <w:tc>
          <w:tcPr>
            <w:tcW w:w="4530" w:type="dxa"/>
            <w:shd w:val="clear" w:color="auto" w:fill="D9D9D9" w:themeFill="background1" w:themeFillShade="D9"/>
          </w:tcPr>
          <w:p w14:paraId="25D88AC0"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Vārds, uzvārds</w:t>
            </w:r>
          </w:p>
        </w:tc>
        <w:tc>
          <w:tcPr>
            <w:tcW w:w="4531" w:type="dxa"/>
          </w:tcPr>
          <w:p w14:paraId="7F4FA6C3"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7A2D39F1" w14:textId="77777777" w:rsidTr="0007268F">
        <w:tc>
          <w:tcPr>
            <w:tcW w:w="4530" w:type="dxa"/>
            <w:shd w:val="clear" w:color="auto" w:fill="D9D9D9" w:themeFill="background1" w:themeFillShade="D9"/>
          </w:tcPr>
          <w:p w14:paraId="5B4A2EC2"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Amats</w:t>
            </w:r>
          </w:p>
        </w:tc>
        <w:tc>
          <w:tcPr>
            <w:tcW w:w="4531" w:type="dxa"/>
          </w:tcPr>
          <w:p w14:paraId="47F0C11C"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5BF12E7C" w14:textId="77777777" w:rsidTr="0007268F">
        <w:tc>
          <w:tcPr>
            <w:tcW w:w="4530" w:type="dxa"/>
            <w:shd w:val="clear" w:color="auto" w:fill="D9D9D9" w:themeFill="background1" w:themeFillShade="D9"/>
          </w:tcPr>
          <w:p w14:paraId="3414CC89"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Paraksts</w:t>
            </w:r>
          </w:p>
        </w:tc>
        <w:tc>
          <w:tcPr>
            <w:tcW w:w="4531" w:type="dxa"/>
          </w:tcPr>
          <w:p w14:paraId="1CF77286"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266F1C73" w14:textId="77777777" w:rsidTr="0007268F">
        <w:tc>
          <w:tcPr>
            <w:tcW w:w="4530" w:type="dxa"/>
            <w:shd w:val="clear" w:color="auto" w:fill="D9D9D9" w:themeFill="background1" w:themeFillShade="D9"/>
          </w:tcPr>
          <w:p w14:paraId="4E91208A"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Datums</w:t>
            </w:r>
          </w:p>
        </w:tc>
        <w:tc>
          <w:tcPr>
            <w:tcW w:w="4531" w:type="dxa"/>
          </w:tcPr>
          <w:p w14:paraId="309A31A4" w14:textId="77777777" w:rsidR="007E55BA" w:rsidRPr="00394E84" w:rsidRDefault="007E55BA" w:rsidP="007E55BA">
            <w:pPr>
              <w:jc w:val="both"/>
              <w:rPr>
                <w:rFonts w:ascii="Times New Roman" w:eastAsia="Times New Roman" w:hAnsi="Times New Roman" w:cs="Times New Roman"/>
                <w:sz w:val="24"/>
                <w:szCs w:val="24"/>
              </w:rPr>
            </w:pPr>
          </w:p>
        </w:tc>
      </w:tr>
    </w:tbl>
    <w:p w14:paraId="0FA32047" w14:textId="77777777" w:rsidR="007E55BA" w:rsidRPr="00394E84" w:rsidRDefault="007E55BA" w:rsidP="00B37E95">
      <w:pPr>
        <w:jc w:val="center"/>
        <w:rPr>
          <w:rFonts w:ascii="Times New Roman" w:hAnsi="Times New Roman" w:cs="Times New Roman"/>
          <w:sz w:val="24"/>
          <w:szCs w:val="24"/>
        </w:rPr>
      </w:pPr>
    </w:p>
    <w:p w14:paraId="1A86C801" w14:textId="56DEC079" w:rsidR="00F00DEB" w:rsidRPr="00F03BE3" w:rsidRDefault="00394E84" w:rsidP="00F03BE3">
      <w:pPr>
        <w:spacing w:after="0"/>
        <w:jc w:val="right"/>
        <w:rPr>
          <w:rFonts w:ascii="Times New Roman" w:hAnsi="Times New Roman" w:cs="Times New Roman"/>
          <w:bCs/>
        </w:rPr>
      </w:pPr>
      <w:r>
        <w:rPr>
          <w:rFonts w:ascii="Times New Roman" w:hAnsi="Times New Roman" w:cs="Times New Roman"/>
          <w:b/>
          <w:sz w:val="24"/>
          <w:szCs w:val="24"/>
        </w:rPr>
        <w:br w:type="page"/>
      </w:r>
      <w:r w:rsidR="00F00DEB" w:rsidRPr="00F03BE3">
        <w:rPr>
          <w:rFonts w:ascii="Times New Roman" w:hAnsi="Times New Roman" w:cs="Times New Roman"/>
          <w:bCs/>
        </w:rPr>
        <w:lastRenderedPageBreak/>
        <w:t>3.pielikums</w:t>
      </w:r>
      <w:r w:rsidR="00F00DEB" w:rsidRPr="00F03BE3">
        <w:rPr>
          <w:rFonts w:ascii="Times New Roman" w:hAnsi="Times New Roman" w:cs="Times New Roman"/>
          <w:bCs/>
        </w:rPr>
        <w:br/>
        <w:t>Iepirkuma procedūras nolikumam</w:t>
      </w:r>
      <w:r w:rsidR="00F00DEB" w:rsidRPr="00F03BE3">
        <w:rPr>
          <w:rFonts w:ascii="Times New Roman" w:hAnsi="Times New Roman" w:cs="Times New Roman"/>
          <w:bCs/>
        </w:rPr>
        <w:br/>
        <w:t xml:space="preserve">“Par tiesībām noslēgt vispārīgo vienošanos par </w:t>
      </w:r>
    </w:p>
    <w:p w14:paraId="3FB38E47" w14:textId="7E6D1143" w:rsidR="00F00DEB" w:rsidRPr="00F03BE3" w:rsidRDefault="003379A5" w:rsidP="00F03BE3">
      <w:pPr>
        <w:jc w:val="right"/>
        <w:rPr>
          <w:rFonts w:ascii="Times New Roman" w:hAnsi="Times New Roman" w:cs="Times New Roman"/>
          <w:bCs/>
        </w:rPr>
      </w:pPr>
      <w:r w:rsidRPr="003379A5">
        <w:rPr>
          <w:rFonts w:ascii="Times New Roman" w:hAnsi="Times New Roman" w:cs="Times New Roman"/>
          <w:bCs/>
        </w:rPr>
        <w:t xml:space="preserve">tehniskās eļļas </w:t>
      </w:r>
      <w:r w:rsidR="00F00DEB" w:rsidRPr="00F03BE3">
        <w:rPr>
          <w:rFonts w:ascii="Times New Roman" w:hAnsi="Times New Roman" w:cs="Times New Roman"/>
          <w:bCs/>
        </w:rPr>
        <w:t>piegādi</w:t>
      </w:r>
      <w:r w:rsidR="00880787" w:rsidRPr="00F03BE3">
        <w:rPr>
          <w:rFonts w:ascii="Times New Roman" w:hAnsi="Times New Roman" w:cs="Times New Roman"/>
          <w:bCs/>
        </w:rPr>
        <w:t>”</w:t>
      </w:r>
      <w:r w:rsidR="00F00DEB" w:rsidRPr="00F03BE3">
        <w:rPr>
          <w:rFonts w:ascii="Times New Roman" w:hAnsi="Times New Roman" w:cs="Times New Roman"/>
          <w:bCs/>
        </w:rPr>
        <w:br/>
        <w:t>identifikācijas Nr. RS/202</w:t>
      </w:r>
      <w:r w:rsidR="00F03BE3">
        <w:rPr>
          <w:rFonts w:ascii="Times New Roman" w:hAnsi="Times New Roman" w:cs="Times New Roman"/>
          <w:bCs/>
        </w:rPr>
        <w:t>2</w:t>
      </w:r>
      <w:r w:rsidR="00F00DEB" w:rsidRPr="00F03BE3">
        <w:rPr>
          <w:rFonts w:ascii="Times New Roman" w:hAnsi="Times New Roman" w:cs="Times New Roman"/>
          <w:bCs/>
        </w:rPr>
        <w:t>/</w:t>
      </w:r>
      <w:r w:rsidR="00FE14DE">
        <w:rPr>
          <w:rFonts w:ascii="Times New Roman" w:hAnsi="Times New Roman" w:cs="Times New Roman"/>
          <w:bCs/>
        </w:rPr>
        <w:t>7</w:t>
      </w:r>
    </w:p>
    <w:p w14:paraId="07D0EA4D" w14:textId="77777777" w:rsidR="00394E84" w:rsidRPr="00394E84" w:rsidRDefault="00394E84" w:rsidP="00394E84">
      <w:pPr>
        <w:spacing w:after="120" w:line="240" w:lineRule="auto"/>
        <w:jc w:val="center"/>
        <w:rPr>
          <w:rFonts w:ascii="Times New Roman" w:hAnsi="Times New Roman" w:cs="Times New Roman"/>
          <w:sz w:val="24"/>
          <w:szCs w:val="24"/>
        </w:rPr>
      </w:pPr>
    </w:p>
    <w:p w14:paraId="74B93DF2" w14:textId="77777777" w:rsidR="00394E84" w:rsidRPr="00394E84" w:rsidRDefault="00394E84" w:rsidP="00394E84">
      <w:pPr>
        <w:spacing w:after="120" w:line="240" w:lineRule="auto"/>
        <w:jc w:val="center"/>
        <w:rPr>
          <w:rFonts w:ascii="Times New Roman" w:hAnsi="Times New Roman" w:cs="Times New Roman"/>
          <w:sz w:val="24"/>
          <w:szCs w:val="24"/>
        </w:rPr>
      </w:pPr>
      <w:r w:rsidRPr="00394E84">
        <w:rPr>
          <w:rFonts w:ascii="Times New Roman" w:hAnsi="Times New Roman" w:cs="Times New Roman"/>
          <w:sz w:val="24"/>
          <w:szCs w:val="24"/>
        </w:rPr>
        <w:t>VISPĀRĪGĀ VIENOŠANĀS Nr. ____________</w:t>
      </w:r>
    </w:p>
    <w:p w14:paraId="018A730A" w14:textId="34D099F9" w:rsidR="00394E84" w:rsidRPr="00394E84" w:rsidRDefault="00394E84" w:rsidP="00394E84">
      <w:pPr>
        <w:spacing w:after="120" w:line="240" w:lineRule="auto"/>
        <w:jc w:val="center"/>
        <w:rPr>
          <w:rFonts w:ascii="Times New Roman" w:hAnsi="Times New Roman" w:cs="Times New Roman"/>
          <w:i/>
          <w:sz w:val="24"/>
          <w:szCs w:val="24"/>
        </w:rPr>
      </w:pPr>
      <w:r w:rsidRPr="00394E84">
        <w:rPr>
          <w:rFonts w:ascii="Times New Roman" w:hAnsi="Times New Roman" w:cs="Times New Roman"/>
          <w:i/>
          <w:sz w:val="24"/>
          <w:szCs w:val="24"/>
        </w:rPr>
        <w:t xml:space="preserve">Par </w:t>
      </w:r>
      <w:r w:rsidR="006E0C45">
        <w:rPr>
          <w:rFonts w:ascii="Times New Roman" w:hAnsi="Times New Roman" w:cs="Times New Roman"/>
          <w:i/>
          <w:sz w:val="24"/>
          <w:szCs w:val="24"/>
        </w:rPr>
        <w:t>tehniskās eļļas</w:t>
      </w:r>
      <w:r w:rsidR="00F00DEB">
        <w:rPr>
          <w:rFonts w:ascii="Times New Roman" w:hAnsi="Times New Roman" w:cs="Times New Roman"/>
          <w:i/>
          <w:sz w:val="24"/>
          <w:szCs w:val="24"/>
        </w:rPr>
        <w:t xml:space="preserve"> </w:t>
      </w:r>
      <w:r w:rsidRPr="00394E84">
        <w:rPr>
          <w:rFonts w:ascii="Times New Roman" w:hAnsi="Times New Roman" w:cs="Times New Roman"/>
          <w:i/>
          <w:sz w:val="24"/>
          <w:szCs w:val="24"/>
        </w:rPr>
        <w:t>piegādi</w:t>
      </w:r>
    </w:p>
    <w:p w14:paraId="376BFF81" w14:textId="33D09485"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Rīgā, 202</w:t>
      </w:r>
      <w:r w:rsidR="00F03BE3">
        <w:rPr>
          <w:rFonts w:ascii="Times New Roman" w:hAnsi="Times New Roman" w:cs="Times New Roman"/>
          <w:sz w:val="24"/>
          <w:szCs w:val="24"/>
        </w:rPr>
        <w:t>2</w:t>
      </w:r>
      <w:r w:rsidRPr="00394E84">
        <w:rPr>
          <w:rFonts w:ascii="Times New Roman" w:hAnsi="Times New Roman" w:cs="Times New Roman"/>
          <w:sz w:val="24"/>
          <w:szCs w:val="24"/>
        </w:rPr>
        <w:t>. gada __.______</w:t>
      </w:r>
    </w:p>
    <w:p w14:paraId="4535CC89"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b/>
          <w:bCs/>
          <w:sz w:val="24"/>
          <w:szCs w:val="24"/>
        </w:rPr>
        <w:t>Rīgas pašvaldības sabiedrība ar ierobežotu atbildību “Rīgas satiksme”</w:t>
      </w:r>
      <w:r w:rsidRPr="00394E84">
        <w:rPr>
          <w:rFonts w:ascii="Times New Roman" w:hAnsi="Times New Roman" w:cs="Times New Roman"/>
          <w:bCs/>
          <w:sz w:val="24"/>
          <w:szCs w:val="24"/>
        </w:rPr>
        <w:t xml:space="preserve">, reģ. LR Komercreģistrā ar vienoto reģ. </w:t>
      </w:r>
      <w:bookmarkStart w:id="6" w:name="_Hlk48890843"/>
      <w:r w:rsidRPr="00394E84">
        <w:rPr>
          <w:rFonts w:ascii="Times New Roman" w:hAnsi="Times New Roman" w:cs="Times New Roman"/>
          <w:bCs/>
          <w:sz w:val="24"/>
          <w:szCs w:val="24"/>
        </w:rPr>
        <w:t>Nr.40003619950</w:t>
      </w:r>
      <w:bookmarkEnd w:id="6"/>
      <w:r w:rsidRPr="00394E84">
        <w:rPr>
          <w:rFonts w:ascii="Times New Roman" w:hAnsi="Times New Roman" w:cs="Times New Roman"/>
          <w:bCs/>
          <w:sz w:val="24"/>
          <w:szCs w:val="24"/>
        </w:rPr>
        <w:t>, turpmāk tekstā Pasūtītājs, kuru pārstāv tās _____________________, no vienas puses</w:t>
      </w:r>
      <w:r w:rsidRPr="00394E84">
        <w:rPr>
          <w:rFonts w:ascii="Times New Roman" w:hAnsi="Times New Roman" w:cs="Times New Roman"/>
          <w:sz w:val="24"/>
          <w:szCs w:val="24"/>
        </w:rPr>
        <w:t xml:space="preserve"> </w:t>
      </w:r>
    </w:p>
    <w:p w14:paraId="3BF46C73"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2AF158F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reģ. ________ ar reģ. Nr.______________, turpmāk tekstā Iespējamais piegādātājs, kuru pārstāv ________ ____________, no otras puses, </w:t>
      </w:r>
    </w:p>
    <w:p w14:paraId="07EE9F6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________, reģ. ________ ar reģ. Nr.______________, turpmāk tekstā Iespējamais piegādātājs, kuru pārstāv ________ ____________, no otras puses,</w:t>
      </w:r>
    </w:p>
    <w:p w14:paraId="6865D13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________, reģ. ________ ar reģ. Nr.______________, turpmāk tekstā Iespējamais piegādātājs, kuru pārstāv ________ ____________, no otras puses,</w:t>
      </w:r>
    </w:p>
    <w:p w14:paraId="2517F78F"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visi kopā turpmāk tekstā saukti Līdzēji, </w:t>
      </w:r>
    </w:p>
    <w:p w14:paraId="2380F4DB" w14:textId="5487F420"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pamatojoties uz </w:t>
      </w:r>
      <w:r w:rsidR="00F00DEB">
        <w:rPr>
          <w:rFonts w:ascii="Times New Roman" w:hAnsi="Times New Roman" w:cs="Times New Roman"/>
          <w:sz w:val="24"/>
          <w:szCs w:val="24"/>
        </w:rPr>
        <w:t>iepirkumu procedūras</w:t>
      </w:r>
      <w:r w:rsidRPr="00394E84">
        <w:rPr>
          <w:rFonts w:ascii="Times New Roman" w:hAnsi="Times New Roman" w:cs="Times New Roman"/>
          <w:sz w:val="24"/>
          <w:szCs w:val="24"/>
        </w:rPr>
        <w:t xml:space="preserve"> “Par tiesībām noslēgt vispārīgo vienošanos par </w:t>
      </w:r>
      <w:r w:rsidR="003379A5" w:rsidRPr="003379A5">
        <w:rPr>
          <w:rFonts w:ascii="Times New Roman" w:hAnsi="Times New Roman" w:cs="Times New Roman"/>
          <w:sz w:val="24"/>
          <w:szCs w:val="24"/>
        </w:rPr>
        <w:t xml:space="preserve">tehniskās eļļas </w:t>
      </w:r>
      <w:r w:rsidRPr="00394E84">
        <w:rPr>
          <w:rFonts w:ascii="Times New Roman" w:hAnsi="Times New Roman" w:cs="Times New Roman"/>
          <w:sz w:val="24"/>
          <w:szCs w:val="24"/>
        </w:rPr>
        <w:t>piegādi”, identifikācijas Nr.RS/202</w:t>
      </w:r>
      <w:r w:rsidR="00F03BE3">
        <w:rPr>
          <w:rFonts w:ascii="Times New Roman" w:hAnsi="Times New Roman" w:cs="Times New Roman"/>
          <w:sz w:val="24"/>
          <w:szCs w:val="24"/>
        </w:rPr>
        <w:t>2</w:t>
      </w:r>
      <w:r w:rsidRPr="00394E84">
        <w:rPr>
          <w:rFonts w:ascii="Times New Roman" w:hAnsi="Times New Roman" w:cs="Times New Roman"/>
          <w:sz w:val="24"/>
          <w:szCs w:val="24"/>
        </w:rPr>
        <w:t>/</w:t>
      </w:r>
      <w:r w:rsidR="00FE14DE">
        <w:rPr>
          <w:rFonts w:ascii="Times New Roman" w:hAnsi="Times New Roman" w:cs="Times New Roman"/>
          <w:sz w:val="24"/>
          <w:szCs w:val="24"/>
        </w:rPr>
        <w:t>7</w:t>
      </w:r>
      <w:r w:rsidRPr="00394E84">
        <w:rPr>
          <w:rFonts w:ascii="Times New Roman" w:hAnsi="Times New Roman" w:cs="Times New Roman"/>
          <w:sz w:val="24"/>
          <w:szCs w:val="24"/>
        </w:rPr>
        <w:t>, rezultātiem, turpmāk tekstā saukts konkurss,</w:t>
      </w:r>
      <w:proofErr w:type="gramStart"/>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noslēdza šādu vispārīgo vienošanos:</w:t>
      </w:r>
    </w:p>
    <w:p w14:paraId="253E291C" w14:textId="77777777" w:rsidR="00394E84" w:rsidRPr="00394E84" w:rsidRDefault="00394E84" w:rsidP="00233CD9">
      <w:pPr>
        <w:numPr>
          <w:ilvl w:val="0"/>
          <w:numId w:val="13"/>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5CBBEFD0" w14:textId="3F563FE9"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Iespējamais piegādātājs</w:t>
      </w:r>
      <w:r w:rsidRPr="00394E84">
        <w:rPr>
          <w:rFonts w:ascii="Times New Roman" w:hAnsi="Times New Roman" w:cs="Times New Roman"/>
          <w:bCs/>
          <w:sz w:val="24"/>
          <w:szCs w:val="24"/>
        </w:rPr>
        <w:t xml:space="preserve"> – </w:t>
      </w:r>
      <w:r w:rsidR="00F00DEB">
        <w:rPr>
          <w:rFonts w:ascii="Times New Roman" w:hAnsi="Times New Roman" w:cs="Times New Roman"/>
          <w:bCs/>
          <w:sz w:val="24"/>
          <w:szCs w:val="24"/>
        </w:rPr>
        <w:t>iepirkuma procedūr</w:t>
      </w:r>
      <w:r w:rsidRPr="00394E84">
        <w:rPr>
          <w:rFonts w:ascii="Times New Roman" w:hAnsi="Times New Roman" w:cs="Times New Roman"/>
          <w:bCs/>
          <w:sz w:val="24"/>
          <w:szCs w:val="24"/>
        </w:rPr>
        <w:t xml:space="preserve">ā atlasītais piegādātājs, kurš noslēdz vispārīgo vienošanos (turpmāk – Vienošanās) ar Pasūtītāju, iegūstot tiesības Pasūtītājam piegādāt </w:t>
      </w:r>
      <w:r w:rsidR="006E0C45" w:rsidRPr="006E0C45">
        <w:rPr>
          <w:rFonts w:ascii="Times New Roman" w:hAnsi="Times New Roman" w:cs="Times New Roman"/>
          <w:bCs/>
          <w:sz w:val="24"/>
          <w:szCs w:val="24"/>
        </w:rPr>
        <w:t xml:space="preserve">tehniskās eļļas </w:t>
      </w:r>
      <w:r w:rsidRPr="00394E84">
        <w:rPr>
          <w:rFonts w:ascii="Times New Roman" w:hAnsi="Times New Roman" w:cs="Times New Roman"/>
          <w:bCs/>
          <w:sz w:val="24"/>
          <w:szCs w:val="24"/>
        </w:rPr>
        <w:t>(turpmāk tekstā – Prece), saskaņā ar Vienošanās nosacījumiem.</w:t>
      </w:r>
    </w:p>
    <w:p w14:paraId="30EBD3D5"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 Iespējamais piegādātājs, kurš noslēdz Iepirkuma līgumu.</w:t>
      </w:r>
    </w:p>
    <w:p w14:paraId="622A60FA" w14:textId="4C14354D" w:rsidR="00394E84" w:rsidRPr="00187A58"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006E0C45" w:rsidRPr="006E0C45">
        <w:rPr>
          <w:rFonts w:ascii="Times New Roman" w:hAnsi="Times New Roman" w:cs="Times New Roman"/>
          <w:sz w:val="24"/>
          <w:szCs w:val="24"/>
        </w:rPr>
        <w:t>tehniskās eļļas</w:t>
      </w:r>
      <w:r w:rsidR="00187A58" w:rsidRPr="00187A58">
        <w:rPr>
          <w:rFonts w:ascii="Times New Roman" w:hAnsi="Times New Roman" w:cs="Times New Roman"/>
          <w:bCs/>
          <w:sz w:val="24"/>
          <w:szCs w:val="24"/>
        </w:rPr>
        <w:t xml:space="preserve"> </w:t>
      </w:r>
      <w:r w:rsidR="00187A58">
        <w:rPr>
          <w:rFonts w:ascii="Times New Roman" w:hAnsi="Times New Roman" w:cs="Times New Roman"/>
          <w:bCs/>
          <w:sz w:val="24"/>
          <w:szCs w:val="24"/>
        </w:rPr>
        <w:t>(</w:t>
      </w:r>
      <w:r w:rsidR="00187A58" w:rsidRPr="00187A58">
        <w:rPr>
          <w:rFonts w:ascii="Times New Roman" w:hAnsi="Times New Roman" w:cs="Times New Roman"/>
          <w:bCs/>
          <w:i/>
          <w:iCs/>
          <w:sz w:val="24"/>
          <w:szCs w:val="24"/>
        </w:rPr>
        <w:t>Kompresora eļļas, kas tiek lietota</w:t>
      </w:r>
      <w:proofErr w:type="gramStart"/>
      <w:r w:rsidR="00187A58" w:rsidRPr="00187A58">
        <w:rPr>
          <w:rFonts w:ascii="Times New Roman" w:hAnsi="Times New Roman" w:cs="Times New Roman"/>
          <w:bCs/>
          <w:i/>
          <w:iCs/>
          <w:sz w:val="24"/>
          <w:szCs w:val="24"/>
        </w:rPr>
        <w:t xml:space="preserve">  </w:t>
      </w:r>
      <w:proofErr w:type="gramEnd"/>
      <w:r w:rsidR="00187A58" w:rsidRPr="00187A58">
        <w:rPr>
          <w:rFonts w:ascii="Times New Roman" w:hAnsi="Times New Roman" w:cs="Times New Roman"/>
          <w:bCs/>
          <w:i/>
          <w:iCs/>
          <w:sz w:val="24"/>
          <w:szCs w:val="24"/>
        </w:rPr>
        <w:t>garantijas un pēcgarantijas transportam</w:t>
      </w:r>
      <w:r w:rsidR="00187A58" w:rsidRPr="00187A58">
        <w:rPr>
          <w:rFonts w:ascii="Times New Roman" w:hAnsi="Times New Roman" w:cs="Times New Roman"/>
          <w:i/>
          <w:iCs/>
          <w:sz w:val="24"/>
          <w:szCs w:val="24"/>
        </w:rPr>
        <w:t>;</w:t>
      </w:r>
      <w:r w:rsidRPr="00187A58">
        <w:rPr>
          <w:rFonts w:ascii="Times New Roman" w:hAnsi="Times New Roman" w:cs="Times New Roman"/>
          <w:i/>
          <w:iCs/>
          <w:sz w:val="24"/>
          <w:szCs w:val="24"/>
        </w:rPr>
        <w:t xml:space="preserve"> </w:t>
      </w:r>
      <w:r w:rsidR="00187A58" w:rsidRPr="00187A58">
        <w:rPr>
          <w:rFonts w:ascii="Times New Roman" w:hAnsi="Times New Roman" w:cs="Times New Roman"/>
          <w:bCs/>
          <w:i/>
          <w:iCs/>
          <w:sz w:val="24"/>
          <w:szCs w:val="24"/>
        </w:rPr>
        <w:t>Transmisijas eļļas;</w:t>
      </w:r>
      <w:r w:rsidR="00187A58" w:rsidRPr="00187A58">
        <w:rPr>
          <w:rFonts w:ascii="Times New Roman" w:hAnsi="Times New Roman" w:cs="Times New Roman"/>
          <w:i/>
          <w:iCs/>
          <w:sz w:val="24"/>
          <w:szCs w:val="24"/>
        </w:rPr>
        <w:t xml:space="preserve"> </w:t>
      </w:r>
      <w:r w:rsidR="00187A58" w:rsidRPr="00187A58">
        <w:rPr>
          <w:rFonts w:ascii="Times New Roman" w:hAnsi="Times New Roman" w:cs="Times New Roman"/>
          <w:bCs/>
          <w:i/>
          <w:iCs/>
          <w:sz w:val="24"/>
          <w:szCs w:val="24"/>
        </w:rPr>
        <w:t>Hidrauliskā eļļas</w:t>
      </w:r>
      <w:r w:rsidR="00187A58">
        <w:rPr>
          <w:rFonts w:ascii="Times New Roman" w:hAnsi="Times New Roman" w:cs="Times New Roman"/>
          <w:bCs/>
          <w:sz w:val="24"/>
          <w:szCs w:val="24"/>
        </w:rPr>
        <w:t>),</w:t>
      </w:r>
      <w:r w:rsidR="00187A58" w:rsidRPr="00394E84">
        <w:rPr>
          <w:rFonts w:ascii="Times New Roman" w:hAnsi="Times New Roman" w:cs="Times New Roman"/>
          <w:sz w:val="24"/>
          <w:szCs w:val="24"/>
        </w:rPr>
        <w:t xml:space="preserve"> </w:t>
      </w:r>
      <w:r w:rsidRPr="00394E84">
        <w:rPr>
          <w:rFonts w:ascii="Times New Roman" w:hAnsi="Times New Roman" w:cs="Times New Roman"/>
          <w:sz w:val="24"/>
          <w:szCs w:val="24"/>
        </w:rPr>
        <w:t>ko Iespējamajiem piegādātājiem ir tiesības piedāvāt Pasūtītājam. Preces specifikācija norādīta Vienošanās 1.pielikumā.</w:t>
      </w:r>
    </w:p>
    <w:p w14:paraId="0ED7456B"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Atbilstošs cenu piedāvājums </w:t>
      </w:r>
      <w:r w:rsidRPr="00394E84">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738ED13E"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8FE1A47" w14:textId="77777777" w:rsidR="00394E84" w:rsidRPr="00394E84" w:rsidRDefault="00394E84" w:rsidP="00233CD9">
      <w:pPr>
        <w:numPr>
          <w:ilvl w:val="1"/>
          <w:numId w:val="13"/>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Paziņojums</w:t>
      </w:r>
      <w:r w:rsidRPr="00394E84">
        <w:rPr>
          <w:rFonts w:ascii="Times New Roman" w:hAnsi="Times New Roman" w:cs="Times New Roman"/>
          <w:bCs/>
          <w:sz w:val="24"/>
          <w:szCs w:val="24"/>
        </w:rPr>
        <w:t xml:space="preserve"> – dokuments, kuru elektroniski visiem cenu piedāvājumu iesniegušajiem Iespējamajiem piegādātājiem nosūta Pasūtītāja pilnvarota persona, un kurš satur informāciju par Cenu aptaujas rezultātiem.</w:t>
      </w:r>
    </w:p>
    <w:p w14:paraId="5742FF37" w14:textId="6FFB16AD" w:rsidR="00394E84" w:rsidRPr="00394E84" w:rsidRDefault="00394E84" w:rsidP="00233CD9">
      <w:pPr>
        <w:numPr>
          <w:ilvl w:val="1"/>
          <w:numId w:val="13"/>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w:t>
      </w:r>
      <w:r w:rsidR="0038760A" w:rsidRPr="0038760A">
        <w:rPr>
          <w:rFonts w:ascii="Times New Roman" w:hAnsi="Times New Roman" w:cs="Times New Roman"/>
          <w:bCs/>
          <w:sz w:val="24"/>
          <w:szCs w:val="24"/>
        </w:rPr>
        <w:t xml:space="preserve">tehniskās eļļas </w:t>
      </w:r>
      <w:r w:rsidRPr="00394E84">
        <w:rPr>
          <w:rFonts w:ascii="Times New Roman" w:hAnsi="Times New Roman" w:cs="Times New Roman"/>
          <w:bCs/>
          <w:sz w:val="24"/>
          <w:szCs w:val="24"/>
        </w:rPr>
        <w:t>piegādi.</w:t>
      </w:r>
    </w:p>
    <w:p w14:paraId="51615654" w14:textId="1F9506D3" w:rsidR="00394E84" w:rsidRDefault="00394E84" w:rsidP="00394E84">
      <w:pPr>
        <w:spacing w:after="120" w:line="240" w:lineRule="auto"/>
        <w:ind w:left="360"/>
        <w:rPr>
          <w:rFonts w:ascii="Times New Roman" w:hAnsi="Times New Roman" w:cs="Times New Roman"/>
          <w:b/>
          <w:sz w:val="24"/>
          <w:szCs w:val="24"/>
        </w:rPr>
      </w:pPr>
    </w:p>
    <w:p w14:paraId="33339C7D" w14:textId="77777777" w:rsidR="00BB35DC" w:rsidRPr="00394E84" w:rsidRDefault="00BB35DC" w:rsidP="00394E84">
      <w:pPr>
        <w:spacing w:after="120" w:line="240" w:lineRule="auto"/>
        <w:ind w:left="360"/>
        <w:rPr>
          <w:rFonts w:ascii="Times New Roman" w:hAnsi="Times New Roman" w:cs="Times New Roman"/>
          <w:b/>
          <w:sz w:val="24"/>
          <w:szCs w:val="24"/>
        </w:rPr>
      </w:pPr>
    </w:p>
    <w:p w14:paraId="68B6A419" w14:textId="6FAFE033" w:rsidR="00394E84" w:rsidRPr="00394E84" w:rsidRDefault="00394E84" w:rsidP="00233CD9">
      <w:pPr>
        <w:numPr>
          <w:ilvl w:val="0"/>
          <w:numId w:val="13"/>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VIENOŠANĀS PRIEKŠMETS UN DARBĪBAS TERMIŅŠ</w:t>
      </w:r>
    </w:p>
    <w:p w14:paraId="23812286" w14:textId="5BCCCD2F" w:rsidR="00394E84" w:rsidRDefault="00394E84" w:rsidP="00233CD9">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priekšmets ir pasūtījumam atbilstošas </w:t>
      </w:r>
      <w:r w:rsidR="00D75DA6">
        <w:rPr>
          <w:rFonts w:ascii="Times New Roman" w:hAnsi="Times New Roman" w:cs="Times New Roman"/>
          <w:sz w:val="24"/>
          <w:szCs w:val="24"/>
        </w:rPr>
        <w:t>Preces</w:t>
      </w:r>
      <w:r w:rsidRPr="00394E84">
        <w:rPr>
          <w:rFonts w:ascii="Times New Roman" w:hAnsi="Times New Roman" w:cs="Times New Roman"/>
          <w:sz w:val="24"/>
          <w:szCs w:val="24"/>
        </w:rPr>
        <w:t xml:space="preserve"> piegāde saskaņā ar 1.pielikumā ietverto tehnisko specifikāciju un Vienošanās noteikumiem.</w:t>
      </w:r>
    </w:p>
    <w:p w14:paraId="5BC51F45" w14:textId="265167C3" w:rsidR="001E2FC4" w:rsidRPr="001E2FC4" w:rsidRDefault="001E2FC4" w:rsidP="00233CD9">
      <w:pPr>
        <w:numPr>
          <w:ilvl w:val="1"/>
          <w:numId w:val="13"/>
        </w:numPr>
        <w:spacing w:after="0" w:line="240" w:lineRule="auto"/>
        <w:ind w:left="426" w:hanging="426"/>
        <w:jc w:val="both"/>
        <w:rPr>
          <w:rFonts w:ascii="Times New Roman" w:hAnsi="Times New Roman" w:cs="Times New Roman"/>
          <w:sz w:val="24"/>
          <w:szCs w:val="24"/>
        </w:rPr>
      </w:pPr>
      <w:r w:rsidRPr="001E2FC4">
        <w:rPr>
          <w:rFonts w:ascii="Times New Roman" w:eastAsia="Times New Roman" w:hAnsi="Times New Roman" w:cs="Times New Roman"/>
          <w:sz w:val="24"/>
          <w:szCs w:val="24"/>
          <w:lang w:eastAsia="ru-RU"/>
        </w:rPr>
        <w:t>Pasūtītāj</w:t>
      </w:r>
      <w:r>
        <w:rPr>
          <w:rFonts w:ascii="Times New Roman" w:eastAsia="Times New Roman" w:hAnsi="Times New Roman" w:cs="Times New Roman"/>
          <w:sz w:val="24"/>
          <w:szCs w:val="24"/>
          <w:lang w:eastAsia="ru-RU"/>
        </w:rPr>
        <w:t xml:space="preserve">s </w:t>
      </w:r>
      <w:r w:rsidRPr="001E2FC4">
        <w:rPr>
          <w:rFonts w:ascii="Times New Roman" w:eastAsia="Times New Roman" w:hAnsi="Times New Roman" w:cs="Times New Roman"/>
          <w:sz w:val="24"/>
          <w:szCs w:val="24"/>
          <w:lang w:eastAsia="ru-RU"/>
        </w:rPr>
        <w:t xml:space="preserve">var pasūtīt </w:t>
      </w:r>
      <w:proofErr w:type="gramStart"/>
      <w:r w:rsidRPr="001E2FC4">
        <w:rPr>
          <w:rFonts w:ascii="Times New Roman" w:eastAsia="Times New Roman" w:hAnsi="Times New Roman" w:cs="Times New Roman"/>
          <w:sz w:val="24"/>
          <w:szCs w:val="24"/>
          <w:lang w:eastAsia="ru-RU"/>
        </w:rPr>
        <w:t xml:space="preserve">papildus </w:t>
      </w:r>
      <w:r>
        <w:rPr>
          <w:rFonts w:ascii="Times New Roman" w:eastAsia="Times New Roman" w:hAnsi="Times New Roman" w:cs="Times New Roman"/>
          <w:sz w:val="24"/>
          <w:szCs w:val="24"/>
          <w:lang w:eastAsia="ru-RU"/>
        </w:rPr>
        <w:t>P</w:t>
      </w:r>
      <w:r w:rsidRPr="001E2FC4">
        <w:rPr>
          <w:rFonts w:ascii="Times New Roman" w:eastAsia="Times New Roman" w:hAnsi="Times New Roman" w:cs="Times New Roman"/>
          <w:sz w:val="24"/>
          <w:szCs w:val="24"/>
          <w:lang w:eastAsia="ru-RU"/>
        </w:rPr>
        <w:t>reci</w:t>
      </w:r>
      <w:proofErr w:type="gramEnd"/>
      <w:r w:rsidRPr="001E2FC4">
        <w:rPr>
          <w:rFonts w:ascii="Times New Roman" w:eastAsia="Times New Roman" w:hAnsi="Times New Roman" w:cs="Times New Roman"/>
          <w:sz w:val="24"/>
          <w:szCs w:val="24"/>
          <w:lang w:eastAsia="ru-RU"/>
        </w:rPr>
        <w:t xml:space="preserve"> (</w:t>
      </w:r>
      <w:r w:rsidR="007D3867">
        <w:rPr>
          <w:rFonts w:ascii="Times New Roman" w:eastAsia="Times New Roman" w:hAnsi="Times New Roman" w:cs="Times New Roman"/>
          <w:sz w:val="24"/>
          <w:szCs w:val="24"/>
          <w:lang w:eastAsia="ru-RU"/>
        </w:rPr>
        <w:t>tehniskās eļļas</w:t>
      </w:r>
      <w:r w:rsidRPr="001E2FC4">
        <w:rPr>
          <w:rFonts w:ascii="Times New Roman" w:eastAsia="Times New Roman" w:hAnsi="Times New Roman" w:cs="Times New Roman"/>
          <w:sz w:val="24"/>
          <w:szCs w:val="24"/>
          <w:lang w:eastAsia="ru-RU"/>
        </w:rPr>
        <w:t xml:space="preserve">), kas nav iekļauta 1.pielikumā, ar nosacījumu, ka </w:t>
      </w:r>
      <w:r>
        <w:rPr>
          <w:rFonts w:ascii="Times New Roman" w:eastAsia="Times New Roman" w:hAnsi="Times New Roman" w:cs="Times New Roman"/>
          <w:sz w:val="24"/>
          <w:szCs w:val="24"/>
          <w:lang w:eastAsia="ru-RU"/>
        </w:rPr>
        <w:t xml:space="preserve">šo </w:t>
      </w:r>
      <w:r w:rsidR="007D3867">
        <w:rPr>
          <w:rFonts w:ascii="Times New Roman" w:eastAsia="Times New Roman" w:hAnsi="Times New Roman" w:cs="Times New Roman"/>
          <w:sz w:val="24"/>
          <w:szCs w:val="24"/>
          <w:lang w:eastAsia="ru-RU"/>
        </w:rPr>
        <w:t>preču</w:t>
      </w:r>
      <w:r w:rsidRPr="001E2FC4">
        <w:rPr>
          <w:rFonts w:ascii="Times New Roman" w:eastAsia="Times New Roman" w:hAnsi="Times New Roman" w:cs="Times New Roman"/>
          <w:sz w:val="24"/>
          <w:szCs w:val="24"/>
          <w:lang w:eastAsia="ru-RU"/>
        </w:rPr>
        <w:t xml:space="preserve"> kopējā cena nepārsniedz 20% no </w:t>
      </w:r>
      <w:r>
        <w:rPr>
          <w:rFonts w:ascii="Times New Roman" w:eastAsia="Times New Roman" w:hAnsi="Times New Roman" w:cs="Times New Roman"/>
          <w:sz w:val="24"/>
          <w:szCs w:val="24"/>
          <w:lang w:eastAsia="ru-RU"/>
        </w:rPr>
        <w:t>Vispārīgās vienošanās</w:t>
      </w:r>
      <w:r w:rsidRPr="001E2FC4">
        <w:rPr>
          <w:rFonts w:ascii="Times New Roman" w:eastAsia="Times New Roman" w:hAnsi="Times New Roman" w:cs="Times New Roman"/>
          <w:sz w:val="24"/>
          <w:szCs w:val="24"/>
          <w:lang w:eastAsia="ru-RU"/>
        </w:rPr>
        <w:t xml:space="preserve"> kopējās summas bez PVN un katra</w:t>
      </w:r>
      <w:r w:rsidR="007D3867">
        <w:rPr>
          <w:rFonts w:ascii="Times New Roman" w:eastAsia="Times New Roman" w:hAnsi="Times New Roman" w:cs="Times New Roman"/>
          <w:sz w:val="24"/>
          <w:szCs w:val="24"/>
          <w:lang w:eastAsia="ru-RU"/>
        </w:rPr>
        <w:t>s</w:t>
      </w:r>
      <w:r w:rsidRPr="001E2FC4">
        <w:rPr>
          <w:rFonts w:ascii="Times New Roman" w:eastAsia="Times New Roman" w:hAnsi="Times New Roman" w:cs="Times New Roman"/>
          <w:sz w:val="24"/>
          <w:szCs w:val="24"/>
          <w:lang w:eastAsia="ru-RU"/>
        </w:rPr>
        <w:t xml:space="preserve"> </w:t>
      </w:r>
      <w:r w:rsidR="007D3867">
        <w:rPr>
          <w:rFonts w:ascii="Times New Roman" w:eastAsia="Times New Roman" w:hAnsi="Times New Roman" w:cs="Times New Roman"/>
          <w:sz w:val="24"/>
          <w:szCs w:val="24"/>
          <w:lang w:eastAsia="ru-RU"/>
        </w:rPr>
        <w:t>preces</w:t>
      </w:r>
      <w:r w:rsidRPr="001E2FC4">
        <w:rPr>
          <w:rFonts w:ascii="Times New Roman" w:eastAsia="Times New Roman" w:hAnsi="Times New Roman" w:cs="Times New Roman"/>
          <w:sz w:val="24"/>
          <w:szCs w:val="24"/>
          <w:lang w:eastAsia="ru-RU"/>
        </w:rPr>
        <w:t xml:space="preserve"> vienības cena nav lielāka par 10% no vidējās tirgus cenas konkrētai vienībai.</w:t>
      </w:r>
    </w:p>
    <w:p w14:paraId="2C162F32" w14:textId="02389232" w:rsidR="00394E84" w:rsidRPr="00394E84" w:rsidRDefault="00394E84" w:rsidP="00233CD9">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nosaka kārtību, kādā Pasūtītājs no Iespējamo piegādātāju loka izvēlas to Piegādātāju, kas nodrošinās </w:t>
      </w:r>
      <w:r w:rsidR="00F6731C">
        <w:rPr>
          <w:rFonts w:ascii="Times New Roman" w:hAnsi="Times New Roman" w:cs="Times New Roman"/>
          <w:sz w:val="24"/>
          <w:szCs w:val="24"/>
        </w:rPr>
        <w:t>Preču</w:t>
      </w:r>
      <w:r w:rsidRPr="00394E84">
        <w:rPr>
          <w:rFonts w:ascii="Times New Roman" w:hAnsi="Times New Roman" w:cs="Times New Roman"/>
          <w:sz w:val="24"/>
          <w:szCs w:val="24"/>
        </w:rPr>
        <w:t xml:space="preserve"> piegādi </w:t>
      </w:r>
      <w:r w:rsidR="001877C0">
        <w:rPr>
          <w:rFonts w:ascii="Times New Roman" w:hAnsi="Times New Roman" w:cs="Times New Roman"/>
          <w:sz w:val="24"/>
          <w:szCs w:val="24"/>
        </w:rPr>
        <w:t>atbilstoši Pasūtītāja vajadzībām</w:t>
      </w:r>
      <w:r w:rsidRPr="00394E84">
        <w:rPr>
          <w:rFonts w:ascii="Times New Roman" w:hAnsi="Times New Roman" w:cs="Times New Roman"/>
          <w:sz w:val="24"/>
          <w:szCs w:val="24"/>
        </w:rPr>
        <w:t>, kā tiks slēgts Iepirkuma līgums par pasūtījumu un kādi ir</w:t>
      </w:r>
      <w:r w:rsidR="001877C0">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piegādes noteikumi. </w:t>
      </w:r>
    </w:p>
    <w:p w14:paraId="6A1D53B3" w14:textId="70CF253D"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spēkā no brīža, kad to paraksta visi Līdzēji, un darbojas </w:t>
      </w:r>
      <w:r w:rsidR="00A40591">
        <w:rPr>
          <w:rFonts w:ascii="Times New Roman" w:hAnsi="Times New Roman" w:cs="Times New Roman"/>
          <w:sz w:val="24"/>
          <w:szCs w:val="24"/>
        </w:rPr>
        <w:t>18</w:t>
      </w:r>
      <w:r w:rsidRPr="00394E84">
        <w:rPr>
          <w:rFonts w:ascii="Times New Roman" w:hAnsi="Times New Roman" w:cs="Times New Roman"/>
          <w:sz w:val="24"/>
          <w:szCs w:val="24"/>
        </w:rPr>
        <w:t xml:space="preserve"> (</w:t>
      </w:r>
      <w:r w:rsidR="00A40591">
        <w:rPr>
          <w:rFonts w:ascii="Times New Roman" w:hAnsi="Times New Roman" w:cs="Times New Roman"/>
          <w:sz w:val="24"/>
          <w:szCs w:val="24"/>
        </w:rPr>
        <w:t>astoņpadsmit</w:t>
      </w:r>
      <w:r w:rsidRPr="00394E84">
        <w:rPr>
          <w:rFonts w:ascii="Times New Roman" w:hAnsi="Times New Roman" w:cs="Times New Roman"/>
          <w:sz w:val="24"/>
          <w:szCs w:val="24"/>
        </w:rPr>
        <w:t xml:space="preserve">) </w:t>
      </w:r>
      <w:r w:rsidR="00A40591">
        <w:rPr>
          <w:rFonts w:ascii="Times New Roman" w:hAnsi="Times New Roman" w:cs="Times New Roman"/>
          <w:sz w:val="24"/>
          <w:szCs w:val="24"/>
        </w:rPr>
        <w:t>mēnešus</w:t>
      </w:r>
      <w:r w:rsidRPr="00394E84">
        <w:rPr>
          <w:rFonts w:ascii="Times New Roman" w:hAnsi="Times New Roman" w:cs="Times New Roman"/>
          <w:sz w:val="24"/>
          <w:szCs w:val="24"/>
        </w:rPr>
        <w:t xml:space="preserve"> no tās parakstīšanas brīža.</w:t>
      </w:r>
    </w:p>
    <w:p w14:paraId="0220DF42" w14:textId="3CC29C8C" w:rsidR="00394E84" w:rsidRDefault="00394E84" w:rsidP="00233CD9">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ir tiesīgs iepirkt </w:t>
      </w:r>
      <w:r w:rsidR="001877C0">
        <w:rPr>
          <w:rFonts w:ascii="Times New Roman" w:hAnsi="Times New Roman" w:cs="Times New Roman"/>
          <w:bCs/>
          <w:sz w:val="24"/>
          <w:szCs w:val="24"/>
        </w:rPr>
        <w:t xml:space="preserve">Preci </w:t>
      </w:r>
      <w:r w:rsidRPr="00394E84">
        <w:rPr>
          <w:rFonts w:ascii="Times New Roman" w:hAnsi="Times New Roman" w:cs="Times New Roman"/>
          <w:bCs/>
          <w:sz w:val="24"/>
          <w:szCs w:val="24"/>
        </w:rPr>
        <w:t xml:space="preserve">tādā apjomā, kāds tam ir nepieciešams - </w:t>
      </w:r>
      <w:r w:rsidRPr="00394E84">
        <w:rPr>
          <w:rFonts w:ascii="Times New Roman" w:hAnsi="Times New Roman" w:cs="Times New Roman"/>
          <w:sz w:val="24"/>
          <w:szCs w:val="24"/>
        </w:rPr>
        <w:t xml:space="preserve">Pasūtītājam nav pienākuma pirkt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visas līgumcenas apjomā.</w:t>
      </w:r>
    </w:p>
    <w:p w14:paraId="10FC807A" w14:textId="77777777" w:rsidR="00D87750" w:rsidRPr="00394E84" w:rsidRDefault="00D87750" w:rsidP="00D87750">
      <w:pPr>
        <w:spacing w:after="0" w:line="240" w:lineRule="auto"/>
        <w:ind w:left="426"/>
        <w:jc w:val="both"/>
        <w:rPr>
          <w:rFonts w:ascii="Times New Roman" w:hAnsi="Times New Roman" w:cs="Times New Roman"/>
          <w:sz w:val="24"/>
          <w:szCs w:val="24"/>
        </w:rPr>
      </w:pPr>
    </w:p>
    <w:p w14:paraId="4221A9AA" w14:textId="77777777" w:rsidR="00394E84" w:rsidRPr="00962EEB" w:rsidRDefault="00394E84" w:rsidP="00233CD9">
      <w:pPr>
        <w:numPr>
          <w:ilvl w:val="0"/>
          <w:numId w:val="13"/>
        </w:numPr>
        <w:spacing w:after="120" w:line="240" w:lineRule="auto"/>
        <w:jc w:val="center"/>
        <w:rPr>
          <w:rFonts w:ascii="Times New Roman" w:hAnsi="Times New Roman" w:cs="Times New Roman"/>
          <w:b/>
          <w:sz w:val="24"/>
          <w:szCs w:val="24"/>
        </w:rPr>
      </w:pPr>
      <w:r w:rsidRPr="00962EEB">
        <w:rPr>
          <w:rFonts w:ascii="Times New Roman" w:hAnsi="Times New Roman" w:cs="Times New Roman"/>
          <w:b/>
          <w:sz w:val="24"/>
          <w:szCs w:val="24"/>
        </w:rPr>
        <w:t>PIEGĀDĀTĀJA IZVĒLE</w:t>
      </w:r>
    </w:p>
    <w:p w14:paraId="6C717444" w14:textId="478B8961" w:rsidR="00C45DBD" w:rsidRDefault="00C45DBD" w:rsidP="00233CD9">
      <w:pPr>
        <w:numPr>
          <w:ilvl w:val="1"/>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Preču piegādātājs</w:t>
      </w:r>
      <w:r w:rsidRPr="00C45DBD">
        <w:rPr>
          <w:rFonts w:ascii="Times New Roman" w:hAnsi="Times New Roman" w:cs="Times New Roman"/>
          <w:bCs/>
          <w:sz w:val="24"/>
          <w:szCs w:val="24"/>
        </w:rPr>
        <w:t xml:space="preserve"> pirmajam </w:t>
      </w:r>
      <w:r>
        <w:rPr>
          <w:rFonts w:ascii="Times New Roman" w:hAnsi="Times New Roman" w:cs="Times New Roman"/>
          <w:bCs/>
          <w:sz w:val="24"/>
          <w:szCs w:val="24"/>
        </w:rPr>
        <w:t>mēnesim</w:t>
      </w:r>
      <w:r w:rsidRPr="00C45DBD">
        <w:rPr>
          <w:rFonts w:ascii="Times New Roman" w:hAnsi="Times New Roman" w:cs="Times New Roman"/>
          <w:bCs/>
          <w:sz w:val="24"/>
          <w:szCs w:val="24"/>
        </w:rPr>
        <w:t xml:space="preserve"> ir noteikts atklātas iepirkumu procedūras rezultātā, un tas ir __________</w:t>
      </w:r>
      <w:r>
        <w:rPr>
          <w:rFonts w:ascii="Times New Roman" w:hAnsi="Times New Roman" w:cs="Times New Roman"/>
          <w:bCs/>
          <w:sz w:val="24"/>
          <w:szCs w:val="24"/>
        </w:rPr>
        <w:t>.</w:t>
      </w:r>
    </w:p>
    <w:p w14:paraId="2076AB90" w14:textId="70D66870" w:rsidR="00394E84" w:rsidRPr="00962EEB" w:rsidRDefault="00394E84" w:rsidP="00233CD9">
      <w:pPr>
        <w:numPr>
          <w:ilvl w:val="1"/>
          <w:numId w:val="13"/>
        </w:numPr>
        <w:spacing w:after="0" w:line="240" w:lineRule="auto"/>
        <w:jc w:val="both"/>
        <w:rPr>
          <w:rFonts w:ascii="Times New Roman" w:hAnsi="Times New Roman" w:cs="Times New Roman"/>
          <w:bCs/>
          <w:sz w:val="24"/>
          <w:szCs w:val="24"/>
        </w:rPr>
      </w:pPr>
      <w:r w:rsidRPr="00962EEB">
        <w:rPr>
          <w:rFonts w:ascii="Times New Roman" w:hAnsi="Times New Roman" w:cs="Times New Roman"/>
          <w:bCs/>
          <w:sz w:val="24"/>
          <w:szCs w:val="24"/>
        </w:rPr>
        <w:t>Lai noteiktu attiecīgās Preces piegādes partijas Piegādātāju, Pasūtītājs nosūta elektroniski</w:t>
      </w:r>
      <w:r w:rsidR="00E16385" w:rsidRPr="00962EEB">
        <w:rPr>
          <w:rFonts w:ascii="Times New Roman" w:hAnsi="Times New Roman" w:cs="Times New Roman"/>
          <w:bCs/>
          <w:sz w:val="24"/>
          <w:szCs w:val="24"/>
        </w:rPr>
        <w:t xml:space="preserve"> (cenu aptaujas programmā vai </w:t>
      </w:r>
      <w:r w:rsidR="002079F4" w:rsidRPr="00962EEB">
        <w:rPr>
          <w:rFonts w:ascii="Times New Roman" w:hAnsi="Times New Roman" w:cs="Times New Roman"/>
          <w:bCs/>
          <w:sz w:val="24"/>
          <w:szCs w:val="24"/>
        </w:rPr>
        <w:t>uz Vienošanās 12.2.punktā norādītā pārstāvja e-pastu</w:t>
      </w:r>
      <w:r w:rsidR="00E16385" w:rsidRPr="00962EEB">
        <w:rPr>
          <w:rFonts w:ascii="Times New Roman" w:hAnsi="Times New Roman" w:cs="Times New Roman"/>
          <w:bCs/>
          <w:sz w:val="24"/>
          <w:szCs w:val="24"/>
        </w:rPr>
        <w:t>)</w:t>
      </w:r>
      <w:r w:rsidRPr="00962EEB">
        <w:rPr>
          <w:rFonts w:ascii="Times New Roman" w:hAnsi="Times New Roman" w:cs="Times New Roman"/>
          <w:bCs/>
          <w:sz w:val="24"/>
          <w:szCs w:val="24"/>
        </w:rPr>
        <w:t xml:space="preserve"> atbilstoši Vienošanās 2.pielikuma formai sagatavotu cenu aptauju visiem</w:t>
      </w:r>
      <w:r w:rsidRPr="00AD15B7">
        <w:rPr>
          <w:rFonts w:ascii="Times New Roman" w:hAnsi="Times New Roman" w:cs="Times New Roman"/>
          <w:bCs/>
          <w:sz w:val="24"/>
          <w:szCs w:val="24"/>
        </w:rPr>
        <w:t xml:space="preserve"> Iespējamajiem piegādātājiem</w:t>
      </w:r>
      <w:r w:rsidR="00AD1A65" w:rsidRPr="00AD15B7">
        <w:rPr>
          <w:rFonts w:ascii="Times New Roman" w:hAnsi="Times New Roman" w:cs="Times New Roman"/>
          <w:bCs/>
          <w:sz w:val="24"/>
          <w:szCs w:val="24"/>
        </w:rPr>
        <w:t>, norādot</w:t>
      </w:r>
      <w:r w:rsidR="00CE39D6" w:rsidRPr="00AD15B7">
        <w:rPr>
          <w:rFonts w:ascii="Times New Roman" w:hAnsi="Times New Roman" w:cs="Times New Roman"/>
          <w:bCs/>
          <w:sz w:val="24"/>
          <w:szCs w:val="24"/>
        </w:rPr>
        <w:t xml:space="preserve"> nepieciešamo Preci</w:t>
      </w:r>
      <w:r w:rsidR="00E53E21" w:rsidRPr="00AD15B7">
        <w:rPr>
          <w:rFonts w:ascii="Times New Roman" w:hAnsi="Times New Roman" w:cs="Times New Roman"/>
          <w:bCs/>
          <w:sz w:val="24"/>
          <w:szCs w:val="24"/>
        </w:rPr>
        <w:t>,</w:t>
      </w:r>
      <w:r w:rsidR="00962EEB">
        <w:rPr>
          <w:rFonts w:ascii="Times New Roman" w:hAnsi="Times New Roman" w:cs="Times New Roman"/>
          <w:bCs/>
          <w:sz w:val="24"/>
          <w:szCs w:val="24"/>
        </w:rPr>
        <w:t xml:space="preserve"> tās </w:t>
      </w:r>
      <w:r w:rsidR="00E53E21" w:rsidRPr="00AD15B7">
        <w:rPr>
          <w:rFonts w:ascii="Times New Roman" w:hAnsi="Times New Roman" w:cs="Times New Roman"/>
          <w:bCs/>
          <w:sz w:val="24"/>
          <w:szCs w:val="24"/>
        </w:rPr>
        <w:t>apjomu</w:t>
      </w:r>
      <w:r w:rsidR="00962EEB">
        <w:rPr>
          <w:rFonts w:ascii="Times New Roman" w:hAnsi="Times New Roman" w:cs="Times New Roman"/>
          <w:bCs/>
          <w:sz w:val="24"/>
          <w:szCs w:val="24"/>
        </w:rPr>
        <w:t xml:space="preserve">, </w:t>
      </w:r>
      <w:r w:rsidR="00962EEB" w:rsidRPr="00AD15B7">
        <w:rPr>
          <w:rFonts w:ascii="Times New Roman" w:hAnsi="Times New Roman" w:cs="Times New Roman"/>
          <w:bCs/>
          <w:sz w:val="24"/>
          <w:szCs w:val="24"/>
        </w:rPr>
        <w:t>piegādes termiņ</w:t>
      </w:r>
      <w:r w:rsidR="00962EEB">
        <w:rPr>
          <w:rFonts w:ascii="Times New Roman" w:hAnsi="Times New Roman" w:cs="Times New Roman"/>
          <w:bCs/>
          <w:sz w:val="24"/>
          <w:szCs w:val="24"/>
        </w:rPr>
        <w:t>u un</w:t>
      </w:r>
      <w:r w:rsidR="00E53E21" w:rsidRPr="00AD15B7">
        <w:rPr>
          <w:rFonts w:ascii="Times New Roman" w:hAnsi="Times New Roman" w:cs="Times New Roman"/>
          <w:bCs/>
          <w:sz w:val="24"/>
          <w:szCs w:val="24"/>
        </w:rPr>
        <w:t xml:space="preserve"> </w:t>
      </w:r>
      <w:r w:rsidR="00962EEB">
        <w:rPr>
          <w:rFonts w:ascii="Times New Roman" w:hAnsi="Times New Roman" w:cs="Times New Roman"/>
          <w:bCs/>
          <w:sz w:val="24"/>
          <w:szCs w:val="24"/>
        </w:rPr>
        <w:t xml:space="preserve">nepieciešamības gadījumā papildus iesniedzamo tehnisko dokumentāciju </w:t>
      </w:r>
      <w:r w:rsidR="00E53E21" w:rsidRPr="00AD15B7">
        <w:rPr>
          <w:rFonts w:ascii="Times New Roman" w:hAnsi="Times New Roman" w:cs="Times New Roman"/>
          <w:bCs/>
          <w:sz w:val="24"/>
          <w:szCs w:val="24"/>
        </w:rPr>
        <w:t>un</w:t>
      </w:r>
      <w:r w:rsidR="00AD15B7" w:rsidRPr="00962EEB">
        <w:rPr>
          <w:rFonts w:ascii="Times New Roman" w:hAnsi="Times New Roman" w:cs="Times New Roman"/>
          <w:bCs/>
          <w:sz w:val="24"/>
          <w:szCs w:val="24"/>
        </w:rPr>
        <w:t xml:space="preserve">. Preces piegādes termiņš orientējoši ir 10 (desmit) dienu laikā no Paziņojuma nosūtīšana dienas, bet nepieciešamības gadījumā piegādes termiņš var tikt mainīts. </w:t>
      </w:r>
    </w:p>
    <w:p w14:paraId="03A084C3" w14:textId="160FD179" w:rsidR="00394E84" w:rsidRPr="00AD15B7" w:rsidRDefault="00394E84" w:rsidP="00233CD9">
      <w:pPr>
        <w:numPr>
          <w:ilvl w:val="1"/>
          <w:numId w:val="13"/>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r w:rsidR="00A17AEA" w:rsidRPr="00AD15B7">
        <w:rPr>
          <w:rFonts w:ascii="Times New Roman" w:hAnsi="Times New Roman" w:cs="Times New Roman"/>
          <w:bCs/>
          <w:sz w:val="24"/>
          <w:szCs w:val="24"/>
        </w:rPr>
        <w:t xml:space="preserve"> Iespējamais piegādātājs </w:t>
      </w:r>
      <w:r w:rsidR="000E5DAF" w:rsidRPr="00AD15B7">
        <w:rPr>
          <w:rFonts w:ascii="Times New Roman" w:hAnsi="Times New Roman" w:cs="Times New Roman"/>
          <w:bCs/>
          <w:sz w:val="24"/>
          <w:szCs w:val="24"/>
        </w:rPr>
        <w:t xml:space="preserve">cenu piedāvājumā </w:t>
      </w:r>
      <w:r w:rsidR="000B0F76" w:rsidRPr="00AD15B7">
        <w:rPr>
          <w:rFonts w:ascii="Times New Roman" w:hAnsi="Times New Roman" w:cs="Times New Roman"/>
          <w:bCs/>
          <w:sz w:val="24"/>
          <w:szCs w:val="24"/>
        </w:rPr>
        <w:t>norāda cenu</w:t>
      </w:r>
      <w:r w:rsidR="00AC7707" w:rsidRPr="00AD15B7">
        <w:rPr>
          <w:rFonts w:ascii="Times New Roman" w:hAnsi="Times New Roman" w:cs="Times New Roman"/>
          <w:bCs/>
          <w:sz w:val="24"/>
          <w:szCs w:val="24"/>
        </w:rPr>
        <w:t xml:space="preserve"> par </w:t>
      </w:r>
      <w:r w:rsidR="006207F5" w:rsidRPr="00AD15B7">
        <w:rPr>
          <w:rFonts w:ascii="Times New Roman" w:hAnsi="Times New Roman" w:cs="Times New Roman"/>
          <w:bCs/>
          <w:sz w:val="24"/>
          <w:szCs w:val="24"/>
        </w:rPr>
        <w:t>vienu, vairākām vai visām cenu aptaujā norādītajām Precēm.</w:t>
      </w:r>
      <w:r w:rsidR="000E5DAF" w:rsidRPr="00AD15B7">
        <w:rPr>
          <w:rFonts w:ascii="Times New Roman" w:hAnsi="Times New Roman" w:cs="Times New Roman"/>
          <w:bCs/>
          <w:sz w:val="24"/>
          <w:szCs w:val="24"/>
        </w:rPr>
        <w:t xml:space="preserve"> </w:t>
      </w:r>
      <w:r w:rsidR="00A17AEA" w:rsidRPr="00AD15B7">
        <w:rPr>
          <w:rFonts w:ascii="Times New Roman" w:hAnsi="Times New Roman" w:cs="Times New Roman"/>
          <w:bCs/>
          <w:sz w:val="24"/>
          <w:szCs w:val="24"/>
        </w:rPr>
        <w:t xml:space="preserve"> </w:t>
      </w:r>
    </w:p>
    <w:p w14:paraId="4011F153" w14:textId="10706C86" w:rsidR="00394E84" w:rsidRPr="004C6D79" w:rsidRDefault="004820AA" w:rsidP="00233CD9">
      <w:pPr>
        <w:numPr>
          <w:ilvl w:val="1"/>
          <w:numId w:val="13"/>
        </w:numPr>
        <w:spacing w:after="0" w:line="240" w:lineRule="auto"/>
        <w:jc w:val="both"/>
        <w:rPr>
          <w:rFonts w:ascii="Times New Roman" w:hAnsi="Times New Roman" w:cs="Times New Roman"/>
          <w:bCs/>
          <w:sz w:val="24"/>
          <w:szCs w:val="24"/>
        </w:rPr>
      </w:pPr>
      <w:r w:rsidRPr="004C6D79">
        <w:rPr>
          <w:rFonts w:ascii="Times New Roman" w:hAnsi="Times New Roman" w:cs="Times New Roman"/>
          <w:color w:val="000000"/>
          <w:sz w:val="24"/>
          <w:szCs w:val="24"/>
        </w:rPr>
        <w:t>Piedāvājumi tik</w:t>
      </w:r>
      <w:r w:rsidR="00424DCF" w:rsidRPr="004C6D79">
        <w:rPr>
          <w:rFonts w:ascii="Times New Roman" w:hAnsi="Times New Roman" w:cs="Times New Roman"/>
          <w:color w:val="000000"/>
          <w:sz w:val="24"/>
          <w:szCs w:val="24"/>
        </w:rPr>
        <w:t>s</w:t>
      </w:r>
      <w:r w:rsidRPr="004C6D79">
        <w:rPr>
          <w:rFonts w:ascii="Times New Roman" w:hAnsi="Times New Roman" w:cs="Times New Roman"/>
          <w:color w:val="000000"/>
          <w:sz w:val="24"/>
          <w:szCs w:val="24"/>
        </w:rPr>
        <w:t xml:space="preserve"> izvērtēti atsevišķi par katru </w:t>
      </w:r>
      <w:r w:rsidR="00F16166" w:rsidRPr="004C6D79">
        <w:rPr>
          <w:rFonts w:ascii="Times New Roman" w:hAnsi="Times New Roman" w:cs="Times New Roman"/>
          <w:color w:val="000000"/>
          <w:sz w:val="24"/>
          <w:szCs w:val="24"/>
        </w:rPr>
        <w:t>cenu aptaujā</w:t>
      </w:r>
      <w:r w:rsidRPr="004C6D79">
        <w:rPr>
          <w:rFonts w:ascii="Times New Roman" w:hAnsi="Times New Roman" w:cs="Times New Roman"/>
          <w:color w:val="000000"/>
          <w:sz w:val="24"/>
          <w:szCs w:val="24"/>
        </w:rPr>
        <w:t xml:space="preserve"> norādīto </w:t>
      </w:r>
      <w:r w:rsidR="00F16166" w:rsidRPr="004C6D79">
        <w:rPr>
          <w:rFonts w:ascii="Times New Roman" w:hAnsi="Times New Roman" w:cs="Times New Roman"/>
          <w:color w:val="000000"/>
          <w:sz w:val="24"/>
          <w:szCs w:val="24"/>
        </w:rPr>
        <w:t>P</w:t>
      </w:r>
      <w:r w:rsidRPr="004C6D79">
        <w:rPr>
          <w:rFonts w:ascii="Times New Roman" w:hAnsi="Times New Roman" w:cs="Times New Roman"/>
          <w:color w:val="000000"/>
          <w:sz w:val="24"/>
          <w:szCs w:val="24"/>
        </w:rPr>
        <w:t xml:space="preserve">reci. </w:t>
      </w:r>
      <w:r w:rsidR="00F16166" w:rsidRPr="004C6D79">
        <w:rPr>
          <w:rFonts w:ascii="Times New Roman" w:hAnsi="Times New Roman" w:cs="Times New Roman"/>
          <w:color w:val="000000"/>
          <w:sz w:val="24"/>
          <w:szCs w:val="24"/>
        </w:rPr>
        <w:t xml:space="preserve"> </w:t>
      </w:r>
      <w:r w:rsidR="00394E84" w:rsidRPr="004C6D79">
        <w:rPr>
          <w:rFonts w:ascii="Times New Roman" w:hAnsi="Times New Roman" w:cs="Times New Roman"/>
          <w:bCs/>
          <w:sz w:val="24"/>
          <w:szCs w:val="24"/>
        </w:rPr>
        <w:t>Cenu piedāvājuma izvēles kritērijs ir viszemākā cen</w:t>
      </w:r>
      <w:r w:rsidR="00F16166" w:rsidRPr="004C6D79">
        <w:rPr>
          <w:rFonts w:ascii="Times New Roman" w:hAnsi="Times New Roman" w:cs="Times New Roman"/>
          <w:bCs/>
          <w:sz w:val="24"/>
          <w:szCs w:val="24"/>
        </w:rPr>
        <w:t>a</w:t>
      </w:r>
      <w:r w:rsidR="00394E84" w:rsidRPr="004C6D79">
        <w:rPr>
          <w:rFonts w:ascii="Times New Roman" w:hAnsi="Times New Roman" w:cs="Times New Roman"/>
          <w:bCs/>
          <w:sz w:val="24"/>
          <w:szCs w:val="24"/>
        </w:rPr>
        <w:t>.</w:t>
      </w:r>
    </w:p>
    <w:p w14:paraId="0B63D7BF"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Ja Vienošanās 3.2.punktā noteiktajā termiņā Iespējamais piegādātājs</w:t>
      </w:r>
      <w:r w:rsidRPr="00394E84">
        <w:rPr>
          <w:rFonts w:ascii="Times New Roman" w:hAnsi="Times New Roman" w:cs="Times New Roman"/>
          <w:bCs/>
          <w:sz w:val="24"/>
          <w:szCs w:val="24"/>
        </w:rPr>
        <w:t xml:space="preserve"> neiesniedz cenu piedāvājumu, tiek uzskatīts, ka viņš atsakās no konkrētās piegādes.</w:t>
      </w:r>
    </w:p>
    <w:p w14:paraId="10585EA8"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proofErr w:type="gramStart"/>
      <w:r w:rsidRPr="00394E84">
        <w:rPr>
          <w:rFonts w:ascii="Times New Roman" w:eastAsia="Times New Roman" w:hAnsi="Times New Roman" w:cs="Times New Roman"/>
          <w:bCs/>
          <w:sz w:val="24"/>
          <w:szCs w:val="24"/>
        </w:rPr>
        <w:t>Pasūtītājs pēc cenu aptaujā norādītā piedāvājumu iesniegšanas termiņa beigām,</w:t>
      </w:r>
      <w:proofErr w:type="gramEnd"/>
      <w:r w:rsidRPr="00394E84">
        <w:rPr>
          <w:rFonts w:ascii="Times New Roman" w:eastAsia="Times New Roman" w:hAnsi="Times New Roman" w:cs="Times New Roman"/>
          <w:bCs/>
          <w:sz w:val="24"/>
          <w:szCs w:val="24"/>
        </w:rPr>
        <w:t xml:space="preserve">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29340336"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Pasūtītājam ir tiesības lūgt precizēt vai skaidrot Iespējamā piegādātāja iesniegto cenas piedāvājumu.</w:t>
      </w:r>
    </w:p>
    <w:p w14:paraId="4B6C0097" w14:textId="22F77DFE" w:rsidR="00394E84" w:rsidRPr="00AD15B7"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viszemāko cenu, tad Pasūtītājs nosūta šiem Iespējamajiem piegādātājiem atkārtotu cenu aptauju iesniegt piedāvājumus </w:t>
      </w:r>
      <w:r w:rsidR="00406EF0">
        <w:rPr>
          <w:rFonts w:ascii="Times New Roman" w:eastAsia="Times New Roman" w:hAnsi="Times New Roman" w:cs="Times New Roman"/>
          <w:bCs/>
          <w:sz w:val="24"/>
          <w:szCs w:val="24"/>
        </w:rPr>
        <w:t>Preces</w:t>
      </w:r>
      <w:r w:rsidRPr="00394E84">
        <w:rPr>
          <w:rFonts w:ascii="Times New Roman" w:eastAsia="Times New Roman" w:hAnsi="Times New Roman" w:cs="Times New Roman"/>
          <w:bCs/>
          <w:sz w:val="24"/>
          <w:szCs w:val="24"/>
        </w:rPr>
        <w:t xml:space="preserve"> piegādei. </w:t>
      </w:r>
      <w:r w:rsidRPr="00AD15B7">
        <w:rPr>
          <w:rFonts w:ascii="Times New Roman" w:eastAsia="Times New Roman" w:hAnsi="Times New Roman" w:cs="Times New Roman"/>
          <w:bCs/>
          <w:sz w:val="24"/>
          <w:szCs w:val="24"/>
        </w:rPr>
        <w:t>No atkārtoti iesniegtajiem piedāvājumiem Pasūtītājs izvēlās piedāvājumu ar viszemāko cenu.</w:t>
      </w:r>
      <w:r w:rsidR="007C02E8" w:rsidRPr="00AD15B7">
        <w:rPr>
          <w:rFonts w:ascii="Times New Roman" w:hAnsi="Times New Roman" w:cs="Times New Roman"/>
          <w:sz w:val="24"/>
          <w:szCs w:val="24"/>
        </w:rPr>
        <w:t xml:space="preserve"> </w:t>
      </w:r>
      <w:r w:rsidR="00406EF0" w:rsidRPr="00AD15B7">
        <w:rPr>
          <w:rFonts w:ascii="Times New Roman" w:eastAsia="Times New Roman" w:hAnsi="Times New Roman" w:cs="Times New Roman"/>
          <w:bCs/>
          <w:sz w:val="24"/>
          <w:szCs w:val="24"/>
        </w:rPr>
        <w:t>Ja atkārtotā cenu aptaujā Iespējamie piegādātāji iesniedz piedāvājumus ar vienādām cenām</w:t>
      </w:r>
      <w:r w:rsidR="00406EF0" w:rsidRPr="00AD15B7">
        <w:rPr>
          <w:rFonts w:ascii="Times New Roman" w:hAnsi="Times New Roman" w:cs="Times New Roman"/>
          <w:sz w:val="24"/>
          <w:szCs w:val="24"/>
        </w:rPr>
        <w:t xml:space="preserve"> </w:t>
      </w:r>
      <w:r w:rsidR="007C02E8" w:rsidRPr="00AD15B7">
        <w:rPr>
          <w:rFonts w:ascii="Times New Roman" w:hAnsi="Times New Roman" w:cs="Times New Roman"/>
          <w:sz w:val="24"/>
          <w:szCs w:val="24"/>
        </w:rPr>
        <w:t xml:space="preserve">piegādes tiesības tiek piešķirtas tam pretendentam, kurš </w:t>
      </w:r>
      <w:r w:rsidR="00406EF0" w:rsidRPr="00AD15B7">
        <w:rPr>
          <w:rFonts w:ascii="Times New Roman" w:hAnsi="Times New Roman" w:cs="Times New Roman"/>
          <w:sz w:val="24"/>
          <w:szCs w:val="24"/>
        </w:rPr>
        <w:t>Vienošanās</w:t>
      </w:r>
      <w:proofErr w:type="gramStart"/>
      <w:r w:rsidR="00406EF0" w:rsidRPr="00AD15B7">
        <w:rPr>
          <w:rFonts w:ascii="Times New Roman" w:hAnsi="Times New Roman" w:cs="Times New Roman"/>
          <w:sz w:val="24"/>
          <w:szCs w:val="24"/>
        </w:rPr>
        <w:t xml:space="preserve"> </w:t>
      </w:r>
      <w:r w:rsidR="007C02E8" w:rsidRPr="00AD15B7">
        <w:rPr>
          <w:rFonts w:ascii="Times New Roman" w:hAnsi="Times New Roman" w:cs="Times New Roman"/>
          <w:sz w:val="24"/>
          <w:szCs w:val="24"/>
        </w:rPr>
        <w:t xml:space="preserve"> </w:t>
      </w:r>
      <w:proofErr w:type="gramEnd"/>
      <w:r w:rsidR="007C02E8" w:rsidRPr="00AD15B7">
        <w:rPr>
          <w:rFonts w:ascii="Times New Roman" w:hAnsi="Times New Roman" w:cs="Times New Roman"/>
          <w:sz w:val="24"/>
          <w:szCs w:val="24"/>
        </w:rPr>
        <w:t xml:space="preserve">darbības laikā nav atteicies no līguma saistību izpildes vai ir atteicies no mazāka preču pozīciju skaita par citu vai citiem pretendentiem, kas iesnieguši vienādas zemākās cenas. Gadījumā, ja ir iesniegtas divas vienādas, zemākās cenas un abu pretendentu atteikumu skaits no saistību izpildes ir identisks, tad piegādes tiesības tiek piešķirtas tam </w:t>
      </w:r>
      <w:r w:rsidR="007C02E8" w:rsidRPr="00AD15B7">
        <w:rPr>
          <w:rFonts w:ascii="Times New Roman" w:hAnsi="Times New Roman" w:cs="Times New Roman"/>
          <w:sz w:val="24"/>
          <w:szCs w:val="24"/>
        </w:rPr>
        <w:lastRenderedPageBreak/>
        <w:t>pretendentam, kurš ir veicis lielākus nodokļu maksājumus valsts kopbudžetā pēdējā gad</w:t>
      </w:r>
      <w:r w:rsidR="002C5382">
        <w:rPr>
          <w:rFonts w:ascii="Times New Roman" w:hAnsi="Times New Roman" w:cs="Times New Roman"/>
          <w:sz w:val="24"/>
          <w:szCs w:val="24"/>
        </w:rPr>
        <w:t>ā</w:t>
      </w:r>
      <w:r w:rsidR="007C02E8" w:rsidRPr="00AD15B7">
        <w:rPr>
          <w:rFonts w:ascii="Times New Roman" w:hAnsi="Times New Roman" w:cs="Times New Roman"/>
          <w:sz w:val="24"/>
          <w:szCs w:val="24"/>
        </w:rPr>
        <w:t>, par kuru likumā noteiktajā kārtībā ir iesniegts gada pārskats</w:t>
      </w:r>
      <w:r w:rsidR="00167F6F" w:rsidRPr="00AD15B7">
        <w:rPr>
          <w:rFonts w:ascii="Times New Roman" w:hAnsi="Times New Roman" w:cs="Times New Roman"/>
          <w:sz w:val="24"/>
          <w:szCs w:val="24"/>
        </w:rPr>
        <w:t>.</w:t>
      </w:r>
      <w:r w:rsidRPr="00AD15B7">
        <w:rPr>
          <w:rFonts w:ascii="Times New Roman" w:eastAsia="Times New Roman" w:hAnsi="Times New Roman" w:cs="Times New Roman"/>
          <w:bCs/>
          <w:sz w:val="24"/>
          <w:szCs w:val="24"/>
        </w:rPr>
        <w:t xml:space="preserve"> </w:t>
      </w:r>
    </w:p>
    <w:p w14:paraId="095F6FC2"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 xml:space="preserve">Ne </w:t>
      </w:r>
      <w:r w:rsidRPr="00B30BB9">
        <w:rPr>
          <w:rFonts w:ascii="Times New Roman" w:hAnsi="Times New Roman" w:cs="Times New Roman"/>
          <w:bCs/>
          <w:sz w:val="24"/>
          <w:szCs w:val="24"/>
        </w:rPr>
        <w:t>ilgāk kā 5 (piecu) darba dienu laikā</w:t>
      </w:r>
      <w:r w:rsidRPr="00AD15B7">
        <w:rPr>
          <w:rFonts w:ascii="Times New Roman" w:hAnsi="Times New Roman" w:cs="Times New Roman"/>
          <w:bCs/>
          <w:sz w:val="24"/>
          <w:szCs w:val="24"/>
        </w:rPr>
        <w:t xml:space="preserve"> pēc cenu piedāvājumu iesniegšanas termiņa</w:t>
      </w:r>
      <w:r w:rsidRPr="00394E84">
        <w:rPr>
          <w:rFonts w:ascii="Times New Roman" w:hAnsi="Times New Roman" w:cs="Times New Roman"/>
          <w:bCs/>
          <w:sz w:val="24"/>
          <w:szCs w:val="24"/>
        </w:rPr>
        <w:t xml:space="preserve"> Pasūtītāja pilnvarotā persona nosūta Iespējamajam piegādātājam atbilstoši Vienošanās 4.pielikuma formai sagatavotu Paziņojumu par cenu aptaujas rezultātiem.</w:t>
      </w:r>
    </w:p>
    <w:p w14:paraId="2D4F2338" w14:textId="2A5A3786" w:rsidR="00394E84" w:rsidRPr="00394E84" w:rsidRDefault="00394E84" w:rsidP="00233CD9">
      <w:pPr>
        <w:widowControl w:val="0"/>
        <w:numPr>
          <w:ilvl w:val="1"/>
          <w:numId w:val="13"/>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5006E898" w14:textId="77777777" w:rsidR="00394E84" w:rsidRPr="00394E84" w:rsidRDefault="00394E84" w:rsidP="001B286E">
      <w:pPr>
        <w:widowControl w:val="0"/>
        <w:numPr>
          <w:ilvl w:val="1"/>
          <w:numId w:val="13"/>
        </w:numPr>
        <w:tabs>
          <w:tab w:val="left" w:pos="567"/>
        </w:tabs>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 Ja Piegādātājs atsakās no Iepirkuma līguma izpildes, Pasūtītājam ir tiesības piešķirt Iepirkuma līguma slēgšanas tiesības Iespējamajam piegādātājam, kas piedāvāja nākamo zemāko cenu. </w:t>
      </w:r>
    </w:p>
    <w:p w14:paraId="3415F379" w14:textId="77777777" w:rsidR="00394E84" w:rsidRPr="00394E84" w:rsidRDefault="00394E84" w:rsidP="00394E8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492A4425" w14:textId="77777777" w:rsidR="00394E84" w:rsidRPr="00394E84" w:rsidRDefault="00394E84" w:rsidP="00233CD9">
      <w:pPr>
        <w:numPr>
          <w:ilvl w:val="0"/>
          <w:numId w:val="13"/>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TERMIŅŠ, VIENOŠANĀS KOPĒJĀ SUMMA UN NORĒĶINU KĀRTĪBA </w:t>
      </w:r>
    </w:p>
    <w:p w14:paraId="75851B73" w14:textId="39206DD8" w:rsidR="00394E84" w:rsidRPr="00A87880" w:rsidRDefault="00394E84" w:rsidP="00233CD9">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proofErr w:type="gramStart"/>
      <w:r w:rsidRPr="00394E84">
        <w:rPr>
          <w:rFonts w:ascii="Times New Roman" w:eastAsia="Times New Roman" w:hAnsi="Times New Roman" w:cs="Times New Roman"/>
          <w:sz w:val="24"/>
          <w:szCs w:val="24"/>
        </w:rPr>
        <w:t>Vienošanās kopējā līgumcena</w:t>
      </w:r>
      <w:proofErr w:type="gramEnd"/>
      <w:r w:rsidRPr="00394E84">
        <w:rPr>
          <w:rFonts w:ascii="Times New Roman" w:eastAsia="Times New Roman" w:hAnsi="Times New Roman" w:cs="Times New Roman"/>
          <w:sz w:val="24"/>
          <w:szCs w:val="24"/>
        </w:rPr>
        <w:t xml:space="preserve"> ir </w:t>
      </w:r>
    </w:p>
    <w:p w14:paraId="168CE9CA" w14:textId="16882523" w:rsidR="00A87880" w:rsidRPr="00A87880" w:rsidRDefault="00A87880" w:rsidP="00A87880">
      <w:pPr>
        <w:widowControl w:val="0"/>
        <w:tabs>
          <w:tab w:val="left" w:pos="426"/>
        </w:tabs>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r w:rsidRPr="00A87880">
        <w:rPr>
          <w:rFonts w:ascii="Times New Roman" w:eastAsia="Times New Roman" w:hAnsi="Times New Roman" w:cs="Times New Roman"/>
          <w:bCs/>
          <w:sz w:val="24"/>
          <w:szCs w:val="24"/>
        </w:rPr>
        <w:t>1. lote</w:t>
      </w:r>
      <w:r>
        <w:rPr>
          <w:rFonts w:ascii="Times New Roman" w:eastAsia="Times New Roman" w:hAnsi="Times New Roman" w:cs="Times New Roman"/>
          <w:bCs/>
          <w:sz w:val="24"/>
          <w:szCs w:val="24"/>
        </w:rPr>
        <w:t>i</w:t>
      </w:r>
      <w:r w:rsidRPr="00A8788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A87880">
        <w:rPr>
          <w:rFonts w:ascii="Times New Roman" w:eastAsia="Times New Roman" w:hAnsi="Times New Roman" w:cs="Times New Roman"/>
          <w:bCs/>
          <w:sz w:val="24"/>
          <w:szCs w:val="24"/>
        </w:rPr>
        <w:t>Kompresora eļļa, kas tiek lietota</w:t>
      </w:r>
      <w:proofErr w:type="gramStart"/>
      <w:r w:rsidRPr="00A87880">
        <w:rPr>
          <w:rFonts w:ascii="Times New Roman" w:eastAsia="Times New Roman" w:hAnsi="Times New Roman" w:cs="Times New Roman"/>
          <w:bCs/>
          <w:sz w:val="24"/>
          <w:szCs w:val="24"/>
        </w:rPr>
        <w:t xml:space="preserve">  </w:t>
      </w:r>
      <w:proofErr w:type="gramEnd"/>
      <w:r w:rsidRPr="00A87880">
        <w:rPr>
          <w:rFonts w:ascii="Times New Roman" w:eastAsia="Times New Roman" w:hAnsi="Times New Roman" w:cs="Times New Roman"/>
          <w:bCs/>
          <w:sz w:val="24"/>
          <w:szCs w:val="24"/>
        </w:rPr>
        <w:t>garantijas un pēcgarantijas transportam</w:t>
      </w:r>
      <w:r>
        <w:rPr>
          <w:rFonts w:ascii="Times New Roman" w:eastAsia="Times New Roman" w:hAnsi="Times New Roman" w:cs="Times New Roman"/>
          <w:bCs/>
          <w:sz w:val="24"/>
          <w:szCs w:val="24"/>
        </w:rPr>
        <w:t>”</w:t>
      </w:r>
      <w:r w:rsidRPr="00A87880">
        <w:rPr>
          <w:rFonts w:ascii="Times New Roman" w:eastAsia="Times New Roman" w:hAnsi="Times New Roman" w:cs="Times New Roman"/>
          <w:bCs/>
          <w:sz w:val="24"/>
          <w:szCs w:val="24"/>
        </w:rPr>
        <w:t xml:space="preserve"> 5 230,50 euro bez PVN;</w:t>
      </w:r>
    </w:p>
    <w:p w14:paraId="36F1AD25" w14:textId="69FA5DA0" w:rsidR="00A87880" w:rsidRPr="00A87880" w:rsidRDefault="00A87880" w:rsidP="00A87880">
      <w:pPr>
        <w:widowControl w:val="0"/>
        <w:tabs>
          <w:tab w:val="left" w:pos="426"/>
        </w:tabs>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r w:rsidRPr="00A87880">
        <w:rPr>
          <w:rFonts w:ascii="Times New Roman" w:eastAsia="Times New Roman" w:hAnsi="Times New Roman" w:cs="Times New Roman"/>
          <w:bCs/>
          <w:sz w:val="24"/>
          <w:szCs w:val="24"/>
        </w:rPr>
        <w:t>2. lote</w:t>
      </w:r>
      <w:r>
        <w:rPr>
          <w:rFonts w:ascii="Times New Roman" w:eastAsia="Times New Roman" w:hAnsi="Times New Roman" w:cs="Times New Roman"/>
          <w:bCs/>
          <w:sz w:val="24"/>
          <w:szCs w:val="24"/>
        </w:rPr>
        <w:t>i</w:t>
      </w:r>
      <w:r w:rsidRPr="00A8788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A87880">
        <w:rPr>
          <w:rFonts w:ascii="Times New Roman" w:eastAsia="Times New Roman" w:hAnsi="Times New Roman" w:cs="Times New Roman"/>
          <w:bCs/>
          <w:sz w:val="24"/>
          <w:szCs w:val="24"/>
        </w:rPr>
        <w:t>Transmisija eļļa</w:t>
      </w:r>
      <w:r>
        <w:rPr>
          <w:rFonts w:ascii="Times New Roman" w:eastAsia="Times New Roman" w:hAnsi="Times New Roman" w:cs="Times New Roman"/>
          <w:bCs/>
          <w:sz w:val="24"/>
          <w:szCs w:val="24"/>
        </w:rPr>
        <w:t>”</w:t>
      </w:r>
      <w:r w:rsidRPr="00A87880">
        <w:rPr>
          <w:rFonts w:ascii="Times New Roman" w:eastAsia="Times New Roman" w:hAnsi="Times New Roman" w:cs="Times New Roman"/>
          <w:bCs/>
          <w:sz w:val="24"/>
          <w:szCs w:val="24"/>
        </w:rPr>
        <w:t xml:space="preserve"> 146 260,55 euro bez PVN;</w:t>
      </w:r>
    </w:p>
    <w:p w14:paraId="2C22C432" w14:textId="44E6B4F1" w:rsidR="00A87880" w:rsidRPr="00AD15B7" w:rsidRDefault="00A87880" w:rsidP="00A87880">
      <w:pPr>
        <w:widowControl w:val="0"/>
        <w:tabs>
          <w:tab w:val="left" w:pos="426"/>
        </w:tabs>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r w:rsidRPr="00A87880">
        <w:rPr>
          <w:rFonts w:ascii="Times New Roman" w:eastAsia="Times New Roman" w:hAnsi="Times New Roman" w:cs="Times New Roman"/>
          <w:bCs/>
          <w:sz w:val="24"/>
          <w:szCs w:val="24"/>
        </w:rPr>
        <w:t>3. lote</w:t>
      </w:r>
      <w:r>
        <w:rPr>
          <w:rFonts w:ascii="Times New Roman" w:eastAsia="Times New Roman" w:hAnsi="Times New Roman" w:cs="Times New Roman"/>
          <w:bCs/>
          <w:sz w:val="24"/>
          <w:szCs w:val="24"/>
        </w:rPr>
        <w:t>i</w:t>
      </w:r>
      <w:r w:rsidRPr="00A8788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A87880">
        <w:rPr>
          <w:rFonts w:ascii="Times New Roman" w:eastAsia="Times New Roman" w:hAnsi="Times New Roman" w:cs="Times New Roman"/>
          <w:bCs/>
          <w:sz w:val="24"/>
          <w:szCs w:val="24"/>
        </w:rPr>
        <w:t>Hidrauliskā eļļa</w:t>
      </w:r>
      <w:r>
        <w:rPr>
          <w:rFonts w:ascii="Times New Roman" w:eastAsia="Times New Roman" w:hAnsi="Times New Roman" w:cs="Times New Roman"/>
          <w:bCs/>
          <w:sz w:val="24"/>
          <w:szCs w:val="24"/>
        </w:rPr>
        <w:t>”</w:t>
      </w:r>
      <w:r w:rsidRPr="00A87880">
        <w:rPr>
          <w:rFonts w:ascii="Times New Roman" w:eastAsia="Times New Roman" w:hAnsi="Times New Roman" w:cs="Times New Roman"/>
          <w:bCs/>
          <w:sz w:val="24"/>
          <w:szCs w:val="24"/>
        </w:rPr>
        <w:t xml:space="preserve"> 13 420,66 euro bez PVN.</w:t>
      </w:r>
    </w:p>
    <w:p w14:paraId="706DFFC5" w14:textId="6A6860F2" w:rsidR="004E356C" w:rsidRPr="00AD15B7" w:rsidRDefault="004E356C" w:rsidP="00233CD9">
      <w:pPr>
        <w:numPr>
          <w:ilvl w:val="1"/>
          <w:numId w:val="13"/>
        </w:numPr>
        <w:suppressAutoHyphens/>
        <w:spacing w:after="0" w:line="240" w:lineRule="auto"/>
        <w:ind w:left="426" w:hanging="426"/>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46FA1F54" w14:textId="4F85F6F8" w:rsidR="004E356C" w:rsidRPr="00AD15B7" w:rsidRDefault="004E356C" w:rsidP="00233CD9">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Pavadzīmēs un rēķinos Piegādātājam ir obligāti jānorāda Vienošanās numurs.</w:t>
      </w:r>
    </w:p>
    <w:p w14:paraId="0490AF9D" w14:textId="61605724" w:rsidR="004E356C" w:rsidRPr="00AD15B7" w:rsidRDefault="004E356C" w:rsidP="00233CD9">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Pasūtītājs</w:t>
      </w:r>
      <w:proofErr w:type="gramStart"/>
      <w:r w:rsidRPr="00AD15B7">
        <w:rPr>
          <w:rFonts w:ascii="Times New Roman" w:eastAsia="Times New Roman" w:hAnsi="Times New Roman" w:cs="Times New Roman"/>
          <w:sz w:val="24"/>
          <w:szCs w:val="24"/>
          <w:lang w:eastAsia="ar-SA"/>
        </w:rPr>
        <w:t xml:space="preserve">  </w:t>
      </w:r>
      <w:proofErr w:type="gramEnd"/>
      <w:r w:rsidRPr="00AD15B7">
        <w:rPr>
          <w:rFonts w:ascii="Times New Roman" w:eastAsia="Times New Roman" w:hAnsi="Times New Roman" w:cs="Times New Roman"/>
          <w:sz w:val="24"/>
          <w:szCs w:val="24"/>
          <w:lang w:eastAsia="ar-SA"/>
        </w:rPr>
        <w:t>neatbild  par  maksājuma  nokavējumu,  kas  radies  kredītiestāžu  iekšējo  darījumu  rezultātā, ja  maksājumi  kredītiestādē  iemaksāti  savlaicīgi.</w:t>
      </w:r>
    </w:p>
    <w:p w14:paraId="47FBF21E" w14:textId="77777777" w:rsidR="004E356C" w:rsidRPr="004E356C" w:rsidRDefault="004E356C" w:rsidP="004E356C">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3386EFC2"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PIEGĀDES KĀRTĪBA UN TERMIŅI</w:t>
      </w:r>
    </w:p>
    <w:p w14:paraId="5AA8BA12" w14:textId="7CDBB490" w:rsidR="00394E84" w:rsidRPr="00962EEB" w:rsidRDefault="00394E84" w:rsidP="00233CD9">
      <w:pPr>
        <w:widowControl w:val="0"/>
        <w:numPr>
          <w:ilvl w:val="1"/>
          <w:numId w:val="13"/>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sidRPr="00394E84">
        <w:rPr>
          <w:rFonts w:ascii="Times New Roman" w:eastAsia="Times New Roman" w:hAnsi="Times New Roman" w:cs="Times New Roman"/>
          <w:sz w:val="24"/>
          <w:szCs w:val="24"/>
        </w:rPr>
        <w:t>Piegādātājs</w:t>
      </w:r>
      <w:r w:rsidRPr="00394E84">
        <w:rPr>
          <w:rFonts w:ascii="Times New Roman" w:hAnsi="Times New Roman" w:cs="Times New Roman"/>
          <w:sz w:val="24"/>
          <w:szCs w:val="24"/>
        </w:rPr>
        <w:t xml:space="preserve">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piegādā </w:t>
      </w:r>
      <w:r w:rsidR="00AD1A65">
        <w:rPr>
          <w:rFonts w:ascii="Times New Roman" w:hAnsi="Times New Roman" w:cs="Times New Roman"/>
          <w:sz w:val="24"/>
          <w:szCs w:val="24"/>
        </w:rPr>
        <w:t>uz</w:t>
      </w:r>
      <w:r w:rsidR="00962EEB">
        <w:rPr>
          <w:rFonts w:ascii="Times New Roman" w:hAnsi="Times New Roman" w:cs="Times New Roman"/>
          <w:sz w:val="24"/>
          <w:szCs w:val="24"/>
        </w:rPr>
        <w:t xml:space="preserve"> Pasūtītāja</w:t>
      </w:r>
      <w:r w:rsidR="00E5401D">
        <w:rPr>
          <w:rFonts w:ascii="Times New Roman" w:hAnsi="Times New Roman" w:cs="Times New Roman"/>
          <w:sz w:val="24"/>
          <w:szCs w:val="24"/>
        </w:rPr>
        <w:t xml:space="preserve"> </w:t>
      </w:r>
      <w:r w:rsidR="00B03CB1">
        <w:rPr>
          <w:rFonts w:ascii="Times New Roman" w:hAnsi="Times New Roman" w:cs="Times New Roman"/>
          <w:sz w:val="24"/>
          <w:szCs w:val="24"/>
        </w:rPr>
        <w:t xml:space="preserve">norādīto </w:t>
      </w:r>
      <w:r w:rsidR="00E5401D">
        <w:rPr>
          <w:rFonts w:ascii="Times New Roman" w:hAnsi="Times New Roman" w:cs="Times New Roman"/>
          <w:sz w:val="24"/>
          <w:szCs w:val="24"/>
        </w:rPr>
        <w:t xml:space="preserve">noliktavu </w:t>
      </w:r>
      <w:r w:rsidR="00A60EA2">
        <w:rPr>
          <w:rFonts w:ascii="Times New Roman" w:hAnsi="Times New Roman" w:cs="Times New Roman"/>
          <w:sz w:val="24"/>
          <w:szCs w:val="24"/>
        </w:rPr>
        <w:t>Rīgā</w:t>
      </w:r>
      <w:r w:rsidR="00962EEB">
        <w:rPr>
          <w:rFonts w:ascii="Times New Roman" w:hAnsi="Times New Roman" w:cs="Times New Roman"/>
          <w:sz w:val="24"/>
          <w:szCs w:val="24"/>
        </w:rPr>
        <w:t xml:space="preserve"> </w:t>
      </w:r>
      <w:r w:rsidR="00C01A65" w:rsidRPr="00962EEB">
        <w:rPr>
          <w:rFonts w:ascii="Times New Roman" w:hAnsi="Times New Roman" w:cs="Times New Roman"/>
          <w:sz w:val="24"/>
          <w:szCs w:val="24"/>
        </w:rPr>
        <w:t>Cenu aptaujā norādītajā termiņā.</w:t>
      </w:r>
    </w:p>
    <w:p w14:paraId="6D633AC4" w14:textId="6F47DC7F" w:rsidR="00342C51" w:rsidRPr="005B2DCD" w:rsidRDefault="00342C51" w:rsidP="00233CD9">
      <w:pPr>
        <w:numPr>
          <w:ilvl w:val="1"/>
          <w:numId w:val="13"/>
        </w:numPr>
        <w:suppressAutoHyphens/>
        <w:spacing w:after="0" w:line="240" w:lineRule="auto"/>
        <w:jc w:val="both"/>
        <w:rPr>
          <w:rFonts w:ascii="Times New Roman" w:hAnsi="Times New Roman" w:cs="Times New Roman"/>
          <w:lang w:eastAsia="ar-SA"/>
        </w:rPr>
      </w:pPr>
      <w:r w:rsidRPr="00962EEB">
        <w:rPr>
          <w:rFonts w:ascii="Times New Roman" w:eastAsia="Times New Roman" w:hAnsi="Times New Roman" w:cs="Times New Roman"/>
          <w:sz w:val="24"/>
          <w:szCs w:val="24"/>
        </w:rPr>
        <w:t>Pasūtītāja pilnvarotā persona, pieņemot no Piegādātāja Preci, 3 (trīs) darba dienu laikā pārbauda tās</w:t>
      </w:r>
      <w:proofErr w:type="gramStart"/>
      <w:r w:rsidRPr="00962EEB">
        <w:rPr>
          <w:rFonts w:ascii="Times New Roman" w:eastAsia="Times New Roman" w:hAnsi="Times New Roman" w:cs="Times New Roman"/>
          <w:sz w:val="24"/>
          <w:szCs w:val="24"/>
        </w:rPr>
        <w:t xml:space="preserve">  </w:t>
      </w:r>
      <w:proofErr w:type="gramEnd"/>
      <w:r w:rsidRPr="00962EEB">
        <w:rPr>
          <w:rFonts w:ascii="Times New Roman" w:eastAsia="Times New Roman" w:hAnsi="Times New Roman" w:cs="Times New Roman"/>
          <w:sz w:val="24"/>
          <w:szCs w:val="24"/>
        </w:rPr>
        <w:t>daudzuma  un  kvalitātes  atbilstību  Līguma  noteikumiem</w:t>
      </w:r>
      <w:r w:rsidRPr="005B2DCD">
        <w:rPr>
          <w:rFonts w:ascii="Times New Roman" w:eastAsia="Times New Roman" w:hAnsi="Times New Roman" w:cs="Times New Roman"/>
          <w:sz w:val="24"/>
          <w:szCs w:val="24"/>
        </w:rPr>
        <w:t xml:space="preserve"> un pavadzīmē </w:t>
      </w:r>
      <w:r w:rsidRPr="00206A34">
        <w:rPr>
          <w:rFonts w:ascii="Times New Roman" w:eastAsia="Times New Roman" w:hAnsi="Times New Roman" w:cs="Times New Roman"/>
          <w:sz w:val="24"/>
          <w:szCs w:val="24"/>
        </w:rPr>
        <w:t xml:space="preserve">norādītajam. Atbilstības gadījumā Pasūtītājs paraksta pavadzīmi, kas kļūst par šī Līguma neatņemamu sastāvdaļu. </w:t>
      </w:r>
      <w:r w:rsidRPr="00206A34">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w:t>
      </w:r>
      <w:proofErr w:type="gramStart"/>
      <w:r w:rsidRPr="00206A34">
        <w:rPr>
          <w:rFonts w:ascii="Times New Roman" w:hAnsi="Times New Roman" w:cs="Times New Roman"/>
          <w:sz w:val="24"/>
          <w:szCs w:val="24"/>
          <w:lang w:eastAsia="ar-SA"/>
        </w:rPr>
        <w:t xml:space="preserve">  </w:t>
      </w:r>
      <w:proofErr w:type="gramEnd"/>
      <w:r w:rsidRPr="00206A34">
        <w:rPr>
          <w:rFonts w:ascii="Times New Roman" w:hAnsi="Times New Roman" w:cs="Times New Roman"/>
          <w:sz w:val="24"/>
          <w:szCs w:val="24"/>
          <w:lang w:eastAsia="ar-SA"/>
        </w:rPr>
        <w:t>- novērtējums naudas izteiksmē.</w:t>
      </w:r>
    </w:p>
    <w:p w14:paraId="12D250E4" w14:textId="3EC4A368"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bookmarkStart w:id="7" w:name="_Hlk58514020"/>
      <w:r w:rsidRPr="005B2DCD">
        <w:rPr>
          <w:rFonts w:ascii="Times New Roman" w:hAnsi="Times New Roman" w:cs="Times New Roman"/>
          <w:sz w:val="24"/>
          <w:szCs w:val="24"/>
          <w:lang w:eastAsia="ar-SA"/>
        </w:rPr>
        <w:t>Ja Prece ir neatbilstošā kvalitātē vai konstatējama citāda neatbilstība</w:t>
      </w:r>
      <w:r w:rsidR="001C79C0">
        <w:rPr>
          <w:rFonts w:ascii="Times New Roman" w:hAnsi="Times New Roman" w:cs="Times New Roman"/>
          <w:sz w:val="24"/>
          <w:szCs w:val="24"/>
          <w:lang w:eastAsia="ar-SA"/>
        </w:rPr>
        <w:t xml:space="preserve"> V</w:t>
      </w:r>
      <w:r>
        <w:rPr>
          <w:rFonts w:ascii="Times New Roman" w:hAnsi="Times New Roman" w:cs="Times New Roman"/>
          <w:sz w:val="24"/>
          <w:szCs w:val="24"/>
          <w:lang w:eastAsia="ar-SA"/>
        </w:rPr>
        <w:t>ienošanās noteikumiem</w:t>
      </w:r>
      <w:r w:rsidRPr="005B2DCD">
        <w:rPr>
          <w:rFonts w:ascii="Times New Roman" w:hAnsi="Times New Roman" w:cs="Times New Roman"/>
          <w:sz w:val="24"/>
          <w:szCs w:val="24"/>
          <w:lang w:eastAsia="ar-SA"/>
        </w:rPr>
        <w:t>, Pasūtītāja pilnvarotā persona 5 (piecu) darba dienu laikā par konstatētajiem</w:t>
      </w:r>
      <w:proofErr w:type="gramStart"/>
      <w:r w:rsidRPr="005B2DCD">
        <w:rPr>
          <w:rFonts w:ascii="Times New Roman" w:hAnsi="Times New Roman" w:cs="Times New Roman"/>
          <w:sz w:val="24"/>
          <w:szCs w:val="24"/>
          <w:lang w:eastAsia="ar-SA"/>
        </w:rPr>
        <w:t xml:space="preserve">  </w:t>
      </w:r>
      <w:proofErr w:type="gramEnd"/>
      <w:r w:rsidRPr="005B2DCD">
        <w:rPr>
          <w:rFonts w:ascii="Times New Roman" w:hAnsi="Times New Roman" w:cs="Times New Roman"/>
          <w:sz w:val="24"/>
          <w:szCs w:val="24"/>
          <w:lang w:eastAsia="ar-SA"/>
        </w:rPr>
        <w:t xml:space="preserve">trūkumiem sastāda reklamācijas pieteikumu un nosūta to </w:t>
      </w:r>
      <w:r>
        <w:rPr>
          <w:rFonts w:ascii="Times New Roman" w:hAnsi="Times New Roman" w:cs="Times New Roman"/>
          <w:sz w:val="24"/>
          <w:szCs w:val="24"/>
          <w:lang w:eastAsia="ar-SA"/>
        </w:rPr>
        <w:t>Piegādātāja</w:t>
      </w:r>
      <w:r w:rsidRPr="005B2DCD">
        <w:rPr>
          <w:rFonts w:ascii="Times New Roman" w:hAnsi="Times New Roman" w:cs="Times New Roman"/>
          <w:sz w:val="24"/>
          <w:szCs w:val="24"/>
          <w:lang w:eastAsia="ar-SA"/>
        </w:rPr>
        <w:t xml:space="preserve"> pilnvarotajai personai uz elektroniskā pasta adresi. Tādā gadījumā, tiek uzskatīts, ka Preces piegāde nav veikta un Pasūtītājs, ja minētie trūkumi netiek novērsti Preces piegādes termiņa ietvaros vai </w:t>
      </w:r>
      <w:r>
        <w:rPr>
          <w:rFonts w:ascii="Times New Roman" w:hAnsi="Times New Roman" w:cs="Times New Roman"/>
          <w:sz w:val="24"/>
          <w:szCs w:val="24"/>
          <w:lang w:eastAsia="ar-SA"/>
        </w:rPr>
        <w:t xml:space="preserve">Piegādātājs </w:t>
      </w:r>
      <w:r w:rsidRPr="005B2DCD">
        <w:rPr>
          <w:rFonts w:ascii="Times New Roman" w:hAnsi="Times New Roman" w:cs="Times New Roman"/>
          <w:sz w:val="24"/>
          <w:szCs w:val="24"/>
          <w:lang w:eastAsia="ar-SA"/>
        </w:rPr>
        <w:t xml:space="preserve">nepierāda, ka reklamācijas pieteikumā norādītie trūkumi vai neatbilstības nav pamatoti, piemēro līgumsodu Piegādātājam atbilstoši </w:t>
      </w:r>
      <w:r w:rsidR="007A2DF2">
        <w:rPr>
          <w:rFonts w:ascii="Times New Roman" w:hAnsi="Times New Roman" w:cs="Times New Roman"/>
          <w:sz w:val="24"/>
          <w:szCs w:val="24"/>
          <w:lang w:eastAsia="ar-SA"/>
        </w:rPr>
        <w:t>9</w:t>
      </w:r>
      <w:r>
        <w:rPr>
          <w:rFonts w:ascii="Times New Roman" w:hAnsi="Times New Roman" w:cs="Times New Roman"/>
          <w:sz w:val="24"/>
          <w:szCs w:val="24"/>
          <w:lang w:eastAsia="ar-SA"/>
        </w:rPr>
        <w:t>.2.</w:t>
      </w:r>
      <w:r w:rsidRPr="005B2DCD">
        <w:rPr>
          <w:rFonts w:ascii="Times New Roman" w:hAnsi="Times New Roman" w:cs="Times New Roman"/>
          <w:sz w:val="24"/>
          <w:szCs w:val="24"/>
          <w:lang w:eastAsia="ar-SA"/>
        </w:rPr>
        <w:t xml:space="preserve">apakšpunktā noteiktajai kārtībai līdz brīdim, kamēr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nenovērsīs konstatētās nepilnības.</w:t>
      </w:r>
    </w:p>
    <w:p w14:paraId="2975ECA8" w14:textId="7BB61423"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tiek konstatēti Preces trūkumi vai neatbilstības,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3 (trīs) darba dienu laikā jāveic atbilstošas Preces piegāde vai, ja ir piegādāts neatbilstošs Preces daudzums, atlikušo Preču piegāde.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ir pienākums 10 (desmit) dienu laikā par saviem līdzekļiem izvest neatbilstošo Preci no Pasūtītāja teritorijas. </w:t>
      </w:r>
    </w:p>
    <w:p w14:paraId="2C04BADB" w14:textId="0F2E15C1"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2 (divu) darba dienu laikā pēc reklamācijas pieteikuma saņemšanas jāatsūta rakstisks paskaidrojums par reklamācijā norādītajām neatbilstībām. </w:t>
      </w:r>
    </w:p>
    <w:p w14:paraId="4C812485" w14:textId="6E2AC6DB"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nepilda </w:t>
      </w:r>
      <w:r>
        <w:rPr>
          <w:rFonts w:ascii="Times New Roman" w:hAnsi="Times New Roman" w:cs="Times New Roman"/>
          <w:sz w:val="24"/>
          <w:szCs w:val="24"/>
          <w:lang w:eastAsia="ar-SA"/>
        </w:rPr>
        <w:t>5.5</w:t>
      </w:r>
      <w:r w:rsidRPr="005B2DCD">
        <w:rPr>
          <w:rFonts w:ascii="Times New Roman" w:hAnsi="Times New Roman" w:cs="Times New Roman"/>
          <w:sz w:val="24"/>
          <w:szCs w:val="24"/>
          <w:lang w:eastAsia="ar-SA"/>
        </w:rPr>
        <w:t>.punkta noteikumus un nesniedz argumentētu skaidrojumu</w:t>
      </w:r>
      <w:proofErr w:type="gramStart"/>
      <w:r w:rsidRPr="005B2DCD">
        <w:rPr>
          <w:rFonts w:ascii="Times New Roman" w:hAnsi="Times New Roman" w:cs="Times New Roman"/>
          <w:sz w:val="24"/>
          <w:szCs w:val="24"/>
          <w:lang w:eastAsia="ar-SA"/>
        </w:rPr>
        <w:t xml:space="preserve"> vai pierādījumus, ka reklamācijas pieteikumā norādītās neatbilstības nav patiesas, tiek </w:t>
      </w:r>
      <w:r w:rsidRPr="005B2DCD">
        <w:rPr>
          <w:rFonts w:ascii="Times New Roman" w:hAnsi="Times New Roman" w:cs="Times New Roman"/>
          <w:sz w:val="24"/>
          <w:szCs w:val="24"/>
          <w:lang w:eastAsia="ar-SA"/>
        </w:rPr>
        <w:lastRenderedPageBreak/>
        <w:t xml:space="preserve">uzskatīts, ka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piekrīt reklamācijas pieteikumā minētajiem trūkumiem vai neatbilstībām</w:t>
      </w:r>
      <w:proofErr w:type="gramEnd"/>
      <w:r w:rsidRPr="005B2DCD">
        <w:rPr>
          <w:rFonts w:ascii="Times New Roman" w:hAnsi="Times New Roman" w:cs="Times New Roman"/>
          <w:sz w:val="24"/>
          <w:szCs w:val="24"/>
          <w:lang w:eastAsia="ar-SA"/>
        </w:rPr>
        <w:t xml:space="preserve">. </w:t>
      </w:r>
    </w:p>
    <w:p w14:paraId="1162EEAA" w14:textId="0A6A9E14"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sedz ekspertīzes izmaksas. </w:t>
      </w:r>
    </w:p>
    <w:p w14:paraId="1B6ABC43" w14:textId="77777777" w:rsidR="00342C51" w:rsidRPr="00526ACE" w:rsidRDefault="00342C51" w:rsidP="00233CD9">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5B2DCD">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7"/>
    <w:p w14:paraId="63B732FF"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276C3A88" w14:textId="759303E7" w:rsidR="00AD1A65" w:rsidRDefault="001E2FC4" w:rsidP="00233CD9">
      <w:pPr>
        <w:pStyle w:val="ListParagraph"/>
        <w:numPr>
          <w:ilvl w:val="1"/>
          <w:numId w:val="13"/>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Precei</w:t>
      </w:r>
      <w:r w:rsidR="00AD1A65" w:rsidRPr="00AD1A65">
        <w:rPr>
          <w:rFonts w:ascii="Times New Roman" w:eastAsia="Times New Roman" w:hAnsi="Times New Roman" w:cs="Times New Roman"/>
          <w:color w:val="000000" w:themeColor="text1"/>
          <w:sz w:val="24"/>
          <w:szCs w:val="24"/>
          <w:lang w:eastAsia="ru-RU"/>
        </w:rPr>
        <w:t xml:space="preserve"> jānodrošina garantijas laiks ne mazāk kā 12 (divpadsmit) mēnešus, skaitot no pušu abpusēji parakstīta pieņemšanas — nodošanas akta vai iesniegtās pavadzīmes saņemšanas. Garantija attiecas uz izgatavošanas defektiem, kā arī uz to, ka izstrādājums saglabās savas īpašības garantijas laikā. </w:t>
      </w:r>
    </w:p>
    <w:p w14:paraId="1E84E5D6" w14:textId="7A6A8B85" w:rsidR="001916C7" w:rsidRPr="001916C7" w:rsidRDefault="00EF20B6" w:rsidP="001916C7">
      <w:pPr>
        <w:pStyle w:val="ListParagraph"/>
        <w:numPr>
          <w:ilvl w:val="1"/>
          <w:numId w:val="13"/>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Piegādātājam</w:t>
      </w:r>
      <w:r w:rsidR="001916C7" w:rsidRPr="001916C7">
        <w:rPr>
          <w:rFonts w:ascii="Times New Roman" w:eastAsia="Times New Roman" w:hAnsi="Times New Roman" w:cs="Times New Roman"/>
          <w:color w:val="000000" w:themeColor="text1"/>
          <w:sz w:val="24"/>
          <w:szCs w:val="24"/>
          <w:lang w:eastAsia="ru-RU"/>
        </w:rPr>
        <w:t xml:space="preserve"> jāiesniedz Preču ražotāja drošības datu lapas, kas atbilst Eiropas Parlamenta un Padomes Regulai (EK) Nr.1907/2006 par ķīmikāliju reģistrēšanu, vērtēšanu, licencēšanu un ierobežošanu (REACH), un tehniskās datu lapas latviešu valodā, kurās ir iekļauta informācija par produkta sastāvu un lietošanu.</w:t>
      </w:r>
    </w:p>
    <w:p w14:paraId="6B7201E8" w14:textId="77777777" w:rsidR="001916C7" w:rsidRPr="001916C7" w:rsidRDefault="001916C7" w:rsidP="001916C7">
      <w:pPr>
        <w:pStyle w:val="ListParagraph"/>
        <w:numPr>
          <w:ilvl w:val="1"/>
          <w:numId w:val="13"/>
        </w:numPr>
        <w:spacing w:after="0" w:line="240" w:lineRule="auto"/>
        <w:jc w:val="both"/>
        <w:rPr>
          <w:rFonts w:ascii="Times New Roman" w:eastAsia="Times New Roman" w:hAnsi="Times New Roman" w:cs="Times New Roman"/>
          <w:color w:val="000000" w:themeColor="text1"/>
          <w:sz w:val="24"/>
          <w:szCs w:val="24"/>
          <w:lang w:eastAsia="ru-RU"/>
        </w:rPr>
      </w:pPr>
      <w:r w:rsidRPr="001916C7">
        <w:rPr>
          <w:rFonts w:ascii="Times New Roman" w:eastAsia="Times New Roman" w:hAnsi="Times New Roman" w:cs="Times New Roman"/>
          <w:color w:val="000000" w:themeColor="text1"/>
          <w:sz w:val="24"/>
          <w:szCs w:val="24"/>
          <w:lang w:eastAsia="ru-RU"/>
        </w:rPr>
        <w:t>Precēm ir jābūt klasificētām, marķētām un iepakotām atbilstoši Eiropas Parlamenta un Padomes Regulas (EK) Nr. 1272/2008 par vielu un maisījumu klasificēšanu, marķēšanu un iepakošanu un ar ko groza un atceļ Direktīvas 67/548/EEK un 1999/45/EK un groza Regulu (EK) Nr. 1907/2006 prasībām.</w:t>
      </w:r>
    </w:p>
    <w:p w14:paraId="75A39E65" w14:textId="40B42A89" w:rsidR="00CE39D6" w:rsidRPr="00526ACE" w:rsidRDefault="00CE39D6" w:rsidP="00233CD9">
      <w:pPr>
        <w:numPr>
          <w:ilvl w:val="1"/>
          <w:numId w:val="13"/>
        </w:numPr>
        <w:suppressAutoHyphens/>
        <w:spacing w:after="0" w:line="240" w:lineRule="auto"/>
        <w:ind w:right="30"/>
        <w:jc w:val="both"/>
        <w:rPr>
          <w:rFonts w:ascii="Times New Roman" w:eastAsia="Times New Roman" w:hAnsi="Times New Roman" w:cs="Times New Roman"/>
          <w:sz w:val="24"/>
          <w:szCs w:val="24"/>
          <w:lang w:eastAsia="lv-LV"/>
        </w:rPr>
      </w:pPr>
      <w:r w:rsidRPr="00526ACE">
        <w:rPr>
          <w:rFonts w:ascii="Times New Roman" w:eastAsia="Times New Roman" w:hAnsi="Times New Roman" w:cs="Times New Roman"/>
          <w:sz w:val="24"/>
          <w:szCs w:val="24"/>
          <w:lang w:eastAsia="lv-LV"/>
        </w:rPr>
        <w:t xml:space="preserve">Pasūtītāja pilnvarotā persona par konstatētajiem Preces bojājumiem un/vai trūkumiem paziņo </w:t>
      </w:r>
      <w:r>
        <w:rPr>
          <w:rFonts w:ascii="Times New Roman" w:eastAsia="Times New Roman" w:hAnsi="Times New Roman" w:cs="Times New Roman"/>
          <w:sz w:val="24"/>
          <w:szCs w:val="24"/>
          <w:lang w:eastAsia="lv-LV"/>
        </w:rPr>
        <w:t>Piegādātājam</w:t>
      </w:r>
      <w:r w:rsidRPr="00526ACE">
        <w:rPr>
          <w:rFonts w:ascii="Times New Roman" w:eastAsia="Times New Roman" w:hAnsi="Times New Roman" w:cs="Times New Roman"/>
          <w:sz w:val="24"/>
          <w:szCs w:val="24"/>
          <w:lang w:eastAsia="lv-LV"/>
        </w:rPr>
        <w:t xml:space="preserve">, nosūtot reklamācijas pieteikumu uz </w:t>
      </w:r>
      <w:r>
        <w:rPr>
          <w:rFonts w:ascii="Times New Roman" w:eastAsia="Times New Roman" w:hAnsi="Times New Roman" w:cs="Times New Roman"/>
          <w:sz w:val="24"/>
          <w:szCs w:val="24"/>
          <w:lang w:eastAsia="lv-LV"/>
        </w:rPr>
        <w:t>Piegādātāja</w:t>
      </w:r>
      <w:r w:rsidRPr="00526ACE">
        <w:rPr>
          <w:rFonts w:ascii="Times New Roman" w:eastAsia="Times New Roman" w:hAnsi="Times New Roman" w:cs="Times New Roman"/>
          <w:sz w:val="24"/>
          <w:szCs w:val="24"/>
          <w:lang w:eastAsia="lv-LV"/>
        </w:rPr>
        <w:t xml:space="preserve"> pilnvarotās personas elektronisko e-pasta adresi un paziņojot pa tālruni. Pieteikumā norāda Līguma numuru, īsu Preces bojājumu aprakstu, atrašanās vietu, pieteicēja vārdu, uzvārdu, ieņemamo amatu un tālruņa numuru. </w:t>
      </w:r>
      <w:r w:rsidR="00501478">
        <w:rPr>
          <w:rFonts w:ascii="Times New Roman" w:eastAsia="Times New Roman" w:hAnsi="Times New Roman" w:cs="Times New Roman"/>
          <w:sz w:val="24"/>
          <w:szCs w:val="24"/>
          <w:lang w:eastAsia="lv-LV"/>
        </w:rPr>
        <w:t>R</w:t>
      </w:r>
      <w:r w:rsidRPr="00526ACE">
        <w:rPr>
          <w:rFonts w:ascii="Times New Roman" w:eastAsia="Times New Roman" w:hAnsi="Times New Roman" w:cs="Times New Roman"/>
          <w:sz w:val="24"/>
          <w:szCs w:val="24"/>
          <w:lang w:eastAsia="lv-LV"/>
        </w:rPr>
        <w:t>eklamācijas iesniegšanas laiku fiksē uz Pasūtītāja atbildīgās personas elektroniskās pasta atskaites par piegādāto elektronisko pastu (piegāde uz adresāta serveri) izdrukas</w:t>
      </w:r>
      <w:proofErr w:type="gramStart"/>
      <w:r w:rsidRPr="00526ACE">
        <w:rPr>
          <w:rFonts w:ascii="Times New Roman" w:eastAsia="Times New Roman" w:hAnsi="Times New Roman" w:cs="Times New Roman"/>
          <w:sz w:val="24"/>
          <w:szCs w:val="24"/>
          <w:lang w:eastAsia="lv-LV"/>
        </w:rPr>
        <w:t xml:space="preserve"> un</w:t>
      </w:r>
      <w:proofErr w:type="gramEnd"/>
      <w:r w:rsidRPr="00526ACE">
        <w:rPr>
          <w:rFonts w:ascii="Times New Roman" w:eastAsia="Times New Roman" w:hAnsi="Times New Roman" w:cs="Times New Roman"/>
          <w:sz w:val="24"/>
          <w:szCs w:val="24"/>
          <w:lang w:eastAsia="lv-LV"/>
        </w:rPr>
        <w:t xml:space="preserve"> tas var kalpot par pamatu soda sankciju piemērošanai. </w:t>
      </w:r>
    </w:p>
    <w:p w14:paraId="2100830D" w14:textId="5AC4EF27" w:rsidR="00CE39D6" w:rsidRDefault="00501478" w:rsidP="00233CD9">
      <w:pPr>
        <w:numPr>
          <w:ilvl w:val="1"/>
          <w:numId w:val="13"/>
        </w:numPr>
        <w:suppressAutoHyphens/>
        <w:spacing w:after="0" w:line="240" w:lineRule="auto"/>
        <w:ind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Piegādātājs</w:t>
      </w:r>
      <w:r w:rsidR="00CE39D6" w:rsidRPr="00526ACE">
        <w:rPr>
          <w:rFonts w:ascii="Times New Roman" w:eastAsia="Times New Roman" w:hAnsi="Times New Roman" w:cs="Times New Roman"/>
          <w:sz w:val="24"/>
          <w:szCs w:val="24"/>
          <w:lang w:eastAsia="lv-LV"/>
        </w:rPr>
        <w:t xml:space="preserve"> nodrošina</w:t>
      </w:r>
      <w:r>
        <w:rPr>
          <w:rFonts w:ascii="Times New Roman" w:eastAsia="Times New Roman" w:hAnsi="Times New Roman" w:cs="Times New Roman"/>
          <w:sz w:val="24"/>
          <w:szCs w:val="24"/>
          <w:lang w:eastAsia="lv-LV"/>
        </w:rPr>
        <w:t xml:space="preserve"> bojātas</w:t>
      </w:r>
      <w:r w:rsidR="00CE39D6" w:rsidRPr="00526ACE">
        <w:rPr>
          <w:rFonts w:ascii="Times New Roman" w:eastAsia="Times New Roman" w:hAnsi="Times New Roman" w:cs="Times New Roman"/>
          <w:sz w:val="24"/>
          <w:szCs w:val="24"/>
          <w:lang w:eastAsia="lv-LV"/>
        </w:rPr>
        <w:t xml:space="preserve"> Preces nomaiņu </w:t>
      </w:r>
      <w:r>
        <w:rPr>
          <w:rFonts w:ascii="Times New Roman" w:eastAsia="Times New Roman" w:hAnsi="Times New Roman" w:cs="Times New Roman"/>
          <w:sz w:val="24"/>
          <w:szCs w:val="24"/>
          <w:lang w:eastAsia="lv-LV"/>
        </w:rPr>
        <w:t>10 (desmit)</w:t>
      </w:r>
      <w:r w:rsidR="00CE39D6" w:rsidRPr="00526ACE">
        <w:rPr>
          <w:rFonts w:ascii="Times New Roman" w:eastAsia="Times New Roman" w:hAnsi="Times New Roman" w:cs="Times New Roman"/>
          <w:sz w:val="24"/>
          <w:szCs w:val="24"/>
          <w:lang w:eastAsia="lv-LV"/>
        </w:rPr>
        <w:t xml:space="preserve"> dienu laikā no reklamācijas pieteikuma nosūtīšanas dienas. </w:t>
      </w:r>
    </w:p>
    <w:p w14:paraId="1288338F" w14:textId="77777777" w:rsidR="00394E84" w:rsidRPr="00394E84" w:rsidRDefault="00394E84" w:rsidP="00394E84">
      <w:pPr>
        <w:suppressAutoHyphens/>
        <w:spacing w:after="0" w:line="240" w:lineRule="auto"/>
        <w:ind w:left="360"/>
        <w:jc w:val="both"/>
        <w:rPr>
          <w:rFonts w:ascii="Times New Roman" w:hAnsi="Times New Roman" w:cs="Times New Roman"/>
          <w:sz w:val="24"/>
          <w:szCs w:val="24"/>
        </w:rPr>
      </w:pPr>
    </w:p>
    <w:p w14:paraId="0E2E9F36" w14:textId="77777777" w:rsidR="00394E84" w:rsidRPr="00394E84" w:rsidRDefault="00394E84" w:rsidP="00233CD9">
      <w:pPr>
        <w:numPr>
          <w:ilvl w:val="0"/>
          <w:numId w:val="13"/>
        </w:numPr>
        <w:spacing w:after="0" w:line="240" w:lineRule="auto"/>
        <w:contextualSpacing/>
        <w:jc w:val="center"/>
        <w:rPr>
          <w:rFonts w:ascii="Times New Roman" w:hAnsi="Times New Roman" w:cs="Times New Roman"/>
          <w:b/>
          <w:sz w:val="24"/>
          <w:szCs w:val="24"/>
        </w:rPr>
      </w:pPr>
      <w:r w:rsidRPr="00394E84">
        <w:rPr>
          <w:rFonts w:ascii="Times New Roman" w:hAnsi="Times New Roman" w:cs="Times New Roman"/>
          <w:b/>
          <w:sz w:val="24"/>
          <w:szCs w:val="24"/>
        </w:rPr>
        <w:t>KONFIDENCIALITĀTE</w:t>
      </w:r>
    </w:p>
    <w:p w14:paraId="2D9E9F2E" w14:textId="77777777" w:rsidR="00394E84" w:rsidRPr="00394E84" w:rsidRDefault="00394E84" w:rsidP="00233CD9">
      <w:pPr>
        <w:numPr>
          <w:ilvl w:val="1"/>
          <w:numId w:val="13"/>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94D62E8" w14:textId="77777777" w:rsidR="00394E84" w:rsidRPr="00394E84" w:rsidRDefault="00394E84" w:rsidP="00233CD9">
      <w:pPr>
        <w:numPr>
          <w:ilvl w:val="1"/>
          <w:numId w:val="13"/>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Par konfidenciālu informāciju netiek uzskatīta informācija, kas ir uzskatāma par publisku un brīvi pieejama Līdzējiem un trešajām personām.</w:t>
      </w:r>
    </w:p>
    <w:p w14:paraId="68D824C9" w14:textId="77777777" w:rsidR="00394E84" w:rsidRPr="00394E84" w:rsidRDefault="00394E84" w:rsidP="00233CD9">
      <w:pPr>
        <w:numPr>
          <w:ilvl w:val="1"/>
          <w:numId w:val="13"/>
        </w:numPr>
        <w:spacing w:after="0" w:line="240" w:lineRule="auto"/>
        <w:contextualSpacing/>
        <w:jc w:val="both"/>
        <w:rPr>
          <w:rFonts w:ascii="Times New Roman" w:hAnsi="Times New Roman" w:cs="Times New Roman"/>
          <w:b/>
          <w:sz w:val="24"/>
          <w:szCs w:val="24"/>
        </w:rPr>
      </w:pPr>
      <w:r w:rsidRPr="00394E84">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4708304D" w14:textId="7EAD43D7" w:rsidR="00394E84" w:rsidRDefault="00394E84" w:rsidP="00394E84">
      <w:pPr>
        <w:spacing w:after="0" w:line="240" w:lineRule="auto"/>
        <w:ind w:left="360"/>
        <w:contextualSpacing/>
        <w:jc w:val="both"/>
        <w:rPr>
          <w:rFonts w:ascii="Times New Roman" w:hAnsi="Times New Roman" w:cs="Times New Roman"/>
          <w:b/>
          <w:sz w:val="24"/>
          <w:szCs w:val="24"/>
        </w:rPr>
      </w:pPr>
    </w:p>
    <w:p w14:paraId="5810959A" w14:textId="0F481096" w:rsidR="00FE14DE" w:rsidRDefault="00FE14DE" w:rsidP="00394E84">
      <w:pPr>
        <w:spacing w:after="0" w:line="240" w:lineRule="auto"/>
        <w:ind w:left="360"/>
        <w:contextualSpacing/>
        <w:jc w:val="both"/>
        <w:rPr>
          <w:rFonts w:ascii="Times New Roman" w:hAnsi="Times New Roman" w:cs="Times New Roman"/>
          <w:b/>
          <w:sz w:val="24"/>
          <w:szCs w:val="24"/>
        </w:rPr>
      </w:pPr>
    </w:p>
    <w:p w14:paraId="5AB10396" w14:textId="53E37B11" w:rsidR="00FE14DE" w:rsidRDefault="00FE14DE" w:rsidP="00394E84">
      <w:pPr>
        <w:spacing w:after="0" w:line="240" w:lineRule="auto"/>
        <w:ind w:left="360"/>
        <w:contextualSpacing/>
        <w:jc w:val="both"/>
        <w:rPr>
          <w:rFonts w:ascii="Times New Roman" w:hAnsi="Times New Roman" w:cs="Times New Roman"/>
          <w:b/>
          <w:sz w:val="24"/>
          <w:szCs w:val="24"/>
        </w:rPr>
      </w:pPr>
    </w:p>
    <w:p w14:paraId="58F51264" w14:textId="77777777" w:rsidR="00FE14DE" w:rsidRPr="00394E84" w:rsidRDefault="00FE14DE" w:rsidP="00394E84">
      <w:pPr>
        <w:spacing w:after="0" w:line="240" w:lineRule="auto"/>
        <w:ind w:left="360"/>
        <w:contextualSpacing/>
        <w:jc w:val="both"/>
        <w:rPr>
          <w:rFonts w:ascii="Times New Roman" w:hAnsi="Times New Roman" w:cs="Times New Roman"/>
          <w:b/>
          <w:sz w:val="24"/>
          <w:szCs w:val="24"/>
        </w:rPr>
      </w:pPr>
    </w:p>
    <w:p w14:paraId="2031C86D"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lastRenderedPageBreak/>
        <w:t>PUŠU pienākumi un tiesības</w:t>
      </w:r>
    </w:p>
    <w:p w14:paraId="30E2B7E5" w14:textId="77777777" w:rsidR="00394E84" w:rsidRPr="00394E84" w:rsidRDefault="00394E84" w:rsidP="00233CD9">
      <w:pPr>
        <w:pStyle w:val="BodyText"/>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Piegādātājs apņemas:</w:t>
      </w:r>
    </w:p>
    <w:p w14:paraId="43C13FD8" w14:textId="77777777" w:rsidR="00394E84" w:rsidRPr="00394E84" w:rsidRDefault="00394E84" w:rsidP="00233CD9">
      <w:pPr>
        <w:numPr>
          <w:ilvl w:val="2"/>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Piegādāt Pasūtītājam Preci pasūtītajā apjomā, kvalitātē un termiņā.</w:t>
      </w:r>
    </w:p>
    <w:p w14:paraId="67BB0B6C" w14:textId="13C1EEED" w:rsidR="00394E84" w:rsidRDefault="00394E84" w:rsidP="00233CD9">
      <w:pPr>
        <w:numPr>
          <w:ilvl w:val="2"/>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Samaksāt Vienošanās </w:t>
      </w:r>
      <w:r w:rsidR="00A3186A">
        <w:rPr>
          <w:rFonts w:ascii="Times New Roman" w:hAnsi="Times New Roman" w:cs="Times New Roman"/>
          <w:sz w:val="24"/>
          <w:szCs w:val="24"/>
        </w:rPr>
        <w:t>9</w:t>
      </w:r>
      <w:r w:rsidRPr="00394E84">
        <w:rPr>
          <w:rFonts w:ascii="Times New Roman" w:hAnsi="Times New Roman" w:cs="Times New Roman"/>
          <w:sz w:val="24"/>
          <w:szCs w:val="24"/>
        </w:rPr>
        <w:t>. nodaļā minētos līgumsodus par saistību neizpildi vai nepienācīgu izpildi noteiktajos termiņos.</w:t>
      </w:r>
    </w:p>
    <w:p w14:paraId="0387A016" w14:textId="77777777" w:rsidR="00394E84" w:rsidRPr="00394E84" w:rsidRDefault="00394E84" w:rsidP="00233CD9">
      <w:pPr>
        <w:pStyle w:val="BodyText"/>
        <w:numPr>
          <w:ilvl w:val="1"/>
          <w:numId w:val="13"/>
        </w:numPr>
        <w:tabs>
          <w:tab w:val="left" w:pos="1701"/>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Pasūtītājs apņemas:</w:t>
      </w:r>
    </w:p>
    <w:p w14:paraId="05151129" w14:textId="77777777" w:rsidR="00394E84" w:rsidRPr="00394E84" w:rsidRDefault="00394E84" w:rsidP="00233CD9">
      <w:pPr>
        <w:pStyle w:val="BodyText"/>
        <w:numPr>
          <w:ilvl w:val="2"/>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144008F8" w14:textId="4A8FC955" w:rsidR="00394E84" w:rsidRPr="0076398E" w:rsidRDefault="00394E84" w:rsidP="00233CD9">
      <w:pPr>
        <w:pStyle w:val="BodyText"/>
        <w:numPr>
          <w:ilvl w:val="2"/>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sz w:val="24"/>
          <w:szCs w:val="24"/>
        </w:rPr>
        <w:t xml:space="preserve">Piegādes vietā pieņemt pasūtīto Preci. </w:t>
      </w:r>
    </w:p>
    <w:p w14:paraId="092BA756" w14:textId="0506D8DD" w:rsidR="0076398E" w:rsidRPr="00394E84" w:rsidRDefault="0076398E" w:rsidP="0076398E">
      <w:pPr>
        <w:pStyle w:val="BodyText"/>
        <w:numPr>
          <w:ilvl w:val="1"/>
          <w:numId w:val="13"/>
        </w:numPr>
        <w:spacing w:after="0" w:line="240" w:lineRule="auto"/>
        <w:jc w:val="both"/>
        <w:rPr>
          <w:rFonts w:ascii="Times New Roman" w:hAnsi="Times New Roman" w:cs="Times New Roman"/>
          <w:bCs/>
          <w:sz w:val="24"/>
          <w:szCs w:val="24"/>
        </w:rPr>
      </w:pPr>
      <w:r w:rsidRPr="0076398E">
        <w:rPr>
          <w:rFonts w:ascii="Times New Roman" w:hAnsi="Times New Roman" w:cs="Times New Roman"/>
          <w:bCs/>
          <w:sz w:val="24"/>
          <w:szCs w:val="24"/>
        </w:rPr>
        <w:t>Piegādātājs, iesniedzot piedāvājumu Vienošanās 3.</w:t>
      </w:r>
      <w:r w:rsidR="00D03EBE">
        <w:rPr>
          <w:rFonts w:ascii="Times New Roman" w:hAnsi="Times New Roman" w:cs="Times New Roman"/>
          <w:bCs/>
          <w:sz w:val="24"/>
          <w:szCs w:val="24"/>
        </w:rPr>
        <w:t>2</w:t>
      </w:r>
      <w:r w:rsidRPr="0076398E">
        <w:rPr>
          <w:rFonts w:ascii="Times New Roman" w:hAnsi="Times New Roman" w:cs="Times New Roman"/>
          <w:bCs/>
          <w:sz w:val="24"/>
          <w:szCs w:val="24"/>
        </w:rPr>
        <w:t xml:space="preserve">. punktā noteiktajā kārtībā, kā arī </w:t>
      </w:r>
      <w:r w:rsidR="00D03EBE">
        <w:rPr>
          <w:rFonts w:ascii="Times New Roman" w:hAnsi="Times New Roman" w:cs="Times New Roman"/>
          <w:bCs/>
          <w:sz w:val="24"/>
          <w:szCs w:val="24"/>
        </w:rPr>
        <w:t>Iepirkuma</w:t>
      </w:r>
      <w:r w:rsidRPr="0076398E">
        <w:rPr>
          <w:rFonts w:ascii="Times New Roman" w:hAnsi="Times New Roman" w:cs="Times New Roman"/>
          <w:bCs/>
          <w:sz w:val="24"/>
          <w:szCs w:val="24"/>
        </w:rPr>
        <w:t xml:space="preserve"> līguma darbības laikā ir tiesīgs objektīvu iemeslu dēļ nomainīt Piegādātāja piedāvājumā norādīto Preci (piemēram, ražotājs vairs nepiedāvā konkrēto Preci, ražotājs ir veicis izmaiņas piedāvātās Preces specifikācijā un tā vairs neatbilst Tehniskajai specifikācijai</w:t>
      </w:r>
      <w:r w:rsidR="00F86527">
        <w:rPr>
          <w:rFonts w:ascii="Times New Roman" w:hAnsi="Times New Roman" w:cs="Times New Roman"/>
          <w:bCs/>
          <w:sz w:val="24"/>
          <w:szCs w:val="24"/>
        </w:rPr>
        <w:t xml:space="preserve">, </w:t>
      </w:r>
      <w:r w:rsidRPr="0076398E">
        <w:rPr>
          <w:rFonts w:ascii="Times New Roman" w:hAnsi="Times New Roman" w:cs="Times New Roman"/>
          <w:bCs/>
          <w:sz w:val="24"/>
          <w:szCs w:val="24"/>
        </w:rPr>
        <w:t>Preci nevar piegādāt norādītajā termiņā</w:t>
      </w:r>
      <w:r w:rsidR="00F86527">
        <w:rPr>
          <w:rFonts w:ascii="Times New Roman" w:hAnsi="Times New Roman" w:cs="Times New Roman"/>
          <w:bCs/>
          <w:sz w:val="24"/>
          <w:szCs w:val="24"/>
        </w:rPr>
        <w:t xml:space="preserve"> u.c.</w:t>
      </w:r>
      <w:r w:rsidRPr="0076398E">
        <w:rPr>
          <w:rFonts w:ascii="Times New Roman" w:hAnsi="Times New Roman" w:cs="Times New Roman"/>
          <w:bCs/>
          <w:sz w:val="24"/>
          <w:szCs w:val="24"/>
        </w:rPr>
        <w:t xml:space="preserve">) pret </w:t>
      </w:r>
      <w:r w:rsidR="00F86527">
        <w:rPr>
          <w:rFonts w:ascii="Times New Roman" w:hAnsi="Times New Roman" w:cs="Times New Roman"/>
          <w:bCs/>
          <w:sz w:val="24"/>
          <w:szCs w:val="24"/>
        </w:rPr>
        <w:t>cita ražotāja</w:t>
      </w:r>
      <w:r w:rsidRPr="0076398E">
        <w:rPr>
          <w:rFonts w:ascii="Times New Roman" w:hAnsi="Times New Roman" w:cs="Times New Roman"/>
          <w:bCs/>
          <w:sz w:val="24"/>
          <w:szCs w:val="24"/>
        </w:rPr>
        <w:t xml:space="preserve"> Prec</w:t>
      </w:r>
      <w:r w:rsidR="008579F0">
        <w:rPr>
          <w:rFonts w:ascii="Times New Roman" w:hAnsi="Times New Roman" w:cs="Times New Roman"/>
          <w:bCs/>
          <w:sz w:val="24"/>
          <w:szCs w:val="24"/>
        </w:rPr>
        <w:t>i</w:t>
      </w:r>
      <w:r w:rsidR="00F86527">
        <w:rPr>
          <w:rFonts w:ascii="Times New Roman" w:hAnsi="Times New Roman" w:cs="Times New Roman"/>
          <w:bCs/>
          <w:sz w:val="24"/>
          <w:szCs w:val="24"/>
        </w:rPr>
        <w:t xml:space="preserve">, kas </w:t>
      </w:r>
      <w:r w:rsidRPr="0076398E">
        <w:rPr>
          <w:rFonts w:ascii="Times New Roman" w:hAnsi="Times New Roman" w:cs="Times New Roman"/>
          <w:bCs/>
          <w:sz w:val="24"/>
          <w:szCs w:val="24"/>
        </w:rPr>
        <w:t xml:space="preserve">pilnībā atbilst </w:t>
      </w:r>
      <w:r w:rsidR="008579F0">
        <w:rPr>
          <w:rFonts w:ascii="Times New Roman" w:hAnsi="Times New Roman" w:cs="Times New Roman"/>
          <w:bCs/>
          <w:sz w:val="24"/>
          <w:szCs w:val="24"/>
        </w:rPr>
        <w:t xml:space="preserve">Pasūtītāja </w:t>
      </w:r>
      <w:r w:rsidRPr="0076398E">
        <w:rPr>
          <w:rFonts w:ascii="Times New Roman" w:hAnsi="Times New Roman" w:cs="Times New Roman"/>
          <w:bCs/>
          <w:sz w:val="24"/>
          <w:szCs w:val="24"/>
        </w:rPr>
        <w:t>Tehniskajā specifikācijā izvirzītajām prasībām</w:t>
      </w:r>
      <w:r w:rsidR="00F86527">
        <w:rPr>
          <w:rFonts w:ascii="Times New Roman" w:hAnsi="Times New Roman" w:cs="Times New Roman"/>
          <w:bCs/>
          <w:sz w:val="24"/>
          <w:szCs w:val="24"/>
        </w:rPr>
        <w:t>.</w:t>
      </w:r>
    </w:p>
    <w:p w14:paraId="77A4D8F9" w14:textId="77777777" w:rsidR="00394E84" w:rsidRPr="00394E84" w:rsidRDefault="00394E84" w:rsidP="00394E84">
      <w:pPr>
        <w:pStyle w:val="BodyText"/>
        <w:spacing w:after="0" w:line="240" w:lineRule="auto"/>
        <w:ind w:left="1080"/>
        <w:jc w:val="both"/>
        <w:rPr>
          <w:rFonts w:ascii="Times New Roman" w:hAnsi="Times New Roman" w:cs="Times New Roman"/>
          <w:bCs/>
          <w:sz w:val="24"/>
          <w:szCs w:val="24"/>
        </w:rPr>
      </w:pPr>
    </w:p>
    <w:p w14:paraId="3F3B9844"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LīgumsodI un PUŠU ATBILDĪBA</w:t>
      </w:r>
    </w:p>
    <w:p w14:paraId="6C4D2BD6"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6797A75A" w14:textId="21E3498E" w:rsidR="00394E84" w:rsidRPr="00394E84" w:rsidRDefault="00394E84" w:rsidP="00233CD9">
      <w:pPr>
        <w:pStyle w:val="BodyText"/>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Par Preces piegādes </w:t>
      </w:r>
      <w:r w:rsidR="00E33D7B">
        <w:rPr>
          <w:rFonts w:ascii="Times New Roman" w:hAnsi="Times New Roman" w:cs="Times New Roman"/>
          <w:bCs/>
          <w:sz w:val="24"/>
          <w:szCs w:val="24"/>
        </w:rPr>
        <w:t xml:space="preserve">vai bojātas preces nomaiņas </w:t>
      </w:r>
      <w:r w:rsidRPr="00394E84">
        <w:rPr>
          <w:rFonts w:ascii="Times New Roman" w:hAnsi="Times New Roman" w:cs="Times New Roman"/>
          <w:bCs/>
          <w:sz w:val="24"/>
          <w:szCs w:val="24"/>
        </w:rPr>
        <w:t>termiņu nokavēšanu Pasūtītājam ir tiesības pieprasīt Piegādātājam</w:t>
      </w:r>
      <w:proofErr w:type="gramStart"/>
      <w:r w:rsidRPr="00394E84">
        <w:rPr>
          <w:rFonts w:ascii="Times New Roman" w:hAnsi="Times New Roman" w:cs="Times New Roman"/>
          <w:bCs/>
          <w:sz w:val="24"/>
          <w:szCs w:val="24"/>
        </w:rPr>
        <w:t xml:space="preserve">  </w:t>
      </w:r>
      <w:proofErr w:type="gramEnd"/>
      <w:r w:rsidRPr="00394E84">
        <w:rPr>
          <w:rFonts w:ascii="Times New Roman" w:hAnsi="Times New Roman" w:cs="Times New Roman"/>
          <w:bCs/>
          <w:sz w:val="24"/>
          <w:szCs w:val="24"/>
        </w:rPr>
        <w:t>līgumsodu  0</w:t>
      </w:r>
      <w:r w:rsidR="00E46B48">
        <w:rPr>
          <w:rFonts w:ascii="Times New Roman" w:hAnsi="Times New Roman" w:cs="Times New Roman"/>
          <w:bCs/>
          <w:sz w:val="24"/>
          <w:szCs w:val="24"/>
        </w:rPr>
        <w:t>,</w:t>
      </w:r>
      <w:r w:rsidR="00FA71A3">
        <w:rPr>
          <w:rFonts w:ascii="Times New Roman" w:hAnsi="Times New Roman" w:cs="Times New Roman"/>
          <w:bCs/>
          <w:sz w:val="24"/>
          <w:szCs w:val="24"/>
        </w:rPr>
        <w:t>1</w:t>
      </w:r>
      <w:r w:rsidRPr="00394E84">
        <w:rPr>
          <w:rFonts w:ascii="Times New Roman" w:hAnsi="Times New Roman" w:cs="Times New Roman"/>
          <w:bCs/>
          <w:sz w:val="24"/>
          <w:szCs w:val="24"/>
        </w:rPr>
        <w:t xml:space="preserve">% apmērā  </w:t>
      </w:r>
      <w:bookmarkStart w:id="8" w:name="_Hlk95244437"/>
      <w:r w:rsidRPr="00394E84">
        <w:rPr>
          <w:rFonts w:ascii="Times New Roman" w:hAnsi="Times New Roman" w:cs="Times New Roman"/>
          <w:bCs/>
          <w:sz w:val="24"/>
          <w:szCs w:val="24"/>
        </w:rPr>
        <w:t xml:space="preserve">no  nepiegādātās  Preces  vērtības  </w:t>
      </w:r>
      <w:bookmarkEnd w:id="8"/>
      <w:r w:rsidRPr="00394E84">
        <w:rPr>
          <w:rFonts w:ascii="Times New Roman" w:hAnsi="Times New Roman" w:cs="Times New Roman"/>
          <w:bCs/>
          <w:sz w:val="24"/>
          <w:szCs w:val="24"/>
        </w:rPr>
        <w:t>par  katru  nokavēto  dienu</w:t>
      </w:r>
      <w:r w:rsidR="00FC530A">
        <w:rPr>
          <w:rFonts w:ascii="Times New Roman" w:hAnsi="Times New Roman" w:cs="Times New Roman"/>
          <w:bCs/>
          <w:sz w:val="24"/>
          <w:szCs w:val="24"/>
        </w:rPr>
        <w:t>,</w:t>
      </w:r>
      <w:r w:rsidR="00FC530A" w:rsidRPr="00FC530A">
        <w:t xml:space="preserve"> </w:t>
      </w:r>
      <w:r w:rsidR="00FC530A" w:rsidRPr="00FC530A">
        <w:rPr>
          <w:rFonts w:ascii="Times New Roman" w:hAnsi="Times New Roman" w:cs="Times New Roman"/>
          <w:bCs/>
          <w:sz w:val="24"/>
          <w:szCs w:val="24"/>
        </w:rPr>
        <w:t>bet ne vairāk kā 10% no</w:t>
      </w:r>
      <w:r w:rsidR="00226ECC" w:rsidRPr="00226ECC">
        <w:rPr>
          <w:rFonts w:ascii="Times New Roman" w:hAnsi="Times New Roman" w:cs="Times New Roman"/>
          <w:bCs/>
          <w:sz w:val="24"/>
          <w:szCs w:val="24"/>
        </w:rPr>
        <w:t xml:space="preserve">  nepiegādātās  Preces  vērtības</w:t>
      </w:r>
      <w:r w:rsidRPr="00394E84">
        <w:rPr>
          <w:rFonts w:ascii="Times New Roman" w:hAnsi="Times New Roman" w:cs="Times New Roman"/>
          <w:bCs/>
          <w:sz w:val="24"/>
          <w:szCs w:val="24"/>
        </w:rPr>
        <w:t>.</w:t>
      </w:r>
    </w:p>
    <w:p w14:paraId="55F51043" w14:textId="682056C6"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Piegādātājs atsakās no Iepirkuma līguma izpildes, Pasūtītājam ir tiesības piemērot Piegādātājam līgumsodu EUR </w:t>
      </w:r>
      <w:r w:rsidR="004B36D8">
        <w:rPr>
          <w:rFonts w:ascii="Times New Roman" w:hAnsi="Times New Roman" w:cs="Times New Roman"/>
          <w:sz w:val="24"/>
          <w:szCs w:val="24"/>
        </w:rPr>
        <w:t>200</w:t>
      </w:r>
      <w:r w:rsidRPr="00394E84">
        <w:rPr>
          <w:rFonts w:ascii="Times New Roman" w:hAnsi="Times New Roman" w:cs="Times New Roman"/>
          <w:sz w:val="24"/>
          <w:szCs w:val="24"/>
        </w:rPr>
        <w:t>,00 (</w:t>
      </w:r>
      <w:r w:rsidR="004B36D8">
        <w:rPr>
          <w:rFonts w:ascii="Times New Roman" w:hAnsi="Times New Roman" w:cs="Times New Roman"/>
          <w:sz w:val="24"/>
          <w:szCs w:val="24"/>
        </w:rPr>
        <w:t>divi simti</w:t>
      </w:r>
      <w:r w:rsidRPr="00394E84">
        <w:rPr>
          <w:rFonts w:ascii="Times New Roman" w:hAnsi="Times New Roman" w:cs="Times New Roman"/>
          <w:sz w:val="24"/>
          <w:szCs w:val="24"/>
        </w:rPr>
        <w:t xml:space="preserve"> </w:t>
      </w:r>
      <w:r w:rsidRPr="004B36D8">
        <w:rPr>
          <w:rFonts w:ascii="Times New Roman" w:hAnsi="Times New Roman" w:cs="Times New Roman"/>
          <w:i/>
          <w:iCs/>
          <w:sz w:val="24"/>
          <w:szCs w:val="24"/>
        </w:rPr>
        <w:t>euro</w:t>
      </w:r>
      <w:r w:rsidR="004B36D8">
        <w:rPr>
          <w:rFonts w:ascii="Times New Roman" w:hAnsi="Times New Roman" w:cs="Times New Roman"/>
          <w:sz w:val="24"/>
          <w:szCs w:val="24"/>
        </w:rPr>
        <w:t xml:space="preserve"> </w:t>
      </w:r>
      <w:r w:rsidRPr="00394E84">
        <w:rPr>
          <w:rFonts w:ascii="Times New Roman" w:hAnsi="Times New Roman" w:cs="Times New Roman"/>
          <w:sz w:val="24"/>
          <w:szCs w:val="24"/>
        </w:rPr>
        <w:t xml:space="preserve">00 centi) apmērā par katru šādu gadījumu. </w:t>
      </w:r>
    </w:p>
    <w:p w14:paraId="357DC33E" w14:textId="602161C6"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piegādātājs atsauc savu cenu piedāvājumu līdz Paziņojuma saņemšanai, Pasūtītājam ir tiesības piemērot Iespējamajam piegādātājam līgumsodu EUR </w:t>
      </w:r>
      <w:r w:rsidR="00677685">
        <w:rPr>
          <w:rFonts w:ascii="Times New Roman" w:hAnsi="Times New Roman" w:cs="Times New Roman"/>
          <w:sz w:val="24"/>
          <w:szCs w:val="24"/>
        </w:rPr>
        <w:t>100</w:t>
      </w:r>
      <w:r w:rsidRPr="00394E84">
        <w:rPr>
          <w:rFonts w:ascii="Times New Roman" w:hAnsi="Times New Roman" w:cs="Times New Roman"/>
          <w:sz w:val="24"/>
          <w:szCs w:val="24"/>
        </w:rPr>
        <w:t>,00 (</w:t>
      </w:r>
      <w:r w:rsidR="00677685">
        <w:rPr>
          <w:rFonts w:ascii="Times New Roman" w:hAnsi="Times New Roman" w:cs="Times New Roman"/>
          <w:sz w:val="24"/>
          <w:szCs w:val="24"/>
        </w:rPr>
        <w:t>viens simts</w:t>
      </w:r>
      <w:r w:rsidRPr="00394E84">
        <w:rPr>
          <w:rFonts w:ascii="Times New Roman" w:hAnsi="Times New Roman" w:cs="Times New Roman"/>
          <w:sz w:val="24"/>
          <w:szCs w:val="24"/>
        </w:rPr>
        <w:t xml:space="preserve"> euro, 00 centi) apmērā par katru šādu gadījumu.  </w:t>
      </w:r>
    </w:p>
    <w:p w14:paraId="34B7E064"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Preces piegādes termiņa kavējuma laikā tiek ieskaitīts viss laika periods, kas pārsniedz Vienošanās 5.1. punktā norādīto Preces piegādes termiņu.</w:t>
      </w:r>
    </w:p>
    <w:p w14:paraId="0D281F05"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73AA941"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Līgumsoda samaksa neatbrīvo Līdzējus no Vienošanās un/vai Iepirkuma līguma saistību izpildes, tai skaitā no zaudējumu segšanas.</w:t>
      </w:r>
    </w:p>
    <w:p w14:paraId="309C13C9"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EAFDFC8"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6C28F839"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Ja Piegādātājs vai Iespējamais piegādātājs nepilda Vienošanās noteikumos paredzētās saistības, tad Pasūtītājam ir tiesības pieprasīt, lai 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7AC78EFA" w14:textId="5E93921F" w:rsid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Gadījumā, ja Piegādātājs nepilda vai nepienācīgi pilda ar Iepirkuma līgumu uzņemtās saistības, Pasūtītājam ir tiesības bez Piegādātāja īpašas informēšanas publiskot</w:t>
      </w:r>
      <w:proofErr w:type="gramStart"/>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un nodot trešajām personām informāciju par Piegādātāja neizpildītajām vai nepilnīgi izpildītajām saistībām. Šajā sakarā Piegādātājs atsakās no jebkurām  pretenzijām par minētās informācijas publiskošanu un/vai nodošanu trešajām personām.</w:t>
      </w:r>
    </w:p>
    <w:p w14:paraId="54C4F8CB" w14:textId="330D8943" w:rsidR="00394E84" w:rsidRPr="00BB6A7A" w:rsidRDefault="00394E84" w:rsidP="00233CD9">
      <w:pPr>
        <w:numPr>
          <w:ilvl w:val="1"/>
          <w:numId w:val="13"/>
        </w:numPr>
        <w:spacing w:after="0" w:line="240" w:lineRule="auto"/>
        <w:jc w:val="both"/>
        <w:rPr>
          <w:rFonts w:ascii="Times New Roman" w:hAnsi="Times New Roman" w:cs="Times New Roman"/>
          <w:sz w:val="24"/>
          <w:szCs w:val="24"/>
        </w:rPr>
      </w:pPr>
      <w:r w:rsidRPr="00BB6A7A">
        <w:rPr>
          <w:rFonts w:ascii="Times New Roman" w:hAnsi="Times New Roman" w:cs="Times New Roman"/>
          <w:sz w:val="24"/>
          <w:szCs w:val="24"/>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w:t>
      </w:r>
      <w:r w:rsidR="00BB6A7A" w:rsidRPr="00BB6A7A">
        <w:rPr>
          <w:rFonts w:ascii="Times New Roman" w:eastAsia="Times New Roman" w:hAnsi="Times New Roman" w:cs="Times New Roman"/>
          <w:sz w:val="24"/>
          <w:szCs w:val="24"/>
        </w:rPr>
        <w:t xml:space="preserve"> 2 (divu) līgumcenu, kas noteikta </w:t>
      </w:r>
      <w:r w:rsidR="00BB6A7A">
        <w:rPr>
          <w:rFonts w:ascii="Times New Roman" w:eastAsia="Times New Roman" w:hAnsi="Times New Roman" w:cs="Times New Roman"/>
          <w:sz w:val="24"/>
          <w:szCs w:val="24"/>
        </w:rPr>
        <w:t>Vispārīgās vienošanās 4</w:t>
      </w:r>
      <w:r w:rsidR="00BB6A7A" w:rsidRPr="00BB6A7A">
        <w:rPr>
          <w:rFonts w:ascii="Times New Roman" w:eastAsia="Times New Roman" w:hAnsi="Times New Roman" w:cs="Times New Roman"/>
          <w:sz w:val="24"/>
          <w:szCs w:val="24"/>
        </w:rPr>
        <w:t xml:space="preserve">.1.punktā, apmērā. </w:t>
      </w:r>
    </w:p>
    <w:p w14:paraId="238953D9"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66265F9" w14:textId="29579CAB" w:rsidR="00394E84" w:rsidRDefault="00394E84" w:rsidP="00233CD9">
      <w:pPr>
        <w:pStyle w:val="ListParagraph"/>
        <w:numPr>
          <w:ilvl w:val="1"/>
          <w:numId w:val="13"/>
        </w:numPr>
        <w:spacing w:after="12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212210FB" w14:textId="77777777" w:rsidR="00BB6A7A" w:rsidRPr="00394E84" w:rsidRDefault="00BB6A7A" w:rsidP="00BB6A7A">
      <w:pPr>
        <w:pStyle w:val="ListParagraph"/>
        <w:spacing w:after="120" w:line="240" w:lineRule="auto"/>
        <w:ind w:left="360"/>
        <w:contextualSpacing w:val="0"/>
        <w:jc w:val="both"/>
        <w:rPr>
          <w:rFonts w:ascii="Times New Roman" w:hAnsi="Times New Roman" w:cs="Times New Roman"/>
          <w:sz w:val="24"/>
          <w:szCs w:val="24"/>
        </w:rPr>
      </w:pPr>
    </w:p>
    <w:p w14:paraId="67EEFFDC" w14:textId="77777777" w:rsidR="00394E84" w:rsidRPr="00394E84" w:rsidRDefault="00394E84" w:rsidP="00233CD9">
      <w:pPr>
        <w:pStyle w:val="BodyTextIndent"/>
        <w:numPr>
          <w:ilvl w:val="0"/>
          <w:numId w:val="13"/>
        </w:numPr>
        <w:suppressAutoHyphens/>
        <w:spacing w:after="0"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VIENOŠANAS UN IEPIRKUMA LĪGUMA grozīšana un izbeigšana</w:t>
      </w:r>
    </w:p>
    <w:p w14:paraId="1833B231" w14:textId="77777777" w:rsidR="00394E84" w:rsidRPr="00394E84" w:rsidRDefault="00394E84" w:rsidP="00233CD9">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77777777" w:rsidR="00394E84" w:rsidRPr="00394E84" w:rsidRDefault="00394E84" w:rsidP="00233CD9">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66AB77D0" w14:textId="77777777" w:rsidR="00394E84" w:rsidRPr="00394E84" w:rsidRDefault="00394E84" w:rsidP="00233CD9">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5B2054B5" w14:textId="77777777" w:rsidR="00394E84" w:rsidRPr="00394E84" w:rsidRDefault="00394E84" w:rsidP="00233CD9">
      <w:pPr>
        <w:pStyle w:val="ListParagraph"/>
        <w:numPr>
          <w:ilvl w:val="2"/>
          <w:numId w:val="13"/>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atkārtoti Vienošanās laikā tiek piegādāta nekvalitatīva vai neatbilstoša Prece un tas konstatēts Vienošanā noteiktajā kārtībā;</w:t>
      </w:r>
    </w:p>
    <w:p w14:paraId="025E7E0C" w14:textId="77777777" w:rsidR="00394E84" w:rsidRPr="00394E84" w:rsidRDefault="00394E84" w:rsidP="00233CD9">
      <w:pPr>
        <w:pStyle w:val="ListParagraph"/>
        <w:numPr>
          <w:ilvl w:val="2"/>
          <w:numId w:val="13"/>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Vienošanās laikā Iespējamais piegādātājs vismaz 2 reizes atsakās no Iepirkuma līguma izpildes.</w:t>
      </w:r>
    </w:p>
    <w:p w14:paraId="7E16411C" w14:textId="76A97687" w:rsidR="00394E84" w:rsidRPr="00394E84" w:rsidRDefault="00394E84" w:rsidP="00233CD9">
      <w:pPr>
        <w:pStyle w:val="ListParagraph"/>
        <w:numPr>
          <w:ilvl w:val="2"/>
          <w:numId w:val="13"/>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Iespējamais piegādātājs nosūta rakstisku paziņojumu Pasūtītājam par izstāšanos no Vienošanās</w:t>
      </w:r>
      <w:r w:rsidR="00E46B48">
        <w:rPr>
          <w:rFonts w:ascii="Times New Roman" w:hAnsi="Times New Roman" w:cs="Times New Roman"/>
          <w:sz w:val="24"/>
          <w:szCs w:val="24"/>
        </w:rPr>
        <w:t>.</w:t>
      </w:r>
    </w:p>
    <w:p w14:paraId="7E38844D" w14:textId="77777777" w:rsidR="00394E84" w:rsidRPr="00394E84" w:rsidRDefault="00394E84" w:rsidP="00233CD9">
      <w:pPr>
        <w:pStyle w:val="ListParagraph"/>
        <w:numPr>
          <w:ilvl w:val="1"/>
          <w:numId w:val="13"/>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77777777" w:rsidR="00394E84" w:rsidRPr="00394E84" w:rsidRDefault="00394E84" w:rsidP="00233CD9">
      <w:pPr>
        <w:pStyle w:val="ListParagraph"/>
        <w:numPr>
          <w:ilvl w:val="1"/>
          <w:numId w:val="13"/>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w:t>
      </w:r>
      <w:proofErr w:type="gramStart"/>
      <w:r w:rsidRPr="00394E84">
        <w:rPr>
          <w:rFonts w:ascii="Times New Roman" w:hAnsi="Times New Roman" w:cs="Times New Roman"/>
          <w:sz w:val="24"/>
          <w:szCs w:val="24"/>
        </w:rPr>
        <w:t>pirms termiņa</w:t>
      </w:r>
      <w:proofErr w:type="gramEnd"/>
      <w:r w:rsidRPr="00394E84">
        <w:rPr>
          <w:rFonts w:ascii="Times New Roman" w:hAnsi="Times New Roman" w:cs="Times New Roman"/>
          <w:sz w:val="24"/>
          <w:szCs w:val="24"/>
        </w:rPr>
        <w:t xml:space="preserve">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w:t>
      </w:r>
      <w:r w:rsidRPr="00394E84">
        <w:rPr>
          <w:rFonts w:ascii="Times New Roman" w:hAnsi="Times New Roman" w:cs="Times New Roman"/>
          <w:sz w:val="24"/>
          <w:szCs w:val="24"/>
        </w:rPr>
        <w:lastRenderedPageBreak/>
        <w:t xml:space="preserve">Starptautisko un Latvijas Republikas nacionālo sankciju likuma prasībām Pasūtītājs pārbauda 1 (vienu) reizi mēnesī. </w:t>
      </w:r>
    </w:p>
    <w:p w14:paraId="64117B57" w14:textId="17E1EFC4" w:rsidR="00394E84" w:rsidRPr="00394E84" w:rsidRDefault="00394E84" w:rsidP="00233CD9">
      <w:pPr>
        <w:pStyle w:val="ListParagraph"/>
        <w:numPr>
          <w:ilvl w:val="1"/>
          <w:numId w:val="13"/>
        </w:numPr>
        <w:spacing w:after="12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w:t>
      </w:r>
      <w:r w:rsidR="005E1A60">
        <w:rPr>
          <w:rFonts w:ascii="Times New Roman" w:hAnsi="Times New Roman" w:cs="Times New Roman"/>
          <w:bCs/>
          <w:sz w:val="24"/>
          <w:szCs w:val="24"/>
        </w:rPr>
        <w:t xml:space="preserve">atkārtotu </w:t>
      </w:r>
      <w:r w:rsidRPr="00394E84">
        <w:rPr>
          <w:rFonts w:ascii="Times New Roman" w:hAnsi="Times New Roman" w:cs="Times New Roman"/>
          <w:bCs/>
          <w:sz w:val="24"/>
          <w:szCs w:val="24"/>
        </w:rPr>
        <w:t xml:space="preserve">Cenu aptauju. Šādā gadījumā Pasūtītājam ir tiesības prasīt piedāvājumus iesniegt īsākā termiņā. </w:t>
      </w:r>
    </w:p>
    <w:p w14:paraId="0DB59692" w14:textId="025CF3E2" w:rsidR="00394E84" w:rsidRPr="00394E84" w:rsidRDefault="00394E84" w:rsidP="00233CD9">
      <w:pPr>
        <w:pStyle w:val="ListParagraph"/>
        <w:numPr>
          <w:ilvl w:val="1"/>
          <w:numId w:val="13"/>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Pasūtītājam ir tiesības izbeigt Iepirkuma līgumu vienpusējā kārtā pirms termiņa, ja ir konstatēti Vienošanās 1</w:t>
      </w:r>
      <w:r w:rsidR="002A00CF">
        <w:rPr>
          <w:rFonts w:ascii="Times New Roman" w:hAnsi="Times New Roman" w:cs="Times New Roman"/>
          <w:sz w:val="24"/>
          <w:szCs w:val="24"/>
        </w:rPr>
        <w:t>0</w:t>
      </w:r>
      <w:r w:rsidRPr="00394E84">
        <w:rPr>
          <w:rFonts w:ascii="Times New Roman" w:hAnsi="Times New Roman" w:cs="Times New Roman"/>
          <w:sz w:val="24"/>
          <w:szCs w:val="24"/>
        </w:rPr>
        <w:t xml:space="preserve">.6.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0A5E09FA"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PILNVAROTĀS</w:t>
      </w:r>
      <w:r w:rsidRPr="00394E84">
        <w:rPr>
          <w:rFonts w:ascii="Times New Roman" w:hAnsi="Times New Roman" w:cs="Times New Roman"/>
          <w:b/>
          <w:sz w:val="24"/>
          <w:szCs w:val="24"/>
        </w:rPr>
        <w:t xml:space="preserve"> PERSONAS</w:t>
      </w:r>
    </w:p>
    <w:p w14:paraId="54B1725E" w14:textId="6B0DCBB9" w:rsidR="00394E84" w:rsidRPr="00352065" w:rsidRDefault="00394E84" w:rsidP="00CE1CB3">
      <w:pPr>
        <w:pStyle w:val="BodyText2"/>
        <w:numPr>
          <w:ilvl w:val="1"/>
          <w:numId w:val="13"/>
        </w:numPr>
        <w:outlineLvl w:val="9"/>
        <w:rPr>
          <w:rFonts w:ascii="Times New Roman" w:hAnsi="Times New Roman"/>
          <w:bCs/>
          <w:szCs w:val="24"/>
        </w:rPr>
      </w:pPr>
      <w:r w:rsidRPr="00352065">
        <w:rPr>
          <w:rFonts w:ascii="Times New Roman" w:hAnsi="Times New Roman"/>
          <w:bCs/>
          <w:szCs w:val="24"/>
        </w:rPr>
        <w:t>Pasūtītājs par sav</w:t>
      </w:r>
      <w:r w:rsidR="00352065" w:rsidRPr="00352065">
        <w:rPr>
          <w:rFonts w:ascii="Times New Roman" w:hAnsi="Times New Roman"/>
          <w:bCs/>
          <w:szCs w:val="24"/>
        </w:rPr>
        <w:t>u</w:t>
      </w:r>
      <w:r w:rsidRPr="00352065">
        <w:rPr>
          <w:rFonts w:ascii="Times New Roman" w:hAnsi="Times New Roman"/>
          <w:bCs/>
          <w:szCs w:val="24"/>
        </w:rPr>
        <w:t xml:space="preserve"> pilnvarot</w:t>
      </w:r>
      <w:r w:rsidR="00352065" w:rsidRPr="00352065">
        <w:rPr>
          <w:rFonts w:ascii="Times New Roman" w:hAnsi="Times New Roman"/>
          <w:bCs/>
          <w:szCs w:val="24"/>
        </w:rPr>
        <w:t>o</w:t>
      </w:r>
      <w:r w:rsidRPr="00352065">
        <w:rPr>
          <w:rFonts w:ascii="Times New Roman" w:hAnsi="Times New Roman"/>
          <w:bCs/>
          <w:szCs w:val="24"/>
        </w:rPr>
        <w:t xml:space="preserve"> person</w:t>
      </w:r>
      <w:r w:rsidR="00352065" w:rsidRPr="00352065">
        <w:rPr>
          <w:rFonts w:ascii="Times New Roman" w:hAnsi="Times New Roman"/>
          <w:bCs/>
          <w:szCs w:val="24"/>
        </w:rPr>
        <w:t>u</w:t>
      </w:r>
      <w:r w:rsidRPr="00352065">
        <w:rPr>
          <w:rFonts w:ascii="Times New Roman" w:hAnsi="Times New Roman"/>
          <w:bCs/>
          <w:szCs w:val="24"/>
        </w:rPr>
        <w:t xml:space="preserve"> Vienošanās darbības laikā ieceļ </w:t>
      </w:r>
      <w:r w:rsidR="00352065" w:rsidRPr="00352065">
        <w:rPr>
          <w:rFonts w:ascii="Times New Roman" w:hAnsi="Times New Roman"/>
          <w:bCs/>
          <w:szCs w:val="24"/>
        </w:rPr>
        <w:t>Iepirkumu un materiālo resursu pārvaldības daļas sagādnieku Iļju Bļizņuku,</w:t>
      </w:r>
      <w:r w:rsidR="00352065">
        <w:rPr>
          <w:rFonts w:ascii="Times New Roman" w:hAnsi="Times New Roman"/>
          <w:bCs/>
          <w:szCs w:val="24"/>
        </w:rPr>
        <w:t xml:space="preserve"> </w:t>
      </w:r>
      <w:r w:rsidR="00352065" w:rsidRPr="00352065">
        <w:rPr>
          <w:rFonts w:ascii="Times New Roman" w:hAnsi="Times New Roman"/>
          <w:bCs/>
          <w:szCs w:val="24"/>
        </w:rPr>
        <w:t>tel.nr. 26188255, e-pasts: ilja.bliznuks@rigassatiksme.lv</w:t>
      </w:r>
      <w:r w:rsidR="00352065">
        <w:rPr>
          <w:rFonts w:ascii="Times New Roman" w:hAnsi="Times New Roman"/>
          <w:bCs/>
          <w:szCs w:val="24"/>
        </w:rPr>
        <w:t>.</w:t>
      </w:r>
    </w:p>
    <w:p w14:paraId="367D62FB" w14:textId="30AC73C4" w:rsidR="00394E84" w:rsidRPr="00394E84" w:rsidRDefault="00394E84" w:rsidP="00233CD9">
      <w:pPr>
        <w:pStyle w:val="BodyText2"/>
        <w:numPr>
          <w:ilvl w:val="1"/>
          <w:numId w:val="13"/>
        </w:numPr>
        <w:ind w:left="709" w:hanging="709"/>
        <w:outlineLvl w:val="9"/>
        <w:rPr>
          <w:rFonts w:ascii="Times New Roman" w:hAnsi="Times New Roman"/>
          <w:bCs/>
          <w:szCs w:val="24"/>
        </w:rPr>
      </w:pPr>
      <w:r w:rsidRPr="00394E84">
        <w:rPr>
          <w:rFonts w:ascii="Times New Roman" w:hAnsi="Times New Roman"/>
          <w:bCs/>
          <w:szCs w:val="24"/>
        </w:rPr>
        <w:t xml:space="preserve">Iespējamie piegādātāji par savām pilnvarotajām personām Vienošanās darbības laikā ieceļ </w:t>
      </w:r>
      <w:r w:rsidR="00FF0701">
        <w:rPr>
          <w:rFonts w:ascii="Times New Roman" w:hAnsi="Times New Roman"/>
          <w:bCs/>
          <w:szCs w:val="24"/>
        </w:rPr>
        <w:t>____________________</w:t>
      </w:r>
      <w:r w:rsidRPr="00394E84">
        <w:rPr>
          <w:rFonts w:ascii="Times New Roman" w:hAnsi="Times New Roman"/>
          <w:bCs/>
          <w:szCs w:val="24"/>
        </w:rPr>
        <w:t>(5.pielikums).</w:t>
      </w:r>
    </w:p>
    <w:p w14:paraId="034B0111" w14:textId="77777777" w:rsidR="00394E84" w:rsidRPr="00394E84" w:rsidRDefault="00394E84" w:rsidP="00233CD9">
      <w:pPr>
        <w:pStyle w:val="BodyText2"/>
        <w:numPr>
          <w:ilvl w:val="1"/>
          <w:numId w:val="13"/>
        </w:numPr>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6F74A065"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683A3DE0"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saņemt un izvērtēt Iespējamo piegādātāju iesniegtos cenu piedāvājumus;</w:t>
      </w:r>
    </w:p>
    <w:p w14:paraId="1D649C9C"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parakstīt un nosūtīt Paziņojumu;</w:t>
      </w:r>
    </w:p>
    <w:p w14:paraId="37D8C52B"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1210DAD1" w14:textId="77777777" w:rsidR="00394E84" w:rsidRPr="00394E84" w:rsidRDefault="00394E84" w:rsidP="00233CD9">
      <w:pPr>
        <w:pStyle w:val="BodyText2"/>
        <w:numPr>
          <w:ilvl w:val="1"/>
          <w:numId w:val="13"/>
        </w:numPr>
        <w:ind w:left="709" w:hanging="709"/>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2BA72F63"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nosūtīt un parakstīt cenu piedāvājumu;</w:t>
      </w:r>
    </w:p>
    <w:p w14:paraId="47D1A9ED"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 xml:space="preserve">organizēt Iepirkuma līguma izpildi, tai skaitā organizēt Preces piegādi. </w:t>
      </w:r>
    </w:p>
    <w:p w14:paraId="5170D571" w14:textId="77777777" w:rsidR="00394E84" w:rsidRPr="00394E84" w:rsidRDefault="00394E84" w:rsidP="00394E84">
      <w:pPr>
        <w:pStyle w:val="BodyText2"/>
        <w:ind w:left="1080"/>
        <w:rPr>
          <w:rFonts w:ascii="Times New Roman" w:hAnsi="Times New Roman"/>
          <w:bCs/>
          <w:szCs w:val="24"/>
        </w:rPr>
      </w:pPr>
    </w:p>
    <w:p w14:paraId="70B942EA" w14:textId="77777777" w:rsidR="00394E84" w:rsidRPr="00394E84" w:rsidRDefault="00394E84" w:rsidP="00233CD9">
      <w:pPr>
        <w:pStyle w:val="BodyTextIndent"/>
        <w:numPr>
          <w:ilvl w:val="0"/>
          <w:numId w:val="13"/>
        </w:numPr>
        <w:suppressAutoHyphens/>
        <w:spacing w:after="0"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Nepārvaramā vara</w:t>
      </w:r>
    </w:p>
    <w:p w14:paraId="0E48F64F" w14:textId="77777777" w:rsidR="00394E84" w:rsidRPr="00394E84" w:rsidRDefault="00394E84" w:rsidP="00233CD9">
      <w:pPr>
        <w:numPr>
          <w:ilvl w:val="1"/>
          <w:numId w:val="13"/>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394E84" w:rsidRDefault="00394E84" w:rsidP="00233CD9">
      <w:pPr>
        <w:numPr>
          <w:ilvl w:val="1"/>
          <w:numId w:val="13"/>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Līdzēj</w:t>
      </w:r>
      <w:r w:rsidR="00FF0701">
        <w:rPr>
          <w:rFonts w:ascii="Times New Roman" w:hAnsi="Times New Roman" w:cs="Times New Roman"/>
          <w:sz w:val="24"/>
          <w:szCs w:val="24"/>
        </w:rPr>
        <w:t>a</w:t>
      </w:r>
      <w:r w:rsidRPr="00394E84">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77777777" w:rsidR="00394E84" w:rsidRPr="00394E84" w:rsidRDefault="00394E84" w:rsidP="00233CD9">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5BB33B15" w14:textId="77777777" w:rsidR="00394E84" w:rsidRPr="00394E84" w:rsidRDefault="00394E84" w:rsidP="00233CD9">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informējusi otru Līdzēju pēc iespējas ātrāk par šāda notikuma iestāšanos.</w:t>
      </w:r>
    </w:p>
    <w:p w14:paraId="05EE77D6" w14:textId="77777777" w:rsidR="00394E84" w:rsidRPr="00394E84" w:rsidRDefault="00394E84" w:rsidP="00233CD9">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608ED4D3" w:rsidR="00394E84" w:rsidRDefault="00394E84" w:rsidP="00233CD9">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62879DAF" w14:textId="4CCF70A7" w:rsidR="002B5B20" w:rsidRDefault="002B5B20" w:rsidP="002B5B20">
      <w:pPr>
        <w:tabs>
          <w:tab w:val="left" w:pos="426"/>
        </w:tabs>
        <w:spacing w:after="0" w:line="240" w:lineRule="auto"/>
        <w:ind w:left="567"/>
        <w:jc w:val="both"/>
        <w:rPr>
          <w:rFonts w:ascii="Times New Roman" w:hAnsi="Times New Roman" w:cs="Times New Roman"/>
          <w:sz w:val="24"/>
          <w:szCs w:val="24"/>
        </w:rPr>
      </w:pPr>
    </w:p>
    <w:p w14:paraId="4D2186D7" w14:textId="1A3ECD96" w:rsidR="00FE14DE" w:rsidRDefault="00FE14DE" w:rsidP="002B5B20">
      <w:pPr>
        <w:tabs>
          <w:tab w:val="left" w:pos="426"/>
        </w:tabs>
        <w:spacing w:after="0" w:line="240" w:lineRule="auto"/>
        <w:ind w:left="567"/>
        <w:jc w:val="both"/>
        <w:rPr>
          <w:rFonts w:ascii="Times New Roman" w:hAnsi="Times New Roman" w:cs="Times New Roman"/>
          <w:sz w:val="24"/>
          <w:szCs w:val="24"/>
        </w:rPr>
      </w:pPr>
    </w:p>
    <w:p w14:paraId="7661A10C" w14:textId="1A6C33FC" w:rsidR="00FE14DE" w:rsidRDefault="00FE14DE" w:rsidP="002B5B20">
      <w:pPr>
        <w:tabs>
          <w:tab w:val="left" w:pos="426"/>
        </w:tabs>
        <w:spacing w:after="0" w:line="240" w:lineRule="auto"/>
        <w:ind w:left="567"/>
        <w:jc w:val="both"/>
        <w:rPr>
          <w:rFonts w:ascii="Times New Roman" w:hAnsi="Times New Roman" w:cs="Times New Roman"/>
          <w:sz w:val="24"/>
          <w:szCs w:val="24"/>
        </w:rPr>
      </w:pPr>
    </w:p>
    <w:p w14:paraId="4413104E" w14:textId="77777777" w:rsidR="00FE14DE" w:rsidRPr="00394E84" w:rsidRDefault="00FE14DE" w:rsidP="002B5B20">
      <w:pPr>
        <w:tabs>
          <w:tab w:val="left" w:pos="426"/>
        </w:tabs>
        <w:spacing w:after="0" w:line="240" w:lineRule="auto"/>
        <w:ind w:left="567"/>
        <w:jc w:val="both"/>
        <w:rPr>
          <w:rFonts w:ascii="Times New Roman" w:hAnsi="Times New Roman" w:cs="Times New Roman"/>
          <w:sz w:val="24"/>
          <w:szCs w:val="24"/>
        </w:rPr>
      </w:pPr>
    </w:p>
    <w:p w14:paraId="2181956D"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lastRenderedPageBreak/>
        <w:t>Strīdu izskatīšanas kārtība</w:t>
      </w:r>
    </w:p>
    <w:p w14:paraId="034E4D4B"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6DF7EFCA"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BB70568" w14:textId="77777777" w:rsidR="00394E84" w:rsidRPr="00394E84" w:rsidRDefault="00394E84" w:rsidP="00233CD9">
      <w:pPr>
        <w:pStyle w:val="BodyTextIndent"/>
        <w:numPr>
          <w:ilvl w:val="0"/>
          <w:numId w:val="13"/>
        </w:numPr>
        <w:suppressAutoHyphens/>
        <w:spacing w:after="0"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17573C47"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08B02CF0"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1F544E4F"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Visiem paziņojumiem, kuri tiks sagatavoti saskaņā ar Vienošanos, jābūt rakstiskā veidā un </w:t>
      </w:r>
      <w:proofErr w:type="gramStart"/>
      <w:r w:rsidRPr="00394E84">
        <w:rPr>
          <w:rFonts w:ascii="Times New Roman" w:hAnsi="Times New Roman" w:cs="Times New Roman"/>
          <w:sz w:val="24"/>
          <w:szCs w:val="24"/>
        </w:rPr>
        <w:t>tos</w:t>
      </w:r>
      <w:proofErr w:type="gramEnd"/>
      <w:r w:rsidRPr="00394E84">
        <w:rPr>
          <w:rFonts w:ascii="Times New Roman" w:hAnsi="Times New Roman" w:cs="Times New Roman"/>
          <w:sz w:val="24"/>
          <w:szCs w:val="24"/>
        </w:rPr>
        <w:t xml:space="preserve"> jāpiegādā personīgi, pa pastu, pa elektronisko pastu vai kurjerpastu, uz Vienošanās norādītajām adresēm, ievērojot sekojošus nosacījumus:</w:t>
      </w:r>
    </w:p>
    <w:p w14:paraId="147F3E1C" w14:textId="77777777" w:rsidR="00394E84" w:rsidRPr="00394E84" w:rsidRDefault="00394E84" w:rsidP="00233CD9">
      <w:pPr>
        <w:pStyle w:val="ListParagraph"/>
        <w:numPr>
          <w:ilvl w:val="2"/>
          <w:numId w:val="13"/>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394E84" w:rsidRDefault="00394E84" w:rsidP="00233CD9">
      <w:pPr>
        <w:pStyle w:val="ListParagraph"/>
        <w:numPr>
          <w:ilvl w:val="2"/>
          <w:numId w:val="13"/>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6E00CE1B"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bCs/>
          <w:sz w:val="24"/>
          <w:szCs w:val="24"/>
        </w:rPr>
      </w:pPr>
      <w:r w:rsidRPr="00394E84">
        <w:rPr>
          <w:rFonts w:ascii="Times New Roman" w:hAnsi="Times New Roman" w:cs="Times New Roman"/>
          <w:sz w:val="24"/>
          <w:szCs w:val="24"/>
        </w:rPr>
        <w:t>Vienošanās ir sastādīta uz __ lapām, ___ eksemplāros ar vienādu juridisku spēku, pa vienam eksemplāram katram Līdzējam.</w:t>
      </w:r>
    </w:p>
    <w:p w14:paraId="2FEFD1AE" w14:textId="77777777" w:rsidR="00394E84" w:rsidRPr="00394E84" w:rsidRDefault="00394E84" w:rsidP="002B5B20">
      <w:pPr>
        <w:pStyle w:val="ListParagraph"/>
        <w:spacing w:after="0" w:line="240" w:lineRule="auto"/>
        <w:ind w:left="567"/>
        <w:contextualSpacing w:val="0"/>
        <w:jc w:val="both"/>
        <w:rPr>
          <w:rFonts w:ascii="Times New Roman" w:hAnsi="Times New Roman" w:cs="Times New Roman"/>
          <w:bCs/>
          <w:sz w:val="24"/>
          <w:szCs w:val="24"/>
        </w:rPr>
      </w:pPr>
      <w:r w:rsidRPr="00394E84">
        <w:rPr>
          <w:rFonts w:ascii="Times New Roman" w:hAnsi="Times New Roman" w:cs="Times New Roman"/>
          <w:bCs/>
          <w:sz w:val="24"/>
          <w:szCs w:val="24"/>
        </w:rPr>
        <w:t>Pielikumi:</w:t>
      </w:r>
    </w:p>
    <w:p w14:paraId="1E4BBB08" w14:textId="77777777" w:rsidR="00394E84" w:rsidRPr="00394E84" w:rsidRDefault="00394E84" w:rsidP="00233CD9">
      <w:pPr>
        <w:pStyle w:val="Header"/>
        <w:numPr>
          <w:ilvl w:val="2"/>
          <w:numId w:val="13"/>
        </w:numPr>
        <w:tabs>
          <w:tab w:val="clear" w:pos="4153"/>
          <w:tab w:val="clear" w:pos="8306"/>
          <w:tab w:val="left" w:pos="360"/>
        </w:tabs>
        <w:rPr>
          <w:rFonts w:ascii="Times New Roman" w:hAnsi="Times New Roman" w:cs="Times New Roman"/>
          <w:bCs/>
          <w:sz w:val="24"/>
          <w:szCs w:val="24"/>
        </w:rPr>
      </w:pPr>
      <w:r w:rsidRPr="00394E84">
        <w:rPr>
          <w:rFonts w:ascii="Times New Roman" w:hAnsi="Times New Roman" w:cs="Times New Roman"/>
          <w:bCs/>
          <w:sz w:val="24"/>
          <w:szCs w:val="24"/>
        </w:rPr>
        <w:t>Tehniskā specifikācija;</w:t>
      </w:r>
    </w:p>
    <w:p w14:paraId="5A52EBEF"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3A321B59"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2F4FF1E9"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2900438C"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5B3D1B9D" w14:textId="77777777" w:rsidR="00FE14DE" w:rsidRPr="00394E84" w:rsidRDefault="00FE14DE" w:rsidP="00394E84">
      <w:pPr>
        <w:spacing w:after="120" w:line="240" w:lineRule="auto"/>
        <w:ind w:left="567"/>
        <w:jc w:val="both"/>
        <w:rPr>
          <w:rFonts w:ascii="Times New Roman" w:hAnsi="Times New Roman" w:cs="Times New Roman"/>
          <w:sz w:val="24"/>
          <w:szCs w:val="24"/>
        </w:rPr>
      </w:pPr>
    </w:p>
    <w:p w14:paraId="5B982392" w14:textId="77777777" w:rsidR="00394E84" w:rsidRPr="00394E84" w:rsidRDefault="00394E84" w:rsidP="00233CD9">
      <w:pPr>
        <w:pStyle w:val="ListParagraph"/>
        <w:numPr>
          <w:ilvl w:val="0"/>
          <w:numId w:val="13"/>
        </w:numPr>
        <w:spacing w:after="200" w:line="276" w:lineRule="auto"/>
        <w:jc w:val="center"/>
        <w:rPr>
          <w:rFonts w:ascii="Times New Roman" w:hAnsi="Times New Roman" w:cs="Times New Roman"/>
          <w:b/>
          <w:caps/>
          <w:sz w:val="24"/>
          <w:szCs w:val="24"/>
        </w:rPr>
      </w:pPr>
      <w:r w:rsidRPr="00394E84">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394E84" w14:paraId="5279D847" w14:textId="77777777" w:rsidTr="00394E84">
        <w:trPr>
          <w:trHeight w:val="239"/>
          <w:jc w:val="center"/>
        </w:trPr>
        <w:tc>
          <w:tcPr>
            <w:tcW w:w="5040" w:type="dxa"/>
          </w:tcPr>
          <w:p w14:paraId="76996D4E"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77033E4C"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r w:rsidR="00394E84" w:rsidRPr="00394E84" w14:paraId="122E671C" w14:textId="77777777" w:rsidTr="00394E84">
        <w:trPr>
          <w:jc w:val="center"/>
        </w:trPr>
        <w:tc>
          <w:tcPr>
            <w:tcW w:w="5040" w:type="dxa"/>
          </w:tcPr>
          <w:p w14:paraId="276B0093" w14:textId="77777777" w:rsidR="00394E84" w:rsidRPr="00394E84" w:rsidRDefault="00394E84" w:rsidP="00394E84">
            <w:pPr>
              <w:spacing w:after="120" w:line="240" w:lineRule="auto"/>
              <w:outlineLvl w:val="0"/>
              <w:rPr>
                <w:rFonts w:ascii="Times New Roman" w:eastAsia="Times New Roman" w:hAnsi="Times New Roman" w:cs="Times New Roman"/>
                <w:sz w:val="24"/>
                <w:szCs w:val="24"/>
              </w:rPr>
            </w:pPr>
          </w:p>
        </w:tc>
        <w:tc>
          <w:tcPr>
            <w:tcW w:w="4680" w:type="dxa"/>
          </w:tcPr>
          <w:p w14:paraId="4F01C6A4" w14:textId="77777777" w:rsidR="00394E84" w:rsidRPr="00394E84" w:rsidRDefault="00394E84" w:rsidP="00394E84">
            <w:pPr>
              <w:widowControl w:val="0"/>
              <w:autoSpaceDE w:val="0"/>
              <w:autoSpaceDN w:val="0"/>
              <w:adjustRightInd w:val="0"/>
              <w:spacing w:after="60" w:line="240" w:lineRule="auto"/>
              <w:rPr>
                <w:rFonts w:ascii="Times New Roman" w:hAnsi="Times New Roman" w:cs="Times New Roman"/>
                <w:b/>
                <w:sz w:val="24"/>
                <w:szCs w:val="24"/>
              </w:rPr>
            </w:pPr>
          </w:p>
        </w:tc>
      </w:tr>
    </w:tbl>
    <w:p w14:paraId="7A3F97AE" w14:textId="77777777" w:rsidR="00394E84" w:rsidRPr="00394E84" w:rsidRDefault="00394E84" w:rsidP="00394E84">
      <w:pPr>
        <w:rPr>
          <w:rFonts w:ascii="Times New Roman" w:hAnsi="Times New Roman" w:cs="Times New Roman"/>
          <w:sz w:val="24"/>
          <w:szCs w:val="24"/>
        </w:rPr>
        <w:sectPr w:rsidR="00394E84" w:rsidRPr="00394E84" w:rsidSect="002B5B20">
          <w:pgSz w:w="11906" w:h="16838"/>
          <w:pgMar w:top="993" w:right="1133" w:bottom="1440" w:left="1797" w:header="709" w:footer="709" w:gutter="0"/>
          <w:cols w:space="708"/>
          <w:docGrid w:linePitch="360"/>
        </w:sectPr>
      </w:pPr>
    </w:p>
    <w:p w14:paraId="146C13FF" w14:textId="77777777" w:rsidR="00FE14DE" w:rsidRPr="00943BEE" w:rsidRDefault="00FE14DE" w:rsidP="00943BEE"/>
    <w:p w14:paraId="74AAD84E" w14:textId="34A33C00"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59393054" w14:textId="77777777" w:rsidR="00394E84" w:rsidRPr="00394E84" w:rsidRDefault="00394E84" w:rsidP="00394E84">
      <w:pPr>
        <w:jc w:val="right"/>
        <w:rPr>
          <w:rFonts w:ascii="Times New Roman" w:hAnsi="Times New Roman" w:cs="Times New Roman"/>
        </w:rPr>
      </w:pPr>
      <w:r w:rsidRPr="00394E84">
        <w:rPr>
          <w:rFonts w:ascii="Times New Roman" w:hAnsi="Times New Roman" w:cs="Times New Roman"/>
        </w:rPr>
        <w:t xml:space="preserve">Pielikums Nr.1 </w:t>
      </w:r>
    </w:p>
    <w:p w14:paraId="774ECE04" w14:textId="77777777" w:rsidR="00216721" w:rsidRDefault="00216721" w:rsidP="00216721">
      <w:pPr>
        <w:spacing w:after="120" w:line="240" w:lineRule="auto"/>
        <w:ind w:left="1134" w:hanging="567"/>
        <w:jc w:val="center"/>
        <w:rPr>
          <w:rFonts w:ascii="Times New Roman" w:eastAsia="Arial Unicode MS" w:hAnsi="Times New Roman" w:cs="Times New Roman"/>
          <w:b/>
          <w:bCs/>
          <w:kern w:val="1"/>
          <w:lang w:eastAsia="hi-IN" w:bidi="hi-IN"/>
        </w:rPr>
      </w:pPr>
    </w:p>
    <w:p w14:paraId="25425ECC" w14:textId="77777777" w:rsidR="00216721" w:rsidRPr="001D2D9A" w:rsidRDefault="00216721" w:rsidP="00216721">
      <w:pPr>
        <w:spacing w:after="120" w:line="240" w:lineRule="auto"/>
        <w:ind w:left="1134" w:hanging="567"/>
        <w:jc w:val="center"/>
        <w:rPr>
          <w:rFonts w:ascii="Times New Roman" w:eastAsia="Arial Unicode MS" w:hAnsi="Times New Roman" w:cs="Times New Roman"/>
          <w:b/>
          <w:bCs/>
          <w:kern w:val="1"/>
          <w:lang w:eastAsia="hi-IN" w:bidi="hi-IN"/>
        </w:rPr>
      </w:pPr>
      <w:r w:rsidRPr="001D2D9A">
        <w:rPr>
          <w:rFonts w:ascii="Times New Roman" w:eastAsia="Arial Unicode MS" w:hAnsi="Times New Roman" w:cs="Times New Roman"/>
          <w:b/>
          <w:bCs/>
          <w:kern w:val="1"/>
          <w:lang w:eastAsia="hi-IN" w:bidi="hi-IN"/>
        </w:rPr>
        <w:t>TEHNISKĀ SPECIFIKĀCIJA</w:t>
      </w:r>
    </w:p>
    <w:p w14:paraId="3D35E262" w14:textId="77777777" w:rsidR="00FF0701" w:rsidRDefault="00FF0701" w:rsidP="00FF0701">
      <w:pPr>
        <w:spacing w:after="120" w:line="240" w:lineRule="auto"/>
        <w:ind w:left="1134" w:hanging="567"/>
        <w:jc w:val="center"/>
        <w:rPr>
          <w:rFonts w:ascii="Times New Roman" w:eastAsia="Arial Unicode MS" w:hAnsi="Times New Roman" w:cs="Times New Roman"/>
          <w:b/>
          <w:bCs/>
          <w:kern w:val="1"/>
          <w:sz w:val="24"/>
          <w:szCs w:val="24"/>
          <w:lang w:eastAsia="hi-IN" w:bidi="hi-IN"/>
        </w:rPr>
        <w:sectPr w:rsidR="00FF0701" w:rsidSect="00D63BA4">
          <w:type w:val="continuous"/>
          <w:pgSz w:w="11906" w:h="16838"/>
          <w:pgMar w:top="1440" w:right="426" w:bottom="1440" w:left="1797" w:header="709" w:footer="709" w:gutter="0"/>
          <w:cols w:space="708"/>
          <w:docGrid w:linePitch="360"/>
        </w:sectPr>
      </w:pPr>
    </w:p>
    <w:p w14:paraId="64CDBA53" w14:textId="3D593BD4"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4371DD6A" w14:textId="77777777"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2.pielikums</w:t>
      </w:r>
    </w:p>
    <w:p w14:paraId="2160A93A"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4C7C2E14" w14:textId="6B8852F9" w:rsidR="00394E84" w:rsidRPr="00394E84" w:rsidRDefault="005E1A60" w:rsidP="00394E84">
      <w:pPr>
        <w:rPr>
          <w:rFonts w:ascii="Times New Roman" w:hAnsi="Times New Roman" w:cs="Times New Roman"/>
          <w:sz w:val="24"/>
          <w:szCs w:val="24"/>
        </w:rPr>
      </w:pPr>
      <w:r w:rsidRPr="00394E84">
        <w:rPr>
          <w:rFonts w:ascii="Times New Roman" w:hAnsi="Times New Roman" w:cs="Times New Roman"/>
          <w:sz w:val="24"/>
          <w:szCs w:val="24"/>
        </w:rPr>
        <w:t>202</w:t>
      </w:r>
      <w:r>
        <w:rPr>
          <w:rFonts w:ascii="Times New Roman" w:hAnsi="Times New Roman" w:cs="Times New Roman"/>
          <w:sz w:val="24"/>
          <w:szCs w:val="24"/>
        </w:rPr>
        <w:t>__</w:t>
      </w:r>
      <w:r w:rsidR="00394E84" w:rsidRPr="00394E84">
        <w:rPr>
          <w:rFonts w:ascii="Times New Roman" w:hAnsi="Times New Roman" w:cs="Times New Roman"/>
          <w:sz w:val="24"/>
          <w:szCs w:val="24"/>
        </w:rPr>
        <w:t>.gada ___._________</w:t>
      </w:r>
    </w:p>
    <w:p w14:paraId="530096AC" w14:textId="7853E7D1" w:rsidR="00394E84" w:rsidRPr="00394E84" w:rsidRDefault="00394E84" w:rsidP="00394E84">
      <w:pPr>
        <w:pStyle w:val="BodyText2"/>
        <w:rPr>
          <w:rFonts w:ascii="Times New Roman" w:hAnsi="Times New Roman"/>
          <w:bCs/>
          <w:szCs w:val="24"/>
        </w:rPr>
      </w:pPr>
      <w:r w:rsidRPr="00394E84">
        <w:rPr>
          <w:rFonts w:ascii="Times New Roman" w:hAnsi="Times New Roman"/>
          <w:bCs/>
          <w:szCs w:val="24"/>
        </w:rPr>
        <w:t xml:space="preserve">Lūdzu iesniegt cenu piedāvājumu kārtējā Iepirkuma līguma piešķiršanai, aizpildot šī pasūtījuma cenu sadaļu, saskaņā ar </w:t>
      </w:r>
      <w:proofErr w:type="gramStart"/>
      <w:r w:rsidR="005E1A60" w:rsidRPr="00394E84">
        <w:rPr>
          <w:rFonts w:ascii="Times New Roman" w:hAnsi="Times New Roman"/>
          <w:bCs/>
          <w:szCs w:val="24"/>
        </w:rPr>
        <w:t>202</w:t>
      </w:r>
      <w:r w:rsidR="00F35451">
        <w:rPr>
          <w:rFonts w:ascii="Times New Roman" w:hAnsi="Times New Roman"/>
          <w:bCs/>
          <w:szCs w:val="24"/>
        </w:rPr>
        <w:t>2</w:t>
      </w:r>
      <w:r w:rsidRPr="00394E84">
        <w:rPr>
          <w:rFonts w:ascii="Times New Roman" w:hAnsi="Times New Roman"/>
          <w:bCs/>
          <w:szCs w:val="24"/>
        </w:rPr>
        <w:t>.gada</w:t>
      </w:r>
      <w:proofErr w:type="gramEnd"/>
      <w:r w:rsidRPr="00394E84">
        <w:rPr>
          <w:rFonts w:ascii="Times New Roman" w:hAnsi="Times New Roman"/>
          <w:bCs/>
          <w:szCs w:val="24"/>
        </w:rPr>
        <w:t xml:space="preserve"> __.______ noslēgto Vispārīgo vienošanos Nr.____.</w:t>
      </w:r>
    </w:p>
    <w:p w14:paraId="29134308" w14:textId="77777777" w:rsidR="005B58E8" w:rsidRPr="00394E84" w:rsidRDefault="005B58E8" w:rsidP="00394E84">
      <w:pPr>
        <w:pStyle w:val="BodyText2"/>
        <w:rPr>
          <w:rFonts w:ascii="Times New Roman" w:hAnsi="Times New Roman"/>
          <w:bCs/>
          <w:szCs w:val="24"/>
        </w:rPr>
      </w:pPr>
    </w:p>
    <w:tbl>
      <w:tblPr>
        <w:tblW w:w="123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701"/>
        <w:gridCol w:w="1275"/>
        <w:gridCol w:w="1276"/>
        <w:gridCol w:w="1701"/>
        <w:gridCol w:w="1701"/>
        <w:gridCol w:w="1701"/>
        <w:gridCol w:w="1701"/>
      </w:tblGrid>
      <w:tr w:rsidR="001534DA" w:rsidRPr="00394E84" w14:paraId="6DC074A2" w14:textId="77777777" w:rsidTr="001534DA">
        <w:trPr>
          <w:cantSplit/>
          <w:trHeight w:val="936"/>
        </w:trPr>
        <w:tc>
          <w:tcPr>
            <w:tcW w:w="1275" w:type="dxa"/>
            <w:vAlign w:val="center"/>
          </w:tcPr>
          <w:p w14:paraId="0C3F32AD" w14:textId="77777777" w:rsidR="001534DA" w:rsidRPr="00394E84" w:rsidRDefault="001534DA" w:rsidP="00B33123">
            <w:pPr>
              <w:jc w:val="center"/>
              <w:rPr>
                <w:rFonts w:ascii="Times New Roman" w:hAnsi="Times New Roman" w:cs="Times New Roman"/>
                <w:b/>
                <w:bCs/>
                <w:sz w:val="20"/>
              </w:rPr>
            </w:pPr>
            <w:bookmarkStart w:id="9" w:name="_Hlk95245312"/>
            <w:r w:rsidRPr="00394E84">
              <w:rPr>
                <w:rFonts w:ascii="Times New Roman" w:hAnsi="Times New Roman" w:cs="Times New Roman"/>
                <w:b/>
                <w:bCs/>
                <w:sz w:val="20"/>
              </w:rPr>
              <w:t>Nr.p.k.</w:t>
            </w:r>
          </w:p>
        </w:tc>
        <w:tc>
          <w:tcPr>
            <w:tcW w:w="1701" w:type="dxa"/>
            <w:vAlign w:val="center"/>
          </w:tcPr>
          <w:p w14:paraId="46DFAA08" w14:textId="699A6DCE" w:rsidR="001534DA" w:rsidRDefault="001534DA" w:rsidP="00B33123">
            <w:pPr>
              <w:jc w:val="center"/>
              <w:rPr>
                <w:rFonts w:ascii="Times New Roman" w:hAnsi="Times New Roman" w:cs="Times New Roman"/>
                <w:b/>
                <w:bCs/>
                <w:sz w:val="20"/>
              </w:rPr>
            </w:pPr>
            <w:r>
              <w:rPr>
                <w:rFonts w:ascii="Times New Roman" w:hAnsi="Times New Roman" w:cs="Times New Roman"/>
                <w:b/>
                <w:bCs/>
                <w:sz w:val="20"/>
              </w:rPr>
              <w:t>Preces</w:t>
            </w:r>
          </w:p>
          <w:p w14:paraId="0D8AD471" w14:textId="77777777" w:rsidR="001534DA" w:rsidRPr="00394E84" w:rsidRDefault="001534DA" w:rsidP="00B33123">
            <w:pPr>
              <w:jc w:val="center"/>
              <w:rPr>
                <w:rFonts w:ascii="Times New Roman" w:hAnsi="Times New Roman" w:cs="Times New Roman"/>
                <w:b/>
                <w:bCs/>
                <w:sz w:val="20"/>
              </w:rPr>
            </w:pPr>
            <w:r>
              <w:rPr>
                <w:rFonts w:ascii="Times New Roman" w:hAnsi="Times New Roman" w:cs="Times New Roman"/>
                <w:b/>
                <w:bCs/>
                <w:sz w:val="20"/>
              </w:rPr>
              <w:t>nosaukums</w:t>
            </w:r>
          </w:p>
        </w:tc>
        <w:tc>
          <w:tcPr>
            <w:tcW w:w="1275" w:type="dxa"/>
            <w:vAlign w:val="center"/>
          </w:tcPr>
          <w:p w14:paraId="2204BD3B" w14:textId="39AFEF8B" w:rsidR="001534DA" w:rsidRPr="000F109E" w:rsidRDefault="001534DA" w:rsidP="00DB3771">
            <w:pPr>
              <w:jc w:val="center"/>
              <w:rPr>
                <w:rFonts w:ascii="Times New Roman" w:hAnsi="Times New Roman" w:cs="Times New Roman"/>
                <w:b/>
                <w:bCs/>
                <w:sz w:val="20"/>
              </w:rPr>
            </w:pPr>
            <w:r w:rsidRPr="000F109E">
              <w:rPr>
                <w:rFonts w:ascii="Times New Roman" w:hAnsi="Times New Roman" w:cs="Times New Roman"/>
                <w:b/>
                <w:bCs/>
                <w:sz w:val="20"/>
              </w:rPr>
              <w:t>Preces iepakojuma veids</w:t>
            </w:r>
          </w:p>
        </w:tc>
        <w:tc>
          <w:tcPr>
            <w:tcW w:w="1276" w:type="dxa"/>
            <w:vAlign w:val="center"/>
          </w:tcPr>
          <w:p w14:paraId="617D4CBD" w14:textId="074A641B" w:rsidR="001534DA" w:rsidRPr="000F109E" w:rsidRDefault="001534DA" w:rsidP="00DB3771">
            <w:pPr>
              <w:jc w:val="center"/>
              <w:rPr>
                <w:rFonts w:ascii="Times New Roman" w:hAnsi="Times New Roman" w:cs="Times New Roman"/>
                <w:b/>
                <w:bCs/>
                <w:sz w:val="20"/>
              </w:rPr>
            </w:pPr>
            <w:r w:rsidRPr="000F109E">
              <w:rPr>
                <w:rFonts w:ascii="Times New Roman" w:hAnsi="Times New Roman" w:cs="Times New Roman"/>
                <w:b/>
                <w:bCs/>
                <w:sz w:val="20"/>
              </w:rPr>
              <w:t xml:space="preserve">Iepakojuma </w:t>
            </w:r>
            <w:r>
              <w:rPr>
                <w:rFonts w:ascii="Times New Roman" w:hAnsi="Times New Roman" w:cs="Times New Roman"/>
                <w:b/>
                <w:bCs/>
                <w:sz w:val="20"/>
              </w:rPr>
              <w:t>t</w:t>
            </w:r>
            <w:r w:rsidRPr="000F109E">
              <w:rPr>
                <w:rFonts w:ascii="Times New Roman" w:hAnsi="Times New Roman" w:cs="Times New Roman"/>
                <w:b/>
                <w:bCs/>
                <w:sz w:val="20"/>
              </w:rPr>
              <w:t>ilpums / daudzums litros (±10%)</w:t>
            </w:r>
          </w:p>
        </w:tc>
        <w:tc>
          <w:tcPr>
            <w:tcW w:w="1701" w:type="dxa"/>
            <w:vAlign w:val="center"/>
          </w:tcPr>
          <w:p w14:paraId="0966EB72" w14:textId="53037228" w:rsidR="001534DA" w:rsidRPr="000F109E" w:rsidRDefault="001534DA" w:rsidP="00DB3771">
            <w:pPr>
              <w:jc w:val="center"/>
              <w:rPr>
                <w:rFonts w:ascii="Times New Roman" w:hAnsi="Times New Roman" w:cs="Times New Roman"/>
                <w:b/>
                <w:bCs/>
                <w:sz w:val="20"/>
              </w:rPr>
            </w:pPr>
            <w:r>
              <w:rPr>
                <w:rFonts w:ascii="Times New Roman" w:hAnsi="Times New Roman" w:cs="Times New Roman"/>
                <w:b/>
                <w:bCs/>
                <w:sz w:val="20"/>
              </w:rPr>
              <w:t>Daudzums litros</w:t>
            </w:r>
          </w:p>
        </w:tc>
        <w:tc>
          <w:tcPr>
            <w:tcW w:w="1701" w:type="dxa"/>
            <w:vAlign w:val="center"/>
          </w:tcPr>
          <w:p w14:paraId="1EF5E1AD" w14:textId="7063238B" w:rsidR="001534DA" w:rsidRPr="000F109E" w:rsidRDefault="001534DA" w:rsidP="00B33123">
            <w:pPr>
              <w:jc w:val="center"/>
              <w:rPr>
                <w:rFonts w:ascii="Times New Roman" w:hAnsi="Times New Roman" w:cs="Times New Roman"/>
                <w:b/>
                <w:bCs/>
                <w:sz w:val="20"/>
              </w:rPr>
            </w:pPr>
            <w:r w:rsidRPr="000F109E">
              <w:rPr>
                <w:rFonts w:ascii="Times New Roman" w:hAnsi="Times New Roman" w:cs="Times New Roman"/>
                <w:b/>
                <w:bCs/>
                <w:sz w:val="20"/>
              </w:rPr>
              <w:t xml:space="preserve">Cena </w:t>
            </w:r>
            <w:r>
              <w:rPr>
                <w:rFonts w:ascii="Times New Roman" w:hAnsi="Times New Roman" w:cs="Times New Roman"/>
                <w:b/>
                <w:bCs/>
                <w:sz w:val="20"/>
              </w:rPr>
              <w:t xml:space="preserve">EUR </w:t>
            </w:r>
            <w:r w:rsidRPr="000F109E">
              <w:rPr>
                <w:rFonts w:ascii="Times New Roman" w:hAnsi="Times New Roman" w:cs="Times New Roman"/>
                <w:b/>
                <w:bCs/>
                <w:sz w:val="20"/>
              </w:rPr>
              <w:t xml:space="preserve">bez PVN par vienu </w:t>
            </w:r>
            <w:r>
              <w:rPr>
                <w:rFonts w:ascii="Times New Roman" w:hAnsi="Times New Roman" w:cs="Times New Roman"/>
                <w:b/>
                <w:bCs/>
                <w:sz w:val="20"/>
              </w:rPr>
              <w:t>litru</w:t>
            </w:r>
          </w:p>
        </w:tc>
        <w:tc>
          <w:tcPr>
            <w:tcW w:w="1701" w:type="dxa"/>
            <w:vAlign w:val="center"/>
          </w:tcPr>
          <w:p w14:paraId="355B0B43" w14:textId="255ACB6B" w:rsidR="001534DA" w:rsidRDefault="001534DA" w:rsidP="001534DA">
            <w:pPr>
              <w:jc w:val="center"/>
              <w:rPr>
                <w:rFonts w:ascii="Times New Roman" w:hAnsi="Times New Roman" w:cs="Times New Roman"/>
                <w:b/>
                <w:sz w:val="20"/>
              </w:rPr>
            </w:pPr>
            <w:r w:rsidRPr="001534DA">
              <w:rPr>
                <w:rFonts w:ascii="Times New Roman" w:hAnsi="Times New Roman" w:cs="Times New Roman"/>
                <w:b/>
                <w:sz w:val="20"/>
              </w:rPr>
              <w:t xml:space="preserve">Cena </w:t>
            </w:r>
            <w:r>
              <w:rPr>
                <w:rFonts w:ascii="Times New Roman" w:hAnsi="Times New Roman" w:cs="Times New Roman"/>
                <w:b/>
                <w:sz w:val="20"/>
              </w:rPr>
              <w:t xml:space="preserve">EUR </w:t>
            </w:r>
            <w:r w:rsidRPr="001534DA">
              <w:rPr>
                <w:rFonts w:ascii="Times New Roman" w:hAnsi="Times New Roman" w:cs="Times New Roman"/>
                <w:b/>
                <w:sz w:val="20"/>
              </w:rPr>
              <w:t xml:space="preserve">bez PVN par vienu </w:t>
            </w:r>
            <w:r>
              <w:rPr>
                <w:rFonts w:ascii="Times New Roman" w:hAnsi="Times New Roman" w:cs="Times New Roman"/>
                <w:b/>
                <w:sz w:val="20"/>
              </w:rPr>
              <w:t>iepakojumu</w:t>
            </w:r>
          </w:p>
        </w:tc>
        <w:tc>
          <w:tcPr>
            <w:tcW w:w="1701" w:type="dxa"/>
            <w:vAlign w:val="center"/>
          </w:tcPr>
          <w:p w14:paraId="59DF7CB8" w14:textId="5503BF03" w:rsidR="001534DA" w:rsidRPr="00394E84" w:rsidRDefault="001534DA" w:rsidP="00B33123">
            <w:pPr>
              <w:jc w:val="center"/>
              <w:rPr>
                <w:rFonts w:ascii="Times New Roman" w:hAnsi="Times New Roman" w:cs="Times New Roman"/>
                <w:b/>
                <w:sz w:val="20"/>
              </w:rPr>
            </w:pPr>
            <w:r>
              <w:rPr>
                <w:rFonts w:ascii="Times New Roman" w:hAnsi="Times New Roman" w:cs="Times New Roman"/>
                <w:b/>
                <w:sz w:val="20"/>
              </w:rPr>
              <w:t>Cena EUR bez PVN kopā</w:t>
            </w:r>
          </w:p>
        </w:tc>
      </w:tr>
      <w:tr w:rsidR="001534DA" w:rsidRPr="00D63BA4" w14:paraId="27E3B48A" w14:textId="77777777" w:rsidTr="001534DA">
        <w:trPr>
          <w:cantSplit/>
          <w:trHeight w:val="211"/>
        </w:trPr>
        <w:tc>
          <w:tcPr>
            <w:tcW w:w="1275" w:type="dxa"/>
          </w:tcPr>
          <w:p w14:paraId="0B476A3C" w14:textId="77777777" w:rsidR="001534DA" w:rsidRPr="00D63BA4" w:rsidRDefault="001534DA" w:rsidP="00CE1CB3">
            <w:pPr>
              <w:jc w:val="center"/>
              <w:rPr>
                <w:rFonts w:ascii="Times New Roman" w:hAnsi="Times New Roman" w:cs="Times New Roman"/>
                <w:iCs/>
              </w:rPr>
            </w:pPr>
            <w:r w:rsidRPr="00D63BA4">
              <w:rPr>
                <w:rFonts w:ascii="Times New Roman" w:hAnsi="Times New Roman" w:cs="Times New Roman"/>
                <w:iCs/>
              </w:rPr>
              <w:t>1.</w:t>
            </w:r>
          </w:p>
        </w:tc>
        <w:tc>
          <w:tcPr>
            <w:tcW w:w="1701" w:type="dxa"/>
          </w:tcPr>
          <w:p w14:paraId="535C6411" w14:textId="77777777" w:rsidR="001534DA" w:rsidRPr="00D63BA4" w:rsidRDefault="001534DA" w:rsidP="00CE1CB3">
            <w:pPr>
              <w:jc w:val="center"/>
              <w:rPr>
                <w:rFonts w:ascii="Times New Roman" w:hAnsi="Times New Roman" w:cs="Times New Roman"/>
                <w:iCs/>
              </w:rPr>
            </w:pPr>
          </w:p>
        </w:tc>
        <w:tc>
          <w:tcPr>
            <w:tcW w:w="1275" w:type="dxa"/>
          </w:tcPr>
          <w:p w14:paraId="1A77D0A5" w14:textId="77777777" w:rsidR="001534DA" w:rsidRPr="00D63BA4" w:rsidRDefault="001534DA" w:rsidP="00CE1CB3">
            <w:pPr>
              <w:jc w:val="center"/>
              <w:rPr>
                <w:rFonts w:ascii="Times New Roman" w:hAnsi="Times New Roman" w:cs="Times New Roman"/>
                <w:iCs/>
              </w:rPr>
            </w:pPr>
          </w:p>
        </w:tc>
        <w:tc>
          <w:tcPr>
            <w:tcW w:w="1276" w:type="dxa"/>
          </w:tcPr>
          <w:p w14:paraId="763778FE" w14:textId="77777777" w:rsidR="001534DA" w:rsidRPr="00D63BA4" w:rsidRDefault="001534DA" w:rsidP="00CE1CB3">
            <w:pPr>
              <w:jc w:val="center"/>
              <w:rPr>
                <w:rFonts w:ascii="Times New Roman" w:hAnsi="Times New Roman" w:cs="Times New Roman"/>
                <w:iCs/>
              </w:rPr>
            </w:pPr>
          </w:p>
        </w:tc>
        <w:tc>
          <w:tcPr>
            <w:tcW w:w="1701" w:type="dxa"/>
          </w:tcPr>
          <w:p w14:paraId="3519454E" w14:textId="77777777" w:rsidR="001534DA" w:rsidRPr="00D63BA4" w:rsidRDefault="001534DA" w:rsidP="00CE1CB3">
            <w:pPr>
              <w:jc w:val="center"/>
              <w:rPr>
                <w:rFonts w:ascii="Times New Roman" w:hAnsi="Times New Roman" w:cs="Times New Roman"/>
                <w:iCs/>
              </w:rPr>
            </w:pPr>
          </w:p>
        </w:tc>
        <w:tc>
          <w:tcPr>
            <w:tcW w:w="1701" w:type="dxa"/>
          </w:tcPr>
          <w:p w14:paraId="49299AEA" w14:textId="64F20E3E" w:rsidR="001534DA" w:rsidRPr="00D63BA4" w:rsidRDefault="001534DA" w:rsidP="00CE1CB3">
            <w:pPr>
              <w:jc w:val="center"/>
              <w:rPr>
                <w:rFonts w:ascii="Times New Roman" w:hAnsi="Times New Roman" w:cs="Times New Roman"/>
                <w:iCs/>
              </w:rPr>
            </w:pPr>
          </w:p>
        </w:tc>
        <w:tc>
          <w:tcPr>
            <w:tcW w:w="1701" w:type="dxa"/>
          </w:tcPr>
          <w:p w14:paraId="2CF57182" w14:textId="77777777" w:rsidR="001534DA" w:rsidRPr="00D63BA4" w:rsidRDefault="001534DA" w:rsidP="00CE1CB3">
            <w:pPr>
              <w:jc w:val="center"/>
              <w:rPr>
                <w:rFonts w:ascii="Times New Roman" w:hAnsi="Times New Roman" w:cs="Times New Roman"/>
                <w:iCs/>
              </w:rPr>
            </w:pPr>
          </w:p>
        </w:tc>
        <w:tc>
          <w:tcPr>
            <w:tcW w:w="1701" w:type="dxa"/>
          </w:tcPr>
          <w:p w14:paraId="5C28E4F0" w14:textId="38CD0995" w:rsidR="001534DA" w:rsidRPr="00D63BA4" w:rsidRDefault="001534DA" w:rsidP="00CE1CB3">
            <w:pPr>
              <w:jc w:val="center"/>
              <w:rPr>
                <w:rFonts w:ascii="Times New Roman" w:hAnsi="Times New Roman" w:cs="Times New Roman"/>
                <w:iCs/>
              </w:rPr>
            </w:pPr>
          </w:p>
        </w:tc>
      </w:tr>
      <w:tr w:rsidR="001534DA" w:rsidRPr="00D63BA4" w14:paraId="3B5DD056" w14:textId="77777777" w:rsidTr="001534DA">
        <w:trPr>
          <w:cantSplit/>
          <w:trHeight w:val="211"/>
        </w:trPr>
        <w:tc>
          <w:tcPr>
            <w:tcW w:w="1275" w:type="dxa"/>
          </w:tcPr>
          <w:p w14:paraId="6591D471" w14:textId="77777777" w:rsidR="001534DA" w:rsidRPr="00D63BA4" w:rsidRDefault="001534DA" w:rsidP="00CE1CB3">
            <w:pPr>
              <w:jc w:val="center"/>
              <w:rPr>
                <w:rFonts w:ascii="Times New Roman" w:hAnsi="Times New Roman" w:cs="Times New Roman"/>
                <w:iCs/>
              </w:rPr>
            </w:pPr>
            <w:r w:rsidRPr="00D63BA4">
              <w:rPr>
                <w:rFonts w:ascii="Times New Roman" w:hAnsi="Times New Roman" w:cs="Times New Roman"/>
                <w:iCs/>
              </w:rPr>
              <w:t>2.</w:t>
            </w:r>
          </w:p>
        </w:tc>
        <w:tc>
          <w:tcPr>
            <w:tcW w:w="1701" w:type="dxa"/>
          </w:tcPr>
          <w:p w14:paraId="7A06C6B5" w14:textId="77777777" w:rsidR="001534DA" w:rsidRPr="00D63BA4" w:rsidRDefault="001534DA" w:rsidP="00CE1CB3">
            <w:pPr>
              <w:jc w:val="center"/>
              <w:rPr>
                <w:rFonts w:ascii="Times New Roman" w:hAnsi="Times New Roman" w:cs="Times New Roman"/>
                <w:iCs/>
              </w:rPr>
            </w:pPr>
          </w:p>
        </w:tc>
        <w:tc>
          <w:tcPr>
            <w:tcW w:w="1275" w:type="dxa"/>
          </w:tcPr>
          <w:p w14:paraId="7101FFCB" w14:textId="77777777" w:rsidR="001534DA" w:rsidRPr="00D63BA4" w:rsidRDefault="001534DA" w:rsidP="00CE1CB3">
            <w:pPr>
              <w:jc w:val="center"/>
              <w:rPr>
                <w:rFonts w:ascii="Times New Roman" w:hAnsi="Times New Roman" w:cs="Times New Roman"/>
                <w:iCs/>
              </w:rPr>
            </w:pPr>
          </w:p>
        </w:tc>
        <w:tc>
          <w:tcPr>
            <w:tcW w:w="1276" w:type="dxa"/>
          </w:tcPr>
          <w:p w14:paraId="5D93F5B7" w14:textId="77777777" w:rsidR="001534DA" w:rsidRPr="00D63BA4" w:rsidRDefault="001534DA" w:rsidP="00CE1CB3">
            <w:pPr>
              <w:jc w:val="center"/>
              <w:rPr>
                <w:rFonts w:ascii="Times New Roman" w:hAnsi="Times New Roman" w:cs="Times New Roman"/>
                <w:iCs/>
              </w:rPr>
            </w:pPr>
          </w:p>
        </w:tc>
        <w:tc>
          <w:tcPr>
            <w:tcW w:w="1701" w:type="dxa"/>
          </w:tcPr>
          <w:p w14:paraId="1A433380" w14:textId="77777777" w:rsidR="001534DA" w:rsidRPr="00D63BA4" w:rsidRDefault="001534DA" w:rsidP="00CE1CB3">
            <w:pPr>
              <w:jc w:val="center"/>
              <w:rPr>
                <w:rFonts w:ascii="Times New Roman" w:hAnsi="Times New Roman" w:cs="Times New Roman"/>
                <w:iCs/>
              </w:rPr>
            </w:pPr>
          </w:p>
        </w:tc>
        <w:tc>
          <w:tcPr>
            <w:tcW w:w="1701" w:type="dxa"/>
          </w:tcPr>
          <w:p w14:paraId="104666CB" w14:textId="6D70C505" w:rsidR="001534DA" w:rsidRPr="00D63BA4" w:rsidRDefault="001534DA" w:rsidP="00CE1CB3">
            <w:pPr>
              <w:jc w:val="center"/>
              <w:rPr>
                <w:rFonts w:ascii="Times New Roman" w:hAnsi="Times New Roman" w:cs="Times New Roman"/>
                <w:iCs/>
              </w:rPr>
            </w:pPr>
          </w:p>
        </w:tc>
        <w:tc>
          <w:tcPr>
            <w:tcW w:w="1701" w:type="dxa"/>
          </w:tcPr>
          <w:p w14:paraId="6E12635E" w14:textId="77777777" w:rsidR="001534DA" w:rsidRPr="00D63BA4" w:rsidRDefault="001534DA" w:rsidP="00CE1CB3">
            <w:pPr>
              <w:jc w:val="center"/>
              <w:rPr>
                <w:rFonts w:ascii="Times New Roman" w:hAnsi="Times New Roman" w:cs="Times New Roman"/>
                <w:iCs/>
              </w:rPr>
            </w:pPr>
          </w:p>
        </w:tc>
        <w:tc>
          <w:tcPr>
            <w:tcW w:w="1701" w:type="dxa"/>
          </w:tcPr>
          <w:p w14:paraId="77E23024" w14:textId="23BEE98C" w:rsidR="001534DA" w:rsidRPr="00D63BA4" w:rsidRDefault="001534DA" w:rsidP="00CE1CB3">
            <w:pPr>
              <w:jc w:val="center"/>
              <w:rPr>
                <w:rFonts w:ascii="Times New Roman" w:hAnsi="Times New Roman" w:cs="Times New Roman"/>
                <w:iCs/>
              </w:rPr>
            </w:pPr>
          </w:p>
        </w:tc>
      </w:tr>
      <w:bookmarkEnd w:id="9"/>
    </w:tbl>
    <w:p w14:paraId="43D3A59A" w14:textId="77777777" w:rsidR="007B6AE1" w:rsidRDefault="007B6AE1" w:rsidP="00C07B1C">
      <w:pPr>
        <w:spacing w:after="0"/>
        <w:ind w:left="720"/>
        <w:rPr>
          <w:rFonts w:ascii="Times New Roman" w:hAnsi="Times New Roman" w:cs="Times New Roman"/>
          <w:bCs/>
          <w:sz w:val="20"/>
          <w:szCs w:val="20"/>
        </w:rPr>
      </w:pPr>
    </w:p>
    <w:tbl>
      <w:tblPr>
        <w:tblW w:w="19447" w:type="dxa"/>
        <w:tblLook w:val="04A0" w:firstRow="1" w:lastRow="0" w:firstColumn="1" w:lastColumn="0" w:noHBand="0" w:noVBand="1"/>
      </w:tblPr>
      <w:tblGrid>
        <w:gridCol w:w="15665"/>
        <w:gridCol w:w="3782"/>
      </w:tblGrid>
      <w:tr w:rsidR="007B6AE1" w:rsidRPr="006F6B85" w14:paraId="676D2C93" w14:textId="77777777" w:rsidTr="007B6AE1">
        <w:trPr>
          <w:trHeight w:val="288"/>
        </w:trPr>
        <w:tc>
          <w:tcPr>
            <w:tcW w:w="15665" w:type="dxa"/>
            <w:tcBorders>
              <w:top w:val="nil"/>
              <w:left w:val="nil"/>
              <w:bottom w:val="nil"/>
              <w:right w:val="nil"/>
            </w:tcBorders>
            <w:shd w:val="clear" w:color="auto" w:fill="auto"/>
            <w:noWrap/>
            <w:vAlign w:val="bottom"/>
            <w:hideMark/>
          </w:tcPr>
          <w:p w14:paraId="23C16A48" w14:textId="36562EF9" w:rsidR="007B6AE1" w:rsidRPr="006F6B85" w:rsidRDefault="007B6AE1" w:rsidP="007B6AE1">
            <w:pPr>
              <w:spacing w:after="0" w:line="240" w:lineRule="auto"/>
              <w:ind w:firstLine="597"/>
              <w:rPr>
                <w:rFonts w:ascii="Times New Roman" w:eastAsia="Times New Roman" w:hAnsi="Times New Roman" w:cs="Times New Roman"/>
                <w:color w:val="000000"/>
                <w:sz w:val="18"/>
                <w:szCs w:val="18"/>
                <w:lang w:eastAsia="lv-LV"/>
              </w:rPr>
            </w:pPr>
          </w:p>
        </w:tc>
        <w:tc>
          <w:tcPr>
            <w:tcW w:w="3782" w:type="dxa"/>
            <w:tcBorders>
              <w:top w:val="nil"/>
              <w:left w:val="nil"/>
              <w:bottom w:val="nil"/>
              <w:right w:val="nil"/>
            </w:tcBorders>
            <w:shd w:val="clear" w:color="auto" w:fill="auto"/>
            <w:noWrap/>
            <w:vAlign w:val="bottom"/>
            <w:hideMark/>
          </w:tcPr>
          <w:p w14:paraId="4E171AD5" w14:textId="77777777" w:rsidR="007B6AE1" w:rsidRPr="006F6B85" w:rsidRDefault="007B6AE1" w:rsidP="00AD15B7">
            <w:pPr>
              <w:spacing w:after="0" w:line="240" w:lineRule="auto"/>
              <w:rPr>
                <w:rFonts w:ascii="Times New Roman" w:eastAsia="Times New Roman" w:hAnsi="Times New Roman" w:cs="Times New Roman"/>
                <w:color w:val="000000"/>
                <w:sz w:val="18"/>
                <w:szCs w:val="18"/>
                <w:lang w:eastAsia="lv-LV"/>
              </w:rPr>
            </w:pPr>
          </w:p>
        </w:tc>
      </w:tr>
    </w:tbl>
    <w:p w14:paraId="7D9D58D0" w14:textId="77777777" w:rsidR="00F35451" w:rsidRDefault="00F35451" w:rsidP="00394E84">
      <w:pPr>
        <w:pStyle w:val="Header"/>
        <w:rPr>
          <w:rFonts w:ascii="Times New Roman" w:hAnsi="Times New Roman" w:cs="Times New Roman"/>
          <w:sz w:val="24"/>
          <w:szCs w:val="24"/>
        </w:rPr>
      </w:pPr>
    </w:p>
    <w:p w14:paraId="07D68594" w14:textId="4505766F" w:rsidR="00394E84" w:rsidRPr="00394E84" w:rsidRDefault="00394E84" w:rsidP="00394E84">
      <w:pPr>
        <w:pStyle w:val="Header"/>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w:t>
      </w:r>
      <w:proofErr w:type="gramStart"/>
      <w:r w:rsidRPr="00394E84">
        <w:rPr>
          <w:rFonts w:ascii="Times New Roman" w:hAnsi="Times New Roman" w:cs="Times New Roman"/>
          <w:sz w:val="24"/>
          <w:szCs w:val="24"/>
        </w:rPr>
        <w:t xml:space="preserve">   </w:t>
      </w:r>
      <w:proofErr w:type="gramEnd"/>
    </w:p>
    <w:p w14:paraId="4BCF274D"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65239913" w14:textId="67CFEA40" w:rsidR="00394E84" w:rsidRPr="00394E84" w:rsidRDefault="00394E84" w:rsidP="005B58E8">
      <w:pPr>
        <w:pStyle w:val="Heading1"/>
        <w:ind w:right="-81"/>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jānosūta pa e-pastu uz adresi _____________</w:t>
      </w:r>
    </w:p>
    <w:p w14:paraId="1CED50B2" w14:textId="77777777" w:rsidR="00394E84" w:rsidRDefault="00394E84">
      <w:pPr>
        <w:rPr>
          <w:rFonts w:ascii="Times New Roman" w:hAnsi="Times New Roman" w:cs="Times New Roman"/>
          <w:bCs/>
          <w:sz w:val="24"/>
          <w:szCs w:val="24"/>
        </w:rPr>
      </w:pPr>
      <w:r>
        <w:rPr>
          <w:rFonts w:ascii="Times New Roman" w:hAnsi="Times New Roman" w:cs="Times New Roman"/>
          <w:bCs/>
          <w:sz w:val="24"/>
          <w:szCs w:val="24"/>
        </w:rPr>
        <w:br w:type="page"/>
      </w:r>
    </w:p>
    <w:p w14:paraId="608EB808" w14:textId="74053CFD" w:rsidR="003F4FEA" w:rsidRDefault="003F4FEA" w:rsidP="00394E84">
      <w:pPr>
        <w:ind w:left="720"/>
        <w:jc w:val="right"/>
        <w:rPr>
          <w:rFonts w:ascii="Times New Roman" w:hAnsi="Times New Roman" w:cs="Times New Roman"/>
          <w:bCs/>
          <w:sz w:val="24"/>
          <w:szCs w:val="24"/>
        </w:rPr>
      </w:pPr>
      <w:r w:rsidRPr="00394E84">
        <w:rPr>
          <w:rFonts w:ascii="Times New Roman" w:hAnsi="Times New Roman" w:cs="Times New Roman"/>
          <w:sz w:val="24"/>
          <w:szCs w:val="24"/>
        </w:rPr>
        <w:lastRenderedPageBreak/>
        <w:t>Vispārīgās vienošanās</w:t>
      </w:r>
    </w:p>
    <w:p w14:paraId="21B46185" w14:textId="4B2EE186"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3.pielikums</w:t>
      </w:r>
    </w:p>
    <w:p w14:paraId="200DE936"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50B87171" w14:textId="7F7FF935"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Rīga, </w:t>
      </w:r>
      <w:r w:rsidR="005E1A60" w:rsidRPr="00394E84">
        <w:rPr>
          <w:rFonts w:ascii="Times New Roman" w:hAnsi="Times New Roman" w:cs="Times New Roman"/>
          <w:sz w:val="24"/>
          <w:szCs w:val="24"/>
        </w:rPr>
        <w:t>202</w:t>
      </w:r>
      <w:r w:rsidR="005E1A60">
        <w:rPr>
          <w:rFonts w:ascii="Times New Roman" w:hAnsi="Times New Roman" w:cs="Times New Roman"/>
          <w:sz w:val="24"/>
          <w:szCs w:val="24"/>
        </w:rPr>
        <w:t>__</w:t>
      </w:r>
      <w:r w:rsidRPr="00394E84">
        <w:rPr>
          <w:rFonts w:ascii="Times New Roman" w:hAnsi="Times New Roman" w:cs="Times New Roman"/>
          <w:sz w:val="24"/>
          <w:szCs w:val="24"/>
        </w:rPr>
        <w:t>.gada ___._________</w:t>
      </w:r>
    </w:p>
    <w:p w14:paraId="4EE4D810" w14:textId="73A3E058" w:rsidR="00394E84" w:rsidRDefault="00394E84" w:rsidP="00394E84">
      <w:pPr>
        <w:ind w:right="-223"/>
        <w:jc w:val="both"/>
        <w:rPr>
          <w:rFonts w:ascii="Times New Roman" w:hAnsi="Times New Roman" w:cs="Times New Roman"/>
          <w:sz w:val="24"/>
          <w:szCs w:val="24"/>
        </w:rPr>
      </w:pPr>
      <w:r w:rsidRPr="00394E84">
        <w:rPr>
          <w:rFonts w:ascii="Times New Roman" w:hAnsi="Times New Roman" w:cs="Times New Roman"/>
          <w:sz w:val="24"/>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p>
    <w:p w14:paraId="70E29590" w14:textId="77777777" w:rsidR="009A0B30" w:rsidRPr="00394E84" w:rsidRDefault="009A0B30" w:rsidP="00394E84">
      <w:pPr>
        <w:ind w:right="-223"/>
        <w:jc w:val="both"/>
        <w:rPr>
          <w:rFonts w:ascii="Times New Roman" w:hAnsi="Times New Roman" w:cs="Times New Roman"/>
          <w:sz w:val="24"/>
          <w:szCs w:val="24"/>
        </w:rPr>
      </w:pPr>
    </w:p>
    <w:tbl>
      <w:tblPr>
        <w:tblW w:w="123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701"/>
        <w:gridCol w:w="1275"/>
        <w:gridCol w:w="1276"/>
        <w:gridCol w:w="1701"/>
        <w:gridCol w:w="1701"/>
        <w:gridCol w:w="1701"/>
        <w:gridCol w:w="1701"/>
      </w:tblGrid>
      <w:tr w:rsidR="009A0B30" w:rsidRPr="00394E84" w14:paraId="77109601" w14:textId="77777777" w:rsidTr="00CE1CB3">
        <w:trPr>
          <w:cantSplit/>
          <w:trHeight w:val="936"/>
        </w:trPr>
        <w:tc>
          <w:tcPr>
            <w:tcW w:w="1275" w:type="dxa"/>
            <w:vAlign w:val="center"/>
          </w:tcPr>
          <w:p w14:paraId="361FEB67" w14:textId="77777777" w:rsidR="009A0B30" w:rsidRPr="00394E84" w:rsidRDefault="009A0B30" w:rsidP="00CE1CB3">
            <w:pPr>
              <w:jc w:val="center"/>
              <w:rPr>
                <w:rFonts w:ascii="Times New Roman" w:hAnsi="Times New Roman" w:cs="Times New Roman"/>
                <w:b/>
                <w:bCs/>
                <w:sz w:val="20"/>
              </w:rPr>
            </w:pPr>
            <w:r w:rsidRPr="00394E84">
              <w:rPr>
                <w:rFonts w:ascii="Times New Roman" w:hAnsi="Times New Roman" w:cs="Times New Roman"/>
                <w:b/>
                <w:bCs/>
                <w:sz w:val="20"/>
              </w:rPr>
              <w:t>Nr.p.k.</w:t>
            </w:r>
          </w:p>
        </w:tc>
        <w:tc>
          <w:tcPr>
            <w:tcW w:w="1701" w:type="dxa"/>
            <w:vAlign w:val="center"/>
          </w:tcPr>
          <w:p w14:paraId="019697B4" w14:textId="77777777" w:rsidR="009A0B30" w:rsidRDefault="009A0B30" w:rsidP="00CE1CB3">
            <w:pPr>
              <w:jc w:val="center"/>
              <w:rPr>
                <w:rFonts w:ascii="Times New Roman" w:hAnsi="Times New Roman" w:cs="Times New Roman"/>
                <w:b/>
                <w:bCs/>
                <w:sz w:val="20"/>
              </w:rPr>
            </w:pPr>
            <w:r>
              <w:rPr>
                <w:rFonts w:ascii="Times New Roman" w:hAnsi="Times New Roman" w:cs="Times New Roman"/>
                <w:b/>
                <w:bCs/>
                <w:sz w:val="20"/>
              </w:rPr>
              <w:t>Preces</w:t>
            </w:r>
          </w:p>
          <w:p w14:paraId="09467A3C" w14:textId="77777777" w:rsidR="009A0B30" w:rsidRPr="00394E84" w:rsidRDefault="009A0B30" w:rsidP="00CE1CB3">
            <w:pPr>
              <w:jc w:val="center"/>
              <w:rPr>
                <w:rFonts w:ascii="Times New Roman" w:hAnsi="Times New Roman" w:cs="Times New Roman"/>
                <w:b/>
                <w:bCs/>
                <w:sz w:val="20"/>
              </w:rPr>
            </w:pPr>
            <w:r>
              <w:rPr>
                <w:rFonts w:ascii="Times New Roman" w:hAnsi="Times New Roman" w:cs="Times New Roman"/>
                <w:b/>
                <w:bCs/>
                <w:sz w:val="20"/>
              </w:rPr>
              <w:t>nosaukums</w:t>
            </w:r>
          </w:p>
        </w:tc>
        <w:tc>
          <w:tcPr>
            <w:tcW w:w="1275" w:type="dxa"/>
            <w:vAlign w:val="center"/>
          </w:tcPr>
          <w:p w14:paraId="6FCBF8DB" w14:textId="77777777" w:rsidR="009A0B30" w:rsidRPr="000F109E" w:rsidRDefault="009A0B30" w:rsidP="00CE1CB3">
            <w:pPr>
              <w:jc w:val="center"/>
              <w:rPr>
                <w:rFonts w:ascii="Times New Roman" w:hAnsi="Times New Roman" w:cs="Times New Roman"/>
                <w:b/>
                <w:bCs/>
                <w:sz w:val="20"/>
              </w:rPr>
            </w:pPr>
            <w:r w:rsidRPr="000F109E">
              <w:rPr>
                <w:rFonts w:ascii="Times New Roman" w:hAnsi="Times New Roman" w:cs="Times New Roman"/>
                <w:b/>
                <w:bCs/>
                <w:sz w:val="20"/>
              </w:rPr>
              <w:t>Preces iepakojuma veids</w:t>
            </w:r>
          </w:p>
        </w:tc>
        <w:tc>
          <w:tcPr>
            <w:tcW w:w="1276" w:type="dxa"/>
            <w:vAlign w:val="center"/>
          </w:tcPr>
          <w:p w14:paraId="7F16E393" w14:textId="77777777" w:rsidR="009A0B30" w:rsidRPr="000F109E" w:rsidRDefault="009A0B30" w:rsidP="00CE1CB3">
            <w:pPr>
              <w:jc w:val="center"/>
              <w:rPr>
                <w:rFonts w:ascii="Times New Roman" w:hAnsi="Times New Roman" w:cs="Times New Roman"/>
                <w:b/>
                <w:bCs/>
                <w:sz w:val="20"/>
              </w:rPr>
            </w:pPr>
            <w:r w:rsidRPr="000F109E">
              <w:rPr>
                <w:rFonts w:ascii="Times New Roman" w:hAnsi="Times New Roman" w:cs="Times New Roman"/>
                <w:b/>
                <w:bCs/>
                <w:sz w:val="20"/>
              </w:rPr>
              <w:t xml:space="preserve">Iepakojuma </w:t>
            </w:r>
            <w:r>
              <w:rPr>
                <w:rFonts w:ascii="Times New Roman" w:hAnsi="Times New Roman" w:cs="Times New Roman"/>
                <w:b/>
                <w:bCs/>
                <w:sz w:val="20"/>
              </w:rPr>
              <w:t>t</w:t>
            </w:r>
            <w:r w:rsidRPr="000F109E">
              <w:rPr>
                <w:rFonts w:ascii="Times New Roman" w:hAnsi="Times New Roman" w:cs="Times New Roman"/>
                <w:b/>
                <w:bCs/>
                <w:sz w:val="20"/>
              </w:rPr>
              <w:t>ilpums / daudzums litros (±10%)</w:t>
            </w:r>
          </w:p>
        </w:tc>
        <w:tc>
          <w:tcPr>
            <w:tcW w:w="1701" w:type="dxa"/>
            <w:vAlign w:val="center"/>
          </w:tcPr>
          <w:p w14:paraId="2C258A4C" w14:textId="77777777" w:rsidR="009A0B30" w:rsidRPr="000F109E" w:rsidRDefault="009A0B30" w:rsidP="00CE1CB3">
            <w:pPr>
              <w:jc w:val="center"/>
              <w:rPr>
                <w:rFonts w:ascii="Times New Roman" w:hAnsi="Times New Roman" w:cs="Times New Roman"/>
                <w:b/>
                <w:bCs/>
                <w:sz w:val="20"/>
              </w:rPr>
            </w:pPr>
            <w:r>
              <w:rPr>
                <w:rFonts w:ascii="Times New Roman" w:hAnsi="Times New Roman" w:cs="Times New Roman"/>
                <w:b/>
                <w:bCs/>
                <w:sz w:val="20"/>
              </w:rPr>
              <w:t>Daudzums litros</w:t>
            </w:r>
          </w:p>
        </w:tc>
        <w:tc>
          <w:tcPr>
            <w:tcW w:w="1701" w:type="dxa"/>
            <w:vAlign w:val="center"/>
          </w:tcPr>
          <w:p w14:paraId="37373DE2" w14:textId="77777777" w:rsidR="009A0B30" w:rsidRPr="000F109E" w:rsidRDefault="009A0B30" w:rsidP="00CE1CB3">
            <w:pPr>
              <w:jc w:val="center"/>
              <w:rPr>
                <w:rFonts w:ascii="Times New Roman" w:hAnsi="Times New Roman" w:cs="Times New Roman"/>
                <w:b/>
                <w:bCs/>
                <w:sz w:val="20"/>
              </w:rPr>
            </w:pPr>
            <w:r w:rsidRPr="000F109E">
              <w:rPr>
                <w:rFonts w:ascii="Times New Roman" w:hAnsi="Times New Roman" w:cs="Times New Roman"/>
                <w:b/>
                <w:bCs/>
                <w:sz w:val="20"/>
              </w:rPr>
              <w:t xml:space="preserve">Cena </w:t>
            </w:r>
            <w:r>
              <w:rPr>
                <w:rFonts w:ascii="Times New Roman" w:hAnsi="Times New Roman" w:cs="Times New Roman"/>
                <w:b/>
                <w:bCs/>
                <w:sz w:val="20"/>
              </w:rPr>
              <w:t xml:space="preserve">EUR </w:t>
            </w:r>
            <w:r w:rsidRPr="000F109E">
              <w:rPr>
                <w:rFonts w:ascii="Times New Roman" w:hAnsi="Times New Roman" w:cs="Times New Roman"/>
                <w:b/>
                <w:bCs/>
                <w:sz w:val="20"/>
              </w:rPr>
              <w:t xml:space="preserve">bez PVN par vienu </w:t>
            </w:r>
            <w:r>
              <w:rPr>
                <w:rFonts w:ascii="Times New Roman" w:hAnsi="Times New Roman" w:cs="Times New Roman"/>
                <w:b/>
                <w:bCs/>
                <w:sz w:val="20"/>
              </w:rPr>
              <w:t>litru</w:t>
            </w:r>
          </w:p>
        </w:tc>
        <w:tc>
          <w:tcPr>
            <w:tcW w:w="1701" w:type="dxa"/>
            <w:vAlign w:val="center"/>
          </w:tcPr>
          <w:p w14:paraId="5D4DCA63" w14:textId="77777777" w:rsidR="009A0B30" w:rsidRDefault="009A0B30" w:rsidP="00CE1CB3">
            <w:pPr>
              <w:jc w:val="center"/>
              <w:rPr>
                <w:rFonts w:ascii="Times New Roman" w:hAnsi="Times New Roman" w:cs="Times New Roman"/>
                <w:b/>
                <w:sz w:val="20"/>
              </w:rPr>
            </w:pPr>
            <w:r w:rsidRPr="001534DA">
              <w:rPr>
                <w:rFonts w:ascii="Times New Roman" w:hAnsi="Times New Roman" w:cs="Times New Roman"/>
                <w:b/>
                <w:sz w:val="20"/>
              </w:rPr>
              <w:t xml:space="preserve">Cena </w:t>
            </w:r>
            <w:r>
              <w:rPr>
                <w:rFonts w:ascii="Times New Roman" w:hAnsi="Times New Roman" w:cs="Times New Roman"/>
                <w:b/>
                <w:sz w:val="20"/>
              </w:rPr>
              <w:t xml:space="preserve">EUR </w:t>
            </w:r>
            <w:r w:rsidRPr="001534DA">
              <w:rPr>
                <w:rFonts w:ascii="Times New Roman" w:hAnsi="Times New Roman" w:cs="Times New Roman"/>
                <w:b/>
                <w:sz w:val="20"/>
              </w:rPr>
              <w:t xml:space="preserve">bez PVN par vienu </w:t>
            </w:r>
            <w:r>
              <w:rPr>
                <w:rFonts w:ascii="Times New Roman" w:hAnsi="Times New Roman" w:cs="Times New Roman"/>
                <w:b/>
                <w:sz w:val="20"/>
              </w:rPr>
              <w:t>iepakojumu</w:t>
            </w:r>
          </w:p>
        </w:tc>
        <w:tc>
          <w:tcPr>
            <w:tcW w:w="1701" w:type="dxa"/>
            <w:vAlign w:val="center"/>
          </w:tcPr>
          <w:p w14:paraId="0C5A1627" w14:textId="77777777" w:rsidR="009A0B30" w:rsidRPr="00394E84" w:rsidRDefault="009A0B30" w:rsidP="00CE1CB3">
            <w:pPr>
              <w:jc w:val="center"/>
              <w:rPr>
                <w:rFonts w:ascii="Times New Roman" w:hAnsi="Times New Roman" w:cs="Times New Roman"/>
                <w:b/>
                <w:sz w:val="20"/>
              </w:rPr>
            </w:pPr>
            <w:r>
              <w:rPr>
                <w:rFonts w:ascii="Times New Roman" w:hAnsi="Times New Roman" w:cs="Times New Roman"/>
                <w:b/>
                <w:sz w:val="20"/>
              </w:rPr>
              <w:t>Cena EUR bez PVN kopā</w:t>
            </w:r>
          </w:p>
        </w:tc>
      </w:tr>
      <w:tr w:rsidR="009A0B30" w:rsidRPr="00D63BA4" w14:paraId="6D7CF99B" w14:textId="77777777" w:rsidTr="00CE1CB3">
        <w:trPr>
          <w:cantSplit/>
          <w:trHeight w:val="211"/>
        </w:trPr>
        <w:tc>
          <w:tcPr>
            <w:tcW w:w="1275" w:type="dxa"/>
          </w:tcPr>
          <w:p w14:paraId="52579B46" w14:textId="77777777" w:rsidR="009A0B30" w:rsidRPr="00D63BA4" w:rsidRDefault="009A0B30" w:rsidP="00CE1CB3">
            <w:pPr>
              <w:jc w:val="center"/>
              <w:rPr>
                <w:rFonts w:ascii="Times New Roman" w:hAnsi="Times New Roman" w:cs="Times New Roman"/>
                <w:iCs/>
              </w:rPr>
            </w:pPr>
            <w:r w:rsidRPr="00D63BA4">
              <w:rPr>
                <w:rFonts w:ascii="Times New Roman" w:hAnsi="Times New Roman" w:cs="Times New Roman"/>
                <w:iCs/>
              </w:rPr>
              <w:t>1.</w:t>
            </w:r>
          </w:p>
        </w:tc>
        <w:tc>
          <w:tcPr>
            <w:tcW w:w="1701" w:type="dxa"/>
          </w:tcPr>
          <w:p w14:paraId="05ECB076" w14:textId="77777777" w:rsidR="009A0B30" w:rsidRPr="00D63BA4" w:rsidRDefault="009A0B30" w:rsidP="00CE1CB3">
            <w:pPr>
              <w:jc w:val="center"/>
              <w:rPr>
                <w:rFonts w:ascii="Times New Roman" w:hAnsi="Times New Roman" w:cs="Times New Roman"/>
                <w:iCs/>
              </w:rPr>
            </w:pPr>
          </w:p>
        </w:tc>
        <w:tc>
          <w:tcPr>
            <w:tcW w:w="1275" w:type="dxa"/>
          </w:tcPr>
          <w:p w14:paraId="643A6526" w14:textId="77777777" w:rsidR="009A0B30" w:rsidRPr="00D63BA4" w:rsidRDefault="009A0B30" w:rsidP="00CE1CB3">
            <w:pPr>
              <w:jc w:val="center"/>
              <w:rPr>
                <w:rFonts w:ascii="Times New Roman" w:hAnsi="Times New Roman" w:cs="Times New Roman"/>
                <w:iCs/>
              </w:rPr>
            </w:pPr>
          </w:p>
        </w:tc>
        <w:tc>
          <w:tcPr>
            <w:tcW w:w="1276" w:type="dxa"/>
          </w:tcPr>
          <w:p w14:paraId="2F474B2E" w14:textId="77777777" w:rsidR="009A0B30" w:rsidRPr="00D63BA4" w:rsidRDefault="009A0B30" w:rsidP="00CE1CB3">
            <w:pPr>
              <w:jc w:val="center"/>
              <w:rPr>
                <w:rFonts w:ascii="Times New Roman" w:hAnsi="Times New Roman" w:cs="Times New Roman"/>
                <w:iCs/>
              </w:rPr>
            </w:pPr>
          </w:p>
        </w:tc>
        <w:tc>
          <w:tcPr>
            <w:tcW w:w="1701" w:type="dxa"/>
          </w:tcPr>
          <w:p w14:paraId="5D1BFE86" w14:textId="77777777" w:rsidR="009A0B30" w:rsidRPr="00D63BA4" w:rsidRDefault="009A0B30" w:rsidP="00CE1CB3">
            <w:pPr>
              <w:jc w:val="center"/>
              <w:rPr>
                <w:rFonts w:ascii="Times New Roman" w:hAnsi="Times New Roman" w:cs="Times New Roman"/>
                <w:iCs/>
              </w:rPr>
            </w:pPr>
          </w:p>
        </w:tc>
        <w:tc>
          <w:tcPr>
            <w:tcW w:w="1701" w:type="dxa"/>
          </w:tcPr>
          <w:p w14:paraId="16003A37" w14:textId="77777777" w:rsidR="009A0B30" w:rsidRPr="00D63BA4" w:rsidRDefault="009A0B30" w:rsidP="00CE1CB3">
            <w:pPr>
              <w:jc w:val="center"/>
              <w:rPr>
                <w:rFonts w:ascii="Times New Roman" w:hAnsi="Times New Roman" w:cs="Times New Roman"/>
                <w:iCs/>
              </w:rPr>
            </w:pPr>
          </w:p>
        </w:tc>
        <w:tc>
          <w:tcPr>
            <w:tcW w:w="1701" w:type="dxa"/>
          </w:tcPr>
          <w:p w14:paraId="21C61A29" w14:textId="77777777" w:rsidR="009A0B30" w:rsidRPr="00D63BA4" w:rsidRDefault="009A0B30" w:rsidP="00CE1CB3">
            <w:pPr>
              <w:jc w:val="center"/>
              <w:rPr>
                <w:rFonts w:ascii="Times New Roman" w:hAnsi="Times New Roman" w:cs="Times New Roman"/>
                <w:iCs/>
              </w:rPr>
            </w:pPr>
          </w:p>
        </w:tc>
        <w:tc>
          <w:tcPr>
            <w:tcW w:w="1701" w:type="dxa"/>
          </w:tcPr>
          <w:p w14:paraId="47E669FD" w14:textId="77777777" w:rsidR="009A0B30" w:rsidRPr="00D63BA4" w:rsidRDefault="009A0B30" w:rsidP="00CE1CB3">
            <w:pPr>
              <w:jc w:val="center"/>
              <w:rPr>
                <w:rFonts w:ascii="Times New Roman" w:hAnsi="Times New Roman" w:cs="Times New Roman"/>
                <w:iCs/>
              </w:rPr>
            </w:pPr>
          </w:p>
        </w:tc>
      </w:tr>
      <w:tr w:rsidR="009A0B30" w:rsidRPr="00D63BA4" w14:paraId="5A76B86F" w14:textId="77777777" w:rsidTr="00CE1CB3">
        <w:trPr>
          <w:cantSplit/>
          <w:trHeight w:val="211"/>
        </w:trPr>
        <w:tc>
          <w:tcPr>
            <w:tcW w:w="1275" w:type="dxa"/>
          </w:tcPr>
          <w:p w14:paraId="6E80A252" w14:textId="77777777" w:rsidR="009A0B30" w:rsidRPr="00D63BA4" w:rsidRDefault="009A0B30" w:rsidP="00CE1CB3">
            <w:pPr>
              <w:jc w:val="center"/>
              <w:rPr>
                <w:rFonts w:ascii="Times New Roman" w:hAnsi="Times New Roman" w:cs="Times New Roman"/>
                <w:iCs/>
              </w:rPr>
            </w:pPr>
            <w:r w:rsidRPr="00D63BA4">
              <w:rPr>
                <w:rFonts w:ascii="Times New Roman" w:hAnsi="Times New Roman" w:cs="Times New Roman"/>
                <w:iCs/>
              </w:rPr>
              <w:t>2.</w:t>
            </w:r>
          </w:p>
        </w:tc>
        <w:tc>
          <w:tcPr>
            <w:tcW w:w="1701" w:type="dxa"/>
          </w:tcPr>
          <w:p w14:paraId="57E01D19" w14:textId="77777777" w:rsidR="009A0B30" w:rsidRPr="00D63BA4" w:rsidRDefault="009A0B30" w:rsidP="00CE1CB3">
            <w:pPr>
              <w:jc w:val="center"/>
              <w:rPr>
                <w:rFonts w:ascii="Times New Roman" w:hAnsi="Times New Roman" w:cs="Times New Roman"/>
                <w:iCs/>
              </w:rPr>
            </w:pPr>
          </w:p>
        </w:tc>
        <w:tc>
          <w:tcPr>
            <w:tcW w:w="1275" w:type="dxa"/>
          </w:tcPr>
          <w:p w14:paraId="4BC924EB" w14:textId="77777777" w:rsidR="009A0B30" w:rsidRPr="00D63BA4" w:rsidRDefault="009A0B30" w:rsidP="00CE1CB3">
            <w:pPr>
              <w:jc w:val="center"/>
              <w:rPr>
                <w:rFonts w:ascii="Times New Roman" w:hAnsi="Times New Roman" w:cs="Times New Roman"/>
                <w:iCs/>
              </w:rPr>
            </w:pPr>
          </w:p>
        </w:tc>
        <w:tc>
          <w:tcPr>
            <w:tcW w:w="1276" w:type="dxa"/>
          </w:tcPr>
          <w:p w14:paraId="7E9A273B" w14:textId="77777777" w:rsidR="009A0B30" w:rsidRPr="00D63BA4" w:rsidRDefault="009A0B30" w:rsidP="00CE1CB3">
            <w:pPr>
              <w:jc w:val="center"/>
              <w:rPr>
                <w:rFonts w:ascii="Times New Roman" w:hAnsi="Times New Roman" w:cs="Times New Roman"/>
                <w:iCs/>
              </w:rPr>
            </w:pPr>
          </w:p>
        </w:tc>
        <w:tc>
          <w:tcPr>
            <w:tcW w:w="1701" w:type="dxa"/>
          </w:tcPr>
          <w:p w14:paraId="7ADFF6CB" w14:textId="77777777" w:rsidR="009A0B30" w:rsidRPr="00D63BA4" w:rsidRDefault="009A0B30" w:rsidP="00CE1CB3">
            <w:pPr>
              <w:jc w:val="center"/>
              <w:rPr>
                <w:rFonts w:ascii="Times New Roman" w:hAnsi="Times New Roman" w:cs="Times New Roman"/>
                <w:iCs/>
              </w:rPr>
            </w:pPr>
          </w:p>
        </w:tc>
        <w:tc>
          <w:tcPr>
            <w:tcW w:w="1701" w:type="dxa"/>
          </w:tcPr>
          <w:p w14:paraId="7D0BCD64" w14:textId="77777777" w:rsidR="009A0B30" w:rsidRPr="00D63BA4" w:rsidRDefault="009A0B30" w:rsidP="00CE1CB3">
            <w:pPr>
              <w:jc w:val="center"/>
              <w:rPr>
                <w:rFonts w:ascii="Times New Roman" w:hAnsi="Times New Roman" w:cs="Times New Roman"/>
                <w:iCs/>
              </w:rPr>
            </w:pPr>
          </w:p>
        </w:tc>
        <w:tc>
          <w:tcPr>
            <w:tcW w:w="1701" w:type="dxa"/>
          </w:tcPr>
          <w:p w14:paraId="48D37B13" w14:textId="77777777" w:rsidR="009A0B30" w:rsidRPr="00D63BA4" w:rsidRDefault="009A0B30" w:rsidP="00CE1CB3">
            <w:pPr>
              <w:jc w:val="center"/>
              <w:rPr>
                <w:rFonts w:ascii="Times New Roman" w:hAnsi="Times New Roman" w:cs="Times New Roman"/>
                <w:iCs/>
              </w:rPr>
            </w:pPr>
          </w:p>
        </w:tc>
        <w:tc>
          <w:tcPr>
            <w:tcW w:w="1701" w:type="dxa"/>
          </w:tcPr>
          <w:p w14:paraId="74256A94" w14:textId="77777777" w:rsidR="009A0B30" w:rsidRPr="00D63BA4" w:rsidRDefault="009A0B30" w:rsidP="00CE1CB3">
            <w:pPr>
              <w:jc w:val="center"/>
              <w:rPr>
                <w:rFonts w:ascii="Times New Roman" w:hAnsi="Times New Roman" w:cs="Times New Roman"/>
                <w:iCs/>
              </w:rPr>
            </w:pPr>
          </w:p>
        </w:tc>
      </w:tr>
    </w:tbl>
    <w:p w14:paraId="01EDB189" w14:textId="6F798667" w:rsidR="00C07B1C" w:rsidRDefault="00C07B1C" w:rsidP="00C07B1C">
      <w:pPr>
        <w:pStyle w:val="BodyText2"/>
        <w:rPr>
          <w:rFonts w:ascii="Times New Roman" w:hAnsi="Times New Roman"/>
          <w:bCs/>
          <w:szCs w:val="24"/>
        </w:rPr>
      </w:pPr>
    </w:p>
    <w:p w14:paraId="242619E0" w14:textId="77777777" w:rsidR="009A0B30" w:rsidRPr="00394E84" w:rsidRDefault="009A0B30" w:rsidP="00C07B1C">
      <w:pPr>
        <w:pStyle w:val="BodyText2"/>
        <w:rPr>
          <w:rFonts w:ascii="Times New Roman" w:hAnsi="Times New Roman"/>
          <w:bCs/>
          <w:szCs w:val="24"/>
        </w:rPr>
      </w:pPr>
    </w:p>
    <w:p w14:paraId="76293467" w14:textId="77777777" w:rsidR="00394E84" w:rsidRPr="00394E84" w:rsidRDefault="00394E84" w:rsidP="00394E84">
      <w:pPr>
        <w:jc w:val="both"/>
        <w:rPr>
          <w:rFonts w:ascii="Times New Roman" w:hAnsi="Times New Roman" w:cs="Times New Roman"/>
          <w:bCs/>
          <w:sz w:val="24"/>
          <w:szCs w:val="24"/>
        </w:rPr>
      </w:pPr>
    </w:p>
    <w:p w14:paraId="25CC5B0A"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Iespējamā piegādātāja pilnvarotā persona ____________</w:t>
      </w:r>
      <w:proofErr w:type="gramStart"/>
      <w:r w:rsidRPr="00394E84">
        <w:rPr>
          <w:rFonts w:ascii="Times New Roman" w:hAnsi="Times New Roman" w:cs="Times New Roman"/>
          <w:sz w:val="24"/>
          <w:szCs w:val="24"/>
        </w:rPr>
        <w:t xml:space="preserve">  </w:t>
      </w:r>
      <w:proofErr w:type="gramEnd"/>
    </w:p>
    <w:p w14:paraId="2BCD5FC8" w14:textId="77777777" w:rsidR="00394E84" w:rsidRPr="00394E84" w:rsidRDefault="00394E84" w:rsidP="00394E84">
      <w:pPr>
        <w:rPr>
          <w:rFonts w:ascii="Times New Roman" w:hAnsi="Times New Roman" w:cs="Times New Roman"/>
          <w:bCs/>
          <w:sz w:val="24"/>
          <w:szCs w:val="24"/>
        </w:r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00E04AA3" w14:textId="200A7632" w:rsidR="00394E84" w:rsidRDefault="00394E84" w:rsidP="00394E84">
      <w:pPr>
        <w:pStyle w:val="Heading5"/>
        <w:jc w:val="right"/>
        <w:rPr>
          <w:rFonts w:ascii="Times New Roman" w:hAnsi="Times New Roman" w:cs="Times New Roman"/>
          <w:b/>
          <w:bCs/>
          <w:color w:val="auto"/>
          <w:sz w:val="24"/>
          <w:szCs w:val="24"/>
        </w:rPr>
      </w:pPr>
    </w:p>
    <w:p w14:paraId="4AA4F899" w14:textId="77777777" w:rsidR="00B66B30" w:rsidRDefault="00B66B30" w:rsidP="00B66B30">
      <w:pPr>
        <w:sectPr w:rsidR="00B66B30" w:rsidSect="00394E84">
          <w:headerReference w:type="even" r:id="rId14"/>
          <w:headerReference w:type="default" r:id="rId15"/>
          <w:footerReference w:type="first" r:id="rId16"/>
          <w:pgSz w:w="16840" w:h="11907" w:orient="landscape" w:code="9"/>
          <w:pgMar w:top="1701" w:right="1134" w:bottom="851" w:left="1134" w:header="720" w:footer="839" w:gutter="0"/>
          <w:cols w:space="720"/>
        </w:sectPr>
      </w:pPr>
    </w:p>
    <w:p w14:paraId="33B3917D" w14:textId="77777777" w:rsidR="00B66B30" w:rsidRPr="00394E84" w:rsidRDefault="00B66B30" w:rsidP="00B66B30">
      <w:pPr>
        <w:pStyle w:val="Heading5"/>
        <w:jc w:val="right"/>
        <w:rPr>
          <w:rFonts w:ascii="Times New Roman" w:hAnsi="Times New Roman" w:cs="Times New Roman"/>
          <w:b/>
          <w:bCs/>
          <w:color w:val="auto"/>
          <w:sz w:val="24"/>
          <w:szCs w:val="24"/>
        </w:rPr>
      </w:pPr>
      <w:r>
        <w:lastRenderedPageBreak/>
        <w:tab/>
      </w:r>
      <w:r w:rsidRPr="00394E84">
        <w:rPr>
          <w:rFonts w:ascii="Times New Roman" w:hAnsi="Times New Roman" w:cs="Times New Roman"/>
          <w:bCs/>
          <w:color w:val="auto"/>
          <w:sz w:val="24"/>
          <w:szCs w:val="24"/>
        </w:rPr>
        <w:t>Vispārīgās vienošanās</w:t>
      </w:r>
    </w:p>
    <w:p w14:paraId="0AE1416E"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t>4.pielikums</w:t>
      </w:r>
    </w:p>
    <w:p w14:paraId="7E97C457" w14:textId="77777777" w:rsidR="00B66B30" w:rsidRPr="00394E84" w:rsidRDefault="00B66B30" w:rsidP="00B66B30">
      <w:pPr>
        <w:pStyle w:val="Header"/>
        <w:jc w:val="center"/>
        <w:rPr>
          <w:rFonts w:ascii="Times New Roman" w:hAnsi="Times New Roman" w:cs="Times New Roman"/>
          <w:bCs/>
          <w:sz w:val="24"/>
          <w:szCs w:val="24"/>
        </w:rPr>
      </w:pPr>
    </w:p>
    <w:p w14:paraId="1F544454"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7ECE14C4" w14:textId="77777777" w:rsidR="00B66B30" w:rsidRPr="00394E84" w:rsidRDefault="00B66B30" w:rsidP="00B66B30">
      <w:pPr>
        <w:pStyle w:val="Header"/>
        <w:jc w:val="center"/>
        <w:rPr>
          <w:rFonts w:ascii="Times New Roman" w:hAnsi="Times New Roman" w:cs="Times New Roman"/>
          <w:bCs/>
          <w:sz w:val="24"/>
          <w:szCs w:val="24"/>
        </w:rPr>
      </w:pPr>
    </w:p>
    <w:p w14:paraId="42FFA3A1" w14:textId="77777777" w:rsidR="00B66B30" w:rsidRPr="00394E84" w:rsidRDefault="00B66B30" w:rsidP="00B66B30">
      <w:pPr>
        <w:pStyle w:val="Header"/>
        <w:jc w:val="center"/>
        <w:rPr>
          <w:rFonts w:ascii="Times New Roman" w:hAnsi="Times New Roman" w:cs="Times New Roman"/>
          <w:bCs/>
          <w:sz w:val="24"/>
          <w:szCs w:val="24"/>
        </w:rPr>
      </w:pPr>
    </w:p>
    <w:p w14:paraId="64353E37" w14:textId="77777777" w:rsidR="00B66B30" w:rsidRPr="00394E84" w:rsidRDefault="00B66B30" w:rsidP="00B66B30">
      <w:pPr>
        <w:rPr>
          <w:rFonts w:ascii="Times New Roman" w:hAnsi="Times New Roman" w:cs="Times New Roman"/>
          <w:snapToGrid w:val="0"/>
          <w:sz w:val="24"/>
          <w:szCs w:val="24"/>
        </w:rPr>
      </w:pPr>
    </w:p>
    <w:p w14:paraId="69A09EF1" w14:textId="7CCA1F5E" w:rsidR="00B66B30" w:rsidRPr="00394E84" w:rsidRDefault="00B66B30" w:rsidP="00B66B30">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sidR="002A277B">
        <w:rPr>
          <w:rFonts w:ascii="Times New Roman" w:hAnsi="Times New Roman" w:cs="Times New Roman"/>
          <w:sz w:val="24"/>
          <w:szCs w:val="24"/>
        </w:rPr>
        <w:t>__</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51FE7105" w14:textId="77777777" w:rsidR="00B66B30" w:rsidRPr="00394E84" w:rsidRDefault="00B66B30" w:rsidP="00B66B30">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2942B51E" w14:textId="77777777" w:rsidR="00B66B30" w:rsidRPr="00394E84" w:rsidRDefault="00B66B30" w:rsidP="00B66B30">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7F2B13BD" w14:textId="77777777" w:rsidR="00B66B30" w:rsidRPr="00394E84" w:rsidRDefault="00B66B30" w:rsidP="00B66B30">
      <w:pPr>
        <w:pStyle w:val="Title"/>
        <w:jc w:val="left"/>
        <w:outlineLvl w:val="0"/>
        <w:rPr>
          <w:b w:val="0"/>
          <w:sz w:val="24"/>
          <w:szCs w:val="24"/>
        </w:rPr>
      </w:pPr>
    </w:p>
    <w:p w14:paraId="32A143AE" w14:textId="77777777" w:rsidR="00B66B30" w:rsidRPr="00394E84" w:rsidRDefault="00B66B30" w:rsidP="00B66B30">
      <w:pPr>
        <w:pStyle w:val="Title"/>
        <w:jc w:val="left"/>
        <w:rPr>
          <w:b w:val="0"/>
          <w:sz w:val="24"/>
          <w:szCs w:val="24"/>
        </w:rPr>
      </w:pPr>
    </w:p>
    <w:p w14:paraId="6FAE342A" w14:textId="77777777" w:rsidR="00B66B30" w:rsidRPr="00394E84" w:rsidRDefault="00B66B30" w:rsidP="00233CD9">
      <w:pPr>
        <w:pStyle w:val="Subtitle"/>
        <w:numPr>
          <w:ilvl w:val="0"/>
          <w:numId w:val="14"/>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w:t>
      </w:r>
      <w:proofErr w:type="gramStart"/>
      <w:r w:rsidRPr="00394E84">
        <w:rPr>
          <w:b w:val="0"/>
          <w:sz w:val="24"/>
          <w:szCs w:val="24"/>
        </w:rPr>
        <w:t xml:space="preserve">  </w:t>
      </w:r>
      <w:proofErr w:type="gramEnd"/>
      <w:r w:rsidRPr="00394E84">
        <w:rPr>
          <w:b w:val="0"/>
          <w:sz w:val="24"/>
          <w:szCs w:val="24"/>
        </w:rPr>
        <w:t>fakss +371-7065402.</w:t>
      </w:r>
    </w:p>
    <w:p w14:paraId="091413D1" w14:textId="715B1A0C" w:rsidR="00B66B30" w:rsidRPr="00394E84" w:rsidRDefault="00B66B30" w:rsidP="00233CD9">
      <w:pPr>
        <w:pStyle w:val="Subtitle"/>
        <w:numPr>
          <w:ilvl w:val="0"/>
          <w:numId w:val="14"/>
        </w:numPr>
        <w:jc w:val="both"/>
        <w:rPr>
          <w:b w:val="0"/>
          <w:sz w:val="24"/>
          <w:szCs w:val="24"/>
        </w:rPr>
      </w:pPr>
      <w:r w:rsidRPr="00394E84">
        <w:rPr>
          <w:b w:val="0"/>
          <w:sz w:val="24"/>
          <w:szCs w:val="24"/>
        </w:rPr>
        <w:t xml:space="preserve">Iepirkuma līguma priekšmets: </w:t>
      </w:r>
      <w:r w:rsidR="009A0B30">
        <w:rPr>
          <w:b w:val="0"/>
          <w:sz w:val="24"/>
          <w:szCs w:val="24"/>
        </w:rPr>
        <w:t>te</w:t>
      </w:r>
      <w:r w:rsidR="009009B9">
        <w:rPr>
          <w:b w:val="0"/>
          <w:sz w:val="24"/>
          <w:szCs w:val="24"/>
        </w:rPr>
        <w:t>hniskās eļļas</w:t>
      </w:r>
      <w:r w:rsidR="002A7958">
        <w:rPr>
          <w:b w:val="0"/>
          <w:sz w:val="24"/>
          <w:szCs w:val="24"/>
        </w:rPr>
        <w:t xml:space="preserve"> </w:t>
      </w:r>
      <w:r w:rsidRPr="00394E84">
        <w:rPr>
          <w:b w:val="0"/>
          <w:sz w:val="24"/>
          <w:szCs w:val="24"/>
        </w:rPr>
        <w:t xml:space="preserve">piegāde </w:t>
      </w:r>
    </w:p>
    <w:p w14:paraId="6248E369" w14:textId="77777777" w:rsidR="00B66B30" w:rsidRPr="00394E84" w:rsidRDefault="00B66B30" w:rsidP="00233CD9">
      <w:pPr>
        <w:pStyle w:val="Subtitle"/>
        <w:numPr>
          <w:ilvl w:val="0"/>
          <w:numId w:val="14"/>
        </w:numPr>
        <w:jc w:val="both"/>
        <w:rPr>
          <w:b w:val="0"/>
          <w:sz w:val="24"/>
          <w:szCs w:val="24"/>
        </w:rPr>
      </w:pPr>
      <w:r w:rsidRPr="00394E84">
        <w:rPr>
          <w:b w:val="0"/>
          <w:sz w:val="24"/>
          <w:szCs w:val="24"/>
        </w:rPr>
        <w:t>Piedāvājuma izvēles kritērijs: viszemākā cena</w:t>
      </w:r>
    </w:p>
    <w:p w14:paraId="21490C9C" w14:textId="3A9CC05D" w:rsidR="00B66B30" w:rsidRPr="00394E84" w:rsidRDefault="00B66B30" w:rsidP="00233CD9">
      <w:pPr>
        <w:pStyle w:val="Subtitle"/>
        <w:numPr>
          <w:ilvl w:val="0"/>
          <w:numId w:val="14"/>
        </w:numPr>
        <w:jc w:val="both"/>
        <w:rPr>
          <w:b w:val="0"/>
          <w:sz w:val="24"/>
          <w:szCs w:val="24"/>
        </w:rPr>
      </w:pPr>
      <w:r w:rsidRPr="00394E84">
        <w:rPr>
          <w:b w:val="0"/>
          <w:sz w:val="24"/>
          <w:szCs w:val="24"/>
        </w:rPr>
        <w:t>Datums, kad nosūtīta cenu aptauja – ___.___.202</w:t>
      </w:r>
      <w:r w:rsidR="002B5B20">
        <w:rPr>
          <w:b w:val="0"/>
          <w:sz w:val="24"/>
          <w:szCs w:val="24"/>
        </w:rPr>
        <w:t>__</w:t>
      </w:r>
      <w:r w:rsidRPr="00394E84">
        <w:rPr>
          <w:b w:val="0"/>
          <w:sz w:val="24"/>
          <w:szCs w:val="24"/>
        </w:rPr>
        <w:t>.</w:t>
      </w:r>
    </w:p>
    <w:p w14:paraId="0A7591DE" w14:textId="055A7F00" w:rsidR="00B66B30" w:rsidRPr="00394E84" w:rsidRDefault="00B66B30" w:rsidP="00233CD9">
      <w:pPr>
        <w:pStyle w:val="Subtitle"/>
        <w:numPr>
          <w:ilvl w:val="0"/>
          <w:numId w:val="14"/>
        </w:numPr>
        <w:jc w:val="both"/>
        <w:rPr>
          <w:b w:val="0"/>
          <w:sz w:val="24"/>
          <w:szCs w:val="24"/>
        </w:rPr>
      </w:pPr>
      <w:r w:rsidRPr="00394E84">
        <w:rPr>
          <w:b w:val="0"/>
          <w:sz w:val="24"/>
          <w:szCs w:val="24"/>
        </w:rPr>
        <w:t>Cenu piedāvājumu iesniegšanas termiņa pēdējās dienas datums – ___.____.202</w:t>
      </w:r>
      <w:r w:rsidR="002B5B20">
        <w:rPr>
          <w:b w:val="0"/>
          <w:sz w:val="24"/>
          <w:szCs w:val="24"/>
        </w:rPr>
        <w:t>__</w:t>
      </w:r>
      <w:r w:rsidRPr="00394E84">
        <w:rPr>
          <w:b w:val="0"/>
          <w:sz w:val="24"/>
          <w:szCs w:val="24"/>
        </w:rPr>
        <w:t>.</w:t>
      </w:r>
    </w:p>
    <w:p w14:paraId="5B69B947" w14:textId="77777777" w:rsidR="00B66B30" w:rsidRPr="00394E84" w:rsidRDefault="00B66B30" w:rsidP="00233CD9">
      <w:pPr>
        <w:pStyle w:val="Subtitle"/>
        <w:numPr>
          <w:ilvl w:val="0"/>
          <w:numId w:val="14"/>
        </w:numPr>
        <w:jc w:val="both"/>
        <w:rPr>
          <w:b w:val="0"/>
          <w:sz w:val="24"/>
          <w:szCs w:val="24"/>
        </w:rPr>
      </w:pPr>
      <w:r w:rsidRPr="00394E84">
        <w:rPr>
          <w:b w:val="0"/>
          <w:sz w:val="24"/>
          <w:szCs w:val="24"/>
        </w:rPr>
        <w:t>Saņemto cenu piedāvājumu skaits un piedāvātās cenas:</w:t>
      </w:r>
    </w:p>
    <w:p w14:paraId="01F5CB83" w14:textId="103AB280" w:rsidR="00B66B30" w:rsidRPr="00394E84" w:rsidRDefault="00B66B30" w:rsidP="00233CD9">
      <w:pPr>
        <w:pStyle w:val="Subtitle"/>
        <w:numPr>
          <w:ilvl w:val="0"/>
          <w:numId w:val="14"/>
        </w:numPr>
        <w:jc w:val="both"/>
        <w:rPr>
          <w:b w:val="0"/>
          <w:sz w:val="24"/>
          <w:szCs w:val="24"/>
        </w:rPr>
      </w:pPr>
      <w:r w:rsidRPr="00394E84">
        <w:rPr>
          <w:b w:val="0"/>
          <w:sz w:val="24"/>
          <w:szCs w:val="24"/>
        </w:rPr>
        <w:t>Iespējamais piegādātājs, kuram tiek piešķirtas pasūtījumā Nr.</w:t>
      </w:r>
      <w:r w:rsidR="002B5B20">
        <w:rPr>
          <w:b w:val="0"/>
          <w:sz w:val="24"/>
          <w:szCs w:val="24"/>
        </w:rPr>
        <w:t>__</w:t>
      </w:r>
      <w:r w:rsidRPr="00394E84">
        <w:rPr>
          <w:b w:val="0"/>
          <w:sz w:val="24"/>
          <w:szCs w:val="24"/>
        </w:rPr>
        <w:t xml:space="preserve"> norādītās </w:t>
      </w:r>
      <w:r w:rsidR="006357F9">
        <w:rPr>
          <w:b w:val="0"/>
          <w:sz w:val="24"/>
          <w:szCs w:val="24"/>
        </w:rPr>
        <w:t>tehniskās eļ</w:t>
      </w:r>
      <w:r w:rsidR="000B2B5A">
        <w:rPr>
          <w:b w:val="0"/>
          <w:sz w:val="24"/>
          <w:szCs w:val="24"/>
        </w:rPr>
        <w:t>ļas piegādes</w:t>
      </w:r>
      <w:r w:rsidRPr="00394E84">
        <w:rPr>
          <w:b w:val="0"/>
          <w:sz w:val="24"/>
          <w:szCs w:val="24"/>
        </w:rPr>
        <w:t xml:space="preserve"> tiesības:</w:t>
      </w:r>
    </w:p>
    <w:p w14:paraId="4D8D1796" w14:textId="77777777" w:rsidR="00B66B30" w:rsidRPr="00394E84" w:rsidRDefault="00B66B30" w:rsidP="00B66B30">
      <w:pPr>
        <w:pStyle w:val="Subtitle"/>
        <w:jc w:val="both"/>
        <w:rPr>
          <w:b w:val="0"/>
          <w:sz w:val="24"/>
          <w:szCs w:val="24"/>
        </w:rPr>
      </w:pPr>
    </w:p>
    <w:p w14:paraId="38CEBBC6" w14:textId="77777777" w:rsidR="00B66B30" w:rsidRPr="00394E84" w:rsidRDefault="00B66B30" w:rsidP="00B66B30">
      <w:pPr>
        <w:pStyle w:val="Subtitle"/>
        <w:ind w:left="720"/>
        <w:jc w:val="both"/>
        <w:rPr>
          <w:b w:val="0"/>
          <w:sz w:val="24"/>
          <w:szCs w:val="24"/>
        </w:rPr>
      </w:pPr>
    </w:p>
    <w:p w14:paraId="6E066315" w14:textId="77777777" w:rsidR="00B66B30" w:rsidRPr="00394E84" w:rsidRDefault="00B66B30" w:rsidP="00B66B30">
      <w:pPr>
        <w:pStyle w:val="Subtitle"/>
        <w:jc w:val="both"/>
        <w:rPr>
          <w:b w:val="0"/>
          <w:sz w:val="24"/>
          <w:szCs w:val="24"/>
        </w:rPr>
      </w:pPr>
      <w:bookmarkStart w:id="10" w:name="OLE_LINK1"/>
    </w:p>
    <w:bookmarkEnd w:id="10"/>
    <w:p w14:paraId="061419C3" w14:textId="77777777" w:rsidR="00B66B30" w:rsidRPr="00394E84" w:rsidRDefault="00B66B30" w:rsidP="00B66B30">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08B18E15" w14:textId="77777777" w:rsidR="00B66B30" w:rsidRDefault="00B66B30" w:rsidP="00B66B30">
      <w:pPr>
        <w:tabs>
          <w:tab w:val="left" w:pos="3724"/>
        </w:tabs>
        <w:rPr>
          <w:rFonts w:ascii="Times New Roman" w:hAnsi="Times New Roman" w:cs="Times New Roman"/>
          <w:sz w:val="24"/>
          <w:szCs w:val="24"/>
        </w:rPr>
        <w:sectPr w:rsidR="00B66B30" w:rsidSect="00B66B30">
          <w:pgSz w:w="11907" w:h="16840" w:code="9"/>
          <w:pgMar w:top="1134" w:right="851" w:bottom="1134" w:left="1701" w:header="720" w:footer="839" w:gutter="0"/>
          <w:cols w:space="720"/>
          <w:docGrid w:linePitch="299"/>
        </w:sect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342D7E24"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lastRenderedPageBreak/>
        <w:t>Vispārīgās vienošanās</w:t>
      </w:r>
    </w:p>
    <w:p w14:paraId="504CF15C" w14:textId="77777777" w:rsidR="00B66B30" w:rsidRPr="00394E84" w:rsidRDefault="00B66B30" w:rsidP="00B66B30">
      <w:pPr>
        <w:pStyle w:val="Header"/>
        <w:jc w:val="right"/>
        <w:rPr>
          <w:rFonts w:ascii="Times New Roman" w:hAnsi="Times New Roman" w:cs="Times New Roman"/>
          <w:bCs/>
          <w:sz w:val="24"/>
          <w:szCs w:val="24"/>
        </w:rPr>
      </w:pPr>
      <w:r w:rsidRPr="00394E84">
        <w:rPr>
          <w:rFonts w:ascii="Times New Roman" w:hAnsi="Times New Roman" w:cs="Times New Roman"/>
          <w:bCs/>
          <w:sz w:val="24"/>
          <w:szCs w:val="24"/>
        </w:rPr>
        <w:t>5.pielikums</w:t>
      </w:r>
    </w:p>
    <w:p w14:paraId="32D43ECC" w14:textId="77777777" w:rsidR="00B66B30" w:rsidRPr="00394E84" w:rsidRDefault="00B66B30" w:rsidP="00B66B30">
      <w:pPr>
        <w:pStyle w:val="Header"/>
        <w:jc w:val="right"/>
        <w:rPr>
          <w:rFonts w:ascii="Times New Roman" w:hAnsi="Times New Roman" w:cs="Times New Roman"/>
          <w:bCs/>
          <w:sz w:val="24"/>
          <w:szCs w:val="24"/>
        </w:rPr>
      </w:pPr>
    </w:p>
    <w:p w14:paraId="1379F2ED"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IESPĒJAMO PIEGĀDĀTĀJU PILNVAROTO PERSONU SARAKSTS</w:t>
      </w:r>
    </w:p>
    <w:p w14:paraId="48692745" w14:textId="77777777" w:rsidR="00B66B30" w:rsidRPr="00394E84" w:rsidRDefault="00B66B30" w:rsidP="00B66B30">
      <w:pPr>
        <w:pStyle w:val="Header"/>
        <w:jc w:val="center"/>
        <w:rPr>
          <w:rFonts w:ascii="Times New Roman" w:hAnsi="Times New Roman" w:cs="Times New Roman"/>
          <w:bCs/>
          <w:sz w:val="24"/>
          <w:szCs w:val="24"/>
        </w:rPr>
      </w:pPr>
    </w:p>
    <w:p w14:paraId="05144C40" w14:textId="77777777" w:rsidR="00B66B30" w:rsidRPr="00394E84"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Nr.p.k.</w:t>
            </w:r>
          </w:p>
        </w:tc>
        <w:tc>
          <w:tcPr>
            <w:tcW w:w="2340" w:type="dxa"/>
          </w:tcPr>
          <w:p w14:paraId="6D468AE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Iespējamā piegādātāja nosaukums</w:t>
            </w:r>
          </w:p>
        </w:tc>
        <w:tc>
          <w:tcPr>
            <w:tcW w:w="2880" w:type="dxa"/>
          </w:tcPr>
          <w:p w14:paraId="464ACCC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Pr>
        <w:rPr>
          <w:rFonts w:ascii="Times New Roman" w:hAnsi="Times New Roman" w:cs="Times New Roman"/>
        </w:rPr>
      </w:pPr>
    </w:p>
    <w:p w14:paraId="4652DFE9" w14:textId="77777777" w:rsidR="00394E84" w:rsidRPr="00394E84" w:rsidRDefault="00394E84" w:rsidP="00394E84">
      <w:pPr>
        <w:rPr>
          <w:rFonts w:ascii="Times New Roman" w:hAnsi="Times New Roman" w:cs="Times New Roman"/>
        </w:rPr>
      </w:pPr>
    </w:p>
    <w:p w14:paraId="7464B9EB" w14:textId="77777777" w:rsidR="00394E84" w:rsidRPr="00394E84" w:rsidRDefault="00394E84" w:rsidP="00394E84">
      <w:pPr>
        <w:rPr>
          <w:rFonts w:ascii="Times New Roman" w:hAnsi="Times New Roman" w:cs="Times New Roman"/>
          <w:sz w:val="24"/>
          <w:szCs w:val="24"/>
        </w:rPr>
      </w:pPr>
    </w:p>
    <w:p w14:paraId="573D6920" w14:textId="77777777" w:rsidR="00394E84" w:rsidRPr="00394E84" w:rsidRDefault="00394E84" w:rsidP="00394E84">
      <w:pPr>
        <w:rPr>
          <w:rFonts w:ascii="Times New Roman" w:hAnsi="Times New Roman" w:cs="Times New Roman"/>
          <w:sz w:val="24"/>
          <w:szCs w:val="24"/>
        </w:rPr>
      </w:pPr>
    </w:p>
    <w:p w14:paraId="1B5F7753" w14:textId="6497995B" w:rsidR="006E458A" w:rsidRPr="00394E84" w:rsidRDefault="006E458A" w:rsidP="006E458A">
      <w:pPr>
        <w:spacing w:after="0" w:line="240" w:lineRule="auto"/>
        <w:jc w:val="center"/>
        <w:rPr>
          <w:rFonts w:ascii="Times New Roman" w:eastAsia="Times New Roman" w:hAnsi="Times New Roman" w:cs="Times New Roman"/>
          <w:bCs/>
          <w:sz w:val="24"/>
          <w:szCs w:val="24"/>
        </w:rPr>
      </w:pPr>
    </w:p>
    <w:p w14:paraId="38715DCE" w14:textId="037CA2B4" w:rsidR="006E458A" w:rsidRDefault="006E458A" w:rsidP="006E458A">
      <w:pPr>
        <w:spacing w:after="0" w:line="240" w:lineRule="auto"/>
        <w:jc w:val="center"/>
        <w:rPr>
          <w:rFonts w:ascii="Times New Roman" w:eastAsia="Times New Roman" w:hAnsi="Times New Roman" w:cs="Times New Roman"/>
          <w:bCs/>
          <w:sz w:val="24"/>
          <w:szCs w:val="24"/>
        </w:rPr>
      </w:pPr>
    </w:p>
    <w:p w14:paraId="5F7A965E" w14:textId="7CE76D90" w:rsidR="00620D36" w:rsidRDefault="00620D36" w:rsidP="006E458A">
      <w:pPr>
        <w:spacing w:after="0" w:line="240" w:lineRule="auto"/>
        <w:jc w:val="center"/>
        <w:rPr>
          <w:rFonts w:ascii="Times New Roman" w:eastAsia="Times New Roman" w:hAnsi="Times New Roman" w:cs="Times New Roman"/>
          <w:bCs/>
          <w:sz w:val="24"/>
          <w:szCs w:val="24"/>
        </w:rPr>
      </w:pPr>
    </w:p>
    <w:p w14:paraId="55632951" w14:textId="5834F9F1" w:rsidR="00620D36" w:rsidRDefault="00620D36" w:rsidP="006E458A">
      <w:pPr>
        <w:spacing w:after="0" w:line="240" w:lineRule="auto"/>
        <w:jc w:val="center"/>
        <w:rPr>
          <w:rFonts w:ascii="Times New Roman" w:eastAsia="Times New Roman" w:hAnsi="Times New Roman" w:cs="Times New Roman"/>
          <w:bCs/>
          <w:sz w:val="24"/>
          <w:szCs w:val="24"/>
        </w:rPr>
      </w:pPr>
    </w:p>
    <w:p w14:paraId="03657383" w14:textId="660D1DB6" w:rsidR="00620D36" w:rsidRDefault="00620D36" w:rsidP="006E458A">
      <w:pPr>
        <w:spacing w:after="0" w:line="240" w:lineRule="auto"/>
        <w:jc w:val="center"/>
        <w:rPr>
          <w:rFonts w:ascii="Times New Roman" w:eastAsia="Times New Roman" w:hAnsi="Times New Roman" w:cs="Times New Roman"/>
          <w:bCs/>
          <w:sz w:val="24"/>
          <w:szCs w:val="24"/>
        </w:rPr>
      </w:pPr>
    </w:p>
    <w:p w14:paraId="2039C701" w14:textId="63943CD0" w:rsidR="00620D36" w:rsidRDefault="00620D36" w:rsidP="006E458A">
      <w:pPr>
        <w:spacing w:after="0" w:line="240" w:lineRule="auto"/>
        <w:jc w:val="center"/>
        <w:rPr>
          <w:rFonts w:ascii="Times New Roman" w:eastAsia="Times New Roman" w:hAnsi="Times New Roman" w:cs="Times New Roman"/>
          <w:bCs/>
          <w:sz w:val="24"/>
          <w:szCs w:val="24"/>
        </w:rPr>
      </w:pPr>
    </w:p>
    <w:p w14:paraId="48EDF465" w14:textId="6BC591B1" w:rsidR="00620D36" w:rsidRDefault="00620D36" w:rsidP="006E458A">
      <w:pPr>
        <w:spacing w:after="0" w:line="240" w:lineRule="auto"/>
        <w:jc w:val="center"/>
        <w:rPr>
          <w:rFonts w:ascii="Times New Roman" w:eastAsia="Times New Roman" w:hAnsi="Times New Roman" w:cs="Times New Roman"/>
          <w:bCs/>
          <w:sz w:val="24"/>
          <w:szCs w:val="24"/>
        </w:rPr>
      </w:pPr>
    </w:p>
    <w:p w14:paraId="15732CB0" w14:textId="7E86194D" w:rsidR="00620D36" w:rsidRDefault="00620D36" w:rsidP="006E458A">
      <w:pPr>
        <w:spacing w:after="0" w:line="240" w:lineRule="auto"/>
        <w:jc w:val="center"/>
        <w:rPr>
          <w:rFonts w:ascii="Times New Roman" w:eastAsia="Times New Roman" w:hAnsi="Times New Roman" w:cs="Times New Roman"/>
          <w:bCs/>
          <w:sz w:val="24"/>
          <w:szCs w:val="24"/>
        </w:rPr>
      </w:pPr>
    </w:p>
    <w:p w14:paraId="7985961B" w14:textId="14DC82D2" w:rsidR="00620D36" w:rsidRDefault="00620D36" w:rsidP="006E458A">
      <w:pPr>
        <w:spacing w:after="0" w:line="240" w:lineRule="auto"/>
        <w:jc w:val="center"/>
        <w:rPr>
          <w:rFonts w:ascii="Times New Roman" w:eastAsia="Times New Roman" w:hAnsi="Times New Roman" w:cs="Times New Roman"/>
          <w:bCs/>
          <w:sz w:val="24"/>
          <w:szCs w:val="24"/>
        </w:rPr>
      </w:pPr>
    </w:p>
    <w:p w14:paraId="6A937340" w14:textId="35B94A99" w:rsidR="00620D36" w:rsidRDefault="00620D36" w:rsidP="006E458A">
      <w:pPr>
        <w:spacing w:after="0" w:line="240" w:lineRule="auto"/>
        <w:jc w:val="center"/>
        <w:rPr>
          <w:rFonts w:ascii="Times New Roman" w:eastAsia="Times New Roman" w:hAnsi="Times New Roman" w:cs="Times New Roman"/>
          <w:bCs/>
          <w:sz w:val="24"/>
          <w:szCs w:val="24"/>
        </w:rPr>
      </w:pPr>
    </w:p>
    <w:p w14:paraId="206F9C16" w14:textId="74C3BCEC" w:rsidR="00620D36" w:rsidRDefault="00620D36" w:rsidP="006E458A">
      <w:pPr>
        <w:spacing w:after="0" w:line="240" w:lineRule="auto"/>
        <w:jc w:val="center"/>
        <w:rPr>
          <w:rFonts w:ascii="Times New Roman" w:eastAsia="Times New Roman" w:hAnsi="Times New Roman" w:cs="Times New Roman"/>
          <w:bCs/>
          <w:sz w:val="24"/>
          <w:szCs w:val="24"/>
        </w:rPr>
      </w:pPr>
    </w:p>
    <w:p w14:paraId="1433AE23" w14:textId="1DAC26B2" w:rsidR="00620D36" w:rsidRDefault="00620D36" w:rsidP="006E458A">
      <w:pPr>
        <w:spacing w:after="0" w:line="240" w:lineRule="auto"/>
        <w:jc w:val="center"/>
        <w:rPr>
          <w:rFonts w:ascii="Times New Roman" w:eastAsia="Times New Roman" w:hAnsi="Times New Roman" w:cs="Times New Roman"/>
          <w:bCs/>
          <w:sz w:val="24"/>
          <w:szCs w:val="24"/>
        </w:rPr>
      </w:pPr>
    </w:p>
    <w:p w14:paraId="7055340E" w14:textId="0FBB0289" w:rsidR="00620D36" w:rsidRDefault="00620D36" w:rsidP="006E458A">
      <w:pPr>
        <w:spacing w:after="0" w:line="240" w:lineRule="auto"/>
        <w:jc w:val="center"/>
        <w:rPr>
          <w:rFonts w:ascii="Times New Roman" w:eastAsia="Times New Roman" w:hAnsi="Times New Roman" w:cs="Times New Roman"/>
          <w:bCs/>
          <w:sz w:val="24"/>
          <w:szCs w:val="24"/>
        </w:rPr>
      </w:pPr>
    </w:p>
    <w:p w14:paraId="145D0894" w14:textId="501EE231" w:rsidR="00620D36" w:rsidRDefault="00620D36" w:rsidP="006E458A">
      <w:pPr>
        <w:spacing w:after="0" w:line="240" w:lineRule="auto"/>
        <w:jc w:val="center"/>
        <w:rPr>
          <w:rFonts w:ascii="Times New Roman" w:eastAsia="Times New Roman" w:hAnsi="Times New Roman" w:cs="Times New Roman"/>
          <w:bCs/>
          <w:sz w:val="24"/>
          <w:szCs w:val="24"/>
        </w:rPr>
      </w:pPr>
    </w:p>
    <w:p w14:paraId="4BD85621" w14:textId="456D1225" w:rsidR="00620D36" w:rsidRDefault="00620D36" w:rsidP="006E458A">
      <w:pPr>
        <w:spacing w:after="0" w:line="240" w:lineRule="auto"/>
        <w:jc w:val="center"/>
        <w:rPr>
          <w:rFonts w:ascii="Times New Roman" w:eastAsia="Times New Roman" w:hAnsi="Times New Roman" w:cs="Times New Roman"/>
          <w:bCs/>
          <w:sz w:val="24"/>
          <w:szCs w:val="24"/>
        </w:rPr>
      </w:pPr>
    </w:p>
    <w:p w14:paraId="045DED56" w14:textId="2266B231" w:rsidR="00620D36" w:rsidRDefault="00620D36" w:rsidP="006E458A">
      <w:pPr>
        <w:spacing w:after="0" w:line="240" w:lineRule="auto"/>
        <w:jc w:val="center"/>
        <w:rPr>
          <w:rFonts w:ascii="Times New Roman" w:eastAsia="Times New Roman" w:hAnsi="Times New Roman" w:cs="Times New Roman"/>
          <w:bCs/>
          <w:sz w:val="24"/>
          <w:szCs w:val="24"/>
        </w:rPr>
      </w:pPr>
    </w:p>
    <w:p w14:paraId="58CED33F" w14:textId="118B02BD" w:rsidR="00620D36" w:rsidRDefault="00620D36" w:rsidP="006E458A">
      <w:pPr>
        <w:spacing w:after="0" w:line="240" w:lineRule="auto"/>
        <w:jc w:val="center"/>
        <w:rPr>
          <w:rFonts w:ascii="Times New Roman" w:eastAsia="Times New Roman" w:hAnsi="Times New Roman" w:cs="Times New Roman"/>
          <w:bCs/>
          <w:sz w:val="24"/>
          <w:szCs w:val="24"/>
        </w:rPr>
      </w:pPr>
    </w:p>
    <w:p w14:paraId="1CF4C0E3" w14:textId="74988F17" w:rsidR="00620D36" w:rsidRDefault="00620D36" w:rsidP="006E458A">
      <w:pPr>
        <w:spacing w:after="0" w:line="240" w:lineRule="auto"/>
        <w:jc w:val="center"/>
        <w:rPr>
          <w:rFonts w:ascii="Times New Roman" w:eastAsia="Times New Roman" w:hAnsi="Times New Roman" w:cs="Times New Roman"/>
          <w:bCs/>
          <w:sz w:val="24"/>
          <w:szCs w:val="24"/>
        </w:rPr>
      </w:pPr>
    </w:p>
    <w:p w14:paraId="1BB66243" w14:textId="3EE47663" w:rsidR="00620D36" w:rsidRDefault="00620D36" w:rsidP="006E458A">
      <w:pPr>
        <w:spacing w:after="0" w:line="240" w:lineRule="auto"/>
        <w:jc w:val="center"/>
        <w:rPr>
          <w:rFonts w:ascii="Times New Roman" w:eastAsia="Times New Roman" w:hAnsi="Times New Roman" w:cs="Times New Roman"/>
          <w:bCs/>
          <w:sz w:val="24"/>
          <w:szCs w:val="24"/>
        </w:rPr>
      </w:pPr>
    </w:p>
    <w:p w14:paraId="5D9E89D5" w14:textId="261A905D" w:rsidR="00620D36" w:rsidRDefault="00620D36" w:rsidP="006E458A">
      <w:pPr>
        <w:spacing w:after="0" w:line="240" w:lineRule="auto"/>
        <w:jc w:val="center"/>
        <w:rPr>
          <w:rFonts w:ascii="Times New Roman" w:eastAsia="Times New Roman" w:hAnsi="Times New Roman" w:cs="Times New Roman"/>
          <w:bCs/>
          <w:sz w:val="24"/>
          <w:szCs w:val="24"/>
        </w:rPr>
      </w:pPr>
    </w:p>
    <w:p w14:paraId="64210D69" w14:textId="630C55E0" w:rsidR="00620D36" w:rsidRDefault="00620D36" w:rsidP="006E458A">
      <w:pPr>
        <w:spacing w:after="0" w:line="240" w:lineRule="auto"/>
        <w:jc w:val="center"/>
        <w:rPr>
          <w:rFonts w:ascii="Times New Roman" w:eastAsia="Times New Roman" w:hAnsi="Times New Roman" w:cs="Times New Roman"/>
          <w:bCs/>
          <w:sz w:val="24"/>
          <w:szCs w:val="24"/>
        </w:rPr>
      </w:pPr>
    </w:p>
    <w:p w14:paraId="6B475F52" w14:textId="2C20AAAD" w:rsidR="00620D36" w:rsidRDefault="00620D36" w:rsidP="006E458A">
      <w:pPr>
        <w:spacing w:after="0" w:line="240" w:lineRule="auto"/>
        <w:jc w:val="center"/>
        <w:rPr>
          <w:rFonts w:ascii="Times New Roman" w:eastAsia="Times New Roman" w:hAnsi="Times New Roman" w:cs="Times New Roman"/>
          <w:bCs/>
          <w:sz w:val="24"/>
          <w:szCs w:val="24"/>
        </w:rPr>
      </w:pPr>
    </w:p>
    <w:p w14:paraId="7C407940" w14:textId="50787440" w:rsidR="00620D36" w:rsidRDefault="00620D36" w:rsidP="006E458A">
      <w:pPr>
        <w:spacing w:after="0" w:line="240" w:lineRule="auto"/>
        <w:jc w:val="center"/>
        <w:rPr>
          <w:rFonts w:ascii="Times New Roman" w:eastAsia="Times New Roman" w:hAnsi="Times New Roman" w:cs="Times New Roman"/>
          <w:bCs/>
          <w:sz w:val="24"/>
          <w:szCs w:val="24"/>
        </w:rPr>
      </w:pPr>
    </w:p>
    <w:p w14:paraId="38109996" w14:textId="6FE0DD44" w:rsidR="00620D36" w:rsidRDefault="00620D36" w:rsidP="006E458A">
      <w:pPr>
        <w:spacing w:after="0" w:line="240" w:lineRule="auto"/>
        <w:jc w:val="center"/>
        <w:rPr>
          <w:rFonts w:ascii="Times New Roman" w:eastAsia="Times New Roman" w:hAnsi="Times New Roman" w:cs="Times New Roman"/>
          <w:bCs/>
          <w:sz w:val="24"/>
          <w:szCs w:val="24"/>
        </w:rPr>
      </w:pPr>
    </w:p>
    <w:p w14:paraId="20956860" w14:textId="1ED1E94B" w:rsidR="00620D36" w:rsidRDefault="00620D36" w:rsidP="006E458A">
      <w:pPr>
        <w:spacing w:after="0" w:line="240" w:lineRule="auto"/>
        <w:jc w:val="center"/>
        <w:rPr>
          <w:rFonts w:ascii="Times New Roman" w:eastAsia="Times New Roman" w:hAnsi="Times New Roman" w:cs="Times New Roman"/>
          <w:bCs/>
          <w:sz w:val="24"/>
          <w:szCs w:val="24"/>
        </w:rPr>
      </w:pPr>
    </w:p>
    <w:p w14:paraId="75EFA17C" w14:textId="0512F794" w:rsidR="00620D36" w:rsidRDefault="00620D36" w:rsidP="006E458A">
      <w:pPr>
        <w:spacing w:after="0" w:line="240" w:lineRule="auto"/>
        <w:jc w:val="center"/>
        <w:rPr>
          <w:rFonts w:ascii="Times New Roman" w:eastAsia="Times New Roman" w:hAnsi="Times New Roman" w:cs="Times New Roman"/>
          <w:bCs/>
          <w:sz w:val="24"/>
          <w:szCs w:val="24"/>
        </w:rPr>
      </w:pPr>
    </w:p>
    <w:p w14:paraId="43B0A109" w14:textId="6A1EBFEB" w:rsidR="00620D36" w:rsidRDefault="00620D36" w:rsidP="006E458A">
      <w:pPr>
        <w:spacing w:after="0" w:line="240" w:lineRule="auto"/>
        <w:jc w:val="center"/>
        <w:rPr>
          <w:rFonts w:ascii="Times New Roman" w:eastAsia="Times New Roman" w:hAnsi="Times New Roman" w:cs="Times New Roman"/>
          <w:bCs/>
          <w:sz w:val="24"/>
          <w:szCs w:val="24"/>
        </w:rPr>
      </w:pPr>
    </w:p>
    <w:p w14:paraId="38B5788F" w14:textId="24DEC5CA" w:rsidR="00620D36" w:rsidRDefault="00620D36" w:rsidP="006E458A">
      <w:pPr>
        <w:spacing w:after="0" w:line="240" w:lineRule="auto"/>
        <w:jc w:val="center"/>
        <w:rPr>
          <w:rFonts w:ascii="Times New Roman" w:eastAsia="Times New Roman" w:hAnsi="Times New Roman" w:cs="Times New Roman"/>
          <w:bCs/>
          <w:sz w:val="24"/>
          <w:szCs w:val="24"/>
        </w:rPr>
      </w:pPr>
    </w:p>
    <w:p w14:paraId="1156A6EF" w14:textId="444EDC6A" w:rsidR="00620D36" w:rsidRDefault="00620D36" w:rsidP="006E458A">
      <w:pPr>
        <w:spacing w:after="0" w:line="240" w:lineRule="auto"/>
        <w:jc w:val="center"/>
        <w:rPr>
          <w:rFonts w:ascii="Times New Roman" w:eastAsia="Times New Roman" w:hAnsi="Times New Roman" w:cs="Times New Roman"/>
          <w:bCs/>
          <w:sz w:val="24"/>
          <w:szCs w:val="24"/>
        </w:rPr>
      </w:pPr>
    </w:p>
    <w:p w14:paraId="206AB430" w14:textId="388F5B92" w:rsidR="00620D36" w:rsidRDefault="00620D36" w:rsidP="006E458A">
      <w:pPr>
        <w:spacing w:after="0" w:line="240" w:lineRule="auto"/>
        <w:jc w:val="center"/>
        <w:rPr>
          <w:rFonts w:ascii="Times New Roman" w:eastAsia="Times New Roman" w:hAnsi="Times New Roman" w:cs="Times New Roman"/>
          <w:bCs/>
          <w:sz w:val="24"/>
          <w:szCs w:val="24"/>
        </w:rPr>
      </w:pPr>
    </w:p>
    <w:p w14:paraId="6EB8CA7A" w14:textId="549D0C99" w:rsidR="00620D36" w:rsidRDefault="00620D36" w:rsidP="006E458A">
      <w:pPr>
        <w:spacing w:after="0" w:line="240" w:lineRule="auto"/>
        <w:jc w:val="center"/>
        <w:rPr>
          <w:rFonts w:ascii="Times New Roman" w:eastAsia="Times New Roman" w:hAnsi="Times New Roman" w:cs="Times New Roman"/>
          <w:bCs/>
          <w:sz w:val="24"/>
          <w:szCs w:val="24"/>
        </w:rPr>
      </w:pPr>
    </w:p>
    <w:p w14:paraId="04686EE7" w14:textId="3FFECF0D" w:rsidR="00BF63AD" w:rsidRPr="00BF63AD" w:rsidRDefault="00BF63AD" w:rsidP="00BF63AD">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sz w:val="24"/>
          <w:szCs w:val="24"/>
        </w:rPr>
        <w:lastRenderedPageBreak/>
        <w:t>4</w:t>
      </w:r>
      <w:r w:rsidRPr="00BF63AD">
        <w:rPr>
          <w:rFonts w:ascii="Times New Roman" w:eastAsia="Times New Roman" w:hAnsi="Times New Roman" w:cs="Times New Roman"/>
          <w:bCs/>
        </w:rPr>
        <w:t>.pielikums</w:t>
      </w:r>
    </w:p>
    <w:p w14:paraId="35733C61" w14:textId="77777777" w:rsidR="00BF63AD" w:rsidRPr="00BF63AD" w:rsidRDefault="00BF63AD" w:rsidP="00BF63AD">
      <w:pPr>
        <w:spacing w:after="0" w:line="240" w:lineRule="auto"/>
        <w:jc w:val="right"/>
        <w:rPr>
          <w:rFonts w:ascii="Times New Roman" w:eastAsia="Times New Roman" w:hAnsi="Times New Roman" w:cs="Times New Roman"/>
          <w:bCs/>
        </w:rPr>
      </w:pPr>
      <w:r w:rsidRPr="00BF63AD">
        <w:rPr>
          <w:rFonts w:ascii="Times New Roman" w:eastAsia="Times New Roman" w:hAnsi="Times New Roman" w:cs="Times New Roman"/>
          <w:bCs/>
        </w:rPr>
        <w:t>Iepirkuma procedūras nolikumam</w:t>
      </w:r>
    </w:p>
    <w:p w14:paraId="20E03260" w14:textId="77777777" w:rsidR="00BF63AD" w:rsidRPr="00BF63AD" w:rsidRDefault="00BF63AD" w:rsidP="00BF63AD">
      <w:pPr>
        <w:spacing w:after="0" w:line="240" w:lineRule="auto"/>
        <w:jc w:val="right"/>
        <w:rPr>
          <w:rFonts w:ascii="Times New Roman" w:eastAsia="Times New Roman" w:hAnsi="Times New Roman" w:cs="Times New Roman"/>
          <w:bCs/>
        </w:rPr>
      </w:pPr>
      <w:r w:rsidRPr="00BF63AD">
        <w:rPr>
          <w:rFonts w:ascii="Times New Roman" w:eastAsia="Times New Roman" w:hAnsi="Times New Roman" w:cs="Times New Roman"/>
          <w:bCs/>
        </w:rPr>
        <w:t xml:space="preserve">“Par tiesībām noslēgt vispārīgo vienošanos par </w:t>
      </w:r>
    </w:p>
    <w:p w14:paraId="53F95E3F" w14:textId="1F4B17F0" w:rsidR="00BF63AD" w:rsidRPr="00BF63AD" w:rsidRDefault="00BC05B7" w:rsidP="00BF63AD">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rPr>
        <w:t>tehniskās eļļas</w:t>
      </w:r>
      <w:r w:rsidR="00BF63AD" w:rsidRPr="00BF63AD">
        <w:rPr>
          <w:rFonts w:ascii="Times New Roman" w:eastAsia="Times New Roman" w:hAnsi="Times New Roman" w:cs="Times New Roman"/>
          <w:bCs/>
        </w:rPr>
        <w:t xml:space="preserve"> piegādi” </w:t>
      </w:r>
    </w:p>
    <w:p w14:paraId="27F92A9E" w14:textId="0AC69BDE" w:rsidR="00BF63AD" w:rsidRDefault="00BF63AD" w:rsidP="00BF63AD">
      <w:pPr>
        <w:spacing w:after="0" w:line="240" w:lineRule="auto"/>
        <w:jc w:val="right"/>
        <w:rPr>
          <w:rFonts w:ascii="Times New Roman" w:eastAsia="Times New Roman" w:hAnsi="Times New Roman" w:cs="Times New Roman"/>
          <w:bCs/>
        </w:rPr>
      </w:pPr>
      <w:r w:rsidRPr="00BF63AD">
        <w:rPr>
          <w:rFonts w:ascii="Times New Roman" w:eastAsia="Times New Roman" w:hAnsi="Times New Roman" w:cs="Times New Roman"/>
          <w:bCs/>
        </w:rPr>
        <w:t>identifikācijas Nr. RS/2022/</w:t>
      </w:r>
      <w:r w:rsidR="00FE14DE">
        <w:rPr>
          <w:rFonts w:ascii="Times New Roman" w:eastAsia="Times New Roman" w:hAnsi="Times New Roman" w:cs="Times New Roman"/>
          <w:bCs/>
        </w:rPr>
        <w:t>7</w:t>
      </w:r>
      <w:bookmarkStart w:id="11" w:name="_GoBack"/>
      <w:bookmarkEnd w:id="11"/>
    </w:p>
    <w:p w14:paraId="70F8C59F" w14:textId="12C24619" w:rsidR="00BF63AD" w:rsidRDefault="00BF63AD" w:rsidP="00BF63AD">
      <w:pPr>
        <w:spacing w:after="0" w:line="240" w:lineRule="auto"/>
        <w:jc w:val="right"/>
        <w:rPr>
          <w:rFonts w:ascii="Times New Roman" w:eastAsia="Times New Roman" w:hAnsi="Times New Roman" w:cs="Times New Roman"/>
          <w:bCs/>
        </w:rPr>
      </w:pPr>
    </w:p>
    <w:p w14:paraId="4207DEC2" w14:textId="29D2F135" w:rsidR="00BF63AD" w:rsidRDefault="00BF63AD" w:rsidP="00BF63AD">
      <w:pPr>
        <w:spacing w:after="0" w:line="240" w:lineRule="auto"/>
        <w:jc w:val="center"/>
        <w:rPr>
          <w:rFonts w:ascii="Times New Roman" w:eastAsia="Times New Roman" w:hAnsi="Times New Roman" w:cs="Times New Roman"/>
          <w:b/>
        </w:rPr>
      </w:pPr>
      <w:r w:rsidRPr="00BF63AD">
        <w:rPr>
          <w:rFonts w:ascii="Times New Roman" w:eastAsia="Times New Roman" w:hAnsi="Times New Roman" w:cs="Times New Roman"/>
          <w:b/>
        </w:rPr>
        <w:t>Tehniskā</w:t>
      </w:r>
      <w:r w:rsidR="00BC05B7">
        <w:rPr>
          <w:rFonts w:ascii="Times New Roman" w:eastAsia="Times New Roman" w:hAnsi="Times New Roman" w:cs="Times New Roman"/>
          <w:b/>
        </w:rPr>
        <w:t xml:space="preserve"> - finanšu</w:t>
      </w:r>
      <w:r w:rsidRPr="00BF63AD">
        <w:rPr>
          <w:rFonts w:ascii="Times New Roman" w:eastAsia="Times New Roman" w:hAnsi="Times New Roman" w:cs="Times New Roman"/>
          <w:b/>
        </w:rPr>
        <w:t xml:space="preserve"> piedāvājuma forma</w:t>
      </w:r>
    </w:p>
    <w:p w14:paraId="3DB41847" w14:textId="29805658" w:rsidR="00216721" w:rsidRPr="001424B5" w:rsidRDefault="001424B5" w:rsidP="00BF63AD">
      <w:pPr>
        <w:spacing w:after="0" w:line="240" w:lineRule="auto"/>
        <w:jc w:val="center"/>
        <w:rPr>
          <w:rFonts w:ascii="Times New Roman" w:eastAsia="Times New Roman" w:hAnsi="Times New Roman" w:cs="Times New Roman"/>
          <w:bCs/>
        </w:rPr>
      </w:pPr>
      <w:r w:rsidRPr="001424B5">
        <w:rPr>
          <w:rFonts w:ascii="Times New Roman" w:eastAsia="Times New Roman" w:hAnsi="Times New Roman" w:cs="Times New Roman"/>
          <w:bCs/>
        </w:rPr>
        <w:t>(atsevišķā excel failā)</w:t>
      </w:r>
    </w:p>
    <w:p w14:paraId="28087AD0" w14:textId="619E86B2" w:rsidR="00620D36" w:rsidRPr="00BB35DC" w:rsidRDefault="00620D36" w:rsidP="00BB35DC">
      <w:pPr>
        <w:spacing w:after="120" w:line="240" w:lineRule="auto"/>
        <w:rPr>
          <w:rFonts w:ascii="Times New Roman" w:eastAsia="Arial Unicode MS" w:hAnsi="Times New Roman" w:cs="Times New Roman"/>
          <w:b/>
          <w:bCs/>
          <w:kern w:val="1"/>
          <w:sz w:val="18"/>
          <w:szCs w:val="18"/>
          <w:lang w:eastAsia="hi-IN" w:bidi="hi-IN"/>
        </w:rPr>
      </w:pPr>
    </w:p>
    <w:sectPr w:rsidR="00620D36" w:rsidRPr="00BB35DC" w:rsidSect="00BF63AD">
      <w:footerReference w:type="defaul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91652" w14:textId="77777777" w:rsidR="00CE1CB3" w:rsidRDefault="00CE1CB3" w:rsidP="007E55BA">
      <w:pPr>
        <w:spacing w:after="0" w:line="240" w:lineRule="auto"/>
      </w:pPr>
      <w:r>
        <w:separator/>
      </w:r>
    </w:p>
  </w:endnote>
  <w:endnote w:type="continuationSeparator" w:id="0">
    <w:p w14:paraId="163AA05D" w14:textId="77777777" w:rsidR="00CE1CB3" w:rsidRDefault="00CE1CB3"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CE1CB3" w:rsidRPr="00B32318" w:rsidRDefault="00CE1CB3">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CE1CB3" w:rsidRPr="00B32318" w:rsidRDefault="00CE1CB3"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5E48" w14:textId="75B07758" w:rsidR="00CE1CB3" w:rsidRPr="006C3BF1" w:rsidRDefault="00CE1CB3"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5067"/>
      <w:docPartObj>
        <w:docPartGallery w:val="Page Numbers (Bottom of Page)"/>
        <w:docPartUnique/>
      </w:docPartObj>
    </w:sdtPr>
    <w:sdtEndPr>
      <w:rPr>
        <w:noProof/>
      </w:rPr>
    </w:sdtEndPr>
    <w:sdtContent>
      <w:p w14:paraId="701C9B80" w14:textId="7942840D" w:rsidR="00CE1CB3" w:rsidRDefault="00CE1CB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CE1CB3" w:rsidRPr="00821F77" w:rsidRDefault="00CE1CB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98E9" w14:textId="77777777" w:rsidR="00CE1CB3" w:rsidRDefault="00CE1CB3" w:rsidP="007E55BA">
      <w:pPr>
        <w:spacing w:after="0" w:line="240" w:lineRule="auto"/>
      </w:pPr>
      <w:r>
        <w:separator/>
      </w:r>
    </w:p>
  </w:footnote>
  <w:footnote w:type="continuationSeparator" w:id="0">
    <w:p w14:paraId="7438552C" w14:textId="77777777" w:rsidR="00CE1CB3" w:rsidRDefault="00CE1CB3" w:rsidP="007E55BA">
      <w:pPr>
        <w:spacing w:after="0" w:line="240" w:lineRule="auto"/>
      </w:pPr>
      <w:r>
        <w:continuationSeparator/>
      </w:r>
    </w:p>
  </w:footnote>
  <w:footnote w:id="1">
    <w:p w14:paraId="247200AC" w14:textId="77777777" w:rsidR="00CE1CB3" w:rsidRDefault="00CE1CB3"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CE1CB3" w:rsidRPr="00BC0ADE" w:rsidRDefault="00CE1CB3"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CE67" w14:textId="77777777" w:rsidR="00CE1CB3" w:rsidRDefault="00CE1CB3">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CE1CB3" w:rsidRDefault="00CE1CB3">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C862" w14:textId="77777777" w:rsidR="00CE1CB3" w:rsidRDefault="00CE1CB3">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0B5"/>
    <w:multiLevelType w:val="multilevel"/>
    <w:tmpl w:val="3EF4685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16927"/>
    <w:multiLevelType w:val="multilevel"/>
    <w:tmpl w:val="ADBC9EF2"/>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03653B"/>
    <w:multiLevelType w:val="hybridMultilevel"/>
    <w:tmpl w:val="54A23CC0"/>
    <w:lvl w:ilvl="0" w:tplc="0426000F">
      <w:start w:val="2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000230"/>
    <w:multiLevelType w:val="multilevel"/>
    <w:tmpl w:val="3F0C0B0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AA00C4"/>
    <w:multiLevelType w:val="multilevel"/>
    <w:tmpl w:val="8F02E95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9"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F83F26"/>
    <w:multiLevelType w:val="multilevel"/>
    <w:tmpl w:val="BD90CB7A"/>
    <w:lvl w:ilvl="0">
      <w:start w:val="2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FC4CD2"/>
    <w:multiLevelType w:val="multilevel"/>
    <w:tmpl w:val="9D7C12B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0"/>
  </w:num>
  <w:num w:numId="2">
    <w:abstractNumId w:val="5"/>
  </w:num>
  <w:num w:numId="3">
    <w:abstractNumId w:val="11"/>
  </w:num>
  <w:num w:numId="4">
    <w:abstractNumId w:val="3"/>
  </w:num>
  <w:num w:numId="5">
    <w:abstractNumId w:val="18"/>
  </w:num>
  <w:num w:numId="6">
    <w:abstractNumId w:val="12"/>
  </w:num>
  <w:num w:numId="7">
    <w:abstractNumId w:val="19"/>
  </w:num>
  <w:num w:numId="8">
    <w:abstractNumId w:val="16"/>
  </w:num>
  <w:num w:numId="9">
    <w:abstractNumId w:val="2"/>
  </w:num>
  <w:num w:numId="10">
    <w:abstractNumId w:val="17"/>
  </w:num>
  <w:num w:numId="11">
    <w:abstractNumId w:val="9"/>
  </w:num>
  <w:num w:numId="12">
    <w:abstractNumId w:val="7"/>
  </w:num>
  <w:num w:numId="13">
    <w:abstractNumId w:val="15"/>
  </w:num>
  <w:num w:numId="14">
    <w:abstractNumId w:val="8"/>
  </w:num>
  <w:num w:numId="15">
    <w:abstractNumId w:val="4"/>
  </w:num>
  <w:num w:numId="16">
    <w:abstractNumId w:val="13"/>
  </w:num>
  <w:num w:numId="17">
    <w:abstractNumId w:val="14"/>
  </w:num>
  <w:num w:numId="18">
    <w:abstractNumId w:val="6"/>
  </w:num>
  <w:num w:numId="19">
    <w:abstractNumId w:val="0"/>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1C62"/>
    <w:rsid w:val="00004853"/>
    <w:rsid w:val="000122B7"/>
    <w:rsid w:val="00012E3F"/>
    <w:rsid w:val="00017334"/>
    <w:rsid w:val="0001745A"/>
    <w:rsid w:val="00024FF1"/>
    <w:rsid w:val="00026F4E"/>
    <w:rsid w:val="0002798A"/>
    <w:rsid w:val="000337E7"/>
    <w:rsid w:val="0003468C"/>
    <w:rsid w:val="00035248"/>
    <w:rsid w:val="00036853"/>
    <w:rsid w:val="00036892"/>
    <w:rsid w:val="00036C31"/>
    <w:rsid w:val="00036CE5"/>
    <w:rsid w:val="00041902"/>
    <w:rsid w:val="00041FA1"/>
    <w:rsid w:val="00046181"/>
    <w:rsid w:val="00054135"/>
    <w:rsid w:val="000542A2"/>
    <w:rsid w:val="000643B5"/>
    <w:rsid w:val="00066446"/>
    <w:rsid w:val="0006651C"/>
    <w:rsid w:val="0007268F"/>
    <w:rsid w:val="00080CFB"/>
    <w:rsid w:val="000876D0"/>
    <w:rsid w:val="00090716"/>
    <w:rsid w:val="00091438"/>
    <w:rsid w:val="00092378"/>
    <w:rsid w:val="00094A91"/>
    <w:rsid w:val="00097304"/>
    <w:rsid w:val="000A0A6F"/>
    <w:rsid w:val="000A0D2C"/>
    <w:rsid w:val="000A2DCA"/>
    <w:rsid w:val="000A3E75"/>
    <w:rsid w:val="000A4B63"/>
    <w:rsid w:val="000A549C"/>
    <w:rsid w:val="000B05EF"/>
    <w:rsid w:val="000B0F76"/>
    <w:rsid w:val="000B13B4"/>
    <w:rsid w:val="000B2B5A"/>
    <w:rsid w:val="000B6869"/>
    <w:rsid w:val="000B7104"/>
    <w:rsid w:val="000B78C4"/>
    <w:rsid w:val="000D133D"/>
    <w:rsid w:val="000D27A1"/>
    <w:rsid w:val="000E3BA1"/>
    <w:rsid w:val="000E3C7C"/>
    <w:rsid w:val="000E5138"/>
    <w:rsid w:val="000E5DAF"/>
    <w:rsid w:val="000E6BA9"/>
    <w:rsid w:val="000E7028"/>
    <w:rsid w:val="000E7E11"/>
    <w:rsid w:val="000E7ED8"/>
    <w:rsid w:val="000F109E"/>
    <w:rsid w:val="000F3301"/>
    <w:rsid w:val="001068EF"/>
    <w:rsid w:val="0011142A"/>
    <w:rsid w:val="0011486D"/>
    <w:rsid w:val="00117EFC"/>
    <w:rsid w:val="00124289"/>
    <w:rsid w:val="00126496"/>
    <w:rsid w:val="00127DFB"/>
    <w:rsid w:val="00130688"/>
    <w:rsid w:val="0013705F"/>
    <w:rsid w:val="001400B5"/>
    <w:rsid w:val="001422FD"/>
    <w:rsid w:val="001424B5"/>
    <w:rsid w:val="00145605"/>
    <w:rsid w:val="00145E05"/>
    <w:rsid w:val="00150B41"/>
    <w:rsid w:val="001534DA"/>
    <w:rsid w:val="0015502A"/>
    <w:rsid w:val="0015513F"/>
    <w:rsid w:val="001577D7"/>
    <w:rsid w:val="00157B00"/>
    <w:rsid w:val="00167F6F"/>
    <w:rsid w:val="001702AB"/>
    <w:rsid w:val="00170A9C"/>
    <w:rsid w:val="00170C22"/>
    <w:rsid w:val="00171980"/>
    <w:rsid w:val="00174329"/>
    <w:rsid w:val="00175A5B"/>
    <w:rsid w:val="00176A12"/>
    <w:rsid w:val="0018047B"/>
    <w:rsid w:val="0018180E"/>
    <w:rsid w:val="00182581"/>
    <w:rsid w:val="00182A90"/>
    <w:rsid w:val="001842A6"/>
    <w:rsid w:val="001877C0"/>
    <w:rsid w:val="00187A58"/>
    <w:rsid w:val="00187B22"/>
    <w:rsid w:val="001916C7"/>
    <w:rsid w:val="001920DB"/>
    <w:rsid w:val="00193BE4"/>
    <w:rsid w:val="001A6A68"/>
    <w:rsid w:val="001A7E44"/>
    <w:rsid w:val="001B1DF2"/>
    <w:rsid w:val="001B286E"/>
    <w:rsid w:val="001B5995"/>
    <w:rsid w:val="001B73D5"/>
    <w:rsid w:val="001C35EA"/>
    <w:rsid w:val="001C79C0"/>
    <w:rsid w:val="001D066C"/>
    <w:rsid w:val="001D2D9A"/>
    <w:rsid w:val="001D5256"/>
    <w:rsid w:val="001E0AEC"/>
    <w:rsid w:val="001E2FC4"/>
    <w:rsid w:val="001E3DEF"/>
    <w:rsid w:val="001E4F28"/>
    <w:rsid w:val="001F14F4"/>
    <w:rsid w:val="001F438D"/>
    <w:rsid w:val="001F5D75"/>
    <w:rsid w:val="00203830"/>
    <w:rsid w:val="00204DA4"/>
    <w:rsid w:val="002079F4"/>
    <w:rsid w:val="00214D09"/>
    <w:rsid w:val="00216721"/>
    <w:rsid w:val="00220400"/>
    <w:rsid w:val="00220EBB"/>
    <w:rsid w:val="00223023"/>
    <w:rsid w:val="00225C54"/>
    <w:rsid w:val="00226ECC"/>
    <w:rsid w:val="00231127"/>
    <w:rsid w:val="00233CD9"/>
    <w:rsid w:val="00237053"/>
    <w:rsid w:val="00246CC3"/>
    <w:rsid w:val="00253915"/>
    <w:rsid w:val="002619F2"/>
    <w:rsid w:val="00263B7E"/>
    <w:rsid w:val="00265C11"/>
    <w:rsid w:val="00266856"/>
    <w:rsid w:val="002706F0"/>
    <w:rsid w:val="00277526"/>
    <w:rsid w:val="00282F6A"/>
    <w:rsid w:val="002832B9"/>
    <w:rsid w:val="00290502"/>
    <w:rsid w:val="002A00CF"/>
    <w:rsid w:val="002A277B"/>
    <w:rsid w:val="002A40CB"/>
    <w:rsid w:val="002A5444"/>
    <w:rsid w:val="002A7958"/>
    <w:rsid w:val="002B01CB"/>
    <w:rsid w:val="002B1028"/>
    <w:rsid w:val="002B5B20"/>
    <w:rsid w:val="002C070D"/>
    <w:rsid w:val="002C0775"/>
    <w:rsid w:val="002C524C"/>
    <w:rsid w:val="002C5382"/>
    <w:rsid w:val="002C57EF"/>
    <w:rsid w:val="002C5AB4"/>
    <w:rsid w:val="002D3BF3"/>
    <w:rsid w:val="002D3D13"/>
    <w:rsid w:val="002D67B2"/>
    <w:rsid w:val="002D7315"/>
    <w:rsid w:val="002E0A07"/>
    <w:rsid w:val="002E2279"/>
    <w:rsid w:val="002E56BD"/>
    <w:rsid w:val="002E642F"/>
    <w:rsid w:val="002F1B74"/>
    <w:rsid w:val="002F54D2"/>
    <w:rsid w:val="00302FC1"/>
    <w:rsid w:val="00307391"/>
    <w:rsid w:val="0031277F"/>
    <w:rsid w:val="0031544B"/>
    <w:rsid w:val="00321795"/>
    <w:rsid w:val="00327AEF"/>
    <w:rsid w:val="00330B99"/>
    <w:rsid w:val="00336709"/>
    <w:rsid w:val="0033690A"/>
    <w:rsid w:val="003379A5"/>
    <w:rsid w:val="00342888"/>
    <w:rsid w:val="00342C51"/>
    <w:rsid w:val="003453AE"/>
    <w:rsid w:val="00352065"/>
    <w:rsid w:val="00370167"/>
    <w:rsid w:val="0037229C"/>
    <w:rsid w:val="003743DC"/>
    <w:rsid w:val="0038760A"/>
    <w:rsid w:val="0039205A"/>
    <w:rsid w:val="0039244A"/>
    <w:rsid w:val="00394E84"/>
    <w:rsid w:val="00395A61"/>
    <w:rsid w:val="0039638D"/>
    <w:rsid w:val="003979D0"/>
    <w:rsid w:val="003A040B"/>
    <w:rsid w:val="003A1113"/>
    <w:rsid w:val="003C676C"/>
    <w:rsid w:val="003D2755"/>
    <w:rsid w:val="003D3197"/>
    <w:rsid w:val="003D5F17"/>
    <w:rsid w:val="003E378B"/>
    <w:rsid w:val="003F14CB"/>
    <w:rsid w:val="003F4FEA"/>
    <w:rsid w:val="003F6BF6"/>
    <w:rsid w:val="004008BA"/>
    <w:rsid w:val="004044F6"/>
    <w:rsid w:val="004047C8"/>
    <w:rsid w:val="00406EF0"/>
    <w:rsid w:val="00411FD7"/>
    <w:rsid w:val="004209F2"/>
    <w:rsid w:val="00424DCF"/>
    <w:rsid w:val="00424EE1"/>
    <w:rsid w:val="004261BA"/>
    <w:rsid w:val="00432C86"/>
    <w:rsid w:val="00434342"/>
    <w:rsid w:val="00436038"/>
    <w:rsid w:val="00436419"/>
    <w:rsid w:val="00437B6C"/>
    <w:rsid w:val="0045093C"/>
    <w:rsid w:val="00451371"/>
    <w:rsid w:val="004607BA"/>
    <w:rsid w:val="00465CEB"/>
    <w:rsid w:val="00473232"/>
    <w:rsid w:val="00474600"/>
    <w:rsid w:val="00474A4D"/>
    <w:rsid w:val="004820AA"/>
    <w:rsid w:val="00482BBD"/>
    <w:rsid w:val="00483B0E"/>
    <w:rsid w:val="004948A5"/>
    <w:rsid w:val="004A0810"/>
    <w:rsid w:val="004A7AE4"/>
    <w:rsid w:val="004B36D8"/>
    <w:rsid w:val="004B72E8"/>
    <w:rsid w:val="004C11B3"/>
    <w:rsid w:val="004C6D79"/>
    <w:rsid w:val="004D18B8"/>
    <w:rsid w:val="004D2EE0"/>
    <w:rsid w:val="004D50A7"/>
    <w:rsid w:val="004D5ED1"/>
    <w:rsid w:val="004E12AA"/>
    <w:rsid w:val="004E356C"/>
    <w:rsid w:val="004F264A"/>
    <w:rsid w:val="004F653C"/>
    <w:rsid w:val="00501478"/>
    <w:rsid w:val="0050287E"/>
    <w:rsid w:val="00503AF0"/>
    <w:rsid w:val="00506509"/>
    <w:rsid w:val="00516E79"/>
    <w:rsid w:val="0051755B"/>
    <w:rsid w:val="00526C4F"/>
    <w:rsid w:val="00530DED"/>
    <w:rsid w:val="00535CBE"/>
    <w:rsid w:val="005367B0"/>
    <w:rsid w:val="005416AB"/>
    <w:rsid w:val="00545D54"/>
    <w:rsid w:val="00546314"/>
    <w:rsid w:val="00551AA1"/>
    <w:rsid w:val="00552BCF"/>
    <w:rsid w:val="0055308D"/>
    <w:rsid w:val="00563680"/>
    <w:rsid w:val="0057082B"/>
    <w:rsid w:val="00572BA6"/>
    <w:rsid w:val="00577B77"/>
    <w:rsid w:val="00580AEC"/>
    <w:rsid w:val="00586345"/>
    <w:rsid w:val="00587EF0"/>
    <w:rsid w:val="005939D3"/>
    <w:rsid w:val="0059498F"/>
    <w:rsid w:val="00595465"/>
    <w:rsid w:val="005A5AB8"/>
    <w:rsid w:val="005A7AA7"/>
    <w:rsid w:val="005B58E8"/>
    <w:rsid w:val="005C708C"/>
    <w:rsid w:val="005D31B1"/>
    <w:rsid w:val="005D48E9"/>
    <w:rsid w:val="005D68A1"/>
    <w:rsid w:val="005E0147"/>
    <w:rsid w:val="005E1A60"/>
    <w:rsid w:val="005E1F4D"/>
    <w:rsid w:val="005E3CB3"/>
    <w:rsid w:val="005F1221"/>
    <w:rsid w:val="005F3F6B"/>
    <w:rsid w:val="005F4537"/>
    <w:rsid w:val="00600F06"/>
    <w:rsid w:val="00603065"/>
    <w:rsid w:val="00604A9C"/>
    <w:rsid w:val="00605CE5"/>
    <w:rsid w:val="006119AD"/>
    <w:rsid w:val="00614EC6"/>
    <w:rsid w:val="00617745"/>
    <w:rsid w:val="006207F5"/>
    <w:rsid w:val="00620D36"/>
    <w:rsid w:val="0062298B"/>
    <w:rsid w:val="00625CA4"/>
    <w:rsid w:val="00627260"/>
    <w:rsid w:val="0063495B"/>
    <w:rsid w:val="006357F9"/>
    <w:rsid w:val="00636FB8"/>
    <w:rsid w:val="006378B7"/>
    <w:rsid w:val="00637E25"/>
    <w:rsid w:val="006409D8"/>
    <w:rsid w:val="00644312"/>
    <w:rsid w:val="006501B2"/>
    <w:rsid w:val="0065300C"/>
    <w:rsid w:val="006549C1"/>
    <w:rsid w:val="00654A24"/>
    <w:rsid w:val="00657088"/>
    <w:rsid w:val="006611B7"/>
    <w:rsid w:val="006624B9"/>
    <w:rsid w:val="006656C6"/>
    <w:rsid w:val="00667DBB"/>
    <w:rsid w:val="00673829"/>
    <w:rsid w:val="00675D2A"/>
    <w:rsid w:val="00676A59"/>
    <w:rsid w:val="00677685"/>
    <w:rsid w:val="00685003"/>
    <w:rsid w:val="00686D36"/>
    <w:rsid w:val="00692B84"/>
    <w:rsid w:val="00693EBA"/>
    <w:rsid w:val="00694441"/>
    <w:rsid w:val="00697FA7"/>
    <w:rsid w:val="006A0273"/>
    <w:rsid w:val="006A17FD"/>
    <w:rsid w:val="006A373B"/>
    <w:rsid w:val="006B15E0"/>
    <w:rsid w:val="006B277E"/>
    <w:rsid w:val="006B2FE5"/>
    <w:rsid w:val="006B748E"/>
    <w:rsid w:val="006C3BF1"/>
    <w:rsid w:val="006C4947"/>
    <w:rsid w:val="006C4F43"/>
    <w:rsid w:val="006D19C0"/>
    <w:rsid w:val="006D2A8C"/>
    <w:rsid w:val="006D2AD5"/>
    <w:rsid w:val="006E0A81"/>
    <w:rsid w:val="006E0C45"/>
    <w:rsid w:val="006E458A"/>
    <w:rsid w:val="006E555A"/>
    <w:rsid w:val="006E657E"/>
    <w:rsid w:val="006F128F"/>
    <w:rsid w:val="006F2F1C"/>
    <w:rsid w:val="006F4076"/>
    <w:rsid w:val="006F6B85"/>
    <w:rsid w:val="00703626"/>
    <w:rsid w:val="00705FFF"/>
    <w:rsid w:val="00712F50"/>
    <w:rsid w:val="00714A23"/>
    <w:rsid w:val="00725C27"/>
    <w:rsid w:val="00725DF2"/>
    <w:rsid w:val="00730D28"/>
    <w:rsid w:val="00733481"/>
    <w:rsid w:val="00734BFC"/>
    <w:rsid w:val="00737D93"/>
    <w:rsid w:val="00745E66"/>
    <w:rsid w:val="00752B2A"/>
    <w:rsid w:val="00753B3C"/>
    <w:rsid w:val="00755867"/>
    <w:rsid w:val="00760BC2"/>
    <w:rsid w:val="0076398E"/>
    <w:rsid w:val="0076513A"/>
    <w:rsid w:val="00765B3A"/>
    <w:rsid w:val="00766463"/>
    <w:rsid w:val="0076727A"/>
    <w:rsid w:val="00772E6F"/>
    <w:rsid w:val="00783684"/>
    <w:rsid w:val="00787227"/>
    <w:rsid w:val="00792F84"/>
    <w:rsid w:val="0079470A"/>
    <w:rsid w:val="007A2DF2"/>
    <w:rsid w:val="007A3CF8"/>
    <w:rsid w:val="007A443E"/>
    <w:rsid w:val="007A549D"/>
    <w:rsid w:val="007B19ED"/>
    <w:rsid w:val="007B279F"/>
    <w:rsid w:val="007B3E6E"/>
    <w:rsid w:val="007B6AE1"/>
    <w:rsid w:val="007C02E8"/>
    <w:rsid w:val="007D0A81"/>
    <w:rsid w:val="007D218F"/>
    <w:rsid w:val="007D3867"/>
    <w:rsid w:val="007E55BA"/>
    <w:rsid w:val="007E662D"/>
    <w:rsid w:val="007F5178"/>
    <w:rsid w:val="007F58F0"/>
    <w:rsid w:val="00812EC2"/>
    <w:rsid w:val="008167D6"/>
    <w:rsid w:val="00821C70"/>
    <w:rsid w:val="00821F77"/>
    <w:rsid w:val="008255D2"/>
    <w:rsid w:val="00832A5F"/>
    <w:rsid w:val="008349E7"/>
    <w:rsid w:val="008362A2"/>
    <w:rsid w:val="008376AE"/>
    <w:rsid w:val="008377EA"/>
    <w:rsid w:val="008401FA"/>
    <w:rsid w:val="00845B23"/>
    <w:rsid w:val="008465DD"/>
    <w:rsid w:val="0085389E"/>
    <w:rsid w:val="00853C9E"/>
    <w:rsid w:val="008579F0"/>
    <w:rsid w:val="00860047"/>
    <w:rsid w:val="00875229"/>
    <w:rsid w:val="00880787"/>
    <w:rsid w:val="00880B58"/>
    <w:rsid w:val="00886478"/>
    <w:rsid w:val="008866ED"/>
    <w:rsid w:val="0088774A"/>
    <w:rsid w:val="00896C84"/>
    <w:rsid w:val="008A04D4"/>
    <w:rsid w:val="008A1DB2"/>
    <w:rsid w:val="008A537E"/>
    <w:rsid w:val="008C3169"/>
    <w:rsid w:val="008C510A"/>
    <w:rsid w:val="008C630D"/>
    <w:rsid w:val="008C698F"/>
    <w:rsid w:val="008C6F51"/>
    <w:rsid w:val="008D4455"/>
    <w:rsid w:val="008E2107"/>
    <w:rsid w:val="008F3924"/>
    <w:rsid w:val="008F5E28"/>
    <w:rsid w:val="009009B9"/>
    <w:rsid w:val="0090132F"/>
    <w:rsid w:val="00902B10"/>
    <w:rsid w:val="00905026"/>
    <w:rsid w:val="00906AF8"/>
    <w:rsid w:val="009140B6"/>
    <w:rsid w:val="00915E4B"/>
    <w:rsid w:val="0092218D"/>
    <w:rsid w:val="00923AEA"/>
    <w:rsid w:val="00925FB3"/>
    <w:rsid w:val="00927F5F"/>
    <w:rsid w:val="00931970"/>
    <w:rsid w:val="00934864"/>
    <w:rsid w:val="00935D39"/>
    <w:rsid w:val="00936171"/>
    <w:rsid w:val="00937914"/>
    <w:rsid w:val="009422AC"/>
    <w:rsid w:val="0094235F"/>
    <w:rsid w:val="00943BEE"/>
    <w:rsid w:val="00947972"/>
    <w:rsid w:val="00951AF4"/>
    <w:rsid w:val="00955488"/>
    <w:rsid w:val="00956AC6"/>
    <w:rsid w:val="00957444"/>
    <w:rsid w:val="00962EEB"/>
    <w:rsid w:val="00973F94"/>
    <w:rsid w:val="00976B59"/>
    <w:rsid w:val="00980005"/>
    <w:rsid w:val="00982485"/>
    <w:rsid w:val="00984ABE"/>
    <w:rsid w:val="00993DB1"/>
    <w:rsid w:val="009973C1"/>
    <w:rsid w:val="009975B6"/>
    <w:rsid w:val="009A0B30"/>
    <w:rsid w:val="009A48C8"/>
    <w:rsid w:val="009A5242"/>
    <w:rsid w:val="009A68B9"/>
    <w:rsid w:val="009B328F"/>
    <w:rsid w:val="009C45E0"/>
    <w:rsid w:val="009D4C5D"/>
    <w:rsid w:val="009D5B1B"/>
    <w:rsid w:val="009D7599"/>
    <w:rsid w:val="009E3CD4"/>
    <w:rsid w:val="009E648C"/>
    <w:rsid w:val="009F7735"/>
    <w:rsid w:val="00A004E5"/>
    <w:rsid w:val="00A03DFC"/>
    <w:rsid w:val="00A10EBB"/>
    <w:rsid w:val="00A17AEA"/>
    <w:rsid w:val="00A21887"/>
    <w:rsid w:val="00A26E74"/>
    <w:rsid w:val="00A3186A"/>
    <w:rsid w:val="00A32C9E"/>
    <w:rsid w:val="00A40591"/>
    <w:rsid w:val="00A420B0"/>
    <w:rsid w:val="00A43960"/>
    <w:rsid w:val="00A50706"/>
    <w:rsid w:val="00A52C60"/>
    <w:rsid w:val="00A607D7"/>
    <w:rsid w:val="00A60EA2"/>
    <w:rsid w:val="00A621E3"/>
    <w:rsid w:val="00A62F9F"/>
    <w:rsid w:val="00A6387B"/>
    <w:rsid w:val="00A65210"/>
    <w:rsid w:val="00A73BCF"/>
    <w:rsid w:val="00A75D7E"/>
    <w:rsid w:val="00A81BFA"/>
    <w:rsid w:val="00A87880"/>
    <w:rsid w:val="00A920C4"/>
    <w:rsid w:val="00A942A9"/>
    <w:rsid w:val="00A9708F"/>
    <w:rsid w:val="00AB1354"/>
    <w:rsid w:val="00AB3BD5"/>
    <w:rsid w:val="00AB573B"/>
    <w:rsid w:val="00AB793D"/>
    <w:rsid w:val="00AC0C23"/>
    <w:rsid w:val="00AC5D27"/>
    <w:rsid w:val="00AC7707"/>
    <w:rsid w:val="00AD15B7"/>
    <w:rsid w:val="00AD1A65"/>
    <w:rsid w:val="00AD46BB"/>
    <w:rsid w:val="00AD4A81"/>
    <w:rsid w:val="00AD4B67"/>
    <w:rsid w:val="00AD4F42"/>
    <w:rsid w:val="00AE61DB"/>
    <w:rsid w:val="00AF1375"/>
    <w:rsid w:val="00AF4024"/>
    <w:rsid w:val="00AF6996"/>
    <w:rsid w:val="00B03CB1"/>
    <w:rsid w:val="00B059C9"/>
    <w:rsid w:val="00B124B2"/>
    <w:rsid w:val="00B1345F"/>
    <w:rsid w:val="00B15396"/>
    <w:rsid w:val="00B15509"/>
    <w:rsid w:val="00B207BB"/>
    <w:rsid w:val="00B2457A"/>
    <w:rsid w:val="00B2772F"/>
    <w:rsid w:val="00B30BB9"/>
    <w:rsid w:val="00B31CC7"/>
    <w:rsid w:val="00B32318"/>
    <w:rsid w:val="00B33123"/>
    <w:rsid w:val="00B34104"/>
    <w:rsid w:val="00B36838"/>
    <w:rsid w:val="00B37E95"/>
    <w:rsid w:val="00B40A4D"/>
    <w:rsid w:val="00B44FE9"/>
    <w:rsid w:val="00B4529B"/>
    <w:rsid w:val="00B529D0"/>
    <w:rsid w:val="00B54F3A"/>
    <w:rsid w:val="00B56EBD"/>
    <w:rsid w:val="00B63435"/>
    <w:rsid w:val="00B668B7"/>
    <w:rsid w:val="00B66B30"/>
    <w:rsid w:val="00B70787"/>
    <w:rsid w:val="00B70A38"/>
    <w:rsid w:val="00B77B9B"/>
    <w:rsid w:val="00B80B9F"/>
    <w:rsid w:val="00B86320"/>
    <w:rsid w:val="00B92866"/>
    <w:rsid w:val="00B93F4B"/>
    <w:rsid w:val="00B94D0E"/>
    <w:rsid w:val="00BA0D8D"/>
    <w:rsid w:val="00BA0E38"/>
    <w:rsid w:val="00BA5363"/>
    <w:rsid w:val="00BB0B01"/>
    <w:rsid w:val="00BB35DC"/>
    <w:rsid w:val="00BB44EC"/>
    <w:rsid w:val="00BB6A7A"/>
    <w:rsid w:val="00BC03CF"/>
    <w:rsid w:val="00BC05B7"/>
    <w:rsid w:val="00BC3EDA"/>
    <w:rsid w:val="00BC44B5"/>
    <w:rsid w:val="00BC52CB"/>
    <w:rsid w:val="00BC5A97"/>
    <w:rsid w:val="00BD2894"/>
    <w:rsid w:val="00BD31B7"/>
    <w:rsid w:val="00BD604C"/>
    <w:rsid w:val="00BE542A"/>
    <w:rsid w:val="00BF63AD"/>
    <w:rsid w:val="00C01099"/>
    <w:rsid w:val="00C018F7"/>
    <w:rsid w:val="00C01A65"/>
    <w:rsid w:val="00C07B1C"/>
    <w:rsid w:val="00C1062D"/>
    <w:rsid w:val="00C119A1"/>
    <w:rsid w:val="00C24E0A"/>
    <w:rsid w:val="00C25469"/>
    <w:rsid w:val="00C26F84"/>
    <w:rsid w:val="00C36BB7"/>
    <w:rsid w:val="00C412C5"/>
    <w:rsid w:val="00C43CCC"/>
    <w:rsid w:val="00C449A1"/>
    <w:rsid w:val="00C45DBD"/>
    <w:rsid w:val="00C52876"/>
    <w:rsid w:val="00C55088"/>
    <w:rsid w:val="00C5590B"/>
    <w:rsid w:val="00C65115"/>
    <w:rsid w:val="00C846F7"/>
    <w:rsid w:val="00C84BBE"/>
    <w:rsid w:val="00C87CF4"/>
    <w:rsid w:val="00C92F3E"/>
    <w:rsid w:val="00CA0E8E"/>
    <w:rsid w:val="00CA0ECD"/>
    <w:rsid w:val="00CA4800"/>
    <w:rsid w:val="00CA6075"/>
    <w:rsid w:val="00CB0C2E"/>
    <w:rsid w:val="00CB406B"/>
    <w:rsid w:val="00CB5FAF"/>
    <w:rsid w:val="00CC00DF"/>
    <w:rsid w:val="00CC02D6"/>
    <w:rsid w:val="00CC2A8A"/>
    <w:rsid w:val="00CD0572"/>
    <w:rsid w:val="00CD0B32"/>
    <w:rsid w:val="00CE1CB3"/>
    <w:rsid w:val="00CE379E"/>
    <w:rsid w:val="00CE3930"/>
    <w:rsid w:val="00CE39D6"/>
    <w:rsid w:val="00CE738D"/>
    <w:rsid w:val="00CF16E1"/>
    <w:rsid w:val="00CF2B50"/>
    <w:rsid w:val="00CF3DFF"/>
    <w:rsid w:val="00D010E9"/>
    <w:rsid w:val="00D03EBE"/>
    <w:rsid w:val="00D1097C"/>
    <w:rsid w:val="00D130AB"/>
    <w:rsid w:val="00D2378E"/>
    <w:rsid w:val="00D265A1"/>
    <w:rsid w:val="00D32134"/>
    <w:rsid w:val="00D32E43"/>
    <w:rsid w:val="00D40A3B"/>
    <w:rsid w:val="00D569F9"/>
    <w:rsid w:val="00D63BA4"/>
    <w:rsid w:val="00D66F1F"/>
    <w:rsid w:val="00D72C1E"/>
    <w:rsid w:val="00D739B5"/>
    <w:rsid w:val="00D75DA6"/>
    <w:rsid w:val="00D823BD"/>
    <w:rsid w:val="00D84A64"/>
    <w:rsid w:val="00D872F7"/>
    <w:rsid w:val="00D87750"/>
    <w:rsid w:val="00D92A62"/>
    <w:rsid w:val="00DA143C"/>
    <w:rsid w:val="00DA20D9"/>
    <w:rsid w:val="00DA5CC3"/>
    <w:rsid w:val="00DA6A6C"/>
    <w:rsid w:val="00DA6ADC"/>
    <w:rsid w:val="00DA6CEF"/>
    <w:rsid w:val="00DA6D67"/>
    <w:rsid w:val="00DB3771"/>
    <w:rsid w:val="00DC0B34"/>
    <w:rsid w:val="00DC37F9"/>
    <w:rsid w:val="00DD2E58"/>
    <w:rsid w:val="00DD34D6"/>
    <w:rsid w:val="00DD3BDB"/>
    <w:rsid w:val="00DD55CE"/>
    <w:rsid w:val="00DD7B5A"/>
    <w:rsid w:val="00DE17E5"/>
    <w:rsid w:val="00DE313C"/>
    <w:rsid w:val="00E02C88"/>
    <w:rsid w:val="00E06560"/>
    <w:rsid w:val="00E0702D"/>
    <w:rsid w:val="00E136B2"/>
    <w:rsid w:val="00E16385"/>
    <w:rsid w:val="00E20CD1"/>
    <w:rsid w:val="00E328C3"/>
    <w:rsid w:val="00E33D7B"/>
    <w:rsid w:val="00E37A29"/>
    <w:rsid w:val="00E44167"/>
    <w:rsid w:val="00E46B48"/>
    <w:rsid w:val="00E47337"/>
    <w:rsid w:val="00E47BBB"/>
    <w:rsid w:val="00E53370"/>
    <w:rsid w:val="00E53E21"/>
    <w:rsid w:val="00E53FC5"/>
    <w:rsid w:val="00E5401D"/>
    <w:rsid w:val="00E55501"/>
    <w:rsid w:val="00E55F95"/>
    <w:rsid w:val="00E655C0"/>
    <w:rsid w:val="00E7394F"/>
    <w:rsid w:val="00E86A53"/>
    <w:rsid w:val="00E97DBB"/>
    <w:rsid w:val="00EA3950"/>
    <w:rsid w:val="00EA4EF6"/>
    <w:rsid w:val="00EB01C3"/>
    <w:rsid w:val="00EB0ABA"/>
    <w:rsid w:val="00EB6257"/>
    <w:rsid w:val="00EB73AA"/>
    <w:rsid w:val="00EC51AD"/>
    <w:rsid w:val="00EC6CD6"/>
    <w:rsid w:val="00ED1547"/>
    <w:rsid w:val="00ED6843"/>
    <w:rsid w:val="00EE0744"/>
    <w:rsid w:val="00EE6474"/>
    <w:rsid w:val="00EF0032"/>
    <w:rsid w:val="00EF117B"/>
    <w:rsid w:val="00EF20B6"/>
    <w:rsid w:val="00EF754C"/>
    <w:rsid w:val="00F00DEB"/>
    <w:rsid w:val="00F03BE3"/>
    <w:rsid w:val="00F05704"/>
    <w:rsid w:val="00F06922"/>
    <w:rsid w:val="00F14D82"/>
    <w:rsid w:val="00F16166"/>
    <w:rsid w:val="00F21A19"/>
    <w:rsid w:val="00F23133"/>
    <w:rsid w:val="00F23FED"/>
    <w:rsid w:val="00F24678"/>
    <w:rsid w:val="00F31398"/>
    <w:rsid w:val="00F31A64"/>
    <w:rsid w:val="00F35451"/>
    <w:rsid w:val="00F42D9B"/>
    <w:rsid w:val="00F50F03"/>
    <w:rsid w:val="00F534F7"/>
    <w:rsid w:val="00F5702B"/>
    <w:rsid w:val="00F61405"/>
    <w:rsid w:val="00F64853"/>
    <w:rsid w:val="00F65E52"/>
    <w:rsid w:val="00F6731C"/>
    <w:rsid w:val="00F73315"/>
    <w:rsid w:val="00F75677"/>
    <w:rsid w:val="00F83B73"/>
    <w:rsid w:val="00F8490B"/>
    <w:rsid w:val="00F86527"/>
    <w:rsid w:val="00F876DE"/>
    <w:rsid w:val="00F908CA"/>
    <w:rsid w:val="00F945B2"/>
    <w:rsid w:val="00F947A7"/>
    <w:rsid w:val="00FA1425"/>
    <w:rsid w:val="00FA1B9C"/>
    <w:rsid w:val="00FA2508"/>
    <w:rsid w:val="00FA71A3"/>
    <w:rsid w:val="00FB0318"/>
    <w:rsid w:val="00FB0F96"/>
    <w:rsid w:val="00FB4CAA"/>
    <w:rsid w:val="00FC530A"/>
    <w:rsid w:val="00FC5558"/>
    <w:rsid w:val="00FC57FD"/>
    <w:rsid w:val="00FE08D3"/>
    <w:rsid w:val="00FE0A7A"/>
    <w:rsid w:val="00FE14DE"/>
    <w:rsid w:val="00FE1E0D"/>
    <w:rsid w:val="00FE3E55"/>
    <w:rsid w:val="00FE4FD1"/>
    <w:rsid w:val="00FE50A1"/>
    <w:rsid w:val="00FE590F"/>
    <w:rsid w:val="00FE62CD"/>
    <w:rsid w:val="00FE6481"/>
    <w:rsid w:val="00FE6C0C"/>
    <w:rsid w:val="00FF0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721"/>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B36838"/>
    <w:pPr>
      <w:spacing w:before="100" w:beforeAutospacing="1" w:after="100" w:afterAutospacing="1" w:line="240" w:lineRule="auto"/>
    </w:pPr>
    <w:rPr>
      <w:rFonts w:ascii="Arial" w:eastAsia="Times New Roman" w:hAnsi="Arial" w:cs="Arial"/>
      <w:color w:val="FF0000"/>
      <w:sz w:val="16"/>
      <w:szCs w:val="16"/>
      <w:lang w:eastAsia="lv-LV"/>
    </w:rPr>
  </w:style>
  <w:style w:type="paragraph" w:customStyle="1" w:styleId="font6">
    <w:name w:val="font6"/>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7">
    <w:name w:val="font7"/>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8">
    <w:name w:val="font8"/>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B36838"/>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B36838"/>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B36838"/>
    <w:pPr>
      <w:spacing w:before="100" w:beforeAutospacing="1" w:after="100" w:afterAutospacing="1" w:line="240" w:lineRule="auto"/>
    </w:pPr>
    <w:rPr>
      <w:rFonts w:ascii="Arial" w:eastAsia="Times New Roman" w:hAnsi="Arial" w:cs="Arial"/>
      <w:sz w:val="18"/>
      <w:szCs w:val="18"/>
      <w:lang w:eastAsia="lv-LV"/>
    </w:rPr>
  </w:style>
  <w:style w:type="paragraph" w:customStyle="1" w:styleId="xl101">
    <w:name w:val="xl101"/>
    <w:basedOn w:val="Normal"/>
    <w:rsid w:val="00B36838"/>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B36838"/>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B36838"/>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B36838"/>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B36838"/>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paragraph" w:customStyle="1" w:styleId="xl65">
    <w:name w:val="xl65"/>
    <w:basedOn w:val="Normal"/>
    <w:rsid w:val="009D4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3">
    <w:name w:val="xl63"/>
    <w:basedOn w:val="Normal"/>
    <w:rsid w:val="00620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4">
    <w:name w:val="xl64"/>
    <w:basedOn w:val="Normal"/>
    <w:rsid w:val="00620D3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206">
      <w:bodyDiv w:val="1"/>
      <w:marLeft w:val="0"/>
      <w:marRight w:val="0"/>
      <w:marTop w:val="0"/>
      <w:marBottom w:val="0"/>
      <w:divBdr>
        <w:top w:val="none" w:sz="0" w:space="0" w:color="auto"/>
        <w:left w:val="none" w:sz="0" w:space="0" w:color="auto"/>
        <w:bottom w:val="none" w:sz="0" w:space="0" w:color="auto"/>
        <w:right w:val="none" w:sz="0" w:space="0" w:color="auto"/>
      </w:divBdr>
    </w:div>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451170199">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1284311282">
      <w:bodyDiv w:val="1"/>
      <w:marLeft w:val="0"/>
      <w:marRight w:val="0"/>
      <w:marTop w:val="0"/>
      <w:marBottom w:val="0"/>
      <w:divBdr>
        <w:top w:val="none" w:sz="0" w:space="0" w:color="auto"/>
        <w:left w:val="none" w:sz="0" w:space="0" w:color="auto"/>
        <w:bottom w:val="none" w:sz="0" w:space="0" w:color="auto"/>
        <w:right w:val="none" w:sz="0" w:space="0" w:color="auto"/>
      </w:divBdr>
    </w:div>
    <w:div w:id="1501699841">
      <w:bodyDiv w:val="1"/>
      <w:marLeft w:val="0"/>
      <w:marRight w:val="0"/>
      <w:marTop w:val="0"/>
      <w:marBottom w:val="0"/>
      <w:divBdr>
        <w:top w:val="none" w:sz="0" w:space="0" w:color="auto"/>
        <w:left w:val="none" w:sz="0" w:space="0" w:color="auto"/>
        <w:bottom w:val="none" w:sz="0" w:space="0" w:color="auto"/>
        <w:right w:val="none" w:sz="0" w:space="0" w:color="auto"/>
      </w:divBdr>
    </w:div>
    <w:div w:id="1816409904">
      <w:bodyDiv w:val="1"/>
      <w:marLeft w:val="0"/>
      <w:marRight w:val="0"/>
      <w:marTop w:val="0"/>
      <w:marBottom w:val="0"/>
      <w:divBdr>
        <w:top w:val="none" w:sz="0" w:space="0" w:color="auto"/>
        <w:left w:val="none" w:sz="0" w:space="0" w:color="auto"/>
        <w:bottom w:val="none" w:sz="0" w:space="0" w:color="auto"/>
        <w:right w:val="none" w:sz="0" w:space="0" w:color="auto"/>
      </w:divBdr>
    </w:div>
    <w:div w:id="18164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633D-440E-4648-B7EA-4F5460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d1ba4b4f-3d81-42da-8655-c0707ae420f6"/>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062cd631-4563-4c14-91e0-a034c120235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3059271-B42F-4A65-AC98-C4CE3666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37819</Words>
  <Characters>21557</Characters>
  <Application>Microsoft Office Word</Application>
  <DocSecurity>4</DocSecurity>
  <Lines>179</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cp:revision>
  <cp:lastPrinted>2021-01-27T11:48:00Z</cp:lastPrinted>
  <dcterms:created xsi:type="dcterms:W3CDTF">2022-02-10T10:40:00Z</dcterms:created>
  <dcterms:modified xsi:type="dcterms:W3CDTF">2022-02-10T10:40:00Z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y fmtid="{D5CDD505-2E9C-101B-9397-08002B2CF9AE}" pid="3" name="_DocHome">
    <vt:i4>-1188249166</vt:i4>
  </property>
</Properties>
</file>