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C35" w14:textId="77777777" w:rsidR="00B150A8" w:rsidRPr="00584F42" w:rsidRDefault="00B150A8" w:rsidP="00B150A8">
      <w:pPr>
        <w:tabs>
          <w:tab w:val="num" w:pos="0"/>
        </w:tabs>
        <w:spacing w:after="0" w:line="240" w:lineRule="auto"/>
        <w:jc w:val="center"/>
        <w:outlineLvl w:val="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Riga Municipality Limited Liability Company (SIA) Rīgas satiksme</w:t>
      </w:r>
    </w:p>
    <w:p w14:paraId="47487CD2" w14:textId="77777777" w:rsidR="00B150A8" w:rsidRPr="00584F42" w:rsidRDefault="00B150A8" w:rsidP="00B150A8">
      <w:pPr>
        <w:tabs>
          <w:tab w:val="num" w:pos="0"/>
        </w:tabs>
        <w:spacing w:after="0" w:line="240" w:lineRule="auto"/>
        <w:jc w:val="both"/>
        <w:outlineLvl w:val="0"/>
        <w:rPr>
          <w:rFonts w:ascii="Times New Roman" w:eastAsia="Times New Roman" w:hAnsi="Times New Roman" w:cs="Times New Roman"/>
          <w:kern w:val="0"/>
          <w:lang w:val="en-US"/>
          <w14:ligatures w14:val="none"/>
        </w:rPr>
      </w:pPr>
    </w:p>
    <w:p w14:paraId="42E96FF6" w14:textId="77777777" w:rsidR="00B150A8" w:rsidRPr="00584F42" w:rsidRDefault="00B150A8" w:rsidP="00B150A8">
      <w:pPr>
        <w:tabs>
          <w:tab w:val="num" w:pos="0"/>
        </w:tabs>
        <w:spacing w:after="0" w:line="240" w:lineRule="auto"/>
        <w:jc w:val="both"/>
        <w:outlineLvl w:val="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 xml:space="preserve">   </w:t>
      </w:r>
    </w:p>
    <w:p w14:paraId="10790AE2" w14:textId="77777777" w:rsidR="00B150A8" w:rsidRPr="00584F42" w:rsidRDefault="00B150A8" w:rsidP="00B150A8">
      <w:pPr>
        <w:tabs>
          <w:tab w:val="num" w:pos="0"/>
        </w:tabs>
        <w:spacing w:after="0" w:line="240" w:lineRule="auto"/>
        <w:jc w:val="right"/>
        <w:outlineLvl w:val="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 xml:space="preserve">APPROVED </w:t>
      </w:r>
    </w:p>
    <w:p w14:paraId="0EA343C4" w14:textId="77777777" w:rsidR="00B150A8" w:rsidRPr="00584F42" w:rsidRDefault="00B150A8" w:rsidP="00B150A8">
      <w:pPr>
        <w:tabs>
          <w:tab w:val="num" w:pos="0"/>
        </w:tabs>
        <w:spacing w:after="0" w:line="240" w:lineRule="auto"/>
        <w:jc w:val="right"/>
        <w:outlineLvl w:val="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 xml:space="preserve"> at the Procurement Commission meeting </w:t>
      </w:r>
    </w:p>
    <w:p w14:paraId="0CBC6270" w14:textId="7894CB1C" w:rsidR="00C67344" w:rsidRPr="00584F42" w:rsidRDefault="00B150A8" w:rsidP="00C67344">
      <w:pPr>
        <w:tabs>
          <w:tab w:val="num" w:pos="0"/>
        </w:tabs>
        <w:spacing w:line="240" w:lineRule="auto"/>
        <w:jc w:val="right"/>
        <w:outlineLvl w:val="0"/>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 xml:space="preserve">of </w:t>
      </w:r>
      <w:r w:rsidR="000268B4" w:rsidRPr="00584F42">
        <w:rPr>
          <w:rFonts w:ascii="Times New Roman" w:eastAsia="Times New Roman" w:hAnsi="Times New Roman" w:cs="Times New Roman"/>
          <w:kern w:val="0"/>
          <w:lang w:val="en-US" w:bidi="en-GB"/>
          <w14:ligatures w14:val="none"/>
        </w:rPr>
        <w:t>September</w:t>
      </w:r>
      <w:r w:rsidR="00C67344" w:rsidRPr="00584F42">
        <w:rPr>
          <w:rFonts w:ascii="Times New Roman" w:eastAsia="Times New Roman" w:hAnsi="Times New Roman" w:cs="Times New Roman"/>
          <w:kern w:val="0"/>
          <w:lang w:val="en-US" w:bidi="en-GB"/>
          <w14:ligatures w14:val="none"/>
        </w:rPr>
        <w:t xml:space="preserve"> </w:t>
      </w:r>
      <w:r w:rsidR="00C264D6" w:rsidRPr="00584F42">
        <w:rPr>
          <w:rFonts w:ascii="Times New Roman" w:eastAsia="Times New Roman" w:hAnsi="Times New Roman" w:cs="Times New Roman"/>
          <w:kern w:val="0"/>
          <w:lang w:val="en-US" w:bidi="en-GB"/>
          <w14:ligatures w14:val="none"/>
        </w:rPr>
        <w:t>29</w:t>
      </w:r>
      <w:r w:rsidR="00C67344" w:rsidRPr="00584F42">
        <w:rPr>
          <w:rFonts w:ascii="Times New Roman" w:eastAsia="Times New Roman" w:hAnsi="Times New Roman" w:cs="Times New Roman"/>
          <w:kern w:val="0"/>
          <w:lang w:val="en-US" w:bidi="en-GB"/>
          <w14:ligatures w14:val="none"/>
        </w:rPr>
        <w:t>, 2025</w:t>
      </w:r>
    </w:p>
    <w:p w14:paraId="7187AE3A" w14:textId="77777777" w:rsidR="00B150A8" w:rsidRPr="00584F42" w:rsidRDefault="00B150A8" w:rsidP="00B150A8">
      <w:pPr>
        <w:tabs>
          <w:tab w:val="center" w:pos="4153"/>
          <w:tab w:val="right" w:pos="8306"/>
        </w:tabs>
        <w:spacing w:after="0" w:line="240" w:lineRule="auto"/>
        <w:rPr>
          <w:rFonts w:ascii="Times New Roman" w:eastAsia="Times New Roman" w:hAnsi="Times New Roman" w:cs="Times New Roman"/>
          <w:kern w:val="0"/>
          <w:lang w:val="en-US"/>
          <w14:ligatures w14:val="none"/>
        </w:rPr>
      </w:pPr>
    </w:p>
    <w:p w14:paraId="7D33D8CF" w14:textId="77777777" w:rsidR="00B150A8" w:rsidRPr="00584F42" w:rsidRDefault="00B150A8" w:rsidP="00B150A8">
      <w:pPr>
        <w:tabs>
          <w:tab w:val="center" w:pos="4153"/>
          <w:tab w:val="right" w:pos="8306"/>
        </w:tabs>
        <w:spacing w:after="0" w:line="240" w:lineRule="auto"/>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p>
    <w:p w14:paraId="49117336" w14:textId="77777777" w:rsidR="00B150A8" w:rsidRPr="00584F42" w:rsidRDefault="00B150A8" w:rsidP="00B150A8">
      <w:pPr>
        <w:tabs>
          <w:tab w:val="center" w:pos="4153"/>
          <w:tab w:val="right" w:pos="8306"/>
        </w:tabs>
        <w:spacing w:after="0" w:line="240" w:lineRule="auto"/>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p>
    <w:p w14:paraId="3D7DBBC1"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1B98AC7D"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7375FD99" w14:textId="77777777" w:rsidR="00830F9A" w:rsidRPr="00584F42" w:rsidRDefault="00B150A8" w:rsidP="00B150A8">
      <w:pPr>
        <w:spacing w:after="0" w:line="240" w:lineRule="auto"/>
        <w:jc w:val="center"/>
        <w:rPr>
          <w:rFonts w:ascii="Times New Roman" w:eastAsia="Times New Roman" w:hAnsi="Times New Roman" w:cs="Times New Roman"/>
          <w:b/>
          <w:kern w:val="0"/>
          <w:lang w:val="en-US" w:bidi="en-GB"/>
          <w14:ligatures w14:val="none"/>
        </w:rPr>
      </w:pPr>
      <w:r w:rsidRPr="00584F42">
        <w:rPr>
          <w:rFonts w:ascii="Times New Roman" w:eastAsia="Times New Roman" w:hAnsi="Times New Roman" w:cs="Times New Roman"/>
          <w:b/>
          <w:kern w:val="0"/>
          <w:lang w:val="en-US" w:bidi="en-GB"/>
          <w14:ligatures w14:val="none"/>
        </w:rPr>
        <w:t>REGULATIONS</w:t>
      </w:r>
    </w:p>
    <w:p w14:paraId="4FD0516D" w14:textId="77777777" w:rsidR="00830F9A" w:rsidRPr="00584F42" w:rsidRDefault="00830F9A" w:rsidP="00B150A8">
      <w:pPr>
        <w:spacing w:after="0" w:line="240" w:lineRule="auto"/>
        <w:jc w:val="center"/>
        <w:rPr>
          <w:rFonts w:ascii="Times New Roman" w:eastAsia="Times New Roman" w:hAnsi="Times New Roman" w:cs="Times New Roman"/>
          <w:b/>
          <w:kern w:val="0"/>
          <w:lang w:val="en-US" w:bidi="en-GB"/>
          <w14:ligatures w14:val="none"/>
        </w:rPr>
      </w:pPr>
    </w:p>
    <w:p w14:paraId="4B1DF4ED" w14:textId="108EC2B5"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b/>
          <w:kern w:val="0"/>
          <w:lang w:val="en-US" w:bidi="en-GB"/>
          <w14:ligatures w14:val="none"/>
        </w:rPr>
        <w:t>of the open procurement procedure</w:t>
      </w:r>
    </w:p>
    <w:p w14:paraId="5F157A4A" w14:textId="77777777" w:rsidR="0062627B" w:rsidRDefault="00BB4780" w:rsidP="00B150A8">
      <w:pPr>
        <w:spacing w:after="0" w:line="240" w:lineRule="auto"/>
        <w:jc w:val="center"/>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b/>
          <w:kern w:val="0"/>
          <w:lang w:val="en-US"/>
          <w14:ligatures w14:val="none"/>
        </w:rPr>
        <w:t xml:space="preserve">Škoda 15T tram drive motor maintenance and/or repairs </w:t>
      </w:r>
    </w:p>
    <w:p w14:paraId="4DF3FD74" w14:textId="06B168FE" w:rsidR="00B150A8" w:rsidRPr="00584F42" w:rsidRDefault="00B150A8" w:rsidP="00B150A8">
      <w:pPr>
        <w:spacing w:after="0" w:line="240" w:lineRule="auto"/>
        <w:jc w:val="center"/>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Identification No. RS/2025/</w:t>
      </w:r>
      <w:r w:rsidR="00C264D6" w:rsidRPr="00584F42">
        <w:rPr>
          <w:rFonts w:ascii="Times New Roman" w:eastAsia="Times New Roman" w:hAnsi="Times New Roman" w:cs="Times New Roman"/>
          <w:kern w:val="0"/>
          <w:lang w:val="en-US" w:bidi="en-GB"/>
          <w14:ligatures w14:val="none"/>
        </w:rPr>
        <w:t>57</w:t>
      </w:r>
    </w:p>
    <w:p w14:paraId="2ED1E914" w14:textId="77777777" w:rsidR="00830F9A" w:rsidRPr="00584F42" w:rsidRDefault="00830F9A" w:rsidP="00B150A8">
      <w:pPr>
        <w:spacing w:after="0" w:line="240" w:lineRule="auto"/>
        <w:jc w:val="center"/>
        <w:rPr>
          <w:rFonts w:ascii="Times New Roman" w:eastAsia="Times New Roman" w:hAnsi="Times New Roman" w:cs="Times New Roman"/>
          <w:b/>
          <w:kern w:val="0"/>
          <w:lang w:val="en-US" w:bidi="en-GB"/>
          <w14:ligatures w14:val="none"/>
        </w:rPr>
      </w:pPr>
    </w:p>
    <w:p w14:paraId="2962FD1D" w14:textId="05D09ADE"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b/>
          <w:kern w:val="0"/>
          <w:lang w:val="en-US" w:bidi="en-GB"/>
          <w14:ligatures w14:val="none"/>
        </w:rPr>
        <w:t xml:space="preserve"> </w:t>
      </w:r>
    </w:p>
    <w:p w14:paraId="559502B9"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50964E18" w14:textId="77777777" w:rsidR="00B150A8" w:rsidRPr="00584F42" w:rsidRDefault="00B150A8" w:rsidP="00B150A8">
      <w:pPr>
        <w:spacing w:after="0" w:line="240" w:lineRule="auto"/>
        <w:jc w:val="center"/>
        <w:rPr>
          <w:rFonts w:ascii="Times New Roman" w:eastAsia="Times New Roman" w:hAnsi="Times New Roman" w:cs="Times New Roman"/>
          <w:kern w:val="0"/>
          <w:lang w:val="en-US"/>
          <w14:ligatures w14:val="none"/>
        </w:rPr>
      </w:pPr>
    </w:p>
    <w:p w14:paraId="5286B1C4"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145E7FAD"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0854D0AA"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38D5C1CE"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7B78D094"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64E6A850"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7FD3EA49"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7FD001EE"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69E6FAC6" w14:textId="77777777" w:rsidR="00B150A8" w:rsidRPr="00584F42" w:rsidRDefault="00B150A8" w:rsidP="00B150A8">
      <w:pPr>
        <w:spacing w:after="0" w:line="240" w:lineRule="auto"/>
        <w:rPr>
          <w:rFonts w:ascii="Times New Roman" w:eastAsia="Times New Roman" w:hAnsi="Times New Roman" w:cs="Times New Roman"/>
          <w:kern w:val="0"/>
          <w:lang w:val="en-US"/>
          <w14:ligatures w14:val="none"/>
        </w:rPr>
      </w:pPr>
    </w:p>
    <w:p w14:paraId="5D2F6CBF" w14:textId="77777777" w:rsidR="00B150A8" w:rsidRPr="00584F42" w:rsidRDefault="00B150A8" w:rsidP="00B150A8">
      <w:pPr>
        <w:spacing w:after="0" w:line="240" w:lineRule="auto"/>
        <w:ind w:firstLine="72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r w:rsidRPr="00584F42">
        <w:rPr>
          <w:rFonts w:ascii="Times New Roman" w:eastAsia="Times New Roman" w:hAnsi="Times New Roman" w:cs="Times New Roman"/>
          <w:kern w:val="0"/>
          <w:lang w:val="en-US" w:bidi="en-GB"/>
          <w14:ligatures w14:val="none"/>
        </w:rPr>
        <w:tab/>
      </w:r>
    </w:p>
    <w:p w14:paraId="7F6BCE06"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65CBB8EF"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5382934C"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5359A8B8"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31AA7A14"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741A25EF"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2A2E2568"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475DC9B1"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740F6D01"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0ED5BA2D"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3853F8BC"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087A1A78"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4F561CB9"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073DC532"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14:ligatures w14:val="none"/>
        </w:rPr>
      </w:pPr>
    </w:p>
    <w:p w14:paraId="67C2C0FD" w14:textId="77777777" w:rsidR="00B150A8" w:rsidRPr="00584F42" w:rsidRDefault="00B150A8" w:rsidP="00B150A8">
      <w:pPr>
        <w:spacing w:after="0" w:line="240" w:lineRule="auto"/>
        <w:jc w:val="center"/>
        <w:rPr>
          <w:rFonts w:ascii="Times New Roman" w:eastAsia="Times New Roman" w:hAnsi="Times New Roman" w:cs="Times New Roman"/>
          <w:b/>
          <w:kern w:val="0"/>
          <w:lang w:val="en-US" w:bidi="en-GB"/>
          <w14:ligatures w14:val="none"/>
        </w:rPr>
      </w:pPr>
      <w:r w:rsidRPr="00584F42">
        <w:rPr>
          <w:rFonts w:ascii="Times New Roman" w:eastAsia="Times New Roman" w:hAnsi="Times New Roman" w:cs="Times New Roman"/>
          <w:b/>
          <w:kern w:val="0"/>
          <w:lang w:val="en-US" w:bidi="en-GB"/>
          <w14:ligatures w14:val="none"/>
        </w:rPr>
        <w:t>Riga</w:t>
      </w:r>
    </w:p>
    <w:p w14:paraId="7E1912C0" w14:textId="77777777" w:rsidR="00C67344" w:rsidRPr="00584F42" w:rsidRDefault="00C67344" w:rsidP="00B150A8">
      <w:pPr>
        <w:spacing w:after="0" w:line="240" w:lineRule="auto"/>
        <w:jc w:val="center"/>
        <w:rPr>
          <w:rFonts w:ascii="Times New Roman" w:eastAsia="Times New Roman" w:hAnsi="Times New Roman" w:cs="Times New Roman"/>
          <w:b/>
          <w:kern w:val="0"/>
          <w:lang w:val="en-US" w:bidi="en-GB"/>
          <w14:ligatures w14:val="none"/>
        </w:rPr>
      </w:pPr>
    </w:p>
    <w:p w14:paraId="1F1F0F2F" w14:textId="77777777" w:rsidR="00C67344" w:rsidRPr="00584F42" w:rsidRDefault="00C67344" w:rsidP="00B150A8">
      <w:pPr>
        <w:spacing w:after="0" w:line="240" w:lineRule="auto"/>
        <w:jc w:val="center"/>
        <w:rPr>
          <w:rFonts w:ascii="Times New Roman" w:eastAsia="Times New Roman" w:hAnsi="Times New Roman" w:cs="Times New Roman"/>
          <w:b/>
          <w:kern w:val="0"/>
          <w:lang w:val="en-US"/>
          <w14:ligatures w14:val="none"/>
        </w:rPr>
      </w:pPr>
    </w:p>
    <w:p w14:paraId="3572A219" w14:textId="450276F1" w:rsidR="00C67344" w:rsidRPr="00584F42" w:rsidRDefault="00B150A8" w:rsidP="00B150A8">
      <w:pPr>
        <w:spacing w:after="0" w:line="240" w:lineRule="auto"/>
        <w:jc w:val="center"/>
        <w:rPr>
          <w:rFonts w:ascii="Times New Roman" w:eastAsia="Times New Roman" w:hAnsi="Times New Roman" w:cs="Times New Roman"/>
          <w:b/>
          <w:kern w:val="0"/>
          <w:lang w:val="en-US" w:bidi="en-GB"/>
          <w14:ligatures w14:val="none"/>
        </w:rPr>
      </w:pPr>
      <w:r w:rsidRPr="00584F42">
        <w:rPr>
          <w:rFonts w:ascii="Times New Roman" w:eastAsia="Times New Roman" w:hAnsi="Times New Roman" w:cs="Times New Roman"/>
          <w:b/>
          <w:kern w:val="0"/>
          <w:lang w:val="en-US" w:bidi="en-GB"/>
          <w14:ligatures w14:val="none"/>
        </w:rPr>
        <w:t>2025</w:t>
      </w:r>
    </w:p>
    <w:p w14:paraId="0A99E01C" w14:textId="77777777" w:rsidR="00C67344" w:rsidRPr="00584F42" w:rsidRDefault="00C67344">
      <w:pPr>
        <w:rPr>
          <w:rFonts w:ascii="Times New Roman" w:eastAsia="Times New Roman" w:hAnsi="Times New Roman" w:cs="Times New Roman"/>
          <w:b/>
          <w:kern w:val="0"/>
          <w:lang w:val="en-US" w:bidi="en-GB"/>
          <w14:ligatures w14:val="none"/>
        </w:rPr>
      </w:pPr>
      <w:r w:rsidRPr="00584F42">
        <w:rPr>
          <w:rFonts w:ascii="Times New Roman" w:eastAsia="Times New Roman" w:hAnsi="Times New Roman" w:cs="Times New Roman"/>
          <w:b/>
          <w:kern w:val="0"/>
          <w:lang w:val="en-US" w:bidi="en-GB"/>
          <w14:ligatures w14:val="none"/>
        </w:rPr>
        <w:br w:type="page"/>
      </w:r>
    </w:p>
    <w:p w14:paraId="2B6F2C71" w14:textId="77777777" w:rsidR="000B7817" w:rsidRPr="00584F42" w:rsidRDefault="000B7817" w:rsidP="000B7817">
      <w:pPr>
        <w:numPr>
          <w:ilvl w:val="0"/>
          <w:numId w:val="2"/>
        </w:numPr>
        <w:spacing w:after="0" w:line="240" w:lineRule="auto"/>
        <w:contextualSpacing/>
        <w:jc w:val="center"/>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b/>
          <w:kern w:val="0"/>
          <w:lang w:val="en-US" w:bidi="en-GB"/>
          <w14:ligatures w14:val="none"/>
        </w:rPr>
        <w:lastRenderedPageBreak/>
        <w:t>GENERAL INFORMATION</w:t>
      </w:r>
    </w:p>
    <w:p w14:paraId="6308AC03" w14:textId="77777777" w:rsidR="000B7817" w:rsidRPr="00584F42" w:rsidRDefault="000B7817" w:rsidP="000B7817">
      <w:pPr>
        <w:keepNext/>
        <w:spacing w:after="0" w:line="240" w:lineRule="auto"/>
        <w:jc w:val="both"/>
        <w:outlineLvl w:val="1"/>
        <w:rPr>
          <w:rFonts w:ascii="Times New Roman" w:eastAsia="Times New Roman" w:hAnsi="Times New Roman" w:cs="Times New Roman"/>
          <w:b/>
          <w:kern w:val="0"/>
          <w:lang w:val="en-US" w:eastAsia="lv-LV"/>
          <w14:ligatures w14:val="none"/>
        </w:rPr>
      </w:pPr>
    </w:p>
    <w:p w14:paraId="5EBBDB6F" w14:textId="77777777" w:rsidR="000B7817" w:rsidRPr="00584F42" w:rsidRDefault="000B7817" w:rsidP="000B7817">
      <w:pPr>
        <w:numPr>
          <w:ilvl w:val="0"/>
          <w:numId w:val="1"/>
        </w:numPr>
        <w:tabs>
          <w:tab w:val="num" w:pos="1620"/>
        </w:tabs>
        <w:spacing w:after="0" w:line="240" w:lineRule="auto"/>
        <w:jc w:val="both"/>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b/>
          <w:kern w:val="0"/>
          <w:lang w:val="en-US" w:bidi="en-GB"/>
          <w14:ligatures w14:val="none"/>
        </w:rPr>
        <w:t>Subject of the Procurement, Type of Procurement Procedure and Estimated Contract Price</w:t>
      </w:r>
    </w:p>
    <w:p w14:paraId="1EC9BE50" w14:textId="1B9B2356" w:rsidR="000B7817" w:rsidRPr="00584F42" w:rsidRDefault="000B7817" w:rsidP="000B7817">
      <w:pPr>
        <w:pStyle w:val="ListParagraph"/>
        <w:numPr>
          <w:ilvl w:val="1"/>
          <w:numId w:val="1"/>
        </w:numPr>
        <w:tabs>
          <w:tab w:val="clear" w:pos="1440"/>
        </w:tabs>
        <w:ind w:left="851" w:hanging="425"/>
        <w:jc w:val="both"/>
        <w:rPr>
          <w:rFonts w:ascii="Times New Roman" w:hAnsi="Times New Roman" w:cs="Times New Roman"/>
          <w:lang w:val="en-US"/>
        </w:rPr>
      </w:pPr>
      <w:r w:rsidRPr="00584F42">
        <w:rPr>
          <w:rFonts w:ascii="Times New Roman" w:eastAsia="Times New Roman" w:hAnsi="Times New Roman" w:cs="Times New Roman"/>
          <w:kern w:val="0"/>
          <w:lang w:val="en-US" w:bidi="en-GB"/>
          <w14:ligatures w14:val="none"/>
        </w:rPr>
        <w:t xml:space="preserve">Subject of the procurement is </w:t>
      </w:r>
      <w:r w:rsidR="002E203A" w:rsidRPr="00584F42">
        <w:rPr>
          <w:rFonts w:ascii="Times New Roman" w:eastAsia="Times New Roman" w:hAnsi="Times New Roman" w:cs="Times New Roman"/>
          <w:kern w:val="0"/>
          <w:lang w:val="en-US" w:bidi="en-GB"/>
          <w14:ligatures w14:val="none"/>
        </w:rPr>
        <w:t>maintenance and/or repair work on Škoda 15T tram traction engines</w:t>
      </w:r>
      <w:r w:rsidRPr="00584F42">
        <w:rPr>
          <w:rFonts w:ascii="Times New Roman" w:eastAsia="Times New Roman" w:hAnsi="Times New Roman" w:cs="Times New Roman"/>
          <w:kern w:val="0"/>
          <w:lang w:val="en-US" w:bidi="en-GB"/>
          <w14:ligatures w14:val="none"/>
        </w:rPr>
        <w:t xml:space="preserve"> in accordance with the technical specification up by the Contracting Authority.</w:t>
      </w:r>
    </w:p>
    <w:p w14:paraId="708F5815" w14:textId="77777777" w:rsidR="000B7817" w:rsidRPr="00584F42" w:rsidRDefault="000B7817" w:rsidP="000B7817">
      <w:pPr>
        <w:pStyle w:val="ListParagraph"/>
        <w:numPr>
          <w:ilvl w:val="1"/>
          <w:numId w:val="1"/>
        </w:numPr>
        <w:tabs>
          <w:tab w:val="clear" w:pos="1440"/>
        </w:tabs>
        <w:ind w:left="851" w:hanging="425"/>
        <w:jc w:val="both"/>
        <w:rPr>
          <w:rFonts w:ascii="Times New Roman" w:hAnsi="Times New Roman" w:cs="Times New Roman"/>
          <w:lang w:val="en-US"/>
        </w:rPr>
      </w:pPr>
      <w:r w:rsidRPr="00584F42">
        <w:rPr>
          <w:rFonts w:ascii="Times New Roman" w:eastAsia="Times New Roman" w:hAnsi="Times New Roman" w:cs="Times New Roman"/>
          <w:lang w:val="en-US" w:bidi="en-GB"/>
        </w:rPr>
        <w:t>Type of procurement procedure – open procedure (hereinafter – procurement procedure) in accordance with the Law on the Procurements of Public Service Providers.</w:t>
      </w:r>
    </w:p>
    <w:p w14:paraId="253B7845" w14:textId="653F8771" w:rsidR="000B7817" w:rsidRPr="00584F42" w:rsidRDefault="000B7817" w:rsidP="000B7817">
      <w:pPr>
        <w:pStyle w:val="ListParagraph"/>
        <w:numPr>
          <w:ilvl w:val="1"/>
          <w:numId w:val="1"/>
        </w:numPr>
        <w:tabs>
          <w:tab w:val="clear" w:pos="1440"/>
        </w:tabs>
        <w:ind w:left="851" w:hanging="425"/>
        <w:jc w:val="both"/>
        <w:rPr>
          <w:rFonts w:ascii="Times New Roman" w:hAnsi="Times New Roman" w:cs="Times New Roman"/>
          <w:lang w:val="en-US"/>
        </w:rPr>
      </w:pPr>
      <w:r w:rsidRPr="00584F42">
        <w:rPr>
          <w:rFonts w:ascii="Times New Roman" w:eastAsia="Times New Roman" w:hAnsi="Times New Roman" w:cs="Times New Roman"/>
          <w:lang w:val="en-US" w:bidi="en-GB"/>
        </w:rPr>
        <w:t xml:space="preserve">CPV code – </w:t>
      </w:r>
      <w:r w:rsidR="00AA1A06" w:rsidRPr="00584F42">
        <w:rPr>
          <w:rFonts w:ascii="Times New Roman" w:eastAsia="Times New Roman" w:hAnsi="Times New Roman" w:cs="Times New Roman"/>
          <w:kern w:val="0"/>
          <w:lang w:val="en-US"/>
          <w14:ligatures w14:val="none"/>
        </w:rPr>
        <w:t xml:space="preserve">50220000-3 </w:t>
      </w:r>
      <w:r w:rsidRPr="00584F42">
        <w:rPr>
          <w:rFonts w:ascii="Times New Roman" w:eastAsia="Times New Roman" w:hAnsi="Times New Roman" w:cs="Times New Roman"/>
          <w:kern w:val="0"/>
          <w:lang w:val="en-US" w:bidi="en-GB"/>
          <w14:ligatures w14:val="none"/>
        </w:rPr>
        <w:t>(</w:t>
      </w:r>
      <w:r w:rsidR="00AA1A06" w:rsidRPr="00584F42">
        <w:rPr>
          <w:rFonts w:ascii="Times New Roman" w:eastAsia="Times New Roman" w:hAnsi="Times New Roman" w:cs="Times New Roman"/>
          <w:kern w:val="0"/>
          <w:lang w:val="en-US" w:bidi="en-GB"/>
          <w14:ligatures w14:val="none"/>
        </w:rPr>
        <w:t>Repair, maintenance and associated services related to railways and other equipment</w:t>
      </w:r>
      <w:r w:rsidRPr="00584F42">
        <w:rPr>
          <w:rFonts w:ascii="Times New Roman" w:eastAsia="Times New Roman" w:hAnsi="Times New Roman" w:cs="Times New Roman"/>
          <w:kern w:val="0"/>
          <w:lang w:val="en-US" w:bidi="en-GB"/>
          <w14:ligatures w14:val="none"/>
        </w:rPr>
        <w:t>).</w:t>
      </w:r>
    </w:p>
    <w:p w14:paraId="469FA104" w14:textId="078D2008" w:rsidR="000B7817" w:rsidRPr="00584F42" w:rsidRDefault="000B7817" w:rsidP="000B7817">
      <w:pPr>
        <w:pStyle w:val="ListParagraph"/>
        <w:numPr>
          <w:ilvl w:val="1"/>
          <w:numId w:val="1"/>
        </w:numPr>
        <w:tabs>
          <w:tab w:val="clear" w:pos="1440"/>
        </w:tabs>
        <w:ind w:left="851" w:hanging="425"/>
        <w:jc w:val="both"/>
        <w:rPr>
          <w:rFonts w:ascii="Times New Roman" w:hAnsi="Times New Roman" w:cs="Times New Roman"/>
          <w:lang w:val="en-US"/>
        </w:rPr>
      </w:pPr>
      <w:r w:rsidRPr="00584F42">
        <w:rPr>
          <w:rFonts w:ascii="Times New Roman" w:eastAsia="Times New Roman" w:hAnsi="Times New Roman" w:cs="Times New Roman"/>
          <w:lang w:val="en-US" w:bidi="en-GB"/>
        </w:rPr>
        <w:t xml:space="preserve">Estimated contract price of the procurement: </w:t>
      </w:r>
      <w:r w:rsidRPr="00584F42">
        <w:rPr>
          <w:rFonts w:ascii="Times New Roman" w:eastAsia="Times New Roman" w:hAnsi="Times New Roman" w:cs="Times New Roman"/>
          <w:b/>
          <w:lang w:val="en-US" w:bidi="en-GB"/>
        </w:rPr>
        <w:t>EUR</w:t>
      </w:r>
      <w:r w:rsidRPr="00584F42">
        <w:rPr>
          <w:rFonts w:ascii="Times New Roman" w:eastAsia="Times New Roman" w:hAnsi="Times New Roman" w:cs="Times New Roman"/>
          <w:lang w:val="en-US" w:bidi="en-GB"/>
        </w:rPr>
        <w:t> </w:t>
      </w:r>
      <w:r w:rsidR="002E203A" w:rsidRPr="00584F42">
        <w:rPr>
          <w:rFonts w:ascii="Times New Roman" w:eastAsia="Times New Roman" w:hAnsi="Times New Roman" w:cs="Times New Roman"/>
          <w:b/>
          <w:kern w:val="0"/>
          <w:lang w:val="en-US" w:bidi="en-GB"/>
          <w14:ligatures w14:val="none"/>
        </w:rPr>
        <w:t xml:space="preserve">4 340 000,00 </w:t>
      </w:r>
      <w:r w:rsidRPr="00584F42">
        <w:rPr>
          <w:rFonts w:ascii="Times New Roman" w:eastAsia="Times New Roman" w:hAnsi="Times New Roman" w:cs="Times New Roman"/>
          <w:lang w:val="en-US" w:bidi="en-GB"/>
        </w:rPr>
        <w:t>excluding VAT.</w:t>
      </w:r>
    </w:p>
    <w:p w14:paraId="34471C0E" w14:textId="06A6C351" w:rsidR="000B7817" w:rsidRPr="00584F42" w:rsidRDefault="000B7817" w:rsidP="000B7817">
      <w:pPr>
        <w:pStyle w:val="ListParagraph"/>
        <w:numPr>
          <w:ilvl w:val="1"/>
          <w:numId w:val="1"/>
        </w:numPr>
        <w:tabs>
          <w:tab w:val="clear" w:pos="1440"/>
        </w:tabs>
        <w:ind w:left="851" w:hanging="425"/>
        <w:jc w:val="both"/>
        <w:rPr>
          <w:rFonts w:ascii="Times New Roman" w:hAnsi="Times New Roman" w:cs="Times New Roman"/>
          <w:lang w:val="en-US"/>
        </w:rPr>
      </w:pPr>
      <w:r w:rsidRPr="00584F42">
        <w:rPr>
          <w:rFonts w:ascii="Times New Roman" w:eastAsia="Times New Roman" w:hAnsi="Times New Roman" w:cs="Times New Roman"/>
          <w:lang w:val="en-US" w:bidi="en-GB"/>
        </w:rPr>
        <w:t>Procurement Commission: The procurement procedure shall be organised by a Procurement Commission approved by the Contracting Authority (hereinafter – the Procurement Commission).</w:t>
      </w:r>
    </w:p>
    <w:p w14:paraId="18DDF2B2" w14:textId="77777777" w:rsidR="000B7817" w:rsidRPr="00584F42" w:rsidRDefault="000B7817" w:rsidP="000B7817">
      <w:pPr>
        <w:pStyle w:val="ListParagraph"/>
        <w:ind w:left="851"/>
        <w:jc w:val="both"/>
        <w:rPr>
          <w:rFonts w:ascii="Times New Roman" w:hAnsi="Times New Roman" w:cs="Times New Roman"/>
          <w:lang w:val="en-US"/>
        </w:rPr>
      </w:pPr>
    </w:p>
    <w:p w14:paraId="15A77EE8" w14:textId="40D8B9CA" w:rsidR="000B7817" w:rsidRPr="00584F42" w:rsidRDefault="000B7817" w:rsidP="000B7817">
      <w:pPr>
        <w:pStyle w:val="ListParagraph"/>
        <w:numPr>
          <w:ilvl w:val="0"/>
          <w:numId w:val="1"/>
        </w:numPr>
        <w:tabs>
          <w:tab w:val="num" w:pos="1620"/>
        </w:tabs>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 xml:space="preserve">Procurement identification number: </w:t>
      </w:r>
      <w:r w:rsidRPr="00584F42">
        <w:rPr>
          <w:rFonts w:ascii="Times New Roman" w:eastAsia="Times New Roman" w:hAnsi="Times New Roman" w:cs="Times New Roman"/>
          <w:lang w:val="en-US" w:bidi="en-GB"/>
        </w:rPr>
        <w:t>Procurement identification number – RS/2025/</w:t>
      </w:r>
      <w:r w:rsidR="00C264D6" w:rsidRPr="00584F42">
        <w:rPr>
          <w:rFonts w:ascii="Times New Roman" w:eastAsia="Times New Roman" w:hAnsi="Times New Roman" w:cs="Times New Roman"/>
          <w:kern w:val="0"/>
          <w:lang w:val="en-US" w:bidi="en-GB"/>
          <w14:ligatures w14:val="none"/>
        </w:rPr>
        <w:t>57</w:t>
      </w:r>
      <w:r w:rsidR="005D75DB" w:rsidRPr="00584F42">
        <w:rPr>
          <w:rFonts w:ascii="Times New Roman" w:eastAsia="Times New Roman" w:hAnsi="Times New Roman" w:cs="Times New Roman"/>
          <w:lang w:val="en-US" w:bidi="en-GB"/>
        </w:rPr>
        <w:t>.</w:t>
      </w:r>
    </w:p>
    <w:p w14:paraId="3A3FAC76" w14:textId="77777777" w:rsidR="000B7817" w:rsidRPr="00584F42" w:rsidRDefault="000B7817" w:rsidP="000B7817">
      <w:pPr>
        <w:pStyle w:val="ListParagraph"/>
        <w:spacing w:after="0" w:line="240" w:lineRule="auto"/>
        <w:ind w:left="510"/>
        <w:rPr>
          <w:rFonts w:ascii="Times New Roman" w:hAnsi="Times New Roman" w:cs="Times New Roman"/>
          <w:b/>
          <w:lang w:val="en-US"/>
        </w:rPr>
      </w:pPr>
    </w:p>
    <w:p w14:paraId="55BC372A" w14:textId="77777777" w:rsidR="000B7817" w:rsidRPr="00584F42" w:rsidRDefault="000B7817" w:rsidP="000B7817">
      <w:pPr>
        <w:numPr>
          <w:ilvl w:val="0"/>
          <w:numId w:val="1"/>
        </w:numPr>
        <w:tabs>
          <w:tab w:val="num" w:pos="1620"/>
        </w:tabs>
        <w:spacing w:line="240" w:lineRule="auto"/>
        <w:rPr>
          <w:rFonts w:ascii="Times New Roman" w:hAnsi="Times New Roman" w:cs="Times New Roman"/>
          <w:lang w:val="en-US"/>
        </w:rPr>
      </w:pPr>
      <w:r w:rsidRPr="00584F42">
        <w:rPr>
          <w:rFonts w:ascii="Times New Roman" w:eastAsia="Times New Roman" w:hAnsi="Times New Roman" w:cs="Times New Roman"/>
          <w:b/>
          <w:lang w:val="en-US" w:bidi="en-GB"/>
        </w:rPr>
        <w:t>Name, address and other details of the Contracting Authority:</w:t>
      </w:r>
    </w:p>
    <w:p w14:paraId="309D1888" w14:textId="77777777" w:rsidR="000B7817" w:rsidRPr="00584F42" w:rsidRDefault="000B7817" w:rsidP="000B7817">
      <w:pPr>
        <w:spacing w:after="0" w:line="240" w:lineRule="auto"/>
        <w:rPr>
          <w:rFonts w:ascii="Times New Roman" w:hAnsi="Times New Roman" w:cs="Times New Roman"/>
          <w:b/>
          <w:bCs/>
          <w:lang w:val="en-US"/>
        </w:rPr>
      </w:pPr>
      <w:r w:rsidRPr="00584F42">
        <w:rPr>
          <w:rFonts w:ascii="Times New Roman" w:eastAsia="Times New Roman" w:hAnsi="Times New Roman" w:cs="Times New Roman"/>
          <w:lang w:val="en-US" w:bidi="en-GB"/>
        </w:rPr>
        <w:t xml:space="preserve">Riga Municipality Limited Liability Company </w:t>
      </w:r>
      <w:r w:rsidRPr="00584F42">
        <w:rPr>
          <w:rFonts w:ascii="Times New Roman" w:eastAsia="Times New Roman" w:hAnsi="Times New Roman" w:cs="Times New Roman"/>
          <w:i/>
          <w:lang w:val="en-US" w:bidi="en-GB"/>
        </w:rPr>
        <w:t>(SIA)</w:t>
      </w:r>
      <w:r w:rsidRPr="00584F42">
        <w:rPr>
          <w:rFonts w:ascii="Times New Roman" w:eastAsia="Times New Roman" w:hAnsi="Times New Roman" w:cs="Times New Roman"/>
          <w:lang w:val="en-US" w:bidi="en-GB"/>
        </w:rPr>
        <w:t xml:space="preserve"> Rīgas satiksme</w:t>
      </w:r>
    </w:p>
    <w:p w14:paraId="15C2DDD2" w14:textId="77777777" w:rsidR="000B7817" w:rsidRPr="00584F42" w:rsidRDefault="000B7817" w:rsidP="000B7817">
      <w:pPr>
        <w:spacing w:after="0" w:line="240" w:lineRule="auto"/>
        <w:rPr>
          <w:rFonts w:ascii="Times New Roman" w:hAnsi="Times New Roman" w:cs="Times New Roman"/>
          <w:lang w:val="en-US"/>
        </w:rPr>
      </w:pPr>
      <w:r w:rsidRPr="00584F42">
        <w:rPr>
          <w:rFonts w:ascii="Times New Roman" w:eastAsia="Times New Roman" w:hAnsi="Times New Roman" w:cs="Times New Roman"/>
          <w:lang w:val="en-US" w:bidi="en-GB"/>
        </w:rPr>
        <w:t>Registered in the Commercial Register of the Republic of Latvia under No. 40003619950</w:t>
      </w:r>
    </w:p>
    <w:p w14:paraId="6FC46E8B" w14:textId="77777777" w:rsidR="000B7817" w:rsidRPr="00584F42" w:rsidRDefault="000B7817" w:rsidP="000B7817">
      <w:pPr>
        <w:spacing w:after="0" w:line="240" w:lineRule="auto"/>
        <w:rPr>
          <w:rFonts w:ascii="Times New Roman" w:hAnsi="Times New Roman" w:cs="Times New Roman"/>
          <w:spacing w:val="1"/>
          <w:lang w:val="en-US"/>
        </w:rPr>
      </w:pPr>
      <w:r w:rsidRPr="00584F42">
        <w:rPr>
          <w:rFonts w:ascii="Times New Roman" w:eastAsia="Times New Roman" w:hAnsi="Times New Roman" w:cs="Times New Roman"/>
          <w:spacing w:val="1"/>
          <w:lang w:val="en-US" w:bidi="en-GB"/>
        </w:rPr>
        <w:t>Registered address: Kleistu iela 28, Riga, LV-1067</w:t>
      </w:r>
    </w:p>
    <w:p w14:paraId="5DD1BF9C" w14:textId="77777777" w:rsidR="000B7817" w:rsidRPr="00584F42" w:rsidRDefault="000B7817" w:rsidP="000B7817">
      <w:pPr>
        <w:spacing w:after="0" w:line="240" w:lineRule="auto"/>
        <w:rPr>
          <w:rFonts w:ascii="Times New Roman" w:hAnsi="Times New Roman" w:cs="Times New Roman"/>
          <w:spacing w:val="1"/>
          <w:lang w:val="en-US"/>
        </w:rPr>
      </w:pPr>
      <w:r w:rsidRPr="00584F42">
        <w:rPr>
          <w:rFonts w:ascii="Times New Roman" w:eastAsia="Times New Roman" w:hAnsi="Times New Roman" w:cs="Times New Roman"/>
          <w:spacing w:val="1"/>
          <w:lang w:val="en-US" w:bidi="en-GB"/>
        </w:rPr>
        <w:t xml:space="preserve">Office address: Vestienas iela 35, Riga, LV-1035 </w:t>
      </w:r>
    </w:p>
    <w:p w14:paraId="5C0D8278" w14:textId="04FA5153" w:rsidR="000B7817" w:rsidRPr="00584F42" w:rsidRDefault="000B7817" w:rsidP="000B7817">
      <w:pPr>
        <w:spacing w:line="240" w:lineRule="auto"/>
        <w:rPr>
          <w:rFonts w:ascii="Times New Roman" w:hAnsi="Times New Roman" w:cs="Times New Roman"/>
          <w:b/>
          <w:bCs/>
          <w:lang w:val="en-US"/>
        </w:rPr>
      </w:pPr>
      <w:r w:rsidRPr="00584F42">
        <w:rPr>
          <w:rFonts w:ascii="Times New Roman" w:eastAsia="Times New Roman" w:hAnsi="Times New Roman" w:cs="Times New Roman"/>
          <w:spacing w:val="1"/>
          <w:lang w:val="en-US" w:bidi="en-GB"/>
        </w:rPr>
        <w:t>Tel.: 67104800</w:t>
      </w:r>
    </w:p>
    <w:p w14:paraId="0D5314FB" w14:textId="77777777" w:rsidR="000B7817" w:rsidRPr="00584F42" w:rsidRDefault="000B7817" w:rsidP="000B7817">
      <w:pPr>
        <w:numPr>
          <w:ilvl w:val="0"/>
          <w:numId w:val="1"/>
        </w:numPr>
        <w:tabs>
          <w:tab w:val="num" w:pos="1620"/>
        </w:tabs>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Contact person of the Contracting Authority:</w:t>
      </w:r>
    </w:p>
    <w:p w14:paraId="2D9C39F0" w14:textId="16C47C14" w:rsidR="000B7817" w:rsidRPr="00584F42" w:rsidRDefault="000B7817" w:rsidP="00584F42">
      <w:pPr>
        <w:spacing w:after="0"/>
        <w:jc w:val="both"/>
        <w:rPr>
          <w:rFonts w:ascii="Times New Roman" w:eastAsia="Times New Roman" w:hAnsi="Times New Roman" w:cs="Times New Roman"/>
          <w:lang w:val="en-US" w:bidi="en-GB"/>
        </w:rPr>
      </w:pPr>
      <w:r w:rsidRPr="00584F42">
        <w:rPr>
          <w:rFonts w:ascii="Times New Roman" w:eastAsia="Times New Roman" w:hAnsi="Times New Roman" w:cs="Times New Roman"/>
          <w:lang w:val="en-US" w:bidi="en-GB"/>
        </w:rPr>
        <w:t xml:space="preserve">Alena Kamisarova; phone: +371 67104891; e-mail: </w:t>
      </w:r>
      <w:hyperlink r:id="rId11" w:history="1">
        <w:r w:rsidR="00584F42" w:rsidRPr="00B75E4D">
          <w:rPr>
            <w:rStyle w:val="Hyperlink"/>
            <w:rFonts w:ascii="Times New Roman" w:hAnsi="Times New Roman" w:cs="Times New Roman"/>
          </w:rPr>
          <w:t>Alena.Kamisarova@rigassatiksme.lv</w:t>
        </w:r>
      </w:hyperlink>
      <w:r w:rsidR="00584F42">
        <w:rPr>
          <w:rStyle w:val="Hyperlink"/>
          <w:rFonts w:ascii="Times New Roman" w:hAnsi="Times New Roman" w:cs="Times New Roman"/>
        </w:rPr>
        <w:t>;</w:t>
      </w:r>
      <w:r w:rsidRPr="00584F42">
        <w:rPr>
          <w:rFonts w:ascii="Times New Roman" w:eastAsia="Times New Roman" w:hAnsi="Times New Roman" w:cs="Times New Roman"/>
          <w:lang w:val="en-US" w:bidi="en-GB"/>
        </w:rPr>
        <w:t xml:space="preserve"> </w:t>
      </w:r>
    </w:p>
    <w:p w14:paraId="4F47371F" w14:textId="698E81CF" w:rsidR="00584F42" w:rsidRPr="00584F42" w:rsidRDefault="00584F42" w:rsidP="00584F42">
      <w:pPr>
        <w:spacing w:after="0" w:line="240" w:lineRule="auto"/>
        <w:jc w:val="both"/>
        <w:rPr>
          <w:rFonts w:ascii="Times New Roman" w:hAnsi="Times New Roman" w:cs="Times New Roman"/>
        </w:rPr>
      </w:pPr>
      <w:r w:rsidRPr="00584F42">
        <w:rPr>
          <w:rFonts w:ascii="Times New Roman" w:hAnsi="Times New Roman" w:cs="Times New Roman"/>
        </w:rPr>
        <w:t>Māra Volkova</w:t>
      </w:r>
      <w:r w:rsidRPr="00584F42">
        <w:rPr>
          <w:rFonts w:ascii="Times New Roman" w:eastAsia="Times New Roman" w:hAnsi="Times New Roman" w:cs="Times New Roman"/>
          <w:lang w:val="en-US" w:bidi="en-GB"/>
        </w:rPr>
        <w:t>; phone:</w:t>
      </w:r>
      <w:r w:rsidRPr="00584F42">
        <w:rPr>
          <w:rFonts w:ascii="Times New Roman" w:hAnsi="Times New Roman" w:cs="Times New Roman"/>
        </w:rPr>
        <w:t xml:space="preserve"> +371 67104863</w:t>
      </w:r>
      <w:r>
        <w:rPr>
          <w:rFonts w:ascii="Times New Roman" w:hAnsi="Times New Roman" w:cs="Times New Roman"/>
        </w:rPr>
        <w:t>;</w:t>
      </w:r>
      <w:r w:rsidRPr="00584F42">
        <w:rPr>
          <w:rFonts w:ascii="Times New Roman" w:hAnsi="Times New Roman" w:cs="Times New Roman"/>
        </w:rPr>
        <w:t xml:space="preserve"> </w:t>
      </w:r>
      <w:r w:rsidRPr="00584F42">
        <w:rPr>
          <w:rFonts w:ascii="Times New Roman" w:eastAsia="Times New Roman" w:hAnsi="Times New Roman" w:cs="Times New Roman"/>
          <w:lang w:val="en-US" w:bidi="en-GB"/>
        </w:rPr>
        <w:t xml:space="preserve">e-mail: </w:t>
      </w:r>
      <w:r w:rsidRPr="00584F42">
        <w:rPr>
          <w:rFonts w:ascii="Times New Roman" w:hAnsi="Times New Roman" w:cs="Times New Roman"/>
        </w:rPr>
        <w:t xml:space="preserve">– </w:t>
      </w:r>
      <w:hyperlink r:id="rId12" w:history="1">
        <w:r w:rsidRPr="00584F42">
          <w:rPr>
            <w:rStyle w:val="Hyperlink"/>
            <w:rFonts w:ascii="Times New Roman" w:hAnsi="Times New Roman" w:cs="Times New Roman"/>
          </w:rPr>
          <w:t>Mara.Volkova@rigassatiksme.lv</w:t>
        </w:r>
      </w:hyperlink>
      <w:r w:rsidRPr="00584F42">
        <w:rPr>
          <w:rFonts w:ascii="Times New Roman" w:hAnsi="Times New Roman" w:cs="Times New Roman"/>
        </w:rPr>
        <w:t>.</w:t>
      </w:r>
      <w:r w:rsidRPr="00584F42">
        <w:rPr>
          <w:rFonts w:ascii="Times New Roman" w:hAnsi="Times New Roman" w:cs="Times New Roman"/>
          <w:lang w:eastAsia="lv-LV"/>
        </w:rPr>
        <w:t xml:space="preserve"> </w:t>
      </w:r>
    </w:p>
    <w:p w14:paraId="0E257D5E" w14:textId="77777777" w:rsidR="00584F42" w:rsidRPr="00584F42" w:rsidRDefault="00584F42" w:rsidP="000B7817">
      <w:pPr>
        <w:jc w:val="both"/>
        <w:rPr>
          <w:rFonts w:ascii="Times New Roman" w:hAnsi="Times New Roman" w:cs="Times New Roman"/>
          <w:lang w:val="en-US" w:eastAsia="lv-LV"/>
        </w:rPr>
      </w:pPr>
    </w:p>
    <w:p w14:paraId="5D676FC5" w14:textId="77777777" w:rsidR="000B7817" w:rsidRPr="00584F42" w:rsidRDefault="000B7817" w:rsidP="000B7817">
      <w:pPr>
        <w:pStyle w:val="ListParagraph"/>
        <w:numPr>
          <w:ilvl w:val="0"/>
          <w:numId w:val="1"/>
        </w:numPr>
        <w:spacing w:after="0" w:line="240" w:lineRule="auto"/>
        <w:rPr>
          <w:rFonts w:ascii="Times New Roman" w:hAnsi="Times New Roman" w:cs="Times New Roman"/>
          <w:b/>
          <w:color w:val="000000"/>
          <w:lang w:val="en-US" w:eastAsia="lv-LV"/>
        </w:rPr>
      </w:pPr>
      <w:r w:rsidRPr="00584F42">
        <w:rPr>
          <w:rFonts w:ascii="Times New Roman" w:eastAsia="Times New Roman" w:hAnsi="Times New Roman" w:cs="Times New Roman"/>
          <w:b/>
          <w:color w:val="000000"/>
          <w:lang w:val="en-US" w:bidi="en-GB"/>
        </w:rPr>
        <w:t>Contract notice:</w:t>
      </w:r>
    </w:p>
    <w:p w14:paraId="4C9819D8" w14:textId="013C147F" w:rsidR="000B7817" w:rsidRPr="00584F42" w:rsidRDefault="000B7817" w:rsidP="000B7817">
      <w:pPr>
        <w:ind w:left="-57"/>
        <w:jc w:val="both"/>
        <w:rPr>
          <w:rFonts w:ascii="Times New Roman" w:hAnsi="Times New Roman" w:cs="Times New Roman"/>
          <w:color w:val="000000"/>
          <w:lang w:val="en-US"/>
        </w:rPr>
      </w:pPr>
      <w:r w:rsidRPr="00584F42">
        <w:rPr>
          <w:rFonts w:ascii="Times New Roman" w:eastAsia="Times New Roman" w:hAnsi="Times New Roman" w:cs="Times New Roman"/>
          <w:color w:val="000000"/>
          <w:lang w:val="en-US" w:bidi="en-GB"/>
        </w:rPr>
        <w:t xml:space="preserve">Contract notice is published on the website of the Procurement Monitoring Bureau </w:t>
      </w:r>
      <w:hyperlink r:id="rId13" w:history="1">
        <w:r w:rsidRPr="00584F42">
          <w:rPr>
            <w:rFonts w:ascii="Times New Roman" w:eastAsia="Times New Roman" w:hAnsi="Times New Roman" w:cs="Times New Roman"/>
            <w:color w:val="000000"/>
            <w:u w:val="single"/>
            <w:lang w:val="en-US" w:bidi="en-GB"/>
          </w:rPr>
          <w:t>www.iub.gov.lv</w:t>
        </w:r>
      </w:hyperlink>
      <w:r w:rsidRPr="00584F42">
        <w:rPr>
          <w:rFonts w:ascii="Times New Roman" w:eastAsia="Times New Roman" w:hAnsi="Times New Roman" w:cs="Times New Roman"/>
          <w:color w:val="000000"/>
          <w:lang w:val="en-US" w:bidi="en-GB"/>
        </w:rPr>
        <w:t xml:space="preserve"> and in the Official Journal of the European Communities. </w:t>
      </w:r>
    </w:p>
    <w:p w14:paraId="02244585" w14:textId="77777777" w:rsidR="000B7817" w:rsidRPr="00584F42" w:rsidRDefault="000B7817" w:rsidP="000B7817">
      <w:pPr>
        <w:pStyle w:val="ListParagraph"/>
        <w:numPr>
          <w:ilvl w:val="0"/>
          <w:numId w:val="1"/>
        </w:numPr>
        <w:spacing w:line="259" w:lineRule="auto"/>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Place, date, time and procedure for the submission and opening of tenders</w:t>
      </w:r>
    </w:p>
    <w:p w14:paraId="448BAED2" w14:textId="6CB2E0CE" w:rsidR="000B7817" w:rsidRPr="00584F42" w:rsidRDefault="000B7817" w:rsidP="000B7817">
      <w:pPr>
        <w:numPr>
          <w:ilvl w:val="1"/>
          <w:numId w:val="1"/>
        </w:numPr>
        <w:spacing w:line="259" w:lineRule="auto"/>
        <w:ind w:left="720"/>
        <w:contextualSpacing/>
        <w:jc w:val="both"/>
        <w:rPr>
          <w:rFonts w:ascii="Times New Roman" w:eastAsia="Calibri" w:hAnsi="Times New Roman" w:cs="Times New Roman"/>
          <w:b/>
          <w:color w:val="000000"/>
          <w:lang w:val="en-US"/>
        </w:rPr>
      </w:pPr>
      <w:r w:rsidRPr="00584F42">
        <w:rPr>
          <w:rFonts w:ascii="Times New Roman" w:eastAsia="Calibri" w:hAnsi="Times New Roman" w:cs="Times New Roman"/>
          <w:color w:val="000000"/>
          <w:lang w:val="en-US" w:bidi="en-GB"/>
        </w:rPr>
        <w:t xml:space="preserve">Tenders in an open procurement procedure shall only be submitted electronically, using the e-tender subsystem of the Electronic Procurement System available on the website of the State Regional Development Agency </w:t>
      </w:r>
      <w:hyperlink r:id="rId14" w:history="1">
        <w:r w:rsidRPr="00584F42">
          <w:rPr>
            <w:rFonts w:ascii="Times New Roman" w:eastAsia="Calibri" w:hAnsi="Times New Roman" w:cs="Times New Roman"/>
            <w:color w:val="000000"/>
            <w:u w:val="single"/>
            <w:lang w:val="en-US" w:bidi="en-GB"/>
          </w:rPr>
          <w:t>www.eis.gov.lv</w:t>
        </w:r>
      </w:hyperlink>
      <w:r w:rsidRPr="00584F42">
        <w:rPr>
          <w:rFonts w:ascii="Times New Roman" w:eastAsia="Calibri" w:hAnsi="Times New Roman" w:cs="Times New Roman"/>
          <w:color w:val="000000"/>
          <w:lang w:val="en-US" w:bidi="en-GB"/>
        </w:rPr>
        <w:t xml:space="preserve">. Tenders submitted outside the e-tender subsystem of the Electronic Procurement System will be considered as not corresponding with the requirements of the Regulations of the open procurement procedure. </w:t>
      </w:r>
    </w:p>
    <w:p w14:paraId="3DBE8E46" w14:textId="451F722C" w:rsidR="000B7817" w:rsidRPr="00584F42" w:rsidRDefault="000B7817" w:rsidP="002C2C4B">
      <w:pPr>
        <w:numPr>
          <w:ilvl w:val="1"/>
          <w:numId w:val="1"/>
        </w:numPr>
        <w:spacing w:line="259" w:lineRule="auto"/>
        <w:ind w:left="720"/>
        <w:contextualSpacing/>
        <w:jc w:val="both"/>
        <w:rPr>
          <w:rFonts w:ascii="Times New Roman" w:eastAsia="Calibri" w:hAnsi="Times New Roman" w:cs="Times New Roman"/>
          <w:b/>
          <w:color w:val="000000"/>
          <w:lang w:val="en-US" w:bidi="en-GB"/>
        </w:rPr>
      </w:pPr>
      <w:r w:rsidRPr="00584F42">
        <w:rPr>
          <w:rFonts w:ascii="Times New Roman" w:eastAsia="Calibri" w:hAnsi="Times New Roman" w:cs="Times New Roman"/>
          <w:color w:val="000000"/>
          <w:lang w:val="en-US" w:bidi="en-GB"/>
        </w:rPr>
        <w:t xml:space="preserve">Deadline for the submission of tenders shall be </w:t>
      </w:r>
      <w:r w:rsidR="001C57E7" w:rsidRPr="00584F42">
        <w:rPr>
          <w:rFonts w:ascii="Times New Roman" w:eastAsia="Calibri" w:hAnsi="Times New Roman" w:cs="Times New Roman"/>
          <w:b/>
          <w:color w:val="000000"/>
          <w:lang w:val="en-US" w:bidi="en-GB"/>
        </w:rPr>
        <w:t>November</w:t>
      </w:r>
      <w:r w:rsidR="002C2C4B" w:rsidRPr="00584F42">
        <w:rPr>
          <w:rFonts w:ascii="Times New Roman" w:eastAsia="Calibri" w:hAnsi="Times New Roman" w:cs="Times New Roman"/>
          <w:b/>
          <w:color w:val="000000"/>
          <w:lang w:val="en-US" w:bidi="en-GB"/>
        </w:rPr>
        <w:t xml:space="preserve"> </w:t>
      </w:r>
      <w:r w:rsidR="003A0A21">
        <w:rPr>
          <w:rFonts w:ascii="Times New Roman" w:eastAsia="Calibri" w:hAnsi="Times New Roman" w:cs="Times New Roman"/>
          <w:b/>
          <w:color w:val="000000"/>
          <w:lang w:val="en-US" w:bidi="en-GB"/>
        </w:rPr>
        <w:t>6</w:t>
      </w:r>
      <w:r w:rsidR="002C2C4B" w:rsidRPr="00584F42">
        <w:rPr>
          <w:rFonts w:ascii="Times New Roman" w:eastAsia="Calibri" w:hAnsi="Times New Roman" w:cs="Times New Roman"/>
          <w:b/>
          <w:color w:val="000000"/>
          <w:lang w:val="en-US" w:bidi="en-GB"/>
        </w:rPr>
        <w:t xml:space="preserve">, </w:t>
      </w:r>
      <w:r w:rsidRPr="00584F42">
        <w:rPr>
          <w:rFonts w:ascii="Times New Roman" w:eastAsia="Calibri" w:hAnsi="Times New Roman" w:cs="Times New Roman"/>
          <w:b/>
          <w:color w:val="000000"/>
          <w:lang w:val="en-US" w:bidi="en-GB"/>
        </w:rPr>
        <w:t>2025 at 10.00</w:t>
      </w:r>
      <w:r w:rsidR="0031572D" w:rsidRPr="00584F42">
        <w:rPr>
          <w:rFonts w:ascii="Times New Roman" w:eastAsia="Calibri" w:hAnsi="Times New Roman" w:cs="Times New Roman"/>
          <w:b/>
          <w:color w:val="000000"/>
          <w:lang w:val="en-US" w:bidi="en-GB"/>
        </w:rPr>
        <w:t xml:space="preserve"> a.m</w:t>
      </w:r>
      <w:r w:rsidRPr="00584F42">
        <w:rPr>
          <w:rFonts w:ascii="Times New Roman" w:eastAsia="Calibri" w:hAnsi="Times New Roman" w:cs="Times New Roman"/>
          <w:b/>
          <w:color w:val="000000"/>
          <w:lang w:val="en-US" w:bidi="en-GB"/>
        </w:rPr>
        <w:t>.</w:t>
      </w:r>
    </w:p>
    <w:p w14:paraId="5264F80F" w14:textId="0499B801" w:rsidR="000B7817" w:rsidRPr="00584F42" w:rsidRDefault="000B7817" w:rsidP="000B7817">
      <w:pPr>
        <w:numPr>
          <w:ilvl w:val="1"/>
          <w:numId w:val="1"/>
        </w:numPr>
        <w:spacing w:line="259" w:lineRule="auto"/>
        <w:ind w:left="720"/>
        <w:contextualSpacing/>
        <w:jc w:val="both"/>
        <w:rPr>
          <w:rFonts w:ascii="Times New Roman" w:eastAsia="Calibri" w:hAnsi="Times New Roman" w:cs="Times New Roman"/>
          <w:b/>
          <w:color w:val="000000"/>
          <w:lang w:val="en-US"/>
        </w:rPr>
      </w:pPr>
      <w:r w:rsidRPr="00584F42">
        <w:rPr>
          <w:rFonts w:ascii="Times New Roman" w:eastAsia="Calibri" w:hAnsi="Times New Roman" w:cs="Times New Roman"/>
          <w:color w:val="000000"/>
          <w:lang w:val="en-US" w:bidi="en-GB"/>
        </w:rPr>
        <w:t>“The tenderer shall have the right to amend or withdraw their submitted tender at any time prior to the expiry of the deadline for the submission of tenders. Any amendment to, or withdrawal of, a tender shall be submitted exclusively in electronic form via the website of the National Regional Development Agency (</w:t>
      </w:r>
      <w:hyperlink r:id="rId15" w:history="1">
        <w:r w:rsidRPr="00584F42">
          <w:rPr>
            <w:rFonts w:ascii="Times New Roman" w:eastAsia="Calibri" w:hAnsi="Times New Roman" w:cs="Times New Roman"/>
            <w:color w:val="000000"/>
            <w:u w:val="single"/>
            <w:lang w:val="en-US" w:bidi="en-GB"/>
          </w:rPr>
          <w:t>www.eis.gov.lv</w:t>
        </w:r>
      </w:hyperlink>
      <w:r w:rsidRPr="00584F42">
        <w:rPr>
          <w:rFonts w:ascii="Times New Roman" w:eastAsia="Calibri" w:hAnsi="Times New Roman" w:cs="Times New Roman"/>
          <w:color w:val="000000"/>
          <w:lang w:val="en-US" w:bidi="en-GB"/>
        </w:rPr>
        <w:t xml:space="preserve">), through the e‑tender subsystem of the Electronic Procurement System. </w:t>
      </w:r>
    </w:p>
    <w:p w14:paraId="068D2F1F" w14:textId="5EAF0164" w:rsidR="000B7817" w:rsidRPr="00584F42" w:rsidRDefault="000B7817" w:rsidP="000B7817">
      <w:pPr>
        <w:numPr>
          <w:ilvl w:val="1"/>
          <w:numId w:val="1"/>
        </w:numPr>
        <w:spacing w:line="259" w:lineRule="auto"/>
        <w:ind w:left="720"/>
        <w:contextualSpacing/>
        <w:jc w:val="both"/>
        <w:rPr>
          <w:rFonts w:ascii="Times New Roman" w:eastAsia="Calibri" w:hAnsi="Times New Roman" w:cs="Times New Roman"/>
          <w:b/>
          <w:color w:val="000000"/>
          <w:lang w:val="en-US"/>
        </w:rPr>
      </w:pPr>
      <w:r w:rsidRPr="00584F42">
        <w:rPr>
          <w:rFonts w:ascii="Times New Roman" w:eastAsia="Calibri" w:hAnsi="Times New Roman" w:cs="Times New Roman"/>
          <w:color w:val="000000"/>
          <w:lang w:val="en-US" w:bidi="en-GB"/>
        </w:rPr>
        <w:t xml:space="preserve">The Procurement Commission opens the submitted tenders when the deadline for the submission of offers expires on </w:t>
      </w:r>
      <w:r w:rsidR="008B3732" w:rsidRPr="00584F42">
        <w:rPr>
          <w:rFonts w:ascii="Times New Roman" w:eastAsia="Calibri" w:hAnsi="Times New Roman" w:cs="Times New Roman"/>
          <w:b/>
          <w:color w:val="000000"/>
          <w:lang w:val="en-US" w:bidi="en-GB"/>
        </w:rPr>
        <w:t xml:space="preserve">November </w:t>
      </w:r>
      <w:r w:rsidR="003A0A21">
        <w:rPr>
          <w:rFonts w:ascii="Times New Roman" w:eastAsia="Calibri" w:hAnsi="Times New Roman" w:cs="Times New Roman"/>
          <w:b/>
          <w:color w:val="000000"/>
          <w:lang w:val="en-US" w:bidi="en-GB"/>
        </w:rPr>
        <w:t>6</w:t>
      </w:r>
      <w:r w:rsidR="008B3732" w:rsidRPr="00584F42">
        <w:rPr>
          <w:rFonts w:ascii="Times New Roman" w:eastAsia="Calibri" w:hAnsi="Times New Roman" w:cs="Times New Roman"/>
          <w:b/>
          <w:color w:val="000000"/>
          <w:lang w:val="en-US" w:bidi="en-GB"/>
        </w:rPr>
        <w:t xml:space="preserve">, </w:t>
      </w:r>
      <w:r w:rsidRPr="00584F42">
        <w:rPr>
          <w:rFonts w:ascii="Times New Roman" w:eastAsia="Calibri" w:hAnsi="Times New Roman" w:cs="Times New Roman"/>
          <w:b/>
          <w:color w:val="000000"/>
          <w:lang w:val="en-US" w:bidi="en-GB"/>
        </w:rPr>
        <w:t>2025 at 14.00</w:t>
      </w:r>
      <w:r w:rsidR="0031572D" w:rsidRPr="00584F42">
        <w:rPr>
          <w:rFonts w:ascii="Times New Roman" w:eastAsia="Calibri" w:hAnsi="Times New Roman" w:cs="Times New Roman"/>
          <w:b/>
          <w:color w:val="000000"/>
          <w:lang w:val="en-US" w:bidi="en-GB"/>
        </w:rPr>
        <w:t xml:space="preserve"> a.m</w:t>
      </w:r>
      <w:r w:rsidRPr="00584F42">
        <w:rPr>
          <w:rFonts w:ascii="Times New Roman" w:eastAsia="Calibri" w:hAnsi="Times New Roman" w:cs="Times New Roman"/>
          <w:b/>
          <w:color w:val="000000"/>
          <w:lang w:val="en-US" w:bidi="en-GB"/>
        </w:rPr>
        <w:t>.</w:t>
      </w:r>
    </w:p>
    <w:p w14:paraId="7155594D" w14:textId="399CEB02" w:rsidR="000B7817" w:rsidRPr="00584F42" w:rsidRDefault="000B7817" w:rsidP="000B7817">
      <w:pPr>
        <w:numPr>
          <w:ilvl w:val="1"/>
          <w:numId w:val="1"/>
        </w:numPr>
        <w:spacing w:line="259" w:lineRule="auto"/>
        <w:ind w:left="720"/>
        <w:contextualSpacing/>
        <w:jc w:val="both"/>
        <w:rPr>
          <w:rFonts w:ascii="Times New Roman" w:eastAsia="Calibri" w:hAnsi="Times New Roman" w:cs="Times New Roman"/>
          <w:color w:val="000000"/>
          <w:lang w:val="en-US"/>
        </w:rPr>
      </w:pPr>
      <w:r w:rsidRPr="00584F42">
        <w:rPr>
          <w:rFonts w:ascii="Times New Roman" w:eastAsia="Calibri" w:hAnsi="Times New Roman" w:cs="Times New Roman"/>
          <w:color w:val="000000"/>
          <w:lang w:val="en-US" w:bidi="en-GB"/>
        </w:rPr>
        <w:lastRenderedPageBreak/>
        <w:t xml:space="preserve">The tenders are opened using the tools available on the website of the State Regional Development Agency for the electronic receipt of tenders </w:t>
      </w:r>
      <w:hyperlink r:id="rId16" w:history="1">
        <w:r w:rsidRPr="00584F42">
          <w:rPr>
            <w:rFonts w:ascii="Times New Roman" w:eastAsia="Calibri" w:hAnsi="Times New Roman" w:cs="Times New Roman"/>
            <w:color w:val="000000"/>
            <w:u w:val="single"/>
            <w:lang w:val="en-US" w:bidi="en-GB"/>
          </w:rPr>
          <w:t>www.eis.gov.lv</w:t>
        </w:r>
      </w:hyperlink>
      <w:r w:rsidRPr="00584F42">
        <w:rPr>
          <w:rFonts w:ascii="Times New Roman" w:eastAsia="Calibri" w:hAnsi="Times New Roman" w:cs="Times New Roman"/>
          <w:color w:val="000000"/>
          <w:lang w:val="en-US" w:bidi="en-GB"/>
        </w:rPr>
        <w:t>. The summary of financial tenders presented at the Tender Opening Meeting shall be made available on the Electronic Procurement System.</w:t>
      </w:r>
    </w:p>
    <w:p w14:paraId="2D3F2C9C" w14:textId="77777777" w:rsidR="000B7817" w:rsidRPr="00584F42" w:rsidRDefault="000B7817" w:rsidP="000B7817">
      <w:pPr>
        <w:spacing w:line="259" w:lineRule="auto"/>
        <w:ind w:left="720"/>
        <w:contextualSpacing/>
        <w:jc w:val="both"/>
        <w:rPr>
          <w:rFonts w:ascii="Times New Roman" w:eastAsia="Calibri" w:hAnsi="Times New Roman" w:cs="Times New Roman"/>
          <w:color w:val="000000"/>
          <w:lang w:val="en-US"/>
        </w:rPr>
      </w:pPr>
    </w:p>
    <w:p w14:paraId="409C0A4E" w14:textId="47A33360" w:rsidR="000B7817" w:rsidRPr="00584F42" w:rsidRDefault="000B7817" w:rsidP="000B7817">
      <w:pPr>
        <w:pStyle w:val="ListParagraph"/>
        <w:spacing w:after="0"/>
        <w:ind w:left="504"/>
        <w:jc w:val="center"/>
        <w:rPr>
          <w:rFonts w:ascii="Times New Roman" w:hAnsi="Times New Roman" w:cs="Times New Roman"/>
          <w:b/>
          <w:color w:val="000000" w:themeColor="text1"/>
          <w:lang w:val="en-US"/>
        </w:rPr>
      </w:pPr>
      <w:r w:rsidRPr="00584F42">
        <w:rPr>
          <w:rFonts w:ascii="Times New Roman" w:eastAsia="Times New Roman" w:hAnsi="Times New Roman" w:cs="Times New Roman"/>
          <w:b/>
          <w:color w:val="000000" w:themeColor="text1"/>
          <w:lang w:val="en-US" w:bidi="en-GB"/>
        </w:rPr>
        <w:t>II PROCEDURES FOR THE PREPARATION AND SUBMISSION OF TENDERS AND EXCHANGE OF INFORMATION</w:t>
      </w:r>
    </w:p>
    <w:p w14:paraId="49967FF1" w14:textId="77777777" w:rsidR="000B7817" w:rsidRPr="00584F42" w:rsidRDefault="000B7817" w:rsidP="000B7817">
      <w:pPr>
        <w:pStyle w:val="ListParagraph"/>
        <w:spacing w:after="0"/>
        <w:ind w:left="504"/>
        <w:jc w:val="center"/>
        <w:rPr>
          <w:rFonts w:ascii="Times New Roman" w:hAnsi="Times New Roman" w:cs="Times New Roman"/>
          <w:b/>
          <w:color w:val="000000" w:themeColor="text1"/>
          <w:lang w:val="en-US"/>
        </w:rPr>
      </w:pPr>
    </w:p>
    <w:p w14:paraId="4675EC7C" w14:textId="77777777" w:rsidR="000B7817" w:rsidRPr="00584F42" w:rsidRDefault="000B7817" w:rsidP="000B7817">
      <w:pPr>
        <w:pStyle w:val="ListParagraph"/>
        <w:numPr>
          <w:ilvl w:val="0"/>
          <w:numId w:val="1"/>
        </w:numPr>
        <w:spacing w:after="0" w:line="240" w:lineRule="auto"/>
        <w:rPr>
          <w:rStyle w:val="CharStyle7"/>
          <w:rFonts w:eastAsiaTheme="minorHAnsi"/>
          <w:bCs w:val="0"/>
          <w:color w:val="000000" w:themeColor="text1"/>
          <w:sz w:val="24"/>
          <w:szCs w:val="24"/>
          <w:lang w:val="en-US"/>
        </w:rPr>
      </w:pPr>
      <w:bookmarkStart w:id="0" w:name="bookmark0"/>
      <w:r w:rsidRPr="00584F42">
        <w:rPr>
          <w:rStyle w:val="CharStyle7"/>
          <w:rFonts w:eastAsiaTheme="minorHAnsi"/>
          <w:color w:val="000000" w:themeColor="text1"/>
          <w:sz w:val="24"/>
          <w:szCs w:val="24"/>
          <w:lang w:val="en-US" w:bidi="en-GB"/>
        </w:rPr>
        <w:t>Requirements regarding the layout and submission of the tender:</w:t>
      </w:r>
      <w:bookmarkEnd w:id="0"/>
    </w:p>
    <w:p w14:paraId="34FE3A2C"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Fonts w:ascii="Times New Roman" w:eastAsia="Times New Roman" w:hAnsi="Times New Roman" w:cs="Times New Roman"/>
          <w:color w:val="000000" w:themeColor="text1"/>
          <w:lang w:val="en-US" w:bidi="en-GB"/>
        </w:rPr>
        <w:t xml:space="preserve">Tenders </w:t>
      </w:r>
      <w:r w:rsidRPr="00584F42">
        <w:rPr>
          <w:rStyle w:val="CharStyle4"/>
          <w:rFonts w:eastAsiaTheme="minorHAnsi"/>
          <w:color w:val="000000" w:themeColor="text1"/>
          <w:sz w:val="24"/>
          <w:szCs w:val="24"/>
          <w:lang w:val="en-US" w:bidi="en-GB"/>
        </w:rPr>
        <w:t>shall be submitted electronically through the e‑tender Subsystem of the Electronic Procurement System (hereinafter – the Subsystem), in accordance with the following options available to the tenderer:</w:t>
      </w:r>
    </w:p>
    <w:p w14:paraId="180A7DC2" w14:textId="77777777" w:rsidR="000B7817" w:rsidRPr="00584F42"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by using the tools offered by the Subsystem by filling in the forms available in the Procurement section of the Subsystem;</w:t>
      </w:r>
    </w:p>
    <w:p w14:paraId="658731CC" w14:textId="77777777" w:rsidR="000B7817" w:rsidRPr="00584F42"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by preparing electronic documents outside the Subsystem in accordance with the applicable requirements, in which case the tenderer shall be responsible for ensuring that the completed forms comply with the documentation requirements and the sample forms;</w:t>
      </w:r>
    </w:p>
    <w:p w14:paraId="0E8E5367" w14:textId="77777777" w:rsidR="000B7817" w:rsidRPr="00584F42"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by encrypting the drawn-up tender electronically outside the Subsystem using data protection tools offered by a third party and protecting it with an electronic key and password, in which case the tenderer shall be responsible for ensuring that the forms to be filled conform with the documentation requirements and the sample forms, as well as the possibilities of opening and reading the document).</w:t>
      </w:r>
    </w:p>
    <w:p w14:paraId="0522464D"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In preparing the tender, the tenderer shall consider the following:</w:t>
      </w:r>
    </w:p>
    <w:p w14:paraId="0EEFAE13" w14:textId="77777777" w:rsidR="000B7817" w:rsidRPr="00584F42"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The tender documents must be enclosed in the relevant section of the procurement profile;</w:t>
      </w:r>
    </w:p>
    <w:p w14:paraId="1BF5C7ED" w14:textId="77777777" w:rsidR="000B7817" w:rsidRPr="00584F42"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when submitting the tender, the tenderer shall sign it with a secure electronic signature and timestamp or use the electronic signature offered by the Electronic Procurement System.</w:t>
      </w:r>
    </w:p>
    <w:p w14:paraId="3F038B57"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The tender documents shall be signed by the tenderer’s duly authorized representative(s) holding representation rights, or by any other person duly authorized by the tenderer. If the right of representation cannot be verified through the data of the Register of Enterprises, a document certifying the representative(s)’ right of representation and signature authority shall be attached to the tender documents.</w:t>
      </w:r>
    </w:p>
    <w:p w14:paraId="060563F2"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The tender must be drawn up in such a way that the operation of the Subsystem of the Electronic Procurement System is not endangered in any way and the access to the information contained in the tender is not restricted, including the fact that the tender must not contain computer viruses and other harmful software or generators of such, or, if the tender is encrypted, the tenderer must provide decryption of the submitted document during the set period (no later than within 15 minutes after the opening of tenders has started).</w:t>
      </w:r>
    </w:p>
    <w:p w14:paraId="17D7FE81"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The tender documents shall comprise the application (template provided in Annex 2), the tenderer’s qualification documents, and the tenderer’s tender, including the financial tender (Annex 3).</w:t>
      </w:r>
    </w:p>
    <w:p w14:paraId="544B4832"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 xml:space="preserve">Tenderers shall prepare their tender documents in accordance with the requirements set out in the </w:t>
      </w:r>
      <w:r w:rsidRPr="00584F42">
        <w:rPr>
          <w:rFonts w:ascii="Times New Roman" w:eastAsia="Times New Roman" w:hAnsi="Times New Roman" w:cs="Times New Roman"/>
          <w:color w:val="000000" w:themeColor="text1"/>
          <w:lang w:val="en-US" w:bidi="en-GB"/>
        </w:rPr>
        <w:t>Regulation of the procurement procedure</w:t>
      </w:r>
      <w:r w:rsidRPr="00584F42">
        <w:rPr>
          <w:rStyle w:val="CharStyle4"/>
          <w:rFonts w:eastAsiaTheme="minorHAnsi"/>
          <w:color w:val="000000" w:themeColor="text1"/>
          <w:sz w:val="24"/>
          <w:szCs w:val="24"/>
          <w:lang w:val="en-US" w:bidi="en-GB"/>
        </w:rPr>
        <w:t>.</w:t>
      </w:r>
    </w:p>
    <w:p w14:paraId="671D7BE1" w14:textId="3F796A85" w:rsidR="000B7817" w:rsidRPr="00584F42" w:rsidRDefault="000B7817" w:rsidP="000B7817">
      <w:pPr>
        <w:pStyle w:val="ListParagraph"/>
        <w:numPr>
          <w:ilvl w:val="1"/>
          <w:numId w:val="1"/>
        </w:numPr>
        <w:spacing w:line="240" w:lineRule="auto"/>
        <w:ind w:left="720"/>
        <w:jc w:val="both"/>
        <w:rPr>
          <w:rStyle w:val="CharStyle4"/>
          <w:rFonts w:eastAsiaTheme="minorHAnsi"/>
          <w:color w:val="000000" w:themeColor="text1"/>
          <w:sz w:val="24"/>
          <w:szCs w:val="24"/>
          <w:lang w:val="en-US"/>
        </w:rPr>
      </w:pPr>
      <w:r w:rsidRPr="00584F42">
        <w:rPr>
          <w:rStyle w:val="CharStyle4"/>
          <w:rFonts w:eastAsiaTheme="minorHAnsi"/>
          <w:color w:val="000000" w:themeColor="text1"/>
          <w:sz w:val="24"/>
          <w:szCs w:val="24"/>
          <w:lang w:val="en-US" w:bidi="en-GB"/>
        </w:rPr>
        <w:t xml:space="preserve">The documents included in the tender must meet the requirements of the Law on Legal Force of Documents, the Electronic Documents Law, Cabinet Regulation No. 558 of 4 September 2018 "Procedures for Drawing up and Preparing Documents" and Cabinet Regulation No. 473 of 28 June 2005 "Procedures for the Preparation, Drawing Up, Storage and Circulation of Electronic Documents in State and Local Government Institutions, and the </w:t>
      </w:r>
      <w:r w:rsidRPr="00584F42">
        <w:rPr>
          <w:rStyle w:val="CharStyle4"/>
          <w:rFonts w:eastAsiaTheme="minorHAnsi"/>
          <w:color w:val="000000" w:themeColor="text1"/>
          <w:sz w:val="24"/>
          <w:szCs w:val="24"/>
          <w:lang w:val="en-US" w:bidi="en-GB"/>
        </w:rPr>
        <w:lastRenderedPageBreak/>
        <w:t>Procedures by which Electronic Documents are Circulated between State and Local Government Institutions, or Between These Institutions and Legal and Natural Persons".</w:t>
      </w:r>
    </w:p>
    <w:p w14:paraId="71265F25" w14:textId="2E2D5E33" w:rsidR="000B7817" w:rsidRPr="00584F42"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lang w:val="en-US"/>
        </w:rPr>
      </w:pPr>
      <w:r w:rsidRPr="00584F42">
        <w:rPr>
          <w:rStyle w:val="CharStyle4"/>
          <w:rFonts w:eastAsiaTheme="minorHAnsi"/>
          <w:color w:val="000000" w:themeColor="text1"/>
          <w:sz w:val="24"/>
          <w:szCs w:val="24"/>
          <w:lang w:val="en-US" w:bidi="en-GB"/>
        </w:rPr>
        <w:t>The tender must be drawn up in Latvian or English. Tender documents prepared in another language must be accompanied by a certified translation into Latvian or English. The tenderer shall be responsible for the faithfulness of the document’s translation to the original.</w:t>
      </w:r>
    </w:p>
    <w:p w14:paraId="681D0AAC" w14:textId="77777777"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b/>
          <w:color w:val="000000" w:themeColor="text1"/>
          <w:lang w:val="en-US"/>
        </w:rPr>
      </w:pPr>
      <w:r w:rsidRPr="00584F42">
        <w:rPr>
          <w:rFonts w:ascii="Times New Roman" w:eastAsia="Times New Roman" w:hAnsi="Times New Roman" w:cs="Times New Roman"/>
          <w:color w:val="000000" w:themeColor="text1"/>
          <w:lang w:val="en-US" w:bidi="en-GB"/>
        </w:rPr>
        <w:t>The tenderer shall cover all costs related to drawing up and submitting the tender to the Contracting Authority.</w:t>
      </w:r>
    </w:p>
    <w:p w14:paraId="3D2F489E"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lang w:val="en-US"/>
        </w:rPr>
      </w:pPr>
      <w:r w:rsidRPr="00584F42">
        <w:rPr>
          <w:rStyle w:val="CharStyle4"/>
          <w:rFonts w:eastAsiaTheme="minorHAnsi"/>
          <w:color w:val="000000" w:themeColor="text1"/>
          <w:sz w:val="24"/>
          <w:szCs w:val="24"/>
          <w:lang w:val="en-US" w:bidi="en-GB"/>
        </w:rPr>
        <w:t>The tenderer shall be entitled to submit a tender for the entire subject of the procurement procedure. The Contracting Authority shall not allow the submission of variants of the tender.</w:t>
      </w:r>
    </w:p>
    <w:p w14:paraId="5A01B0F6" w14:textId="77777777" w:rsidR="000B7817" w:rsidRPr="00584F42"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lang w:val="en-US"/>
        </w:rPr>
      </w:pPr>
      <w:r w:rsidRPr="00584F42">
        <w:rPr>
          <w:rStyle w:val="CharStyle4"/>
          <w:rFonts w:eastAsiaTheme="minorHAnsi"/>
          <w:color w:val="000000" w:themeColor="text1"/>
          <w:sz w:val="24"/>
          <w:szCs w:val="24"/>
          <w:lang w:val="en-US" w:bidi="en-GB"/>
        </w:rPr>
        <w:t>The Contracting Authority shall bear no expenses incurred by tenderers in connection with the preparation and submission of their tender.</w:t>
      </w:r>
    </w:p>
    <w:p w14:paraId="0DEEA5DC" w14:textId="77777777" w:rsidR="000B7817" w:rsidRPr="00584F42" w:rsidRDefault="000B7817" w:rsidP="000B7817">
      <w:pPr>
        <w:pStyle w:val="Style2"/>
        <w:shd w:val="clear" w:color="auto" w:fill="auto"/>
        <w:tabs>
          <w:tab w:val="left" w:pos="284"/>
        </w:tabs>
        <w:spacing w:after="0"/>
        <w:ind w:firstLine="0"/>
        <w:rPr>
          <w:rFonts w:ascii="Times New Roman" w:hAnsi="Times New Roman" w:cs="Times New Roman"/>
          <w:color w:val="000000" w:themeColor="text1"/>
          <w:sz w:val="24"/>
          <w:szCs w:val="24"/>
          <w:lang w:val="en-US" w:eastAsia="lv-LV" w:bidi="lv-LV"/>
        </w:rPr>
      </w:pPr>
    </w:p>
    <w:p w14:paraId="175DB042" w14:textId="77777777" w:rsidR="000B7817" w:rsidRPr="00584F42" w:rsidRDefault="000B7817" w:rsidP="000B7817">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val="en-US" w:eastAsia="lv-LV" w:bidi="lv-LV"/>
        </w:rPr>
      </w:pPr>
      <w:r w:rsidRPr="00584F42">
        <w:rPr>
          <w:rFonts w:ascii="Times New Roman" w:eastAsia="Times New Roman" w:hAnsi="Times New Roman" w:cs="Times New Roman"/>
          <w:b/>
          <w:color w:val="000000" w:themeColor="text1"/>
          <w:sz w:val="24"/>
          <w:szCs w:val="24"/>
          <w:lang w:val="en-US" w:bidi="en-GB"/>
        </w:rPr>
        <w:t xml:space="preserve">Exchange of Information </w:t>
      </w:r>
    </w:p>
    <w:p w14:paraId="003F8476" w14:textId="7809B724"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Communication between the Contracting Authority and interested suppliers within the framework of the procurement procedure shall take place in Latvian</w:t>
      </w:r>
      <w:r w:rsidR="001D042B" w:rsidRPr="00584F42">
        <w:rPr>
          <w:rFonts w:ascii="Times New Roman" w:eastAsia="Times New Roman" w:hAnsi="Times New Roman" w:cs="Times New Roman"/>
          <w:color w:val="000000" w:themeColor="text1"/>
          <w:lang w:val="en-US" w:bidi="en-GB"/>
        </w:rPr>
        <w:t xml:space="preserve"> or </w:t>
      </w:r>
      <w:r w:rsidR="00295FD8" w:rsidRPr="00584F42">
        <w:rPr>
          <w:rFonts w:ascii="Times New Roman" w:eastAsia="Times New Roman" w:hAnsi="Times New Roman" w:cs="Times New Roman"/>
          <w:color w:val="000000" w:themeColor="text1"/>
          <w:lang w:val="en-US" w:bidi="en-GB"/>
        </w:rPr>
        <w:t>English</w:t>
      </w:r>
      <w:r w:rsidRPr="00584F42">
        <w:rPr>
          <w:rFonts w:ascii="Times New Roman" w:eastAsia="Times New Roman" w:hAnsi="Times New Roman" w:cs="Times New Roman"/>
          <w:color w:val="000000" w:themeColor="text1"/>
          <w:lang w:val="en-US" w:bidi="en-GB"/>
        </w:rPr>
        <w:t>, in writing.</w:t>
      </w:r>
    </w:p>
    <w:p w14:paraId="1FC943FD" w14:textId="77777777"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The Procurement Commission shall have the right to request additional information to clarify the details of the tenderer's qualification documents and the technical or financial tender submitted, and to require the tenderer to produce the original copies of the documents submitted.</w:t>
      </w:r>
    </w:p>
    <w:p w14:paraId="0741FF55" w14:textId="4E7A2F40"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 xml:space="preserve">Interested suppliers may obtain and consult the procurement documents on the Contracting Authority's website www.rigassatiksme.lv, in the section Procurement and Tendering and in the e-Tender Subsystem of the Electronic Procurement System </w:t>
      </w:r>
      <w:hyperlink r:id="rId17" w:history="1">
        <w:r w:rsidRPr="00584F42">
          <w:rPr>
            <w:rStyle w:val="Hyperlink"/>
            <w:rFonts w:ascii="Times New Roman" w:eastAsiaTheme="majorEastAsia" w:hAnsi="Times New Roman" w:cs="Times New Roman"/>
            <w:color w:val="000000" w:themeColor="text1"/>
            <w:lang w:val="en-US" w:bidi="en-GB"/>
          </w:rPr>
          <w:t>https://www.eis.gov.lv/EKEIS/Supplier.</w:t>
        </w:r>
      </w:hyperlink>
    </w:p>
    <w:p w14:paraId="09ED0725" w14:textId="2236950C"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 xml:space="preserve">Upon timely written request from a potential tenderer, the Procurement Commission shall prepare additional information regarding the Regulations of the procurement procedure and shall provide such information to the requesting tenderer within five (5) working days, but no later than six (6) days prior to the tender submission deadline. At the same time as the additional information is sent to the potential tenderer, it shall be published on the website of the Electronic Procurement System </w:t>
      </w:r>
      <w:hyperlink r:id="rId18" w:history="1">
        <w:r w:rsidRPr="00584F42">
          <w:rPr>
            <w:rStyle w:val="Hyperlink"/>
            <w:rFonts w:ascii="Times New Roman" w:eastAsiaTheme="majorEastAsia" w:hAnsi="Times New Roman" w:cs="Times New Roman"/>
            <w:color w:val="000000" w:themeColor="text1"/>
            <w:lang w:val="en-US" w:bidi="en-GB"/>
          </w:rPr>
          <w:t>www.eis.gov.lv</w:t>
        </w:r>
      </w:hyperlink>
      <w:r w:rsidRPr="00584F42">
        <w:rPr>
          <w:rFonts w:ascii="Times New Roman" w:eastAsia="Times New Roman" w:hAnsi="Times New Roman" w:cs="Times New Roman"/>
          <w:color w:val="000000" w:themeColor="text1"/>
          <w:lang w:val="en-US" w:bidi="en-GB"/>
        </w:rPr>
        <w:t xml:space="preserve"> and on the website of the Contracting Authority </w:t>
      </w:r>
      <w:hyperlink r:id="rId19" w:history="1">
        <w:r w:rsidRPr="00584F42">
          <w:rPr>
            <w:rStyle w:val="Hyperlink"/>
            <w:rFonts w:ascii="Times New Roman" w:eastAsiaTheme="majorEastAsia" w:hAnsi="Times New Roman" w:cs="Times New Roman"/>
            <w:color w:val="000000" w:themeColor="text1"/>
            <w:lang w:val="en-US" w:bidi="en-GB"/>
          </w:rPr>
          <w:t>www.rigassatiksme.lv.</w:t>
        </w:r>
      </w:hyperlink>
      <w:r w:rsidRPr="00584F42">
        <w:rPr>
          <w:rFonts w:ascii="Times New Roman" w:eastAsia="Times New Roman" w:hAnsi="Times New Roman" w:cs="Times New Roman"/>
          <w:color w:val="000000" w:themeColor="text1"/>
          <w:lang w:val="en-US" w:bidi="en-GB"/>
        </w:rPr>
        <w:t xml:space="preserve"> </w:t>
      </w:r>
    </w:p>
    <w:p w14:paraId="6537D0CF" w14:textId="44A4F30D" w:rsidR="000B7817" w:rsidRPr="00584F42"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 xml:space="preserve">The Procurement Commission may amend the Regulations of the procurement procedure by notifying the Procurement Monitoring Bureau. No later than one day after the notification of the amendments has been submitted to the Procurement Monitoring Bureau for publication, information on the amendments shall be published on the website of the Electronic Procurement System </w:t>
      </w:r>
      <w:hyperlink r:id="rId20" w:history="1">
        <w:r w:rsidRPr="00584F42">
          <w:rPr>
            <w:rStyle w:val="Hyperlink"/>
            <w:rFonts w:ascii="Times New Roman" w:eastAsiaTheme="majorEastAsia" w:hAnsi="Times New Roman" w:cs="Times New Roman"/>
            <w:color w:val="000000" w:themeColor="text1"/>
            <w:lang w:val="en-US" w:bidi="en-GB"/>
          </w:rPr>
          <w:t>www.eis.gov.lv</w:t>
        </w:r>
      </w:hyperlink>
      <w:r w:rsidRPr="00584F42">
        <w:rPr>
          <w:rFonts w:ascii="Times New Roman" w:eastAsia="Times New Roman" w:hAnsi="Times New Roman" w:cs="Times New Roman"/>
          <w:color w:val="000000" w:themeColor="text1"/>
          <w:lang w:val="en-US" w:bidi="en-GB"/>
        </w:rPr>
        <w:t xml:space="preserve"> and on the website of the Contracting Authority </w:t>
      </w:r>
      <w:hyperlink r:id="rId21" w:history="1">
        <w:r w:rsidRPr="00584F42">
          <w:rPr>
            <w:rStyle w:val="Hyperlink"/>
            <w:rFonts w:ascii="Times New Roman" w:eastAsiaTheme="majorEastAsia" w:hAnsi="Times New Roman" w:cs="Times New Roman"/>
            <w:color w:val="000000" w:themeColor="text1"/>
            <w:lang w:val="en-US" w:bidi="en-GB"/>
          </w:rPr>
          <w:t>www.rigassatiksme.lv.</w:t>
        </w:r>
      </w:hyperlink>
    </w:p>
    <w:p w14:paraId="29528226" w14:textId="77777777" w:rsidR="000B7817" w:rsidRPr="00584F42" w:rsidRDefault="000B7817" w:rsidP="000B7817">
      <w:pPr>
        <w:jc w:val="both"/>
        <w:rPr>
          <w:rFonts w:ascii="Times New Roman" w:hAnsi="Times New Roman" w:cs="Times New Roman"/>
          <w:color w:val="000000" w:themeColor="text1"/>
          <w:lang w:val="en-US"/>
        </w:rPr>
      </w:pPr>
    </w:p>
    <w:p w14:paraId="5D57A353" w14:textId="77777777" w:rsidR="000B7817" w:rsidRPr="00584F42" w:rsidRDefault="000B7817" w:rsidP="000B7817">
      <w:pPr>
        <w:pStyle w:val="ListParagraph"/>
        <w:numPr>
          <w:ilvl w:val="0"/>
          <w:numId w:val="1"/>
        </w:numPr>
        <w:spacing w:after="0" w:line="240" w:lineRule="auto"/>
        <w:jc w:val="both"/>
        <w:rPr>
          <w:rFonts w:ascii="Times New Roman" w:hAnsi="Times New Roman" w:cs="Times New Roman"/>
          <w:b/>
          <w:bCs/>
          <w:color w:val="000000" w:themeColor="text1"/>
          <w:lang w:val="en-US"/>
        </w:rPr>
      </w:pPr>
      <w:r w:rsidRPr="00584F42">
        <w:rPr>
          <w:rFonts w:ascii="Times New Roman" w:eastAsia="Times New Roman" w:hAnsi="Times New Roman" w:cs="Times New Roman"/>
          <w:b/>
          <w:color w:val="000000" w:themeColor="text1"/>
          <w:lang w:val="en-US" w:bidi="en-GB"/>
        </w:rPr>
        <w:t xml:space="preserve">Validity Period of the Tender </w:t>
      </w:r>
    </w:p>
    <w:p w14:paraId="062197D9" w14:textId="77777777" w:rsidR="000B7817" w:rsidRPr="00584F42" w:rsidRDefault="000B7817" w:rsidP="000B7817">
      <w:pPr>
        <w:pStyle w:val="ListParagraph"/>
        <w:numPr>
          <w:ilvl w:val="1"/>
          <w:numId w:val="1"/>
        </w:numPr>
        <w:spacing w:after="0" w:line="240" w:lineRule="auto"/>
        <w:ind w:left="709" w:hanging="731"/>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 xml:space="preserve">The validity period of a tender shall commence on the date of its submission and shall remain in effect for six (6) months. </w:t>
      </w:r>
    </w:p>
    <w:p w14:paraId="51CB1A80" w14:textId="77777777" w:rsidR="000B7817" w:rsidRPr="00584F42" w:rsidRDefault="000B7817" w:rsidP="000B7817">
      <w:pPr>
        <w:pStyle w:val="ListParagraph"/>
        <w:numPr>
          <w:ilvl w:val="1"/>
          <w:numId w:val="1"/>
        </w:numPr>
        <w:spacing w:after="0" w:line="240" w:lineRule="auto"/>
        <w:ind w:left="709" w:hanging="709"/>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lang w:val="en-US" w:bidi="en-GB"/>
        </w:rPr>
        <w:t>Based on a written request of the Contracting Authority, the tenderer may extend the term of validity of the tender. The tenderer must submit their approval or refusal in writing.</w:t>
      </w:r>
    </w:p>
    <w:p w14:paraId="77C482F4" w14:textId="77777777" w:rsidR="000B7817" w:rsidRPr="00584F42" w:rsidRDefault="000B7817" w:rsidP="000B7817">
      <w:pPr>
        <w:pStyle w:val="ListParagraph"/>
        <w:jc w:val="both"/>
        <w:rPr>
          <w:rFonts w:ascii="Times New Roman" w:hAnsi="Times New Roman" w:cs="Times New Roman"/>
          <w:color w:val="000000" w:themeColor="text1"/>
          <w:lang w:val="en-US"/>
        </w:rPr>
      </w:pPr>
    </w:p>
    <w:p w14:paraId="48E0BE68" w14:textId="77777777" w:rsidR="000B7817" w:rsidRPr="00584F42" w:rsidRDefault="000B7817" w:rsidP="000B7817">
      <w:pPr>
        <w:pStyle w:val="ListParagraph"/>
        <w:numPr>
          <w:ilvl w:val="0"/>
          <w:numId w:val="1"/>
        </w:numPr>
        <w:spacing w:after="0" w:line="240" w:lineRule="auto"/>
        <w:rPr>
          <w:rFonts w:ascii="Times New Roman" w:hAnsi="Times New Roman" w:cs="Times New Roman"/>
          <w:lang w:val="en-US"/>
        </w:rPr>
      </w:pPr>
      <w:r w:rsidRPr="00584F42">
        <w:rPr>
          <w:rFonts w:ascii="Times New Roman" w:eastAsia="Times New Roman" w:hAnsi="Times New Roman" w:cs="Times New Roman"/>
          <w:b/>
          <w:lang w:val="en-US" w:bidi="en-GB"/>
        </w:rPr>
        <w:t xml:space="preserve">Composition of the Tender </w:t>
      </w:r>
    </w:p>
    <w:p w14:paraId="70F567AE" w14:textId="77777777" w:rsidR="000B7817" w:rsidRPr="00584F42" w:rsidRDefault="000B7817" w:rsidP="000B7817">
      <w:pPr>
        <w:numPr>
          <w:ilvl w:val="1"/>
          <w:numId w:val="1"/>
        </w:numPr>
        <w:spacing w:after="0" w:line="240" w:lineRule="auto"/>
        <w:ind w:left="720"/>
        <w:jc w:val="both"/>
        <w:rPr>
          <w:rFonts w:ascii="Times New Roman" w:hAnsi="Times New Roman" w:cs="Times New Roman"/>
          <w:lang w:val="en-US"/>
        </w:rPr>
      </w:pPr>
      <w:r w:rsidRPr="00584F42">
        <w:rPr>
          <w:rFonts w:ascii="Times New Roman" w:eastAsia="Times New Roman" w:hAnsi="Times New Roman" w:cs="Times New Roman"/>
          <w:lang w:val="en-US" w:bidi="en-GB"/>
        </w:rPr>
        <w:t xml:space="preserve">Tenders shall be submitted strictly in accordance with the templates set out in the Regulations of the open procurement procedure. The tenderers' tender shall include: </w:t>
      </w:r>
    </w:p>
    <w:p w14:paraId="11977E7E" w14:textId="5697C0F3" w:rsidR="000B7817" w:rsidRPr="00584F42" w:rsidRDefault="000B7817" w:rsidP="000B7817">
      <w:pPr>
        <w:numPr>
          <w:ilvl w:val="2"/>
          <w:numId w:val="1"/>
        </w:numPr>
        <w:spacing w:after="0" w:line="240" w:lineRule="auto"/>
        <w:jc w:val="both"/>
        <w:rPr>
          <w:rFonts w:ascii="Times New Roman" w:hAnsi="Times New Roman" w:cs="Times New Roman"/>
          <w:lang w:val="en-US"/>
        </w:rPr>
      </w:pPr>
      <w:r w:rsidRPr="00584F42">
        <w:rPr>
          <w:rFonts w:ascii="Times New Roman" w:eastAsia="Times New Roman" w:hAnsi="Times New Roman" w:cs="Times New Roman"/>
          <w:lang w:val="en-US" w:bidi="en-GB"/>
        </w:rPr>
        <w:t>The application prepared according to the template in Annex 1;</w:t>
      </w:r>
    </w:p>
    <w:p w14:paraId="7BDC5A0C" w14:textId="1FE0FE71" w:rsidR="000B7817" w:rsidRPr="00584F42" w:rsidRDefault="000B7817" w:rsidP="000B7817">
      <w:pPr>
        <w:numPr>
          <w:ilvl w:val="2"/>
          <w:numId w:val="1"/>
        </w:numPr>
        <w:spacing w:after="0" w:line="240" w:lineRule="auto"/>
        <w:jc w:val="both"/>
        <w:rPr>
          <w:rFonts w:ascii="Times New Roman" w:hAnsi="Times New Roman" w:cs="Times New Roman"/>
          <w:lang w:val="en-US"/>
        </w:rPr>
      </w:pPr>
      <w:r w:rsidRPr="00584F42">
        <w:rPr>
          <w:rFonts w:ascii="Times New Roman" w:eastAsia="Times New Roman" w:hAnsi="Times New Roman" w:cs="Times New Roman"/>
          <w:lang w:val="en-US" w:bidi="en-GB"/>
        </w:rPr>
        <w:t>The financial tender prepared in accordance with Annex 3 and the requirements set out in Clause 19 of the Regulations of the open procurement procedure;</w:t>
      </w:r>
    </w:p>
    <w:p w14:paraId="4F7779FE" w14:textId="66CD3F1D" w:rsidR="000B7817" w:rsidRPr="00584F42" w:rsidRDefault="000B7817" w:rsidP="000B7817">
      <w:pPr>
        <w:numPr>
          <w:ilvl w:val="2"/>
          <w:numId w:val="1"/>
        </w:numPr>
        <w:spacing w:after="0" w:line="240" w:lineRule="auto"/>
        <w:jc w:val="both"/>
        <w:rPr>
          <w:rFonts w:ascii="Times New Roman" w:hAnsi="Times New Roman" w:cs="Times New Roman"/>
          <w:lang w:val="en-US"/>
        </w:rPr>
      </w:pPr>
      <w:r w:rsidRPr="00584F42">
        <w:rPr>
          <w:rFonts w:ascii="Times New Roman" w:eastAsia="Times New Roman" w:hAnsi="Times New Roman" w:cs="Times New Roman"/>
          <w:lang w:val="en-US" w:bidi="en-GB"/>
        </w:rPr>
        <w:lastRenderedPageBreak/>
        <w:t>The qualification documents of the tenderer prepared in accordance with the requirements set out in Clause 18 of the Regulations of the open procurement procedure;</w:t>
      </w:r>
    </w:p>
    <w:p w14:paraId="69C5C058" w14:textId="3B57D43D" w:rsidR="000B7817" w:rsidRPr="00584F42" w:rsidRDefault="000B7817" w:rsidP="000B7817">
      <w:pPr>
        <w:numPr>
          <w:ilvl w:val="1"/>
          <w:numId w:val="1"/>
        </w:numPr>
        <w:spacing w:after="0" w:line="240" w:lineRule="auto"/>
        <w:ind w:left="720"/>
        <w:jc w:val="both"/>
        <w:rPr>
          <w:rFonts w:ascii="Times New Roman" w:hAnsi="Times New Roman" w:cs="Times New Roman"/>
          <w:b/>
          <w:lang w:val="en-US"/>
        </w:rPr>
      </w:pPr>
      <w:r w:rsidRPr="00584F42">
        <w:rPr>
          <w:rFonts w:ascii="Times New Roman" w:eastAsia="Times New Roman" w:hAnsi="Times New Roman" w:cs="Times New Roman"/>
          <w:lang w:val="en-US" w:bidi="en-GB"/>
        </w:rPr>
        <w:t xml:space="preserve">The submission of variants of tenders shall not be permitted in the procurement procedure. </w:t>
      </w:r>
    </w:p>
    <w:p w14:paraId="52D5790C" w14:textId="77777777" w:rsidR="004F2431" w:rsidRPr="00584F42" w:rsidRDefault="004F2431" w:rsidP="004F2431">
      <w:pPr>
        <w:spacing w:after="0" w:line="240" w:lineRule="auto"/>
        <w:ind w:left="720"/>
        <w:jc w:val="both"/>
        <w:rPr>
          <w:rFonts w:ascii="Times New Roman" w:hAnsi="Times New Roman" w:cs="Times New Roman"/>
          <w:b/>
          <w:lang w:val="en-US"/>
        </w:rPr>
      </w:pPr>
    </w:p>
    <w:p w14:paraId="6270EBD3" w14:textId="77777777" w:rsidR="000B7817" w:rsidRPr="00584F42" w:rsidRDefault="000B7817" w:rsidP="000B7817">
      <w:pPr>
        <w:numPr>
          <w:ilvl w:val="0"/>
          <w:numId w:val="1"/>
        </w:numPr>
        <w:spacing w:after="0" w:line="240" w:lineRule="auto"/>
        <w:rPr>
          <w:rFonts w:ascii="Times New Roman" w:hAnsi="Times New Roman" w:cs="Times New Roman"/>
          <w:lang w:val="en-US"/>
        </w:rPr>
      </w:pPr>
      <w:r w:rsidRPr="00584F42">
        <w:rPr>
          <w:rFonts w:ascii="Times New Roman" w:eastAsia="Times New Roman" w:hAnsi="Times New Roman" w:cs="Times New Roman"/>
          <w:b/>
          <w:lang w:val="en-US" w:bidi="en-GB"/>
        </w:rPr>
        <w:t xml:space="preserve">Scope of the Tender </w:t>
      </w:r>
    </w:p>
    <w:p w14:paraId="12B19DC4" w14:textId="5B7F4AB7" w:rsidR="000B7817" w:rsidRPr="00584F42" w:rsidRDefault="004F2431" w:rsidP="004F2431">
      <w:pPr>
        <w:pStyle w:val="ListParagraph"/>
        <w:numPr>
          <w:ilvl w:val="1"/>
          <w:numId w:val="1"/>
        </w:numPr>
        <w:tabs>
          <w:tab w:val="clear" w:pos="1440"/>
        </w:tabs>
        <w:ind w:left="709" w:hanging="709"/>
        <w:jc w:val="both"/>
        <w:rPr>
          <w:rFonts w:ascii="Times New Roman" w:hAnsi="Times New Roman" w:cs="Times New Roman"/>
          <w:color w:val="000000"/>
          <w:lang w:val="en-US"/>
        </w:rPr>
      </w:pPr>
      <w:r w:rsidRPr="00584F42">
        <w:rPr>
          <w:rFonts w:ascii="Times New Roman" w:eastAsia="Times New Roman" w:hAnsi="Times New Roman" w:cs="Times New Roman"/>
          <w:color w:val="000000"/>
          <w:lang w:val="en-US" w:bidi="en-GB"/>
        </w:rPr>
        <w:t>Tenderers may submit a tender only for the entire subject of the procurement procedure.</w:t>
      </w:r>
    </w:p>
    <w:p w14:paraId="535682C0" w14:textId="152E007C" w:rsidR="004F2431" w:rsidRPr="00584F42" w:rsidRDefault="004F2431" w:rsidP="004F2431">
      <w:pPr>
        <w:jc w:val="center"/>
        <w:rPr>
          <w:rFonts w:ascii="Times New Roman" w:hAnsi="Times New Roman" w:cs="Times New Roman"/>
          <w:b/>
          <w:lang w:val="en-US"/>
        </w:rPr>
      </w:pPr>
      <w:r w:rsidRPr="00584F42">
        <w:rPr>
          <w:rFonts w:ascii="Times New Roman" w:eastAsia="Times New Roman" w:hAnsi="Times New Roman" w:cs="Times New Roman"/>
          <w:b/>
          <w:lang w:val="en-US" w:bidi="en-GB"/>
        </w:rPr>
        <w:t>III INFORMATION ON THE SUBJECT OF THE PROCUREMENT PROCEDURE</w:t>
      </w:r>
    </w:p>
    <w:p w14:paraId="38E2E474" w14:textId="2315AD6B" w:rsidR="004F2431" w:rsidRPr="00584F42" w:rsidRDefault="004F2431" w:rsidP="004F2431">
      <w:pPr>
        <w:pStyle w:val="ListParagraph"/>
        <w:numPr>
          <w:ilvl w:val="0"/>
          <w:numId w:val="1"/>
        </w:numPr>
        <w:spacing w:after="0" w:line="240" w:lineRule="auto"/>
        <w:jc w:val="both"/>
        <w:rPr>
          <w:rFonts w:ascii="Times New Roman" w:hAnsi="Times New Roman" w:cs="Times New Roman"/>
          <w:lang w:val="en-US"/>
        </w:rPr>
      </w:pPr>
      <w:r w:rsidRPr="00584F42">
        <w:rPr>
          <w:rFonts w:ascii="Times New Roman" w:eastAsia="Times New Roman" w:hAnsi="Times New Roman" w:cs="Times New Roman"/>
          <w:b/>
          <w:lang w:val="en-US" w:bidi="en-GB"/>
        </w:rPr>
        <w:t>Subject and Scope of the Service</w:t>
      </w:r>
    </w:p>
    <w:p w14:paraId="736314C6" w14:textId="20331DA6" w:rsidR="004F2431" w:rsidRPr="00584F42" w:rsidRDefault="004F2431" w:rsidP="004F2431">
      <w:pPr>
        <w:pStyle w:val="ListParagraph"/>
        <w:numPr>
          <w:ilvl w:val="1"/>
          <w:numId w:val="1"/>
        </w:numPr>
        <w:spacing w:after="0" w:line="240" w:lineRule="auto"/>
        <w:ind w:left="709" w:hanging="731"/>
        <w:jc w:val="both"/>
        <w:rPr>
          <w:rFonts w:ascii="Times New Roman" w:hAnsi="Times New Roman" w:cs="Times New Roman"/>
          <w:lang w:val="en-US"/>
        </w:rPr>
      </w:pPr>
      <w:r w:rsidRPr="00584F42">
        <w:rPr>
          <w:rFonts w:ascii="Times New Roman" w:eastAsia="Times New Roman" w:hAnsi="Times New Roman" w:cs="Times New Roman"/>
          <w:lang w:val="en-US" w:bidi="en-GB"/>
        </w:rPr>
        <w:t xml:space="preserve">The Contractor shall carry out </w:t>
      </w:r>
      <w:r w:rsidR="0008750C" w:rsidRPr="00584F42">
        <w:rPr>
          <w:rFonts w:ascii="Times New Roman" w:eastAsia="Times New Roman" w:hAnsi="Times New Roman" w:cs="Times New Roman"/>
          <w:kern w:val="0"/>
          <w:lang w:val="en-US" w:bidi="en-GB"/>
          <w14:ligatures w14:val="none"/>
        </w:rPr>
        <w:t>maintenance and/or repair work on Škoda 15T tram traction engines</w:t>
      </w:r>
      <w:r w:rsidR="00F2233B" w:rsidRPr="00584F42">
        <w:rPr>
          <w:rFonts w:ascii="Times New Roman" w:eastAsia="Times New Roman" w:hAnsi="Times New Roman" w:cs="Times New Roman"/>
          <w:kern w:val="0"/>
          <w:lang w:val="en-US" w:bidi="en-GB"/>
          <w14:ligatures w14:val="none"/>
        </w:rPr>
        <w:t xml:space="preserve"> </w:t>
      </w:r>
      <w:r w:rsidRPr="00584F42">
        <w:rPr>
          <w:rFonts w:ascii="Times New Roman" w:eastAsia="Times New Roman" w:hAnsi="Times New Roman" w:cs="Times New Roman"/>
          <w:lang w:val="en-US" w:bidi="en-GB"/>
        </w:rPr>
        <w:t xml:space="preserve">(hereinafter – the Service) in accordance with the Technical Specification (Annex 1). </w:t>
      </w:r>
    </w:p>
    <w:p w14:paraId="3B20D994" w14:textId="54708A50" w:rsidR="004F2431" w:rsidRPr="00584F42" w:rsidRDefault="004F2431" w:rsidP="004F2431">
      <w:pPr>
        <w:numPr>
          <w:ilvl w:val="1"/>
          <w:numId w:val="1"/>
        </w:numPr>
        <w:spacing w:after="0" w:line="240" w:lineRule="auto"/>
        <w:ind w:left="709" w:hanging="709"/>
        <w:jc w:val="both"/>
        <w:rPr>
          <w:rFonts w:ascii="Times New Roman" w:hAnsi="Times New Roman" w:cs="Times New Roman"/>
          <w:lang w:val="en-US"/>
        </w:rPr>
      </w:pPr>
      <w:r w:rsidRPr="00584F42">
        <w:rPr>
          <w:rFonts w:ascii="Times New Roman" w:eastAsia="Times New Roman" w:hAnsi="Times New Roman" w:cs="Times New Roman"/>
          <w:lang w:val="en-US" w:bidi="en-GB"/>
        </w:rPr>
        <w:t>The Contracting Authority shall not be obliged to deliver the entire indicative quantity (</w:t>
      </w:r>
      <w:r w:rsidR="00E90838" w:rsidRPr="00584F42">
        <w:rPr>
          <w:rFonts w:ascii="Times New Roman" w:eastAsia="Times New Roman" w:hAnsi="Times New Roman" w:cs="Times New Roman"/>
          <w:lang w:val="en-US" w:bidi="en-GB"/>
        </w:rPr>
        <w:t>124</w:t>
      </w:r>
      <w:r w:rsidRPr="00584F42">
        <w:rPr>
          <w:rFonts w:ascii="Times New Roman" w:eastAsia="Times New Roman" w:hAnsi="Times New Roman" w:cs="Times New Roman"/>
          <w:lang w:val="en-US" w:bidi="en-GB"/>
        </w:rPr>
        <w:t xml:space="preserve"> pieces) specified in the Technical Specification (Annex 1) during the term of the Contract. </w:t>
      </w:r>
    </w:p>
    <w:p w14:paraId="3945032A" w14:textId="438EDA8D" w:rsidR="004F2431" w:rsidRPr="00584F42" w:rsidRDefault="004F2431" w:rsidP="004E3B69">
      <w:pPr>
        <w:numPr>
          <w:ilvl w:val="1"/>
          <w:numId w:val="1"/>
        </w:numPr>
        <w:spacing w:after="0" w:line="240" w:lineRule="auto"/>
        <w:ind w:left="709" w:hanging="709"/>
        <w:jc w:val="both"/>
        <w:rPr>
          <w:rFonts w:ascii="Times New Roman" w:hAnsi="Times New Roman" w:cs="Times New Roman"/>
          <w:lang w:val="en-US"/>
        </w:rPr>
      </w:pPr>
      <w:r w:rsidRPr="00584F42">
        <w:rPr>
          <w:rFonts w:ascii="Times New Roman" w:eastAsia="Times New Roman" w:hAnsi="Times New Roman" w:cs="Times New Roman"/>
          <w:lang w:val="en-US" w:bidi="en-GB"/>
        </w:rPr>
        <w:t>The duration of the service shall be in accordance with the procedures set out</w:t>
      </w:r>
      <w:r w:rsidR="005764EE" w:rsidRPr="00584F42">
        <w:rPr>
          <w:rFonts w:ascii="Times New Roman" w:eastAsia="Times New Roman" w:hAnsi="Times New Roman" w:cs="Times New Roman"/>
          <w:lang w:val="en-US" w:bidi="en-GB"/>
        </w:rPr>
        <w:t xml:space="preserve"> in the Technical Specification (Annex 1) and</w:t>
      </w:r>
      <w:r w:rsidRPr="00584F42">
        <w:rPr>
          <w:rFonts w:ascii="Times New Roman" w:eastAsia="Times New Roman" w:hAnsi="Times New Roman" w:cs="Times New Roman"/>
          <w:lang w:val="en-US" w:bidi="en-GB"/>
        </w:rPr>
        <w:t xml:space="preserve"> in the draft Procurement Contract (Annex 4).</w:t>
      </w:r>
    </w:p>
    <w:p w14:paraId="027D8036" w14:textId="77777777" w:rsidR="00BC68C5" w:rsidRPr="00584F42" w:rsidRDefault="00BC68C5" w:rsidP="00BC68C5">
      <w:pPr>
        <w:spacing w:after="0" w:line="240" w:lineRule="auto"/>
        <w:ind w:left="709"/>
        <w:jc w:val="both"/>
        <w:rPr>
          <w:rFonts w:ascii="Times New Roman" w:hAnsi="Times New Roman" w:cs="Times New Roman"/>
          <w:lang w:val="en-US"/>
        </w:rPr>
      </w:pPr>
    </w:p>
    <w:p w14:paraId="27972E89" w14:textId="0FB26F62" w:rsidR="004F2431" w:rsidRPr="00584F42" w:rsidRDefault="00ED6A3A" w:rsidP="004F2431">
      <w:pPr>
        <w:numPr>
          <w:ilvl w:val="0"/>
          <w:numId w:val="1"/>
        </w:numPr>
        <w:tabs>
          <w:tab w:val="left" w:pos="851"/>
        </w:tabs>
        <w:spacing w:after="0" w:line="240" w:lineRule="auto"/>
        <w:contextualSpacing/>
        <w:jc w:val="both"/>
        <w:rPr>
          <w:rFonts w:ascii="Times New Roman" w:hAnsi="Times New Roman" w:cs="Times New Roman"/>
          <w:lang w:val="en-US" w:eastAsia="lv-LV"/>
        </w:rPr>
      </w:pPr>
      <w:r w:rsidRPr="00584F42">
        <w:rPr>
          <w:rFonts w:ascii="Times New Roman" w:eastAsia="Times New Roman" w:hAnsi="Times New Roman" w:cs="Times New Roman"/>
          <w:b/>
          <w:lang w:val="en-US" w:bidi="en-GB"/>
        </w:rPr>
        <w:t xml:space="preserve">Procurement Contract </w:t>
      </w:r>
    </w:p>
    <w:p w14:paraId="6DE11429" w14:textId="2942D35F" w:rsidR="004F2431" w:rsidRPr="00584F42" w:rsidRDefault="004F2431" w:rsidP="004F2431">
      <w:pPr>
        <w:numPr>
          <w:ilvl w:val="1"/>
          <w:numId w:val="1"/>
        </w:numPr>
        <w:spacing w:after="0" w:line="240" w:lineRule="auto"/>
        <w:ind w:left="709" w:hanging="709"/>
        <w:contextualSpacing/>
        <w:jc w:val="both"/>
        <w:rPr>
          <w:rFonts w:ascii="Times New Roman" w:hAnsi="Times New Roman" w:cs="Times New Roman"/>
          <w:lang w:val="en-US" w:eastAsia="lv-LV"/>
        </w:rPr>
      </w:pPr>
      <w:r w:rsidRPr="00584F42">
        <w:rPr>
          <w:rFonts w:ascii="Times New Roman" w:eastAsia="Times New Roman" w:hAnsi="Times New Roman" w:cs="Times New Roman"/>
          <w:lang w:val="en-US" w:bidi="en-GB"/>
        </w:rPr>
        <w:t xml:space="preserve">The draft Procurement Contract, attached as Annex 4 to these Regulations, shall serve as the basis for concluding the procurement contract between the Contracting Authority and the successful tenderer. </w:t>
      </w:r>
    </w:p>
    <w:p w14:paraId="6ECF534A" w14:textId="77777777" w:rsidR="004F2431" w:rsidRPr="00584F42" w:rsidRDefault="004F2431" w:rsidP="004F2431">
      <w:pPr>
        <w:numPr>
          <w:ilvl w:val="1"/>
          <w:numId w:val="1"/>
        </w:numPr>
        <w:spacing w:after="0" w:line="240" w:lineRule="auto"/>
        <w:ind w:left="709" w:hanging="709"/>
        <w:contextualSpacing/>
        <w:jc w:val="both"/>
        <w:rPr>
          <w:rFonts w:ascii="Times New Roman" w:hAnsi="Times New Roman" w:cs="Times New Roman"/>
          <w:lang w:val="en-US" w:eastAsia="lv-LV"/>
        </w:rPr>
      </w:pPr>
      <w:r w:rsidRPr="00584F42">
        <w:rPr>
          <w:rFonts w:ascii="Times New Roman" w:eastAsia="Times New Roman" w:hAnsi="Times New Roman" w:cs="Times New Roman"/>
          <w:lang w:val="en-US" w:bidi="en-GB"/>
        </w:rPr>
        <w:t>The annexes to the Procurement Contract shall be drawn up after the successful tenderer has been notified, in accordance with the information contained in the Regulation, its annexes and the successful tenderer's tender.</w:t>
      </w:r>
    </w:p>
    <w:p w14:paraId="22BB3B64" w14:textId="4B1C6652" w:rsidR="004F2431" w:rsidRPr="00584F42" w:rsidRDefault="004F2431" w:rsidP="004F2431">
      <w:pPr>
        <w:numPr>
          <w:ilvl w:val="1"/>
          <w:numId w:val="1"/>
        </w:numPr>
        <w:spacing w:after="0" w:line="240" w:lineRule="auto"/>
        <w:ind w:left="709" w:hanging="709"/>
        <w:contextualSpacing/>
        <w:jc w:val="both"/>
        <w:rPr>
          <w:rFonts w:ascii="Times New Roman" w:hAnsi="Times New Roman" w:cs="Times New Roman"/>
          <w:lang w:val="en-US" w:eastAsia="lv-LV"/>
        </w:rPr>
      </w:pPr>
      <w:r w:rsidRPr="00584F42">
        <w:rPr>
          <w:rFonts w:ascii="Times New Roman" w:eastAsia="Times New Roman" w:hAnsi="Times New Roman" w:cs="Times New Roman"/>
          <w:lang w:val="en-US" w:bidi="en-GB"/>
        </w:rPr>
        <w:t xml:space="preserve">The duration of the contract shall be </w:t>
      </w:r>
      <w:r w:rsidR="0048777A" w:rsidRPr="00584F42">
        <w:rPr>
          <w:rFonts w:ascii="Times New Roman" w:eastAsia="Times New Roman" w:hAnsi="Times New Roman" w:cs="Times New Roman"/>
          <w:lang w:val="en-US" w:bidi="en-GB"/>
        </w:rPr>
        <w:t>1</w:t>
      </w:r>
      <w:r w:rsidRPr="00584F42">
        <w:rPr>
          <w:rFonts w:ascii="Times New Roman" w:eastAsia="Times New Roman" w:hAnsi="Times New Roman" w:cs="Times New Roman"/>
          <w:lang w:val="en-US" w:bidi="en-GB"/>
        </w:rPr>
        <w:t>2 (</w:t>
      </w:r>
      <w:r w:rsidR="0048777A" w:rsidRPr="00584F42">
        <w:rPr>
          <w:rFonts w:ascii="Times New Roman" w:eastAsia="Times New Roman" w:hAnsi="Times New Roman" w:cs="Times New Roman"/>
          <w:lang w:val="en-US" w:bidi="en-GB"/>
        </w:rPr>
        <w:t>t</w:t>
      </w:r>
      <w:r w:rsidR="00D47F9A" w:rsidRPr="00584F42">
        <w:rPr>
          <w:rFonts w:ascii="Times New Roman" w:eastAsia="Times New Roman" w:hAnsi="Times New Roman" w:cs="Times New Roman"/>
          <w:lang w:val="en-US" w:bidi="en-GB"/>
        </w:rPr>
        <w:t>w</w:t>
      </w:r>
      <w:r w:rsidR="0048777A" w:rsidRPr="00584F42">
        <w:rPr>
          <w:rFonts w:ascii="Times New Roman" w:eastAsia="Times New Roman" w:hAnsi="Times New Roman" w:cs="Times New Roman"/>
          <w:lang w:val="en-US" w:bidi="en-GB"/>
        </w:rPr>
        <w:t>elve</w:t>
      </w:r>
      <w:r w:rsidRPr="00584F42">
        <w:rPr>
          <w:rFonts w:ascii="Times New Roman" w:eastAsia="Times New Roman" w:hAnsi="Times New Roman" w:cs="Times New Roman"/>
          <w:lang w:val="en-US" w:bidi="en-GB"/>
        </w:rPr>
        <w:t xml:space="preserve">) </w:t>
      </w:r>
      <w:r w:rsidR="0048777A" w:rsidRPr="00584F42">
        <w:rPr>
          <w:rFonts w:ascii="Times New Roman" w:eastAsia="Times New Roman" w:hAnsi="Times New Roman" w:cs="Times New Roman"/>
          <w:lang w:val="en-US" w:bidi="en-GB"/>
        </w:rPr>
        <w:t>months</w:t>
      </w:r>
      <w:r w:rsidRPr="00584F42">
        <w:rPr>
          <w:rFonts w:ascii="Times New Roman" w:eastAsia="Times New Roman" w:hAnsi="Times New Roman" w:cs="Times New Roman"/>
          <w:lang w:val="en-US" w:bidi="en-GB"/>
        </w:rPr>
        <w:t>.</w:t>
      </w:r>
    </w:p>
    <w:p w14:paraId="70F133FB" w14:textId="77777777" w:rsidR="004E3B69" w:rsidRPr="00584F42" w:rsidRDefault="004E3B69" w:rsidP="004E3B69">
      <w:pPr>
        <w:spacing w:after="0" w:line="240" w:lineRule="auto"/>
        <w:contextualSpacing/>
        <w:jc w:val="both"/>
        <w:rPr>
          <w:rFonts w:ascii="Times New Roman" w:hAnsi="Times New Roman" w:cs="Times New Roman"/>
          <w:lang w:val="en-US" w:eastAsia="lv-LV"/>
        </w:rPr>
      </w:pPr>
    </w:p>
    <w:p w14:paraId="5009FC30" w14:textId="77777777" w:rsidR="004E3B69" w:rsidRPr="00584F42" w:rsidRDefault="004E3B69" w:rsidP="004E3B69">
      <w:pPr>
        <w:spacing w:after="0" w:line="240" w:lineRule="auto"/>
        <w:ind w:left="360"/>
        <w:jc w:val="center"/>
        <w:rPr>
          <w:rFonts w:ascii="Times New Roman" w:eastAsia="Times New Roman" w:hAnsi="Times New Roman" w:cs="Times New Roman"/>
          <w:b/>
          <w:color w:val="000000"/>
          <w:kern w:val="0"/>
          <w:lang w:val="en-US"/>
          <w14:ligatures w14:val="none"/>
        </w:rPr>
      </w:pPr>
      <w:r w:rsidRPr="00584F42">
        <w:rPr>
          <w:rFonts w:ascii="Times New Roman" w:eastAsia="Times New Roman" w:hAnsi="Times New Roman" w:cs="Times New Roman"/>
          <w:b/>
          <w:color w:val="000000"/>
          <w:kern w:val="0"/>
          <w:lang w:val="en-US" w:bidi="en-GB"/>
          <w14:ligatures w14:val="none"/>
        </w:rPr>
        <w:t>IV TENDERER SELECTION REQUIREMENTS</w:t>
      </w:r>
    </w:p>
    <w:p w14:paraId="2A1CABA9" w14:textId="77777777" w:rsidR="004E3B69" w:rsidRPr="00584F42" w:rsidRDefault="004E3B69" w:rsidP="004E3B69">
      <w:pPr>
        <w:spacing w:after="0" w:line="240" w:lineRule="auto"/>
        <w:jc w:val="center"/>
        <w:rPr>
          <w:rFonts w:ascii="Times New Roman" w:eastAsia="Times New Roman" w:hAnsi="Times New Roman" w:cs="Times New Roman"/>
          <w:b/>
          <w:color w:val="000000"/>
          <w:kern w:val="0"/>
          <w:lang w:val="en-US"/>
          <w14:ligatures w14:val="none"/>
        </w:rPr>
      </w:pPr>
    </w:p>
    <w:p w14:paraId="28F22D4A" w14:textId="77777777" w:rsidR="004E3B69" w:rsidRPr="00584F42" w:rsidRDefault="004E3B69" w:rsidP="004E3B69">
      <w:pPr>
        <w:numPr>
          <w:ilvl w:val="0"/>
          <w:numId w:val="1"/>
        </w:numPr>
        <w:spacing w:after="0" w:line="259" w:lineRule="auto"/>
        <w:contextualSpacing/>
        <w:jc w:val="both"/>
        <w:outlineLvl w:val="0"/>
        <w:rPr>
          <w:rFonts w:ascii="Times New Roman" w:eastAsia="Times New Roman" w:hAnsi="Times New Roman" w:cs="Times New Roman"/>
          <w:b/>
          <w:color w:val="000000"/>
          <w:kern w:val="0"/>
          <w:lang w:val="en-US"/>
          <w14:ligatures w14:val="none"/>
        </w:rPr>
      </w:pPr>
      <w:r w:rsidRPr="00584F42">
        <w:rPr>
          <w:rFonts w:ascii="Times New Roman" w:eastAsia="Times New Roman" w:hAnsi="Times New Roman" w:cs="Times New Roman"/>
          <w:b/>
          <w:color w:val="000000"/>
          <w:kern w:val="0"/>
          <w:lang w:val="en-US" w:bidi="en-GB"/>
          <w14:ligatures w14:val="none"/>
        </w:rPr>
        <w:t>Rules for the Exclusion of Tenderers</w:t>
      </w:r>
    </w:p>
    <w:p w14:paraId="6DC040E1" w14:textId="77777777" w:rsidR="004E3B69" w:rsidRPr="00584F42"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The Contracting Authority shall exclude the tenderer from participation in the procurement procedure if the tenderer is subject to any of the grounds set out in Section 48, Paragraph two of the Law on the Procurements of Public Service Providers. </w:t>
      </w:r>
    </w:p>
    <w:p w14:paraId="0385DF25" w14:textId="77777777" w:rsidR="004E3B69" w:rsidRPr="00584F42"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The Contracting Authority shall exclude the tenderer from participation in the procurement procedure if the tenderer is subject to any of the grounds set out in Section 11</w:t>
      </w:r>
      <w:r w:rsidRPr="00584F42">
        <w:rPr>
          <w:rFonts w:ascii="Times New Roman" w:eastAsia="Times New Roman" w:hAnsi="Times New Roman" w:cs="Times New Roman"/>
          <w:color w:val="000000"/>
          <w:kern w:val="0"/>
          <w:vertAlign w:val="superscript"/>
          <w:lang w:val="en-US" w:bidi="en-GB"/>
          <w14:ligatures w14:val="none"/>
        </w:rPr>
        <w:t>1</w:t>
      </w:r>
      <w:r w:rsidRPr="00584F42">
        <w:rPr>
          <w:rFonts w:ascii="Times New Roman" w:eastAsia="Times New Roman" w:hAnsi="Times New Roman" w:cs="Times New Roman"/>
          <w:color w:val="000000"/>
          <w:kern w:val="0"/>
          <w:lang w:val="en-US" w:bidi="en-GB"/>
          <w14:ligatures w14:val="none"/>
        </w:rPr>
        <w:t xml:space="preserve">, Paragraph one of the Law on International and National Sanctions of the Republic of Latvia. </w:t>
      </w:r>
    </w:p>
    <w:p w14:paraId="41CE3508" w14:textId="77777777" w:rsidR="004E3B69" w:rsidRPr="00584F42"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Cases of exclusion of tenderers will be examined in accordance with the procedure set out in Section 48 of the Law on the Procurements of Public Service Providers.</w:t>
      </w:r>
      <w:bookmarkStart w:id="1" w:name="_Hlk65569965"/>
    </w:p>
    <w:p w14:paraId="1ED53C4A" w14:textId="77777777" w:rsidR="004E3B69" w:rsidRPr="00584F42"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lang w:val="en-US"/>
          <w14:ligatures w14:val="none"/>
        </w:rPr>
      </w:pPr>
      <w:r w:rsidRPr="00584F42">
        <w:rPr>
          <w:rFonts w:ascii="Times New Roman" w:eastAsia="Times New Roman" w:hAnsi="Times New Roman" w:cs="Times New Roman"/>
          <w:kern w:val="0"/>
          <w:lang w:val="en-US" w:bidi="en-GB"/>
          <w14:ligatures w14:val="none"/>
        </w:rPr>
        <w:t>Subcontractors whose value of the services to be provided is at least EUR 10,000.00 (ten thousand euro) of the total value of the procurement contract shall be subject to the exclusion conditions referred to in Paragraph 14.1 of the Regulations of the procurement procedure.</w:t>
      </w:r>
    </w:p>
    <w:p w14:paraId="7576A830" w14:textId="77777777" w:rsidR="004E3B69" w:rsidRPr="00584F42"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The Contracting Authority shall carry out an examination and exclude the tenderer from participation in the procurement procedure if the grounds set out in Article 5k(1) of Council Regulation 2022/576 of 8 April 2022 amending Regulation No 833/2014 concerning restrictive measures in view of the activities of Russia destabilising the situation in Ukraine, as inserted in Article 1(23), are established.</w:t>
      </w:r>
      <w:bookmarkEnd w:id="1"/>
    </w:p>
    <w:p w14:paraId="6EA1A6E3" w14:textId="77777777" w:rsidR="004E3B69" w:rsidRPr="00584F42" w:rsidRDefault="004E3B69" w:rsidP="004E3B69">
      <w:pPr>
        <w:spacing w:after="0" w:line="240" w:lineRule="auto"/>
        <w:ind w:left="720"/>
        <w:jc w:val="both"/>
        <w:outlineLvl w:val="0"/>
        <w:rPr>
          <w:rFonts w:ascii="Times New Roman" w:eastAsia="Times New Roman" w:hAnsi="Times New Roman" w:cs="Times New Roman"/>
          <w:color w:val="000000"/>
          <w:kern w:val="0"/>
          <w:lang w:val="en-US"/>
          <w14:ligatures w14:val="none"/>
        </w:rPr>
      </w:pPr>
    </w:p>
    <w:p w14:paraId="2945F375" w14:textId="77777777" w:rsidR="004E3B69" w:rsidRPr="00584F42" w:rsidRDefault="004E3B69" w:rsidP="004E3B69">
      <w:pPr>
        <w:pStyle w:val="ListParagraph"/>
        <w:numPr>
          <w:ilvl w:val="0"/>
          <w:numId w:val="1"/>
        </w:numPr>
        <w:rPr>
          <w:rFonts w:ascii="Times New Roman" w:eastAsia="Times New Roman" w:hAnsi="Times New Roman" w:cs="Times New Roman"/>
          <w:b/>
          <w:bCs/>
          <w:color w:val="000000"/>
          <w:kern w:val="0"/>
          <w:lang w:val="en-US"/>
          <w14:ligatures w14:val="none"/>
        </w:rPr>
      </w:pPr>
      <w:r w:rsidRPr="00584F42">
        <w:rPr>
          <w:rFonts w:ascii="Times New Roman" w:eastAsia="Times New Roman" w:hAnsi="Times New Roman" w:cs="Times New Roman"/>
          <w:b/>
          <w:color w:val="000000"/>
          <w:kern w:val="0"/>
          <w:lang w:val="en-US" w:bidi="en-GB"/>
          <w14:ligatures w14:val="none"/>
        </w:rPr>
        <w:t>Requirements Concerning the Economic and Financial Standing of the Tenderer</w:t>
      </w:r>
    </w:p>
    <w:p w14:paraId="57049FFB" w14:textId="77777777" w:rsidR="00EB600E" w:rsidRPr="00584F42" w:rsidRDefault="004E3B69"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spacing w:val="-3"/>
          <w:lang w:val="en-US" w:bidi="en-GB"/>
        </w:rPr>
        <w:t xml:space="preserve">The tenderer must have sound financial and economic performance indicators, which are characterised by </w:t>
      </w:r>
      <w:r w:rsidRPr="00584F42">
        <w:rPr>
          <w:rFonts w:ascii="Times New Roman" w:eastAsia="Times New Roman" w:hAnsi="Times New Roman" w:cs="Times New Roman"/>
          <w:b/>
          <w:color w:val="000000" w:themeColor="text1"/>
          <w:spacing w:val="-3"/>
          <w:lang w:val="en-US" w:bidi="en-GB"/>
        </w:rPr>
        <w:t>positive equity</w:t>
      </w:r>
      <w:r w:rsidRPr="00584F42">
        <w:rPr>
          <w:rFonts w:ascii="Times New Roman" w:eastAsia="Times New Roman" w:hAnsi="Times New Roman" w:cs="Times New Roman"/>
          <w:color w:val="000000" w:themeColor="text1"/>
          <w:spacing w:val="-3"/>
          <w:lang w:val="en-US" w:bidi="en-GB"/>
        </w:rPr>
        <w:t xml:space="preserve">, applying generally accepted techniques of financial analysis, as well as based on the results of the latest approved annual statement. </w:t>
      </w:r>
      <w:r w:rsidRPr="00584F42">
        <w:rPr>
          <w:rFonts w:ascii="Times New Roman" w:eastAsia="Times New Roman" w:hAnsi="Times New Roman" w:cs="Times New Roman"/>
          <w:color w:val="000000" w:themeColor="text1"/>
          <w:lang w:val="en-US" w:bidi="en-GB"/>
        </w:rPr>
        <w:t xml:space="preserve">For the tenderers established later, without any approved annual statement approved, the conformity of the </w:t>
      </w:r>
      <w:r w:rsidRPr="00584F42">
        <w:rPr>
          <w:rFonts w:ascii="Times New Roman" w:eastAsia="Times New Roman" w:hAnsi="Times New Roman" w:cs="Times New Roman"/>
          <w:color w:val="000000" w:themeColor="text1"/>
          <w:lang w:val="en-US" w:bidi="en-GB"/>
        </w:rPr>
        <w:lastRenderedPageBreak/>
        <w:t xml:space="preserve">financial and economic performance indicators to this Clause of the Regulations shall be determined on the basis of the financial and economic activity report of the tenderer.  </w:t>
      </w:r>
      <w:r w:rsidRPr="00584F42">
        <w:rPr>
          <w:rFonts w:ascii="Times New Roman" w:eastAsia="Times New Roman" w:hAnsi="Times New Roman" w:cs="Times New Roman"/>
          <w:color w:val="000000" w:themeColor="text1"/>
          <w:spacing w:val="-3"/>
          <w:lang w:val="en-US" w:bidi="en-GB"/>
        </w:rPr>
        <w:t>If the tenderer is an association, each of the members of the association, whose financial capacities the tenderer relies upon and who will be financially responsible for the fulfilment of the procurement contract must comply with the requirements of Paragraph 15.1 of the Regulations.</w:t>
      </w:r>
    </w:p>
    <w:p w14:paraId="6FEE672B" w14:textId="77777777" w:rsidR="00EB600E" w:rsidRPr="00584F42" w:rsidRDefault="00EB600E"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lang w:val="en-US"/>
        </w:rPr>
      </w:pPr>
      <w:r w:rsidRPr="00584F42">
        <w:rPr>
          <w:rFonts w:ascii="Times New Roman" w:eastAsia="Times New Roman" w:hAnsi="Times New Roman" w:cs="Times New Roman"/>
          <w:lang w:val="en-US" w:bidi="en-GB"/>
        </w:rPr>
        <w:t xml:space="preserve">The tenderer’s annual net </w:t>
      </w:r>
      <w:r w:rsidRPr="00584F42">
        <w:rPr>
          <w:rFonts w:ascii="Times New Roman" w:eastAsia="Times New Roman" w:hAnsi="Times New Roman" w:cs="Times New Roman"/>
          <w:b/>
          <w:lang w:val="en-US" w:bidi="en-GB"/>
        </w:rPr>
        <w:t>turnover</w:t>
      </w:r>
      <w:r w:rsidRPr="00584F42">
        <w:rPr>
          <w:rFonts w:ascii="Times New Roman" w:eastAsia="Times New Roman" w:hAnsi="Times New Roman" w:cs="Times New Roman"/>
          <w:lang w:val="en-US" w:bidi="en-GB"/>
        </w:rPr>
        <w:t xml:space="preserve"> for each of the last three completed financial years – with a completed financial year being one for which the annual report has been prepared and approved in accordance with the procedure established by the regulatory enactments – </w:t>
      </w:r>
      <w:r w:rsidRPr="00584F42">
        <w:rPr>
          <w:rFonts w:ascii="Times New Roman" w:eastAsia="Times New Roman" w:hAnsi="Times New Roman" w:cs="Times New Roman"/>
          <w:b/>
          <w:lang w:val="en-US" w:bidi="en-GB"/>
        </w:rPr>
        <w:t>shall not be less than EUR 1,000,000.00</w:t>
      </w:r>
      <w:r w:rsidRPr="00584F42">
        <w:rPr>
          <w:rFonts w:ascii="Times New Roman" w:eastAsia="Times New Roman" w:hAnsi="Times New Roman" w:cs="Times New Roman"/>
          <w:lang w:val="en-US" w:bidi="en-GB"/>
        </w:rPr>
        <w:t xml:space="preserve"> per year. If the tenderer has been established more recently, its annual net turnover shall meet the above requirement for the correspondingly shorter period of its operation. If the tenderer has been in operation for less than one year and has not prepared and approved an annual report in accordance with the procedure prescribed by the applicable laws and regulations, the tenderer shall demonstrate compliance with the financial turnover requirements set out in this Clause for the actual period of its business activity. If the tenderer is an association of suppliers, all the members of the association must together satisfy the requirement set out in this Clause (the financial turnover figures of the members must together satisfy the requirement set out in this Clause).</w:t>
      </w:r>
    </w:p>
    <w:p w14:paraId="224D1B90" w14:textId="72DE2027" w:rsidR="00EB600E" w:rsidRPr="00584F42" w:rsidRDefault="00EB600E" w:rsidP="00EB600E">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lang w:val="en-US"/>
        </w:rPr>
      </w:pPr>
      <w:r w:rsidRPr="00584F42">
        <w:rPr>
          <w:rFonts w:ascii="Times New Roman" w:eastAsia="Times New Roman" w:hAnsi="Times New Roman" w:cs="Times New Roman"/>
          <w:color w:val="000000" w:themeColor="text1"/>
          <w:spacing w:val="-3"/>
          <w:lang w:val="en-US" w:bidi="en-GB"/>
        </w:rPr>
        <w:t>When confirming the compliance with the requirements of Paragraph 15.1 and 15.2, the tenderer may rely on the economic and financial capacities of other persons. In such a case the tenderer shall demonstrate to the Contracting Authority that it will have the necessary resources at its disposal by submitting a confirmation of such persons or an agreement on cooperation within the fulfilment of the procurement contract.  The tenderer and the person, whose economic and financial capacities the tenderer relies upon, must be jointly and severally liable for the fulfilment of the procurement contract.</w:t>
      </w:r>
    </w:p>
    <w:p w14:paraId="002A0AC8" w14:textId="77777777" w:rsidR="004E3B69" w:rsidRPr="00584F42" w:rsidRDefault="004E3B69" w:rsidP="00BF66B4">
      <w:pPr>
        <w:spacing w:after="0" w:line="259" w:lineRule="auto"/>
        <w:contextualSpacing/>
        <w:jc w:val="both"/>
        <w:rPr>
          <w:rFonts w:ascii="Times New Roman" w:eastAsia="Times New Roman" w:hAnsi="Times New Roman" w:cs="Times New Roman"/>
          <w:color w:val="000000"/>
          <w:kern w:val="0"/>
          <w:lang w:val="en-US"/>
          <w14:ligatures w14:val="none"/>
        </w:rPr>
      </w:pPr>
    </w:p>
    <w:p w14:paraId="641F3A50" w14:textId="00BA24FF" w:rsidR="004E3B69" w:rsidRPr="00584F42"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b/>
          <w:color w:val="000000"/>
          <w:spacing w:val="-3"/>
          <w:kern w:val="0"/>
          <w:lang w:val="en-US" w:bidi="en-GB"/>
          <w14:ligatures w14:val="none"/>
        </w:rPr>
        <w:t xml:space="preserve">Requirements </w:t>
      </w:r>
      <w:r w:rsidRPr="00584F42">
        <w:rPr>
          <w:rFonts w:ascii="Times New Roman" w:eastAsia="Times New Roman" w:hAnsi="Times New Roman" w:cs="Times New Roman"/>
          <w:b/>
          <w:color w:val="000000"/>
          <w:kern w:val="0"/>
          <w:lang w:val="en-US" w:bidi="en-GB"/>
          <w14:ligatures w14:val="none"/>
        </w:rPr>
        <w:t xml:space="preserve">for performance of professional activity </w:t>
      </w:r>
    </w:p>
    <w:p w14:paraId="1D0CF917" w14:textId="77777777" w:rsidR="004E3B69" w:rsidRPr="00584F42" w:rsidRDefault="004E3B69" w:rsidP="004E3B69">
      <w:pPr>
        <w:numPr>
          <w:ilvl w:val="1"/>
          <w:numId w:val="1"/>
        </w:numPr>
        <w:tabs>
          <w:tab w:val="clear" w:pos="1440"/>
          <w:tab w:val="num" w:pos="720"/>
        </w:tabs>
        <w:spacing w:after="0" w:line="259" w:lineRule="auto"/>
        <w:ind w:left="720"/>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The tenderer or, if the tenderer is an association of economic operators, all participants of the association, shall be registered in the Commercial Register or, if the tenderer is a foreign person, registered in accordance with the requirements of the laws and regulations of the country concerned. </w:t>
      </w:r>
    </w:p>
    <w:p w14:paraId="15BC9BA9" w14:textId="77777777" w:rsidR="004E3B69" w:rsidRPr="00584F42" w:rsidRDefault="004E3B69" w:rsidP="004E3B69">
      <w:pPr>
        <w:numPr>
          <w:ilvl w:val="1"/>
          <w:numId w:val="1"/>
        </w:numPr>
        <w:tabs>
          <w:tab w:val="clear" w:pos="1440"/>
          <w:tab w:val="left" w:pos="-142"/>
          <w:tab w:val="num" w:pos="720"/>
        </w:tabs>
        <w:spacing w:after="0" w:line="259" w:lineRule="auto"/>
        <w:ind w:left="720"/>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Where a tenderer (including an association) intends to engage a subcontractor for the performance of services under the subject of the procurement procedure, the value of the services to be provided shall be at least EUR 10,000. An agreement shall be concluded between the parties, specifying the type of services to be provided by the subcontractor, the value of the work in euros, and including the subcontractor’s confirmation of its willingness to perform the work in the event that the tenderer is awarded the contract. </w:t>
      </w:r>
    </w:p>
    <w:p w14:paraId="7FAC4DA0" w14:textId="77777777" w:rsidR="004E3B69" w:rsidRPr="00584F42" w:rsidRDefault="004E3B69" w:rsidP="004E3B69">
      <w:pPr>
        <w:tabs>
          <w:tab w:val="left" w:pos="-142"/>
        </w:tabs>
        <w:spacing w:line="259" w:lineRule="auto"/>
        <w:ind w:left="720"/>
        <w:contextualSpacing/>
        <w:jc w:val="both"/>
        <w:rPr>
          <w:rFonts w:ascii="Times New Roman" w:eastAsia="Times New Roman" w:hAnsi="Times New Roman" w:cs="Times New Roman"/>
          <w:color w:val="000000"/>
          <w:kern w:val="0"/>
          <w:lang w:val="en-US"/>
          <w14:ligatures w14:val="none"/>
        </w:rPr>
      </w:pPr>
    </w:p>
    <w:p w14:paraId="102AEBEA" w14:textId="77777777" w:rsidR="004E3B69" w:rsidRPr="00584F42"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b/>
          <w:color w:val="000000"/>
          <w:spacing w:val="-3"/>
          <w:kern w:val="0"/>
          <w:lang w:val="en-US" w:bidi="en-GB"/>
          <w14:ligatures w14:val="none"/>
        </w:rPr>
        <w:t>Requirements for technical and professional capacities</w:t>
      </w:r>
    </w:p>
    <w:p w14:paraId="717931BC" w14:textId="43F56744" w:rsidR="00830EE2" w:rsidRPr="00584F42" w:rsidRDefault="00830EE2" w:rsidP="00EB600E">
      <w:pPr>
        <w:pStyle w:val="ListParagraph"/>
        <w:numPr>
          <w:ilvl w:val="1"/>
          <w:numId w:val="1"/>
        </w:numPr>
        <w:tabs>
          <w:tab w:val="clear" w:pos="1440"/>
        </w:tabs>
        <w:spacing w:after="0" w:line="240" w:lineRule="auto"/>
        <w:ind w:left="567" w:hanging="567"/>
        <w:jc w:val="both"/>
        <w:rPr>
          <w:rFonts w:ascii="Times New Roman" w:hAnsi="Times New Roman" w:cs="Times New Roman"/>
          <w:lang w:val="en-US" w:eastAsia="lv-LV"/>
        </w:rPr>
      </w:pPr>
      <w:r w:rsidRPr="00584F42">
        <w:rPr>
          <w:rFonts w:ascii="Times New Roman" w:hAnsi="Times New Roman" w:cs="Times New Roman"/>
          <w:lang w:val="en-US" w:eastAsia="lv-LV"/>
        </w:rPr>
        <w:t xml:space="preserve">The </w:t>
      </w:r>
      <w:r w:rsidRPr="00584F42">
        <w:rPr>
          <w:rFonts w:ascii="Times New Roman" w:eastAsia="Times New Roman" w:hAnsi="Times New Roman" w:cs="Times New Roman"/>
          <w:lang w:val="en-US" w:bidi="en-GB"/>
        </w:rPr>
        <w:t xml:space="preserve">tenderer </w:t>
      </w:r>
      <w:r w:rsidRPr="00584F42">
        <w:rPr>
          <w:rFonts w:ascii="Times New Roman" w:hAnsi="Times New Roman" w:cs="Times New Roman"/>
          <w:lang w:val="en-US" w:eastAsia="lv-LV"/>
        </w:rPr>
        <w:t xml:space="preserve">must have performed traction engine maintenance work appropriate to the subject of the procurement, including ensuring the replacement of spare parts if necessary, </w:t>
      </w:r>
      <w:r w:rsidR="002C4924" w:rsidRPr="00584F42">
        <w:rPr>
          <w:rFonts w:ascii="Times New Roman" w:hAnsi="Times New Roman" w:cs="Times New Roman"/>
          <w:lang w:val="en-US" w:eastAsia="lv-LV"/>
        </w:rPr>
        <w:t xml:space="preserve">within prior three (3) years </w:t>
      </w:r>
      <w:r w:rsidRPr="00584F42">
        <w:rPr>
          <w:rFonts w:ascii="Times New Roman" w:hAnsi="Times New Roman" w:cs="Times New Roman"/>
          <w:lang w:val="en-US" w:eastAsia="lv-LV"/>
        </w:rPr>
        <w:t xml:space="preserve">(2022, 2023, 2024 and 2025 </w:t>
      </w:r>
      <w:r w:rsidR="007069B9" w:rsidRPr="00584F42">
        <w:rPr>
          <w:rFonts w:ascii="Times New Roman" w:hAnsi="Times New Roman" w:cs="Times New Roman"/>
          <w:lang w:val="en-US" w:eastAsia="lv-LV"/>
        </w:rPr>
        <w:t>up to the time of submission of the proposa</w:t>
      </w:r>
      <w:r w:rsidR="0069350A" w:rsidRPr="00584F42">
        <w:rPr>
          <w:rFonts w:ascii="Times New Roman" w:hAnsi="Times New Roman" w:cs="Times New Roman"/>
          <w:lang w:val="en-US" w:eastAsia="lv-LV"/>
        </w:rPr>
        <w:t>l</w:t>
      </w:r>
      <w:r w:rsidRPr="00584F42">
        <w:rPr>
          <w:rFonts w:ascii="Times New Roman" w:hAnsi="Times New Roman" w:cs="Times New Roman"/>
          <w:lang w:val="en-US" w:eastAsia="lv-LV"/>
        </w:rPr>
        <w:t>).</w:t>
      </w:r>
    </w:p>
    <w:p w14:paraId="5317F7CA" w14:textId="77777777" w:rsidR="008D0F99" w:rsidRPr="00584F42" w:rsidRDefault="008D0F99" w:rsidP="008D0F99">
      <w:pPr>
        <w:pStyle w:val="ListParagraph"/>
        <w:spacing w:after="0" w:line="240" w:lineRule="auto"/>
        <w:ind w:left="567"/>
        <w:jc w:val="both"/>
        <w:rPr>
          <w:rFonts w:ascii="Times New Roman" w:hAnsi="Times New Roman" w:cs="Times New Roman"/>
          <w:lang w:val="en-US" w:eastAsia="lv-LV"/>
        </w:rPr>
      </w:pPr>
    </w:p>
    <w:p w14:paraId="6050FC96" w14:textId="77777777" w:rsidR="008D0F99" w:rsidRPr="00584F42" w:rsidRDefault="008D0F99" w:rsidP="00980411">
      <w:pPr>
        <w:pStyle w:val="BodyText2"/>
        <w:spacing w:after="0" w:line="240" w:lineRule="auto"/>
        <w:ind w:hanging="99"/>
        <w:jc w:val="center"/>
        <w:rPr>
          <w:rFonts w:ascii="Times New Roman" w:hAnsi="Times New Roman"/>
          <w:b/>
          <w:szCs w:val="24"/>
          <w:lang w:val="en-US"/>
        </w:rPr>
      </w:pPr>
      <w:r w:rsidRPr="00584F42">
        <w:rPr>
          <w:rFonts w:ascii="Times New Roman" w:hAnsi="Times New Roman"/>
          <w:b/>
          <w:szCs w:val="24"/>
          <w:lang w:val="en-US" w:bidi="en-GB"/>
        </w:rPr>
        <w:t>V TENDERER QUALIFICATION DOCUMENTS</w:t>
      </w:r>
    </w:p>
    <w:p w14:paraId="1DF70307" w14:textId="77777777" w:rsidR="008D0F99" w:rsidRPr="00584F42" w:rsidRDefault="008D0F99" w:rsidP="00980411">
      <w:pPr>
        <w:pStyle w:val="BodyText2"/>
        <w:spacing w:line="240" w:lineRule="auto"/>
        <w:ind w:hanging="99"/>
        <w:jc w:val="center"/>
        <w:rPr>
          <w:rFonts w:ascii="Times New Roman" w:hAnsi="Times New Roman"/>
          <w:b/>
          <w:szCs w:val="24"/>
          <w:lang w:val="en-US"/>
        </w:rPr>
      </w:pPr>
      <w:r w:rsidRPr="00584F42">
        <w:rPr>
          <w:rFonts w:ascii="Times New Roman" w:hAnsi="Times New Roman"/>
          <w:b/>
          <w:szCs w:val="24"/>
          <w:lang w:val="en-US" w:bidi="en-GB"/>
        </w:rPr>
        <w:t>AND THE FINANCIAL TENDER</w:t>
      </w:r>
    </w:p>
    <w:p w14:paraId="0E38D0BA" w14:textId="07084D1F" w:rsidR="004F2431" w:rsidRPr="00584F42" w:rsidRDefault="008D0F99" w:rsidP="008D0F99">
      <w:pPr>
        <w:pStyle w:val="BodyText2"/>
        <w:numPr>
          <w:ilvl w:val="0"/>
          <w:numId w:val="1"/>
        </w:numPr>
        <w:spacing w:after="0" w:line="240" w:lineRule="auto"/>
        <w:jc w:val="both"/>
        <w:outlineLvl w:val="0"/>
        <w:rPr>
          <w:rFonts w:ascii="Times New Roman" w:hAnsi="Times New Roman"/>
          <w:b/>
          <w:szCs w:val="24"/>
          <w:lang w:val="en-US"/>
        </w:rPr>
      </w:pPr>
      <w:r w:rsidRPr="00584F42">
        <w:rPr>
          <w:rFonts w:ascii="Times New Roman" w:hAnsi="Times New Roman"/>
          <w:b/>
          <w:szCs w:val="24"/>
          <w:lang w:val="en-US" w:bidi="en-GB"/>
        </w:rPr>
        <w:t xml:space="preserve">Tenderer Qualification Documents </w:t>
      </w:r>
    </w:p>
    <w:p w14:paraId="4FF4C02F" w14:textId="77777777" w:rsidR="008D0F99" w:rsidRPr="00584F42"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lang w:val="en-US"/>
          <w14:ligatures w14:val="none"/>
        </w:rPr>
      </w:pPr>
      <w:r w:rsidRPr="00584F42">
        <w:rPr>
          <w:rFonts w:ascii="Times New Roman" w:eastAsia="Times New Roman" w:hAnsi="Times New Roman" w:cs="Times New Roman"/>
          <w:kern w:val="0"/>
          <w:szCs w:val="20"/>
          <w:lang w:val="en-US" w:bidi="en-GB"/>
          <w14:ligatures w14:val="none"/>
        </w:rPr>
        <w:t>In order to ascertain the tenderer's compliance with the selection requirements of the Contracting Authority, the Contracting Authority shall check the information available on the tenderer in public databases.</w:t>
      </w:r>
    </w:p>
    <w:p w14:paraId="7B7D9CE5" w14:textId="77777777" w:rsidR="008D0F99" w:rsidRPr="00584F42"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lang w:val="en-US"/>
          <w14:ligatures w14:val="none"/>
        </w:rPr>
      </w:pPr>
      <w:r w:rsidRPr="00584F42">
        <w:rPr>
          <w:rFonts w:ascii="Times New Roman" w:eastAsia="Times New Roman" w:hAnsi="Times New Roman" w:cs="Times New Roman"/>
          <w:kern w:val="0"/>
          <w:lang w:val="en-US" w:bidi="en-GB"/>
          <w14:ligatures w14:val="none"/>
        </w:rPr>
        <w:t xml:space="preserve">The tenderer shall be obliged to provide all or part of the documents proving its qualifications at any stage of the procurement procedure at the request of the Contracting Authority. </w:t>
      </w:r>
    </w:p>
    <w:p w14:paraId="1CF8E485" w14:textId="77777777" w:rsidR="008D0F99" w:rsidRPr="00584F42"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lang w:val="en-US"/>
          <w14:ligatures w14:val="none"/>
        </w:rPr>
      </w:pPr>
      <w:r w:rsidRPr="00584F42">
        <w:rPr>
          <w:rFonts w:ascii="Times New Roman" w:eastAsia="Times New Roman" w:hAnsi="Times New Roman" w:cs="Times New Roman"/>
          <w:kern w:val="0"/>
          <w:lang w:val="en-US" w:bidi="en-GB"/>
          <w14:ligatures w14:val="none"/>
        </w:rPr>
        <w:lastRenderedPageBreak/>
        <w:t>The following qualification documents must be submitted with the tender:</w:t>
      </w:r>
    </w:p>
    <w:p w14:paraId="13638861" w14:textId="739E7A2B" w:rsidR="008D0F99" w:rsidRPr="00584F42" w:rsidRDefault="00951810" w:rsidP="008D0F99">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lang w:val="en-US"/>
          <w14:ligatures w14:val="none"/>
        </w:rPr>
      </w:pPr>
      <w:r w:rsidRPr="00584F42">
        <w:rPr>
          <w:rFonts w:ascii="Times New Roman" w:eastAsia="Times New Roman" w:hAnsi="Times New Roman" w:cs="Times New Roman"/>
          <w:kern w:val="0"/>
          <w:lang w:val="en-US" w:bidi="en-GB"/>
          <w14:ligatures w14:val="none"/>
        </w:rPr>
        <w:t>Foreign tenderers shall submit a document issued by the competent authority of their respective country confirming the tenderer’s legal capacity to act and to enter into a contract, provided that the laws and regulations of the relevant country stipulate the issuance of such a document;</w:t>
      </w:r>
    </w:p>
    <w:p w14:paraId="699EB11B" w14:textId="22068174" w:rsidR="008D0F99" w:rsidRPr="00584F42" w:rsidRDefault="00951810" w:rsidP="008D0F99">
      <w:pPr>
        <w:numPr>
          <w:ilvl w:val="2"/>
          <w:numId w:val="1"/>
        </w:numPr>
        <w:spacing w:after="0" w:line="240" w:lineRule="auto"/>
        <w:ind w:left="851" w:hanging="851"/>
        <w:jc w:val="both"/>
        <w:outlineLvl w:val="0"/>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kern w:val="0"/>
          <w:lang w:val="en-US" w:bidi="en-GB"/>
          <w14:ligatures w14:val="none"/>
        </w:rPr>
        <w:t>Foreign tenderers shall submit a certificate confirming the representation rights of the tenderer’s authorized official, provided that the laws and regulations of the respective country require public registration of such information;</w:t>
      </w:r>
    </w:p>
    <w:p w14:paraId="19540907" w14:textId="0C4945C1" w:rsidR="008D0F99" w:rsidRPr="00584F42" w:rsidRDefault="008D0F99" w:rsidP="008D0F99">
      <w:pPr>
        <w:numPr>
          <w:ilvl w:val="2"/>
          <w:numId w:val="1"/>
        </w:numPr>
        <w:spacing w:after="0" w:line="240" w:lineRule="auto"/>
        <w:ind w:left="851" w:hanging="851"/>
        <w:jc w:val="both"/>
        <w:outlineLvl w:val="0"/>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color w:val="000000" w:themeColor="text1"/>
          <w:lang w:val="en-US" w:bidi="en-GB"/>
        </w:rPr>
        <w:t>Tenderer's declaration of compliance with the requirements of Paragraphs 15.1 and 15.2 of the Regulations and copies of the components of the tenderer's certified annual statements for the last 3 (three) completed financial years – balance sheets, profit/loss statement and certified auditor's report, if the applicant is required to submit the annual statements to a certified auditor for examination under the Law on Annual Statements and Consolidated Annual Statements (for a foreign tenderer – in accordance with the relevant national legislation on the preparation of annual financial statements). If the tenderer has been established more recently, it shall submit copies of the most recently approved components of its annual statements – including the balance sheet, profit and loss statement, and the certified auditor’s report, where the tenderer is required under the Law on Annual Statements and Consolidated Annual Statements to submit such statements for examination by a certified auditor. If, at the time of submitting the tender, no annual statement has yet been approved, the tenderer shall submit its most recent financial and business report, audited by a certified auditor where required, from which the Contracting Authority may ascertain the tenderer’s compliance with the requirements of Paragraphs 15.1 and 15.2 of these Regulations.</w:t>
      </w:r>
    </w:p>
    <w:p w14:paraId="03CABD0F" w14:textId="29E182C1" w:rsidR="000B7817" w:rsidRPr="00584F42" w:rsidRDefault="00951810" w:rsidP="00951810">
      <w:pPr>
        <w:numPr>
          <w:ilvl w:val="2"/>
          <w:numId w:val="1"/>
        </w:numPr>
        <w:spacing w:after="0" w:line="240" w:lineRule="auto"/>
        <w:ind w:left="851" w:hanging="851"/>
        <w:jc w:val="both"/>
        <w:outlineLvl w:val="0"/>
        <w:rPr>
          <w:rFonts w:ascii="Times New Roman" w:eastAsia="Times New Roman" w:hAnsi="Times New Roman" w:cs="Times New Roman"/>
          <w:b/>
          <w:kern w:val="0"/>
          <w:lang w:val="en-US"/>
          <w14:ligatures w14:val="none"/>
        </w:rPr>
      </w:pPr>
      <w:r w:rsidRPr="00584F42">
        <w:rPr>
          <w:rFonts w:ascii="Times New Roman" w:eastAsia="Times New Roman" w:hAnsi="Times New Roman" w:cs="Times New Roman"/>
          <w:color w:val="000000" w:themeColor="text1"/>
          <w:lang w:val="en-US" w:bidi="en-GB"/>
        </w:rPr>
        <w:t>If the tenderer is an association, each of the participants of the association, whose financial capacities the tenderer relies upon and who will be financially responsible for the fulfilment of the procurement contract must submit the information provided for in Paragraph 18.3;</w:t>
      </w:r>
    </w:p>
    <w:p w14:paraId="0147884E" w14:textId="3EE8022A" w:rsidR="00B94C33" w:rsidRPr="00584F42" w:rsidRDefault="00B94C33" w:rsidP="00951810">
      <w:pPr>
        <w:numPr>
          <w:ilvl w:val="2"/>
          <w:numId w:val="1"/>
        </w:numPr>
        <w:spacing w:after="0" w:line="240" w:lineRule="auto"/>
        <w:ind w:left="851" w:hanging="851"/>
        <w:jc w:val="both"/>
        <w:outlineLvl w:val="0"/>
        <w:rPr>
          <w:rFonts w:ascii="Times New Roman" w:eastAsia="Times New Roman" w:hAnsi="Times New Roman" w:cs="Times New Roman"/>
          <w:bCs/>
          <w:kern w:val="0"/>
          <w:lang w:val="en-US"/>
          <w14:ligatures w14:val="none"/>
        </w:rPr>
      </w:pPr>
      <w:r w:rsidRPr="00584F42">
        <w:rPr>
          <w:rFonts w:ascii="Times New Roman" w:eastAsia="Times New Roman" w:hAnsi="Times New Roman" w:cs="Times New Roman"/>
          <w:bCs/>
          <w:kern w:val="0"/>
          <w:lang w:val="en-US"/>
          <w14:ligatures w14:val="none"/>
        </w:rPr>
        <w:t xml:space="preserve">Information about the </w:t>
      </w:r>
      <w:r w:rsidRPr="00584F42">
        <w:rPr>
          <w:rFonts w:ascii="Times New Roman" w:eastAsia="Times New Roman" w:hAnsi="Times New Roman" w:cs="Times New Roman"/>
          <w:color w:val="000000" w:themeColor="text1"/>
          <w:lang w:val="en-US" w:bidi="en-GB"/>
        </w:rPr>
        <w:t>tenderer</w:t>
      </w:r>
      <w:r w:rsidRPr="00584F42">
        <w:rPr>
          <w:rFonts w:ascii="Times New Roman" w:eastAsia="Times New Roman" w:hAnsi="Times New Roman" w:cs="Times New Roman"/>
          <w:bCs/>
          <w:kern w:val="0"/>
          <w:lang w:val="en-US"/>
          <w14:ligatures w14:val="none"/>
        </w:rPr>
        <w:t>'s experience shall be submitted, in accordance with paragraph 17.1 of the regulations, according to the following table No. 1:</w:t>
      </w:r>
    </w:p>
    <w:tbl>
      <w:tblPr>
        <w:tblW w:w="492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3315"/>
        <w:gridCol w:w="5563"/>
      </w:tblGrid>
      <w:tr w:rsidR="008168E5" w:rsidRPr="00584F42" w14:paraId="42DDC2EA" w14:textId="77777777" w:rsidTr="008F0B13">
        <w:tc>
          <w:tcPr>
            <w:tcW w:w="318" w:type="pct"/>
            <w:shd w:val="clear" w:color="auto" w:fill="DAE9F7" w:themeFill="text2" w:themeFillTint="1A"/>
            <w:vAlign w:val="center"/>
          </w:tcPr>
          <w:p w14:paraId="7C7A02EE" w14:textId="77777777" w:rsidR="008168E5" w:rsidRPr="00584F42" w:rsidRDefault="008168E5" w:rsidP="008F0B13">
            <w:pPr>
              <w:pStyle w:val="BodyText2"/>
              <w:spacing w:after="0"/>
              <w:jc w:val="center"/>
              <w:rPr>
                <w:rFonts w:ascii="Times New Roman" w:hAnsi="Times New Roman"/>
                <w:b/>
                <w:bCs/>
                <w:sz w:val="22"/>
                <w:szCs w:val="22"/>
                <w:lang w:val="en-US"/>
              </w:rPr>
            </w:pPr>
            <w:r w:rsidRPr="00584F42">
              <w:rPr>
                <w:rFonts w:ascii="Times New Roman" w:hAnsi="Times New Roman"/>
                <w:b/>
                <w:bCs/>
                <w:sz w:val="22"/>
                <w:szCs w:val="22"/>
                <w:lang w:val="en-US"/>
              </w:rPr>
              <w:t>Nr.</w:t>
            </w:r>
          </w:p>
        </w:tc>
        <w:tc>
          <w:tcPr>
            <w:tcW w:w="1748" w:type="pct"/>
            <w:shd w:val="clear" w:color="auto" w:fill="DAE9F7" w:themeFill="text2" w:themeFillTint="1A"/>
            <w:vAlign w:val="center"/>
          </w:tcPr>
          <w:p w14:paraId="15DABE0A" w14:textId="77777777" w:rsidR="00D27AF1" w:rsidRPr="00584F42" w:rsidRDefault="00D27AF1" w:rsidP="00D27AF1">
            <w:pPr>
              <w:tabs>
                <w:tab w:val="left" w:pos="426"/>
              </w:tabs>
              <w:autoSpaceDE w:val="0"/>
              <w:autoSpaceDN w:val="0"/>
              <w:adjustRightInd w:val="0"/>
              <w:spacing w:after="0" w:line="240" w:lineRule="auto"/>
              <w:jc w:val="center"/>
              <w:rPr>
                <w:rFonts w:ascii="Times New Roman" w:hAnsi="Times New Roman" w:cs="Times New Roman"/>
                <w:b/>
                <w:lang w:val="en-US" w:eastAsia="ar-SA"/>
              </w:rPr>
            </w:pPr>
            <w:r w:rsidRPr="00584F42">
              <w:rPr>
                <w:rFonts w:ascii="Times New Roman" w:hAnsi="Times New Roman" w:cs="Times New Roman"/>
                <w:b/>
                <w:lang w:val="en-US" w:eastAsia="ar-SA"/>
              </w:rPr>
              <w:t>Customer</w:t>
            </w:r>
          </w:p>
          <w:p w14:paraId="00057A26" w14:textId="03B95510" w:rsidR="008168E5" w:rsidRPr="00584F42" w:rsidRDefault="00D27AF1" w:rsidP="00D27AF1">
            <w:pPr>
              <w:pStyle w:val="BodyText2"/>
              <w:spacing w:after="0" w:line="240" w:lineRule="auto"/>
              <w:jc w:val="center"/>
              <w:rPr>
                <w:rFonts w:ascii="Times New Roman" w:hAnsi="Times New Roman"/>
                <w:bCs/>
                <w:sz w:val="22"/>
                <w:szCs w:val="22"/>
                <w:lang w:val="en-US"/>
              </w:rPr>
            </w:pPr>
            <w:r w:rsidRPr="00584F42">
              <w:rPr>
                <w:rFonts w:ascii="Times New Roman" w:hAnsi="Times New Roman"/>
                <w:bCs/>
                <w:lang w:val="en-US" w:eastAsia="ar-SA"/>
              </w:rPr>
              <w:t>(name and surname of the customer's contact person, telephone number)</w:t>
            </w:r>
          </w:p>
        </w:tc>
        <w:tc>
          <w:tcPr>
            <w:tcW w:w="2934" w:type="pct"/>
            <w:shd w:val="clear" w:color="auto" w:fill="DAE9F7" w:themeFill="text2" w:themeFillTint="1A"/>
            <w:vAlign w:val="center"/>
          </w:tcPr>
          <w:p w14:paraId="6D2BC2D1" w14:textId="7F4EAEE1" w:rsidR="008168E5" w:rsidRPr="00584F42" w:rsidRDefault="00953DD9" w:rsidP="008F0B13">
            <w:pPr>
              <w:pStyle w:val="BodyText2"/>
              <w:spacing w:after="0" w:line="240" w:lineRule="auto"/>
              <w:jc w:val="center"/>
              <w:rPr>
                <w:rFonts w:ascii="Times New Roman" w:hAnsi="Times New Roman"/>
                <w:b/>
                <w:sz w:val="22"/>
                <w:szCs w:val="22"/>
                <w:lang w:val="en-US"/>
              </w:rPr>
            </w:pPr>
            <w:r w:rsidRPr="00584F42">
              <w:rPr>
                <w:rFonts w:ascii="Times New Roman" w:hAnsi="Times New Roman"/>
                <w:b/>
                <w:bCs/>
                <w:szCs w:val="24"/>
                <w:lang w:val="en-US"/>
              </w:rPr>
              <w:t>Brief description of the service provided, number of traction engines, contract execution time/period.</w:t>
            </w:r>
          </w:p>
        </w:tc>
      </w:tr>
      <w:tr w:rsidR="008168E5" w:rsidRPr="00584F42" w14:paraId="575407F7" w14:textId="77777777" w:rsidTr="008F0B13">
        <w:tc>
          <w:tcPr>
            <w:tcW w:w="318" w:type="pct"/>
            <w:vAlign w:val="center"/>
          </w:tcPr>
          <w:p w14:paraId="508B5D81" w14:textId="77777777" w:rsidR="008168E5" w:rsidRPr="00584F42" w:rsidRDefault="008168E5" w:rsidP="008F0B13">
            <w:pPr>
              <w:pStyle w:val="BodyText2"/>
              <w:spacing w:line="276" w:lineRule="auto"/>
              <w:jc w:val="center"/>
              <w:rPr>
                <w:rFonts w:ascii="Times New Roman" w:hAnsi="Times New Roman"/>
                <w:szCs w:val="24"/>
                <w:lang w:val="en-US"/>
              </w:rPr>
            </w:pPr>
            <w:r w:rsidRPr="00584F42">
              <w:rPr>
                <w:rFonts w:ascii="Times New Roman" w:hAnsi="Times New Roman"/>
                <w:szCs w:val="24"/>
                <w:lang w:val="en-US"/>
              </w:rPr>
              <w:t>1.</w:t>
            </w:r>
          </w:p>
        </w:tc>
        <w:tc>
          <w:tcPr>
            <w:tcW w:w="1748" w:type="pct"/>
            <w:vAlign w:val="center"/>
          </w:tcPr>
          <w:p w14:paraId="0D8EF72E" w14:textId="77777777" w:rsidR="008168E5" w:rsidRPr="00584F42" w:rsidRDefault="008168E5" w:rsidP="008F0B13">
            <w:pPr>
              <w:pStyle w:val="BodyText2"/>
              <w:spacing w:line="276" w:lineRule="auto"/>
              <w:jc w:val="center"/>
              <w:rPr>
                <w:rFonts w:ascii="Times New Roman" w:hAnsi="Times New Roman"/>
                <w:szCs w:val="24"/>
                <w:lang w:val="en-US"/>
              </w:rPr>
            </w:pPr>
          </w:p>
        </w:tc>
        <w:tc>
          <w:tcPr>
            <w:tcW w:w="2934" w:type="pct"/>
            <w:vAlign w:val="center"/>
          </w:tcPr>
          <w:p w14:paraId="40AD66F8" w14:textId="77777777" w:rsidR="008168E5" w:rsidRPr="00584F42" w:rsidRDefault="008168E5" w:rsidP="008F0B13">
            <w:pPr>
              <w:pStyle w:val="BodyText2"/>
              <w:spacing w:line="276" w:lineRule="auto"/>
              <w:jc w:val="center"/>
              <w:rPr>
                <w:rFonts w:ascii="Times New Roman" w:hAnsi="Times New Roman"/>
                <w:szCs w:val="24"/>
                <w:lang w:val="en-US"/>
              </w:rPr>
            </w:pPr>
          </w:p>
        </w:tc>
      </w:tr>
      <w:tr w:rsidR="008168E5" w:rsidRPr="00584F42" w14:paraId="6AFE37BD" w14:textId="77777777" w:rsidTr="008F0B13">
        <w:tc>
          <w:tcPr>
            <w:tcW w:w="318" w:type="pct"/>
            <w:vAlign w:val="center"/>
          </w:tcPr>
          <w:p w14:paraId="4DC280B2" w14:textId="77777777" w:rsidR="008168E5" w:rsidRPr="00584F42" w:rsidRDefault="008168E5" w:rsidP="008F0B13">
            <w:pPr>
              <w:pStyle w:val="BodyText2"/>
              <w:spacing w:line="276" w:lineRule="auto"/>
              <w:jc w:val="center"/>
              <w:rPr>
                <w:rFonts w:ascii="Times New Roman" w:hAnsi="Times New Roman"/>
                <w:szCs w:val="24"/>
                <w:lang w:val="en-US"/>
              </w:rPr>
            </w:pPr>
            <w:r w:rsidRPr="00584F42">
              <w:rPr>
                <w:rFonts w:ascii="Times New Roman" w:hAnsi="Times New Roman"/>
                <w:szCs w:val="24"/>
                <w:lang w:val="en-US"/>
              </w:rPr>
              <w:t>2.</w:t>
            </w:r>
          </w:p>
        </w:tc>
        <w:tc>
          <w:tcPr>
            <w:tcW w:w="1748" w:type="pct"/>
            <w:vAlign w:val="center"/>
          </w:tcPr>
          <w:p w14:paraId="39D01112" w14:textId="77777777" w:rsidR="008168E5" w:rsidRPr="00584F42" w:rsidRDefault="008168E5" w:rsidP="008F0B13">
            <w:pPr>
              <w:pStyle w:val="BodyText2"/>
              <w:spacing w:line="276" w:lineRule="auto"/>
              <w:jc w:val="center"/>
              <w:rPr>
                <w:rFonts w:ascii="Times New Roman" w:hAnsi="Times New Roman"/>
                <w:szCs w:val="24"/>
                <w:lang w:val="en-US"/>
              </w:rPr>
            </w:pPr>
          </w:p>
        </w:tc>
        <w:tc>
          <w:tcPr>
            <w:tcW w:w="2934" w:type="pct"/>
            <w:vAlign w:val="center"/>
          </w:tcPr>
          <w:p w14:paraId="7E2BA24C" w14:textId="77777777" w:rsidR="008168E5" w:rsidRPr="00584F42" w:rsidRDefault="008168E5" w:rsidP="008F0B13">
            <w:pPr>
              <w:pStyle w:val="BodyText2"/>
              <w:spacing w:line="276" w:lineRule="auto"/>
              <w:jc w:val="center"/>
              <w:rPr>
                <w:rFonts w:ascii="Times New Roman" w:hAnsi="Times New Roman"/>
                <w:szCs w:val="24"/>
                <w:lang w:val="en-US"/>
              </w:rPr>
            </w:pPr>
          </w:p>
        </w:tc>
      </w:tr>
    </w:tbl>
    <w:p w14:paraId="76069E27" w14:textId="77777777" w:rsidR="00B94C33" w:rsidRPr="00584F42" w:rsidRDefault="00B94C33" w:rsidP="00B94C33">
      <w:pPr>
        <w:spacing w:after="0" w:line="240" w:lineRule="auto"/>
        <w:ind w:left="851"/>
        <w:jc w:val="both"/>
        <w:outlineLvl w:val="0"/>
        <w:rPr>
          <w:rFonts w:ascii="Times New Roman" w:eastAsia="Times New Roman" w:hAnsi="Times New Roman" w:cs="Times New Roman"/>
          <w:bCs/>
          <w:kern w:val="0"/>
          <w:lang w:val="en-US"/>
          <w14:ligatures w14:val="none"/>
        </w:rPr>
      </w:pPr>
    </w:p>
    <w:p w14:paraId="7BAB17B7" w14:textId="77777777"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lang w:val="en-US" w:bidi="en-GB"/>
        </w:rPr>
        <w:t xml:space="preserve">To demonstrate compliance with the requirements concerning its technical and professional capacity, the tenderer may rely on the capabilities of other entities, regardless of the legal nature of the relationship. In such cases, the tenderer shall demonstrate to the Contracting Authority that the necessary resources will be at its disposal, by submitting a declaration or agreement from the relevant economic operators confirming that such resources will be made available to the tenderer. The tenderer may rely on the capabilities of other persons to demonstrate professional experience or the availability of personnel to meet the requirements of the Contracting Authority only where those persons will themselves perform the services for which such capabilities are required. </w:t>
      </w:r>
    </w:p>
    <w:p w14:paraId="29CAA3BE" w14:textId="77777777"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szCs w:val="24"/>
          <w:lang w:val="en-US" w:bidi="en-GB"/>
        </w:rPr>
        <w:t xml:space="preserve">The tenderer shall indicate in its tender all subcontractors, including sub-subcontractors of subcontractors, whose intended scope of services has a value of at least EUR 10,000 excluding VAT. For each such subcontractor, the tenderer shall specify the part of the contract to be subcontracted and shall attach an agreement detailing the type and scope of the subcontracted work, including a declaration from the subcontractor confirming its readiness to perform the </w:t>
      </w:r>
      <w:r w:rsidRPr="00584F42">
        <w:rPr>
          <w:rFonts w:ascii="Times New Roman" w:hAnsi="Times New Roman"/>
          <w:szCs w:val="24"/>
          <w:lang w:val="en-US" w:bidi="en-GB"/>
        </w:rPr>
        <w:lastRenderedPageBreak/>
        <w:t>work in the event the tenderer is awarded the contract. The total value of the services to be provided by a subcontractor shall be calculated by including the value of the services to be performed by that subcontractor together with those performed by all of its affiliates within the framework of the procurement concerned. In the meaning of this Clause, an affiliated company is considered to be a capital company in which the subcontractor holds a decisive influence, or a capital company in which the decisive influence is held by another capital company which simultaneously has a decisive influence on the applicable subcontractor, in accordance with the laws and regulations determining the status of a group of companies.</w:t>
      </w:r>
    </w:p>
    <w:p w14:paraId="216760C9" w14:textId="21F7B40B"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color w:val="000000" w:themeColor="text1"/>
          <w:szCs w:val="24"/>
          <w:lang w:val="en-US" w:bidi="en-GB"/>
        </w:rPr>
        <w:t xml:space="preserve">As initial evidence of compliance with the requirements for the selection of tenderers set out in the procurement documents (Section IV of the Regulations), the tenderer is entitled to submit the European Single Procurement Document, completing Part II 'Information on the economic operator', Part III 'Grounds for exclusion', Part IV 'Selection criteria' and Part VI 'Concluding statements'. The tenderer shall provide a European Single Procurement Document for each person on whose capabilities it relies to demonstrate that its qualifications meet the requirements set out in the contract notice or in the procurement procedure documents, completing Part II 'Information on the economic operator', Part III 'Grounds for exclusion', Part IV 'Selection criteria', Part VI 'Concluding statements'. For each indicated subcontractor whose services are valued at not less than EUR 10,000, the tenderer shall submit a European Single Procurement Document, duly completed with Part II ‘Information on the economic operator,’ Part III ‘Grounds for exclusion,’ and Part VI ‘Concluding statements.’ The association of suppliers shall submit a separate European Single Procurement Document for each of its members. The European Single Procurement Document is available on the website of the Electronic Procurement System: </w:t>
      </w:r>
      <w:hyperlink r:id="rId22" w:history="1">
        <w:r w:rsidRPr="00584F42">
          <w:rPr>
            <w:rStyle w:val="Hyperlink"/>
            <w:rFonts w:ascii="Times New Roman" w:eastAsiaTheme="majorEastAsia" w:hAnsi="Times New Roman"/>
            <w:color w:val="000000" w:themeColor="text1"/>
            <w:szCs w:val="24"/>
            <w:lang w:val="en-US" w:bidi="en-GB"/>
          </w:rPr>
          <w:t>espd.eis.gov.lv</w:t>
        </w:r>
      </w:hyperlink>
      <w:r w:rsidRPr="00584F42">
        <w:rPr>
          <w:rFonts w:ascii="Times New Roman" w:hAnsi="Times New Roman"/>
          <w:color w:val="000000" w:themeColor="text1"/>
          <w:szCs w:val="24"/>
          <w:lang w:val="en-US" w:bidi="en-GB"/>
        </w:rPr>
        <w:t>. The Contracting Authority shall be entitled, at any stage of the procurement procedure, to require the tenderer to submit all or part of the documents evidencing compliance with the selection requirements specified in the contract notice or the Procurement Documents.</w:t>
      </w:r>
    </w:p>
    <w:p w14:paraId="291F7E8A" w14:textId="293F7B0A"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color w:val="000000" w:themeColor="text1"/>
          <w:szCs w:val="24"/>
          <w:lang w:val="en-US" w:bidi="en-GB"/>
        </w:rPr>
        <w:t xml:space="preserve">The Procurement Commission shall verify the existence of the grounds for exclusion specified in Paragraphs 14.1 and 14.2 of the tenderer to whom the contract should be awarded in accordance with the provisions </w:t>
      </w:r>
      <w:r w:rsidRPr="00584F42">
        <w:rPr>
          <w:rFonts w:ascii="Times New Roman" w:hAnsi="Times New Roman"/>
          <w:color w:val="000000" w:themeColor="text1"/>
          <w:szCs w:val="24"/>
          <w:shd w:val="clear" w:color="auto" w:fill="FFFFFF"/>
          <w:lang w:val="en-US" w:bidi="en-GB"/>
        </w:rPr>
        <w:t>Section</w:t>
      </w:r>
      <w:r w:rsidRPr="00584F42">
        <w:rPr>
          <w:rFonts w:ascii="Times New Roman" w:hAnsi="Times New Roman"/>
          <w:color w:val="000000" w:themeColor="text1"/>
          <w:szCs w:val="24"/>
          <w:lang w:val="en-US" w:bidi="en-GB"/>
        </w:rPr>
        <w:t xml:space="preserve"> </w:t>
      </w:r>
      <w:hyperlink r:id="rId23" w:anchor="p48" w:tgtFrame="_blank" w:history="1">
        <w:r w:rsidRPr="00584F42">
          <w:rPr>
            <w:rFonts w:ascii="Times New Roman" w:hAnsi="Times New Roman"/>
            <w:color w:val="000000" w:themeColor="text1"/>
            <w:szCs w:val="24"/>
            <w:shd w:val="clear" w:color="auto" w:fill="FFFFFF"/>
            <w:lang w:val="en-US" w:bidi="en-GB"/>
          </w:rPr>
          <w:t>48</w:t>
        </w:r>
      </w:hyperlink>
      <w:r w:rsidRPr="00584F42">
        <w:rPr>
          <w:rFonts w:ascii="Times New Roman" w:hAnsi="Times New Roman"/>
          <w:color w:val="000000" w:themeColor="text1"/>
          <w:szCs w:val="24"/>
          <w:lang w:val="en-US" w:bidi="en-GB"/>
        </w:rPr>
        <w:t xml:space="preserve"> of the </w:t>
      </w:r>
      <w:hyperlink r:id="rId24" w:tgtFrame="_blank" w:history="1">
        <w:r w:rsidRPr="00584F42">
          <w:rPr>
            <w:rFonts w:ascii="Times New Roman" w:hAnsi="Times New Roman"/>
            <w:color w:val="000000" w:themeColor="text1"/>
            <w:szCs w:val="24"/>
            <w:shd w:val="clear" w:color="auto" w:fill="FFFFFF"/>
            <w:lang w:val="en-US" w:bidi="en-GB"/>
          </w:rPr>
          <w:t>Law on the Procurements of Public Service Providers</w:t>
        </w:r>
      </w:hyperlink>
      <w:r w:rsidRPr="00584F42">
        <w:rPr>
          <w:rFonts w:ascii="Times New Roman" w:hAnsi="Times New Roman"/>
          <w:color w:val="000000" w:themeColor="text1"/>
          <w:szCs w:val="24"/>
          <w:lang w:val="en-US" w:bidi="en-GB"/>
        </w:rPr>
        <w:t xml:space="preserve"> and Article 11</w:t>
      </w:r>
      <w:r w:rsidRPr="00584F42">
        <w:rPr>
          <w:rFonts w:ascii="Times New Roman" w:hAnsi="Times New Roman"/>
          <w:color w:val="000000" w:themeColor="text1"/>
          <w:szCs w:val="24"/>
          <w:vertAlign w:val="superscript"/>
          <w:lang w:val="en-US" w:bidi="en-GB"/>
        </w:rPr>
        <w:t>1</w:t>
      </w:r>
      <w:r w:rsidRPr="00584F42">
        <w:rPr>
          <w:rFonts w:ascii="Times New Roman" w:hAnsi="Times New Roman"/>
          <w:color w:val="000000" w:themeColor="text1"/>
          <w:szCs w:val="24"/>
          <w:lang w:val="en-US" w:bidi="en-GB"/>
        </w:rPr>
        <w:t xml:space="preserve"> of the Law on International and National Sanctions of the Republic of Latvia. The grounds for exclusion set out in Section 111, Paragraph one of the Law on International and National Sanctions of the Republic of Latvia shall not be verified with respect to: (i) the persons indicated by the tenderer whose capacities it relies upon to demonstrate compliance with the qualification requirements established in these Regulations; (ii) the persons exercising decisive influence over the tenderer by virtue of participation within the meaning of the laws on concerns; and (iii) the subcontractors.</w:t>
      </w:r>
    </w:p>
    <w:p w14:paraId="54203AFE" w14:textId="77777777"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color w:val="000000" w:themeColor="text1"/>
          <w:szCs w:val="24"/>
          <w:lang w:val="en-US" w:bidi="en-GB"/>
        </w:rPr>
        <w:t>The Contracting Authority shall require the tenderer to replace any subcontractor whose services are valued at not less than EUR 10,000 if that subcontractor meets the exclusion grounds set out in Paragraph 14.1, as well as any person on whose capacities the tenderer relies to demonstrate compliance with the qualification requirements of these Regulations if that person meets the exclusion grounds set out in Paragraph 14.1. If the tenderer fails to submit, within ten (10) working days from the date of issuance or dispatch of the request, the documents relating to a new subcontractor or to a person on whose capacities the tenderer relies to demonstrate compliance with the qualification requirements specified in the contract notice or the Procurement Documents, the Contracting Authority shall exclude the tenderer from participation in the procurement procedure.</w:t>
      </w:r>
    </w:p>
    <w:p w14:paraId="1E802D11" w14:textId="420EFD82" w:rsidR="00CC612D" w:rsidRPr="00584F42"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lang w:val="en-US"/>
        </w:rPr>
      </w:pPr>
      <w:r w:rsidRPr="00584F42">
        <w:rPr>
          <w:rFonts w:ascii="Times New Roman" w:hAnsi="Times New Roman"/>
          <w:color w:val="000000" w:themeColor="text1"/>
          <w:szCs w:val="24"/>
          <w:lang w:val="en-US" w:bidi="en-GB"/>
        </w:rPr>
        <w:t xml:space="preserve">If the tenderer, a member of an association (where the tenderer is an association), a member of a partnership (where the tenderer is a partnership), </w:t>
      </w:r>
      <w:r w:rsidRPr="00584F42">
        <w:rPr>
          <w:rFonts w:ascii="Times New Roman" w:hAnsi="Times New Roman"/>
          <w:color w:val="000000" w:themeColor="text1"/>
          <w:szCs w:val="24"/>
          <w:shd w:val="clear" w:color="auto" w:fill="FFFFFF"/>
          <w:lang w:val="en-US" w:bidi="en-GB"/>
        </w:rPr>
        <w:t>any person exercising decisive influence over the candidate or tenderer by virtue of participation within the meaning of the laws on concerns, or the tenderer’s beneficial owner</w:t>
      </w:r>
      <w:r w:rsidRPr="00584F42">
        <w:rPr>
          <w:rFonts w:ascii="Times New Roman" w:hAnsi="Times New Roman"/>
          <w:color w:val="000000" w:themeColor="text1"/>
          <w:szCs w:val="24"/>
          <w:lang w:val="en-US" w:bidi="en-GB"/>
        </w:rPr>
        <w:t xml:space="preserve"> is subject to the provisions of </w:t>
      </w:r>
      <w:r w:rsidRPr="00584F42">
        <w:rPr>
          <w:rFonts w:ascii="Times New Roman" w:hAnsi="Times New Roman"/>
          <w:color w:val="000000" w:themeColor="text1"/>
          <w:szCs w:val="24"/>
          <w:shd w:val="clear" w:color="auto" w:fill="FFFFFF"/>
          <w:lang w:val="en-US" w:bidi="en-GB"/>
        </w:rPr>
        <w:t>Section 48, Paragraph two, Clauses 1, 4, 5, 6, 7, 8, 9, 10, 11, 12, 13, and 14</w:t>
      </w:r>
      <w:r w:rsidRPr="00584F42">
        <w:rPr>
          <w:rFonts w:ascii="Times New Roman" w:hAnsi="Times New Roman"/>
          <w:color w:val="000000" w:themeColor="text1"/>
          <w:szCs w:val="24"/>
          <w:lang w:val="en-US" w:bidi="en-GB"/>
        </w:rPr>
        <w:t xml:space="preserve"> of the </w:t>
      </w:r>
      <w:bookmarkStart w:id="2" w:name="_Hlk124361201"/>
      <w:r w:rsidRPr="00584F42">
        <w:rPr>
          <w:rFonts w:ascii="Times New Roman" w:hAnsi="Times New Roman"/>
          <w:color w:val="000000" w:themeColor="text1"/>
          <w:szCs w:val="24"/>
          <w:lang w:val="en-US" w:bidi="en-GB"/>
        </w:rPr>
        <w:t>Law on the Procurements of Public Service Providers</w:t>
      </w:r>
      <w:bookmarkEnd w:id="2"/>
      <w:r w:rsidRPr="00584F42">
        <w:rPr>
          <w:rFonts w:ascii="Times New Roman" w:hAnsi="Times New Roman"/>
          <w:color w:val="000000" w:themeColor="text1"/>
          <w:szCs w:val="24"/>
          <w:lang w:val="en-US" w:bidi="en-GB"/>
        </w:rPr>
        <w:t xml:space="preserve">, and the exclusion grounds set out in </w:t>
      </w:r>
      <w:r w:rsidRPr="00584F42">
        <w:rPr>
          <w:rFonts w:ascii="Times New Roman" w:hAnsi="Times New Roman"/>
          <w:color w:val="000000" w:themeColor="text1"/>
          <w:szCs w:val="24"/>
          <w:shd w:val="clear" w:color="auto" w:fill="FFFFFF"/>
          <w:lang w:val="en-US" w:bidi="en-GB"/>
        </w:rPr>
        <w:t xml:space="preserve">Section 48, Paragraph four, </w:t>
      </w:r>
      <w:r w:rsidRPr="00584F42">
        <w:rPr>
          <w:rFonts w:ascii="Times New Roman" w:hAnsi="Times New Roman"/>
          <w:color w:val="000000" w:themeColor="text1"/>
          <w:szCs w:val="24"/>
          <w:shd w:val="clear" w:color="auto" w:fill="FFFFFF"/>
          <w:lang w:val="en-US" w:bidi="en-GB"/>
        </w:rPr>
        <w:lastRenderedPageBreak/>
        <w:t>Clauses 2, 3, 4, 5, and 6</w:t>
      </w:r>
      <w:r w:rsidRPr="00584F42">
        <w:rPr>
          <w:rFonts w:ascii="Times New Roman" w:hAnsi="Times New Roman"/>
          <w:color w:val="000000" w:themeColor="text1"/>
          <w:szCs w:val="24"/>
          <w:lang w:val="en-US" w:bidi="en-GB"/>
        </w:rPr>
        <w:t xml:space="preserve"> of the same Law </w:t>
      </w:r>
      <w:r w:rsidRPr="00584F42">
        <w:rPr>
          <w:rFonts w:ascii="Times New Roman" w:hAnsi="Times New Roman"/>
          <w:color w:val="000000" w:themeColor="text1"/>
          <w:szCs w:val="24"/>
          <w:shd w:val="clear" w:color="auto" w:fill="FFFFFF"/>
          <w:lang w:val="en-US" w:bidi="en-GB"/>
        </w:rPr>
        <w:t>do not apply</w:t>
      </w:r>
      <w:r w:rsidRPr="00584F42">
        <w:rPr>
          <w:rFonts w:ascii="Times New Roman" w:hAnsi="Times New Roman"/>
          <w:color w:val="000000" w:themeColor="text1"/>
          <w:szCs w:val="24"/>
          <w:lang w:val="en-US" w:bidi="en-GB"/>
        </w:rPr>
        <w:t>, the Contracting Authority shall proceed in accordance with Section 49, Paragraphs one through four of the Law on the Procurements of Public Service Providers.</w:t>
      </w:r>
    </w:p>
    <w:p w14:paraId="4AEDA254" w14:textId="77777777" w:rsidR="00CC612D" w:rsidRPr="00584F42" w:rsidRDefault="00CC612D" w:rsidP="00CC612D">
      <w:pPr>
        <w:pStyle w:val="BodyText2"/>
        <w:spacing w:after="0" w:line="240" w:lineRule="auto"/>
        <w:ind w:left="567"/>
        <w:jc w:val="both"/>
        <w:outlineLvl w:val="0"/>
        <w:rPr>
          <w:rFonts w:ascii="Times New Roman" w:hAnsi="Times New Roman"/>
          <w:b/>
          <w:szCs w:val="24"/>
          <w:lang w:val="en-US"/>
        </w:rPr>
      </w:pPr>
    </w:p>
    <w:p w14:paraId="231B6453" w14:textId="1CAFA7BA" w:rsidR="00CC612D" w:rsidRPr="00584F42" w:rsidRDefault="00CC612D" w:rsidP="00CC612D">
      <w:pPr>
        <w:pStyle w:val="BodyText2"/>
        <w:numPr>
          <w:ilvl w:val="0"/>
          <w:numId w:val="1"/>
        </w:numPr>
        <w:spacing w:after="0" w:line="240" w:lineRule="auto"/>
        <w:jc w:val="both"/>
        <w:outlineLvl w:val="0"/>
        <w:rPr>
          <w:rFonts w:ascii="Times New Roman" w:hAnsi="Times New Roman"/>
          <w:b/>
          <w:bCs/>
          <w:lang w:val="en-US"/>
        </w:rPr>
      </w:pPr>
      <w:r w:rsidRPr="00584F42">
        <w:rPr>
          <w:rFonts w:ascii="Times New Roman" w:hAnsi="Times New Roman"/>
          <w:b/>
          <w:lang w:val="en-US" w:bidi="en-GB"/>
        </w:rPr>
        <w:t>Financial Tender</w:t>
      </w:r>
    </w:p>
    <w:p w14:paraId="6CE47D8C" w14:textId="6846D24D" w:rsidR="00CC612D" w:rsidRPr="00584F42" w:rsidRDefault="00CC612D" w:rsidP="00CC612D">
      <w:pPr>
        <w:pStyle w:val="BodyText2"/>
        <w:numPr>
          <w:ilvl w:val="1"/>
          <w:numId w:val="1"/>
        </w:numPr>
        <w:spacing w:after="0" w:line="240" w:lineRule="auto"/>
        <w:ind w:left="851" w:hanging="873"/>
        <w:jc w:val="both"/>
        <w:outlineLvl w:val="0"/>
        <w:rPr>
          <w:rFonts w:ascii="Times New Roman" w:hAnsi="Times New Roman"/>
          <w:szCs w:val="24"/>
          <w:lang w:val="en-US"/>
        </w:rPr>
      </w:pPr>
      <w:r w:rsidRPr="00584F42">
        <w:rPr>
          <w:rFonts w:ascii="Times New Roman" w:hAnsi="Times New Roman"/>
          <w:lang w:val="en-US" w:bidi="en-GB"/>
        </w:rPr>
        <w:t>The financial tender must be prepared in accordance with the Financial Tender Form (provided in Annex 3). In preparing the financial tender, the tenderer shall ensure that the price includes all duties, taxes, and other costs necessary and binding upon the tenderer for the performance of the procurement, with the exception of value added tax. All costs must be expressed in euro</w:t>
      </w:r>
      <w:r w:rsidRPr="00584F42">
        <w:rPr>
          <w:rFonts w:ascii="Times New Roman" w:hAnsi="Times New Roman"/>
          <w:color w:val="000000"/>
          <w:szCs w:val="24"/>
          <w:lang w:val="en-US" w:bidi="en-GB"/>
        </w:rPr>
        <w:t xml:space="preserve"> to two (2) decimal places.</w:t>
      </w:r>
    </w:p>
    <w:p w14:paraId="08635EC2" w14:textId="77777777" w:rsidR="00CC612D" w:rsidRPr="00584F42" w:rsidRDefault="00CC612D" w:rsidP="00CC612D">
      <w:pPr>
        <w:pStyle w:val="BodyText2"/>
        <w:spacing w:after="0" w:line="240" w:lineRule="auto"/>
        <w:ind w:left="851"/>
        <w:jc w:val="both"/>
        <w:outlineLvl w:val="0"/>
        <w:rPr>
          <w:rFonts w:ascii="Times New Roman" w:hAnsi="Times New Roman"/>
          <w:szCs w:val="24"/>
          <w:lang w:val="en-US"/>
        </w:rPr>
      </w:pPr>
    </w:p>
    <w:p w14:paraId="3B3757CB" w14:textId="77777777" w:rsidR="00CC612D" w:rsidRPr="00584F42" w:rsidRDefault="00CC612D" w:rsidP="00CC612D">
      <w:pPr>
        <w:jc w:val="center"/>
        <w:rPr>
          <w:rFonts w:ascii="Times New Roman" w:hAnsi="Times New Roman" w:cs="Times New Roman"/>
          <w:b/>
          <w:lang w:val="en-US"/>
        </w:rPr>
      </w:pPr>
      <w:r w:rsidRPr="00584F42">
        <w:rPr>
          <w:rFonts w:ascii="Times New Roman" w:eastAsia="Times New Roman" w:hAnsi="Times New Roman" w:cs="Times New Roman"/>
          <w:b/>
          <w:lang w:val="en-US" w:bidi="en-GB"/>
        </w:rPr>
        <w:t>VI EVALUATION OF TENDERS</w:t>
      </w:r>
    </w:p>
    <w:p w14:paraId="552FE096" w14:textId="3FF69564" w:rsidR="00CC612D" w:rsidRPr="00584F42" w:rsidRDefault="00CC612D" w:rsidP="00CC612D">
      <w:pPr>
        <w:pStyle w:val="ListParagraph"/>
        <w:numPr>
          <w:ilvl w:val="0"/>
          <w:numId w:val="1"/>
        </w:numPr>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 xml:space="preserve">Procedure of Evaluation of the Tenders </w:t>
      </w:r>
    </w:p>
    <w:p w14:paraId="28C7AC2A"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All matters concerning the conduct of the procurement procedure shall be handled by the Procurement Commission established by the Contracting Authority.</w:t>
      </w:r>
    </w:p>
    <w:p w14:paraId="0F24A0A7"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The Procurement Commission shall first carry out the verification of the layout of the tender, during which the Procurement Commission shall assess whether the tender has been prepared and drawn up in accordance with the requirements of Section II of the Regulations. If the tender does not meet the requirements, the Procurement Commission, having assessed the relevance of irregularities and considering the principle of proportionality, shall be entitled to reject it and it will not be further assessed in the procurement procedure.</w:t>
      </w:r>
    </w:p>
    <w:p w14:paraId="0B33CE89"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The Procurement Commission shall verify that neither the tenderer, nor its employees, nor any person identified in the tenderer’s tender has participated in any prior stage of the procurement project or in the preparation of the Procurement Documents. If the tenderer, its employee, or any person identified in the tenderer’s tender has participated in any earlier stage of this procurement project or in the preparation of the Procurement Documents, and such participation results in an advantage for the tenderer by preventing, restricting, or distorting competition, the tender of the tenderer concerned shall be rejected. If the Procurement Commission establishes such circumstances, it shall, prior to any possible rejection of the tender, allow the tenderer to demonstrate that no circumstances exist which would afford it an advantage in the procurement procedure and thereby prevent, restrict, or distort competition.</w:t>
      </w:r>
    </w:p>
    <w:p w14:paraId="1F9107E0"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When evaluating the tenderer’s financial tender, the Procurement Commission shall verify compliance with the requirements of these Regulations and ensure that the financial tender contains no arithmetical errors. If the financial tender does not comply with the requirements of the Regulations of the procurement procedure, the tenderer shall be excluded from further participation in the procurement procedure and its tender shall not be considered further. If the Procurement Commission detects arithmetical errors, it shall correct the errors and inform the tenderer of the correction of the arithmetical errors and the corrected tender amount. In evaluating and comparing tenders affected by arithmetical errors, the Procurement Commission shall take into account the corrected prices.</w:t>
      </w:r>
    </w:p>
    <w:p w14:paraId="19E7D6E6"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The Procurement Commission shall assess whether the tender exhibits the characteristics of an abnormally low tender. Where the tenderer is found by the Procurement Commission to have submitted a tender that appears to be abnormally low, it shall request the tenderer to provide a detailed explanation of the essential terms of the tender in accordance with Section 59 of the Law on the Procurements of Public Service Providers.</w:t>
      </w:r>
    </w:p>
    <w:p w14:paraId="6E2BE3B5"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 xml:space="preserve">The Procurement Commission shall be entitled to check the qualifications of tenderers and the compliance of tenders only in respect of the tenderer to whom the contract should be awarded. </w:t>
      </w:r>
    </w:p>
    <w:p w14:paraId="24CB92C3"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t>The qualifications of tenderers shall be verified on the basis of the qualification documents submitted and by reviewing their compliance with the requirements set out in these Regulations against publicly available databases.</w:t>
      </w:r>
    </w:p>
    <w:p w14:paraId="30CA0DFF" w14:textId="77777777" w:rsidR="00CC612D" w:rsidRPr="00584F42" w:rsidRDefault="00CC612D" w:rsidP="00CC612D">
      <w:pPr>
        <w:numPr>
          <w:ilvl w:val="1"/>
          <w:numId w:val="1"/>
        </w:numPr>
        <w:spacing w:after="0" w:line="240" w:lineRule="auto"/>
        <w:ind w:left="720"/>
        <w:jc w:val="both"/>
        <w:outlineLvl w:val="0"/>
        <w:rPr>
          <w:rFonts w:ascii="Times New Roman" w:hAnsi="Times New Roman" w:cs="Times New Roman"/>
          <w:lang w:val="en-US"/>
        </w:rPr>
      </w:pPr>
      <w:r w:rsidRPr="00584F42">
        <w:rPr>
          <w:rFonts w:ascii="Times New Roman" w:eastAsia="Times New Roman" w:hAnsi="Times New Roman" w:cs="Times New Roman"/>
          <w:lang w:val="en-US" w:bidi="en-GB"/>
        </w:rPr>
        <w:lastRenderedPageBreak/>
        <w:t>In the case of a tenderer that meets the above-mentioned requirements, the Procurement Commission will check whether the tenderer is subject to the exclusion rules set out in Section 48, Paragraph two of the Law on the Procurements of Public Service Providers. The tenderer to whom the contract should be awarded will be subject to an examination of the exclusion clauses referred to in Section 11</w:t>
      </w:r>
      <w:r w:rsidRPr="00584F42">
        <w:rPr>
          <w:rFonts w:ascii="Times New Roman" w:eastAsia="Times New Roman" w:hAnsi="Times New Roman" w:cs="Times New Roman"/>
          <w:vertAlign w:val="superscript"/>
          <w:lang w:val="en-US" w:bidi="en-GB"/>
        </w:rPr>
        <w:t>1</w:t>
      </w:r>
      <w:r w:rsidRPr="00584F42">
        <w:rPr>
          <w:rFonts w:ascii="Times New Roman" w:eastAsia="Times New Roman" w:hAnsi="Times New Roman" w:cs="Times New Roman"/>
          <w:lang w:val="en-US" w:bidi="en-GB"/>
        </w:rPr>
        <w:t>, Paragraph one and two of the Law on International and National Sanctions of the Republic of Latvia.</w:t>
      </w:r>
    </w:p>
    <w:p w14:paraId="5287AA3B" w14:textId="77777777" w:rsidR="00CC612D" w:rsidRPr="00584F42" w:rsidRDefault="00CC612D" w:rsidP="00CC612D">
      <w:pPr>
        <w:ind w:left="720"/>
        <w:jc w:val="both"/>
        <w:outlineLvl w:val="0"/>
        <w:rPr>
          <w:rFonts w:ascii="Times New Roman" w:hAnsi="Times New Roman" w:cs="Times New Roman"/>
          <w:lang w:val="en-US"/>
        </w:rPr>
      </w:pPr>
    </w:p>
    <w:p w14:paraId="399A74EC" w14:textId="77777777" w:rsidR="00CC612D" w:rsidRPr="00584F42" w:rsidRDefault="00CC612D" w:rsidP="00CC612D">
      <w:pPr>
        <w:pStyle w:val="ListParagraph"/>
        <w:numPr>
          <w:ilvl w:val="0"/>
          <w:numId w:val="1"/>
        </w:numPr>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Tender Selection Criterion</w:t>
      </w:r>
    </w:p>
    <w:p w14:paraId="3FAF52E3" w14:textId="40C097E8" w:rsidR="004D0307" w:rsidRPr="00584F42" w:rsidRDefault="004D0307" w:rsidP="004D0307">
      <w:pPr>
        <w:pStyle w:val="ListParagraph"/>
        <w:numPr>
          <w:ilvl w:val="1"/>
          <w:numId w:val="1"/>
        </w:numPr>
        <w:spacing w:after="0" w:line="240" w:lineRule="auto"/>
        <w:ind w:left="709" w:hanging="709"/>
        <w:jc w:val="both"/>
        <w:rPr>
          <w:rFonts w:ascii="Times New Roman" w:hAnsi="Times New Roman" w:cs="Times New Roman"/>
          <w:lang w:val="en-US"/>
        </w:rPr>
      </w:pPr>
      <w:r w:rsidRPr="00584F42">
        <w:rPr>
          <w:rFonts w:ascii="Times New Roman" w:hAnsi="Times New Roman" w:cs="Times New Roman"/>
          <w:lang w:val="en-US" w:bidi="en-GB"/>
        </w:rPr>
        <w:t xml:space="preserve">The </w:t>
      </w:r>
      <w:r w:rsidRPr="00584F42">
        <w:rPr>
          <w:rFonts w:ascii="Times New Roman" w:hAnsi="Times New Roman" w:cs="Times New Roman"/>
          <w:lang w:val="en-US"/>
        </w:rPr>
        <w:t>criterion</w:t>
      </w:r>
      <w:r w:rsidRPr="00584F42">
        <w:rPr>
          <w:rFonts w:ascii="Times New Roman" w:hAnsi="Times New Roman" w:cs="Times New Roman"/>
          <w:lang w:val="en-US" w:bidi="en-GB"/>
        </w:rPr>
        <w:t xml:space="preserve"> for selecting a tender shall be that the tender complies with the requirements of the Regulations of the procurement and </w:t>
      </w:r>
      <w:r w:rsidRPr="00584F42">
        <w:rPr>
          <w:rFonts w:ascii="Times New Roman" w:hAnsi="Times New Roman" w:cs="Times New Roman"/>
          <w:b/>
          <w:color w:val="000000" w:themeColor="text1"/>
          <w:lang w:val="en-US" w:bidi="en-GB"/>
        </w:rPr>
        <w:t xml:space="preserve">is the most economically advantageous tender. </w:t>
      </w:r>
    </w:p>
    <w:p w14:paraId="434F7B7E" w14:textId="4EF5BFC6" w:rsidR="003E19FA" w:rsidRPr="00584F42" w:rsidRDefault="003E19FA" w:rsidP="003E19FA">
      <w:pPr>
        <w:pStyle w:val="ListParagraph"/>
        <w:numPr>
          <w:ilvl w:val="1"/>
          <w:numId w:val="1"/>
        </w:numPr>
        <w:spacing w:after="0" w:line="240" w:lineRule="auto"/>
        <w:ind w:left="709" w:hanging="709"/>
        <w:jc w:val="both"/>
        <w:rPr>
          <w:rFonts w:ascii="Times New Roman" w:hAnsi="Times New Roman" w:cs="Times New Roman"/>
          <w:lang w:val="en-US"/>
        </w:rPr>
      </w:pPr>
      <w:r w:rsidRPr="00584F42">
        <w:rPr>
          <w:rFonts w:ascii="Times New Roman" w:hAnsi="Times New Roman" w:cs="Times New Roman"/>
          <w:lang w:val="en-US"/>
        </w:rPr>
        <w:t>Criteria for evaluating the most economically advantageous tender and their numerical values:</w:t>
      </w:r>
    </w:p>
    <w:tbl>
      <w:tblPr>
        <w:tblStyle w:val="TableGrid"/>
        <w:tblW w:w="9782" w:type="dxa"/>
        <w:tblInd w:w="-431" w:type="dxa"/>
        <w:tblLook w:val="04A0" w:firstRow="1" w:lastRow="0" w:firstColumn="1" w:lastColumn="0" w:noHBand="0" w:noVBand="1"/>
      </w:tblPr>
      <w:tblGrid>
        <w:gridCol w:w="1176"/>
        <w:gridCol w:w="2963"/>
        <w:gridCol w:w="2398"/>
        <w:gridCol w:w="3245"/>
      </w:tblGrid>
      <w:tr w:rsidR="00FF21E6" w:rsidRPr="00584F42" w14:paraId="12795F00" w14:textId="77777777" w:rsidTr="00E14F98">
        <w:trPr>
          <w:trHeight w:val="283"/>
        </w:trPr>
        <w:tc>
          <w:tcPr>
            <w:tcW w:w="1135" w:type="dxa"/>
            <w:shd w:val="clear" w:color="auto" w:fill="D1D1D1" w:themeFill="background2" w:themeFillShade="E6"/>
            <w:vAlign w:val="center"/>
          </w:tcPr>
          <w:p w14:paraId="5064FED8" w14:textId="378D9F65" w:rsidR="00FF21E6" w:rsidRPr="00584F42" w:rsidRDefault="00FF21E6" w:rsidP="00FF21E6">
            <w:pPr>
              <w:jc w:val="center"/>
              <w:rPr>
                <w:rFonts w:ascii="Times New Roman" w:hAnsi="Times New Roman" w:cs="Times New Roman"/>
                <w:b/>
                <w:bCs/>
                <w:lang w:val="en-US"/>
              </w:rPr>
            </w:pPr>
            <w:r w:rsidRPr="00584F42">
              <w:rPr>
                <w:rFonts w:ascii="Times New Roman" w:hAnsi="Times New Roman" w:cs="Times New Roman"/>
                <w:b/>
                <w:lang w:val="en-US" w:bidi="en-GB"/>
              </w:rPr>
              <w:t>Criterion</w:t>
            </w:r>
          </w:p>
        </w:tc>
        <w:tc>
          <w:tcPr>
            <w:tcW w:w="2977" w:type="dxa"/>
            <w:shd w:val="clear" w:color="auto" w:fill="D1D1D1" w:themeFill="background2" w:themeFillShade="E6"/>
            <w:vAlign w:val="center"/>
          </w:tcPr>
          <w:p w14:paraId="4D917FBB" w14:textId="67CA4747" w:rsidR="00FF21E6" w:rsidRPr="00584F42" w:rsidRDefault="00FF21E6" w:rsidP="00FF21E6">
            <w:pPr>
              <w:jc w:val="center"/>
              <w:rPr>
                <w:rFonts w:ascii="Times New Roman" w:hAnsi="Times New Roman" w:cs="Times New Roman"/>
                <w:b/>
                <w:bCs/>
                <w:lang w:val="en-US"/>
              </w:rPr>
            </w:pPr>
            <w:r w:rsidRPr="00584F42">
              <w:rPr>
                <w:rFonts w:ascii="Times New Roman" w:hAnsi="Times New Roman" w:cs="Times New Roman"/>
                <w:b/>
                <w:lang w:val="en-US" w:bidi="en-GB"/>
              </w:rPr>
              <w:t>Name</w:t>
            </w:r>
          </w:p>
        </w:tc>
        <w:tc>
          <w:tcPr>
            <w:tcW w:w="2410" w:type="dxa"/>
            <w:shd w:val="clear" w:color="auto" w:fill="D1D1D1" w:themeFill="background2" w:themeFillShade="E6"/>
            <w:vAlign w:val="center"/>
          </w:tcPr>
          <w:p w14:paraId="61DE0BEA" w14:textId="3E0D8E4A" w:rsidR="00FF21E6" w:rsidRPr="00584F42" w:rsidRDefault="00FF21E6" w:rsidP="00FF21E6">
            <w:pPr>
              <w:jc w:val="center"/>
              <w:rPr>
                <w:rFonts w:ascii="Times New Roman" w:hAnsi="Times New Roman" w:cs="Times New Roman"/>
                <w:b/>
                <w:bCs/>
                <w:lang w:val="en-US"/>
              </w:rPr>
            </w:pPr>
            <w:r w:rsidRPr="00584F42">
              <w:rPr>
                <w:rFonts w:ascii="Times New Roman" w:hAnsi="Times New Roman" w:cs="Times New Roman"/>
                <w:b/>
                <w:lang w:val="en-US" w:bidi="en-GB"/>
              </w:rPr>
              <w:t>Number of points</w:t>
            </w:r>
          </w:p>
        </w:tc>
        <w:tc>
          <w:tcPr>
            <w:tcW w:w="3260" w:type="dxa"/>
            <w:shd w:val="clear" w:color="auto" w:fill="D1D1D1" w:themeFill="background2" w:themeFillShade="E6"/>
            <w:vAlign w:val="center"/>
          </w:tcPr>
          <w:p w14:paraId="1E7BE7D3" w14:textId="2C0C635B" w:rsidR="00FF21E6" w:rsidRPr="00584F42" w:rsidRDefault="00FF21E6" w:rsidP="00FF21E6">
            <w:pPr>
              <w:jc w:val="center"/>
              <w:rPr>
                <w:rFonts w:ascii="Times New Roman" w:hAnsi="Times New Roman" w:cs="Times New Roman"/>
                <w:b/>
                <w:bCs/>
                <w:lang w:val="en-US"/>
              </w:rPr>
            </w:pPr>
            <w:r w:rsidRPr="00584F42">
              <w:rPr>
                <w:rFonts w:ascii="Times New Roman" w:hAnsi="Times New Roman" w:cs="Times New Roman"/>
                <w:b/>
                <w:lang w:val="en-US" w:bidi="en-GB"/>
              </w:rPr>
              <w:t>Methodology for calculating and awarding points</w:t>
            </w:r>
          </w:p>
        </w:tc>
      </w:tr>
      <w:tr w:rsidR="00ED65B9" w:rsidRPr="00584F42" w14:paraId="51C44635" w14:textId="77777777" w:rsidTr="008F61C4">
        <w:trPr>
          <w:trHeight w:val="3274"/>
        </w:trPr>
        <w:tc>
          <w:tcPr>
            <w:tcW w:w="1135" w:type="dxa"/>
            <w:vAlign w:val="center"/>
          </w:tcPr>
          <w:p w14:paraId="553E3234" w14:textId="77777777" w:rsidR="00ED65B9" w:rsidRPr="00584F42" w:rsidRDefault="00ED65B9" w:rsidP="00E14F98">
            <w:pPr>
              <w:jc w:val="center"/>
              <w:rPr>
                <w:rFonts w:ascii="Times New Roman" w:hAnsi="Times New Roman" w:cs="Times New Roman"/>
                <w:sz w:val="22"/>
                <w:szCs w:val="22"/>
                <w:lang w:val="en-US"/>
              </w:rPr>
            </w:pPr>
            <w:r w:rsidRPr="00584F42">
              <w:rPr>
                <w:rFonts w:ascii="Times New Roman" w:hAnsi="Times New Roman" w:cs="Times New Roman"/>
                <w:sz w:val="22"/>
                <w:szCs w:val="22"/>
                <w:lang w:val="en-US"/>
              </w:rPr>
              <w:t>K1</w:t>
            </w:r>
          </w:p>
        </w:tc>
        <w:tc>
          <w:tcPr>
            <w:tcW w:w="2977" w:type="dxa"/>
            <w:vAlign w:val="center"/>
          </w:tcPr>
          <w:p w14:paraId="4E18DF5D" w14:textId="12FD8240" w:rsidR="00B07D29" w:rsidRPr="00584F42" w:rsidRDefault="00B07D29" w:rsidP="00E14F98">
            <w:pPr>
              <w:jc w:val="both"/>
              <w:rPr>
                <w:rFonts w:ascii="Times New Roman" w:hAnsi="Times New Roman" w:cs="Times New Roman"/>
                <w:sz w:val="22"/>
                <w:szCs w:val="22"/>
                <w:lang w:val="en-US"/>
              </w:rPr>
            </w:pPr>
            <w:r w:rsidRPr="00B07D29">
              <w:rPr>
                <w:rFonts w:ascii="Times New Roman" w:hAnsi="Times New Roman" w:cs="Times New Roman"/>
                <w:sz w:val="22"/>
                <w:szCs w:val="22"/>
                <w:lang w:val="en-US"/>
              </w:rPr>
              <w:t>The total price offered (EUR without VAT) for the entire amount specified in the financial offer.</w:t>
            </w:r>
          </w:p>
        </w:tc>
        <w:tc>
          <w:tcPr>
            <w:tcW w:w="2410" w:type="dxa"/>
            <w:vAlign w:val="center"/>
          </w:tcPr>
          <w:p w14:paraId="2B3DD0E6" w14:textId="77777777" w:rsidR="00ED65B9" w:rsidRPr="00584F42" w:rsidRDefault="00ED65B9" w:rsidP="00E14F98">
            <w:pPr>
              <w:jc w:val="center"/>
              <w:rPr>
                <w:rFonts w:ascii="Times New Roman" w:hAnsi="Times New Roman" w:cs="Times New Roman"/>
                <w:sz w:val="18"/>
                <w:szCs w:val="18"/>
                <w:lang w:val="en-US"/>
              </w:rPr>
            </w:pPr>
            <w:r w:rsidRPr="00584F42">
              <w:rPr>
                <w:rFonts w:ascii="Times New Roman" w:hAnsi="Times New Roman" w:cs="Times New Roman"/>
                <w:lang w:val="en-US"/>
              </w:rPr>
              <w:t>80</w:t>
            </w:r>
          </w:p>
        </w:tc>
        <w:tc>
          <w:tcPr>
            <w:tcW w:w="3260" w:type="dxa"/>
          </w:tcPr>
          <w:p w14:paraId="0331EE2C" w14:textId="77777777" w:rsidR="008F61C4" w:rsidRPr="009F3517" w:rsidRDefault="008F61C4" w:rsidP="008F61C4">
            <w:pPr>
              <w:spacing w:before="120"/>
              <w:rPr>
                <w:rFonts w:ascii="Times New Roman" w:hAnsi="Times New Roman"/>
                <w:sz w:val="22"/>
                <w:szCs w:val="22"/>
              </w:rPr>
            </w:pPr>
            <w:r w:rsidRPr="009F3517">
              <w:rPr>
                <w:rFonts w:ascii="Times New Roman" w:hAnsi="Times New Roman"/>
                <w:sz w:val="22"/>
                <w:szCs w:val="22"/>
                <w:lang w:bidi="en-GB"/>
              </w:rPr>
              <w:t>K1 shall be calculated as follows:</w:t>
            </w:r>
          </w:p>
          <w:p w14:paraId="2D8AD1DF" w14:textId="2AEBAC8C" w:rsidR="008F61C4" w:rsidRPr="009F3517" w:rsidRDefault="008F61C4" w:rsidP="008F61C4">
            <w:pPr>
              <w:spacing w:before="120" w:after="120"/>
              <w:jc w:val="center"/>
              <w:rPr>
                <w:rFonts w:ascii="Times New Roman" w:hAnsi="Times New Roman"/>
                <w:sz w:val="22"/>
                <w:szCs w:val="22"/>
              </w:rPr>
            </w:pPr>
            <w:r w:rsidRPr="009F3517">
              <w:rPr>
                <w:rFonts w:ascii="Times New Roman" w:hAnsi="Times New Roman"/>
                <w:sz w:val="22"/>
                <w:szCs w:val="22"/>
                <w:lang w:bidi="en-GB"/>
              </w:rPr>
              <w:t>K1 = (K1Z /K1P)*</w:t>
            </w:r>
            <w:r>
              <w:rPr>
                <w:rFonts w:ascii="Times New Roman" w:hAnsi="Times New Roman"/>
                <w:sz w:val="22"/>
                <w:szCs w:val="22"/>
                <w:lang w:bidi="en-GB"/>
              </w:rPr>
              <w:t>80</w:t>
            </w:r>
          </w:p>
          <w:p w14:paraId="41A22138" w14:textId="77777777" w:rsidR="008F61C4" w:rsidRPr="009F3517" w:rsidRDefault="008F61C4" w:rsidP="008F61C4">
            <w:pPr>
              <w:rPr>
                <w:rFonts w:ascii="Times New Roman" w:hAnsi="Times New Roman"/>
                <w:sz w:val="22"/>
                <w:szCs w:val="22"/>
              </w:rPr>
            </w:pPr>
            <w:r w:rsidRPr="009F3517">
              <w:rPr>
                <w:rFonts w:ascii="Times New Roman" w:hAnsi="Times New Roman"/>
                <w:sz w:val="22"/>
                <w:szCs w:val="22"/>
                <w:lang w:bidi="en-GB"/>
              </w:rPr>
              <w:t>where:</w:t>
            </w:r>
          </w:p>
          <w:p w14:paraId="03E13D96" w14:textId="77777777" w:rsidR="008F61C4" w:rsidRPr="009F3517" w:rsidRDefault="008F61C4" w:rsidP="008F61C4">
            <w:pPr>
              <w:rPr>
                <w:rFonts w:ascii="Times New Roman" w:hAnsi="Times New Roman"/>
                <w:sz w:val="22"/>
                <w:szCs w:val="22"/>
              </w:rPr>
            </w:pPr>
            <w:r w:rsidRPr="009F3517">
              <w:rPr>
                <w:rFonts w:ascii="Times New Roman" w:hAnsi="Times New Roman"/>
                <w:sz w:val="22"/>
                <w:szCs w:val="22"/>
                <w:lang w:bidi="en-GB"/>
              </w:rPr>
              <w:t>K1 = number of points awarded</w:t>
            </w:r>
          </w:p>
          <w:p w14:paraId="7304479B" w14:textId="77777777" w:rsidR="008F61C4" w:rsidRPr="009F3517" w:rsidRDefault="008F61C4" w:rsidP="008F61C4">
            <w:pPr>
              <w:rPr>
                <w:rFonts w:ascii="Times New Roman" w:hAnsi="Times New Roman"/>
                <w:sz w:val="22"/>
                <w:szCs w:val="22"/>
              </w:rPr>
            </w:pPr>
            <w:r w:rsidRPr="009F3517">
              <w:rPr>
                <w:rFonts w:ascii="Times New Roman" w:hAnsi="Times New Roman"/>
                <w:sz w:val="22"/>
                <w:szCs w:val="22"/>
                <w:lang w:bidi="en-GB"/>
              </w:rPr>
              <w:t xml:space="preserve">K1Z = lowest total price offered </w:t>
            </w:r>
          </w:p>
          <w:p w14:paraId="063BF448" w14:textId="77777777" w:rsidR="008F61C4" w:rsidRPr="009F3517" w:rsidRDefault="008F61C4" w:rsidP="008F61C4">
            <w:pPr>
              <w:rPr>
                <w:rFonts w:ascii="Times New Roman" w:hAnsi="Times New Roman"/>
                <w:sz w:val="22"/>
                <w:szCs w:val="22"/>
              </w:rPr>
            </w:pPr>
            <w:r w:rsidRPr="009F3517">
              <w:rPr>
                <w:rFonts w:ascii="Times New Roman" w:hAnsi="Times New Roman"/>
                <w:sz w:val="22"/>
                <w:szCs w:val="22"/>
                <w:lang w:bidi="en-GB"/>
              </w:rPr>
              <w:t xml:space="preserve">K1P = total price offered by the tenderer </w:t>
            </w:r>
          </w:p>
          <w:p w14:paraId="45172215" w14:textId="211F74DA" w:rsidR="008F61C4" w:rsidRPr="009F3517" w:rsidRDefault="008F61C4" w:rsidP="008F61C4">
            <w:pPr>
              <w:rPr>
                <w:rFonts w:ascii="Times New Roman" w:hAnsi="Times New Roman"/>
                <w:sz w:val="22"/>
                <w:szCs w:val="22"/>
              </w:rPr>
            </w:pPr>
            <w:r>
              <w:rPr>
                <w:rFonts w:ascii="Times New Roman" w:hAnsi="Times New Roman"/>
                <w:sz w:val="22"/>
                <w:szCs w:val="22"/>
                <w:lang w:bidi="en-GB"/>
              </w:rPr>
              <w:t>80</w:t>
            </w:r>
            <w:r w:rsidRPr="009F3517">
              <w:rPr>
                <w:rFonts w:ascii="Times New Roman" w:hAnsi="Times New Roman"/>
                <w:sz w:val="22"/>
                <w:szCs w:val="22"/>
                <w:lang w:bidi="en-GB"/>
              </w:rPr>
              <w:t xml:space="preserve"> = maximum number of points to be awarded </w:t>
            </w:r>
          </w:p>
          <w:p w14:paraId="45AB2557" w14:textId="238354C0" w:rsidR="00ED65B9" w:rsidRPr="00584F42" w:rsidRDefault="008F61C4" w:rsidP="008F61C4">
            <w:pPr>
              <w:jc w:val="center"/>
              <w:rPr>
                <w:rFonts w:ascii="Times New Roman" w:hAnsi="Times New Roman" w:cs="Times New Roman"/>
                <w:sz w:val="22"/>
                <w:szCs w:val="22"/>
                <w:lang w:val="en-US"/>
              </w:rPr>
            </w:pPr>
            <w:r w:rsidRPr="009F3517">
              <w:rPr>
                <w:rFonts w:ascii="Times New Roman" w:hAnsi="Times New Roman"/>
                <w:i/>
                <w:sz w:val="22"/>
                <w:szCs w:val="22"/>
                <w:lang w:bidi="en-GB"/>
              </w:rPr>
              <w:t>(Score shall be determined to two decimal places)</w:t>
            </w:r>
          </w:p>
        </w:tc>
      </w:tr>
      <w:tr w:rsidR="00ED65B9" w:rsidRPr="00584F42" w14:paraId="66C48E71" w14:textId="77777777" w:rsidTr="009E5F00">
        <w:trPr>
          <w:trHeight w:val="1691"/>
        </w:trPr>
        <w:tc>
          <w:tcPr>
            <w:tcW w:w="1135" w:type="dxa"/>
            <w:vAlign w:val="center"/>
          </w:tcPr>
          <w:p w14:paraId="71C643A8" w14:textId="77777777" w:rsidR="00ED65B9" w:rsidRPr="00584F42" w:rsidRDefault="00ED65B9" w:rsidP="00E14F98">
            <w:pPr>
              <w:jc w:val="center"/>
              <w:rPr>
                <w:rFonts w:ascii="Times New Roman" w:hAnsi="Times New Roman" w:cs="Times New Roman"/>
                <w:sz w:val="22"/>
                <w:szCs w:val="22"/>
                <w:lang w:val="en-US"/>
              </w:rPr>
            </w:pPr>
            <w:r w:rsidRPr="00584F42">
              <w:rPr>
                <w:rFonts w:ascii="Times New Roman" w:hAnsi="Times New Roman" w:cs="Times New Roman"/>
                <w:sz w:val="22"/>
                <w:szCs w:val="22"/>
                <w:lang w:val="en-US"/>
              </w:rPr>
              <w:t>K2</w:t>
            </w:r>
          </w:p>
        </w:tc>
        <w:tc>
          <w:tcPr>
            <w:tcW w:w="2977" w:type="dxa"/>
            <w:vAlign w:val="center"/>
          </w:tcPr>
          <w:p w14:paraId="504E6B60" w14:textId="06750AF4" w:rsidR="00ED65B9" w:rsidRPr="00584F42" w:rsidRDefault="009E5F00" w:rsidP="00E14F98">
            <w:pPr>
              <w:jc w:val="both"/>
              <w:rPr>
                <w:rFonts w:ascii="Times New Roman" w:hAnsi="Times New Roman" w:cs="Times New Roman"/>
                <w:sz w:val="22"/>
                <w:szCs w:val="22"/>
                <w:lang w:val="en-US"/>
              </w:rPr>
            </w:pPr>
            <w:r w:rsidRPr="009E5F00">
              <w:rPr>
                <w:rFonts w:ascii="Times New Roman" w:hAnsi="Times New Roman" w:cs="Times New Roman"/>
                <w:sz w:val="22"/>
                <w:szCs w:val="22"/>
                <w:lang w:val="en-US"/>
              </w:rPr>
              <w:t>Offered warranty period for maintenance and repairs (minimum 12 months)</w:t>
            </w:r>
          </w:p>
        </w:tc>
        <w:tc>
          <w:tcPr>
            <w:tcW w:w="2410" w:type="dxa"/>
          </w:tcPr>
          <w:p w14:paraId="6B7A2587" w14:textId="2977D4F5" w:rsidR="00ED65B9" w:rsidRPr="00584F42" w:rsidRDefault="009E5F00" w:rsidP="009E5F00">
            <w:pPr>
              <w:jc w:val="both"/>
              <w:rPr>
                <w:rFonts w:ascii="Times New Roman" w:hAnsi="Times New Roman" w:cs="Times New Roman"/>
                <w:sz w:val="22"/>
                <w:szCs w:val="22"/>
                <w:lang w:val="en-US"/>
              </w:rPr>
            </w:pPr>
            <w:r>
              <w:rPr>
                <w:rFonts w:ascii="Times New Roman" w:hAnsi="Times New Roman" w:cs="Times New Roman"/>
                <w:sz w:val="22"/>
                <w:szCs w:val="22"/>
                <w:lang w:val="en-US"/>
              </w:rPr>
              <w:t>Period of warranty:</w:t>
            </w:r>
            <w:r w:rsidR="00ED65B9" w:rsidRPr="00584F42">
              <w:rPr>
                <w:rFonts w:ascii="Times New Roman" w:hAnsi="Times New Roman" w:cs="Times New Roman"/>
                <w:sz w:val="22"/>
                <w:szCs w:val="22"/>
                <w:lang w:val="en-US"/>
              </w:rPr>
              <w:t xml:space="preserve"> </w:t>
            </w:r>
            <w:r w:rsidR="00ED65B9" w:rsidRPr="00584F42">
              <w:rPr>
                <w:rFonts w:ascii="Times New Roman" w:hAnsi="Times New Roman" w:cs="Times New Roman"/>
                <w:sz w:val="22"/>
                <w:szCs w:val="22"/>
                <w:lang w:val="en-US"/>
              </w:rPr>
              <w:br/>
            </w:r>
            <w:sdt>
              <w:sdtPr>
                <w:rPr>
                  <w:rFonts w:ascii="Times New Roman" w:hAnsi="Times New Roman" w:cs="Times New Roman"/>
                  <w:sz w:val="22"/>
                  <w:szCs w:val="22"/>
                  <w:lang w:val="en-US"/>
                </w:rPr>
                <w:id w:val="-1042049883"/>
                <w14:checkbox>
                  <w14:checked w14:val="0"/>
                  <w14:checkedState w14:val="2612" w14:font="MS Gothic"/>
                  <w14:uncheckedState w14:val="2610" w14:font="MS Gothic"/>
                </w14:checkbox>
              </w:sdtPr>
              <w:sdtEndPr/>
              <w:sdtContent>
                <w:r w:rsidR="00ED65B9" w:rsidRPr="00584F42">
                  <w:rPr>
                    <w:rFonts w:ascii="Segoe UI Symbol" w:eastAsia="MS Gothic" w:hAnsi="Segoe UI Symbol" w:cs="Segoe UI Symbol"/>
                    <w:sz w:val="22"/>
                    <w:szCs w:val="22"/>
                    <w:lang w:val="en-US"/>
                  </w:rPr>
                  <w:t>☐</w:t>
                </w:r>
              </w:sdtContent>
            </w:sdt>
            <w:r w:rsidR="00ED65B9" w:rsidRPr="00584F42">
              <w:rPr>
                <w:rFonts w:ascii="Times New Roman" w:hAnsi="Times New Roman" w:cs="Times New Roman"/>
                <w:sz w:val="22"/>
                <w:szCs w:val="22"/>
                <w:lang w:val="en-US"/>
              </w:rPr>
              <w:t xml:space="preserve"> 12 </w:t>
            </w:r>
            <w:r w:rsidR="008A5360" w:rsidRPr="009F3517">
              <w:rPr>
                <w:rFonts w:ascii="Times New Roman" w:hAnsi="Times New Roman"/>
                <w:sz w:val="22"/>
                <w:szCs w:val="22"/>
                <w:lang w:bidi="en-GB"/>
              </w:rPr>
              <w:t xml:space="preserve">months </w:t>
            </w:r>
            <w:r w:rsidR="00ED65B9" w:rsidRPr="00584F42">
              <w:rPr>
                <w:rFonts w:ascii="Times New Roman" w:hAnsi="Times New Roman" w:cs="Times New Roman"/>
                <w:sz w:val="22"/>
                <w:szCs w:val="22"/>
                <w:lang w:val="en-US"/>
              </w:rPr>
              <w:t xml:space="preserve">= 0 </w:t>
            </w:r>
            <w:r w:rsidR="001C7245" w:rsidRPr="009F3517">
              <w:rPr>
                <w:rFonts w:ascii="Times New Roman" w:hAnsi="Times New Roman"/>
                <w:sz w:val="22"/>
                <w:szCs w:val="22"/>
                <w:lang w:bidi="en-GB"/>
              </w:rPr>
              <w:t>points</w:t>
            </w:r>
            <w:r w:rsidR="00ED65B9" w:rsidRPr="00584F42">
              <w:rPr>
                <w:rFonts w:ascii="Times New Roman" w:hAnsi="Times New Roman" w:cs="Times New Roman"/>
                <w:sz w:val="22"/>
                <w:szCs w:val="22"/>
                <w:lang w:val="en-US"/>
              </w:rPr>
              <w:br/>
            </w:r>
            <w:sdt>
              <w:sdtPr>
                <w:rPr>
                  <w:rFonts w:ascii="Times New Roman" w:hAnsi="Times New Roman" w:cs="Times New Roman"/>
                  <w:sz w:val="22"/>
                  <w:szCs w:val="22"/>
                  <w:lang w:val="en-US"/>
                </w:rPr>
                <w:id w:val="-677575002"/>
                <w14:checkbox>
                  <w14:checked w14:val="0"/>
                  <w14:checkedState w14:val="2612" w14:font="MS Gothic"/>
                  <w14:uncheckedState w14:val="2610" w14:font="MS Gothic"/>
                </w14:checkbox>
              </w:sdtPr>
              <w:sdtEndPr/>
              <w:sdtContent>
                <w:r w:rsidR="00ED65B9" w:rsidRPr="00584F42">
                  <w:rPr>
                    <w:rFonts w:ascii="Segoe UI Symbol" w:eastAsia="MS Gothic" w:hAnsi="Segoe UI Symbol" w:cs="Segoe UI Symbol"/>
                    <w:sz w:val="22"/>
                    <w:szCs w:val="22"/>
                    <w:lang w:val="en-US"/>
                  </w:rPr>
                  <w:t>☐</w:t>
                </w:r>
              </w:sdtContent>
            </w:sdt>
            <w:r w:rsidR="00ED65B9" w:rsidRPr="00584F42">
              <w:rPr>
                <w:rFonts w:ascii="Times New Roman" w:hAnsi="Times New Roman" w:cs="Times New Roman"/>
                <w:sz w:val="22"/>
                <w:szCs w:val="22"/>
                <w:lang w:val="en-US"/>
              </w:rPr>
              <w:t xml:space="preserve"> 24 </w:t>
            </w:r>
            <w:r w:rsidR="008A5360" w:rsidRPr="009F3517">
              <w:rPr>
                <w:rFonts w:ascii="Times New Roman" w:hAnsi="Times New Roman"/>
                <w:sz w:val="22"/>
                <w:szCs w:val="22"/>
                <w:lang w:bidi="en-GB"/>
              </w:rPr>
              <w:t xml:space="preserve">months </w:t>
            </w:r>
            <w:r w:rsidR="00ED65B9" w:rsidRPr="00584F42">
              <w:rPr>
                <w:rFonts w:ascii="Times New Roman" w:hAnsi="Times New Roman" w:cs="Times New Roman"/>
                <w:sz w:val="22"/>
                <w:szCs w:val="22"/>
                <w:lang w:val="en-US"/>
              </w:rPr>
              <w:t xml:space="preserve">= 10 </w:t>
            </w:r>
            <w:r w:rsidR="001C7245" w:rsidRPr="009F3517">
              <w:rPr>
                <w:rFonts w:ascii="Times New Roman" w:hAnsi="Times New Roman"/>
                <w:sz w:val="22"/>
                <w:szCs w:val="22"/>
                <w:lang w:bidi="en-GB"/>
              </w:rPr>
              <w:t>points</w:t>
            </w:r>
            <w:r w:rsidR="00ED65B9" w:rsidRPr="00584F42">
              <w:rPr>
                <w:rFonts w:ascii="Times New Roman" w:hAnsi="Times New Roman" w:cs="Times New Roman"/>
                <w:sz w:val="22"/>
                <w:szCs w:val="22"/>
                <w:lang w:val="en-US"/>
              </w:rPr>
              <w:br/>
            </w:r>
            <w:sdt>
              <w:sdtPr>
                <w:rPr>
                  <w:rFonts w:ascii="Times New Roman" w:hAnsi="Times New Roman" w:cs="Times New Roman"/>
                  <w:sz w:val="22"/>
                  <w:szCs w:val="22"/>
                  <w:lang w:val="en-US"/>
                </w:rPr>
                <w:id w:val="1610857303"/>
                <w14:checkbox>
                  <w14:checked w14:val="0"/>
                  <w14:checkedState w14:val="2612" w14:font="MS Gothic"/>
                  <w14:uncheckedState w14:val="2610" w14:font="MS Gothic"/>
                </w14:checkbox>
              </w:sdtPr>
              <w:sdtEndPr/>
              <w:sdtContent>
                <w:r w:rsidR="00ED65B9" w:rsidRPr="00584F42">
                  <w:rPr>
                    <w:rFonts w:ascii="Segoe UI Symbol" w:eastAsia="MS Gothic" w:hAnsi="Segoe UI Symbol" w:cs="Segoe UI Symbol"/>
                    <w:sz w:val="22"/>
                    <w:szCs w:val="22"/>
                    <w:lang w:val="en-US"/>
                  </w:rPr>
                  <w:t>☐</w:t>
                </w:r>
              </w:sdtContent>
            </w:sdt>
            <w:r w:rsidR="00ED65B9" w:rsidRPr="00584F42">
              <w:rPr>
                <w:rFonts w:ascii="Times New Roman" w:hAnsi="Times New Roman" w:cs="Times New Roman"/>
                <w:sz w:val="22"/>
                <w:szCs w:val="22"/>
                <w:lang w:val="en-US"/>
              </w:rPr>
              <w:t xml:space="preserve"> 36 </w:t>
            </w:r>
            <w:r w:rsidR="008A5360" w:rsidRPr="009F3517">
              <w:rPr>
                <w:rFonts w:ascii="Times New Roman" w:hAnsi="Times New Roman"/>
                <w:sz w:val="22"/>
                <w:szCs w:val="22"/>
                <w:lang w:bidi="en-GB"/>
              </w:rPr>
              <w:t xml:space="preserve">months </w:t>
            </w:r>
            <w:r w:rsidR="00ED65B9" w:rsidRPr="00584F42">
              <w:rPr>
                <w:rFonts w:ascii="Times New Roman" w:hAnsi="Times New Roman" w:cs="Times New Roman"/>
                <w:sz w:val="22"/>
                <w:szCs w:val="22"/>
                <w:lang w:val="en-US"/>
              </w:rPr>
              <w:t xml:space="preserve">= 20 </w:t>
            </w:r>
            <w:r w:rsidR="001C7245" w:rsidRPr="009F3517">
              <w:rPr>
                <w:rFonts w:ascii="Times New Roman" w:hAnsi="Times New Roman"/>
                <w:sz w:val="22"/>
                <w:szCs w:val="22"/>
                <w:lang w:bidi="en-GB"/>
              </w:rPr>
              <w:t>points</w:t>
            </w:r>
          </w:p>
        </w:tc>
        <w:tc>
          <w:tcPr>
            <w:tcW w:w="3260" w:type="dxa"/>
          </w:tcPr>
          <w:p w14:paraId="47FE9C36" w14:textId="77777777" w:rsidR="00ED65B9" w:rsidRPr="00584F42" w:rsidRDefault="00ED65B9" w:rsidP="00E14F98">
            <w:pPr>
              <w:jc w:val="center"/>
              <w:rPr>
                <w:rFonts w:ascii="Times New Roman" w:hAnsi="Times New Roman" w:cs="Times New Roman"/>
                <w:sz w:val="22"/>
                <w:szCs w:val="22"/>
                <w:lang w:val="en-US"/>
              </w:rPr>
            </w:pPr>
          </w:p>
          <w:p w14:paraId="3C85B75A" w14:textId="640D4C7A" w:rsidR="00FD3ABA" w:rsidRDefault="00A503C1" w:rsidP="00E14F98">
            <w:pPr>
              <w:jc w:val="both"/>
              <w:rPr>
                <w:rFonts w:ascii="Times New Roman" w:hAnsi="Times New Roman"/>
                <w:sz w:val="22"/>
                <w:szCs w:val="22"/>
                <w:lang w:bidi="en-GB"/>
              </w:rPr>
            </w:pPr>
            <w:r w:rsidRPr="009F3517">
              <w:rPr>
                <w:rFonts w:ascii="Times New Roman" w:hAnsi="Times New Roman"/>
                <w:sz w:val="22"/>
                <w:szCs w:val="22"/>
                <w:lang w:bidi="en-GB"/>
              </w:rPr>
              <w:t>K2 shall be calculated</w:t>
            </w:r>
            <w:r w:rsidR="00142954">
              <w:rPr>
                <w:rFonts w:ascii="Times New Roman" w:hAnsi="Times New Roman"/>
                <w:sz w:val="22"/>
                <w:szCs w:val="22"/>
                <w:lang w:bidi="en-GB"/>
              </w:rPr>
              <w:t xml:space="preserve"> </w:t>
            </w:r>
            <w:r w:rsidR="00142954" w:rsidRPr="00142954">
              <w:rPr>
                <w:rFonts w:ascii="Times New Roman" w:hAnsi="Times New Roman"/>
                <w:sz w:val="22"/>
                <w:szCs w:val="22"/>
                <w:lang w:bidi="en-GB"/>
              </w:rPr>
              <w:t xml:space="preserve">according to the warranty period specified in the </w:t>
            </w:r>
            <w:r w:rsidR="00142954">
              <w:rPr>
                <w:rFonts w:ascii="Times New Roman" w:hAnsi="Times New Roman"/>
                <w:sz w:val="22"/>
                <w:szCs w:val="22"/>
                <w:lang w:bidi="en-GB"/>
              </w:rPr>
              <w:t>tenderer’s</w:t>
            </w:r>
            <w:r w:rsidR="00142954" w:rsidRPr="00142954">
              <w:rPr>
                <w:rFonts w:ascii="Times New Roman" w:hAnsi="Times New Roman"/>
                <w:sz w:val="22"/>
                <w:szCs w:val="22"/>
                <w:lang w:bidi="en-GB"/>
              </w:rPr>
              <w:t xml:space="preserve"> offer.</w:t>
            </w:r>
          </w:p>
          <w:p w14:paraId="3BB096AF" w14:textId="77777777" w:rsidR="00142954" w:rsidRPr="00584F42" w:rsidRDefault="00142954" w:rsidP="00E14F98">
            <w:pPr>
              <w:jc w:val="both"/>
              <w:rPr>
                <w:rFonts w:ascii="Times New Roman" w:hAnsi="Times New Roman" w:cs="Times New Roman"/>
                <w:sz w:val="22"/>
                <w:szCs w:val="22"/>
                <w:lang w:val="en-US"/>
              </w:rPr>
            </w:pPr>
          </w:p>
          <w:p w14:paraId="4D202F54" w14:textId="03040247" w:rsidR="00ED65B9" w:rsidRPr="009E5F00" w:rsidRDefault="002D0AB0" w:rsidP="009E5F00">
            <w:pPr>
              <w:rPr>
                <w:rFonts w:ascii="Times New Roman" w:hAnsi="Times New Roman"/>
                <w:sz w:val="22"/>
                <w:szCs w:val="22"/>
              </w:rPr>
            </w:pPr>
            <w:r>
              <w:rPr>
                <w:rFonts w:ascii="Times New Roman" w:hAnsi="Times New Roman"/>
                <w:sz w:val="22"/>
                <w:szCs w:val="22"/>
                <w:lang w:bidi="en-GB"/>
              </w:rPr>
              <w:t>20</w:t>
            </w:r>
            <w:r w:rsidRPr="009F3517">
              <w:rPr>
                <w:rFonts w:ascii="Times New Roman" w:hAnsi="Times New Roman"/>
                <w:sz w:val="22"/>
                <w:szCs w:val="22"/>
                <w:lang w:bidi="en-GB"/>
              </w:rPr>
              <w:t xml:space="preserve"> = maximum number of points to be awarded </w:t>
            </w:r>
            <w:r w:rsidR="00ED65B9" w:rsidRPr="00584F42">
              <w:rPr>
                <w:rFonts w:ascii="Times New Roman" w:hAnsi="Times New Roman" w:cs="Times New Roman"/>
                <w:sz w:val="22"/>
                <w:szCs w:val="22"/>
                <w:lang w:val="en-US"/>
              </w:rPr>
              <w:t xml:space="preserve"> </w:t>
            </w:r>
          </w:p>
        </w:tc>
      </w:tr>
      <w:tr w:rsidR="00ED65B9" w:rsidRPr="00584F42" w14:paraId="0D79AB9B" w14:textId="77777777" w:rsidTr="00C44F71">
        <w:trPr>
          <w:trHeight w:val="395"/>
        </w:trPr>
        <w:tc>
          <w:tcPr>
            <w:tcW w:w="4112" w:type="dxa"/>
            <w:gridSpan w:val="2"/>
          </w:tcPr>
          <w:p w14:paraId="1D997898" w14:textId="19C29BB3" w:rsidR="00ED65B9" w:rsidRPr="00584F42" w:rsidRDefault="00C55213" w:rsidP="00E14F98">
            <w:pPr>
              <w:spacing w:after="120"/>
              <w:jc w:val="right"/>
              <w:rPr>
                <w:rFonts w:ascii="Times New Roman" w:hAnsi="Times New Roman" w:cs="Times New Roman"/>
                <w:b/>
                <w:bCs/>
                <w:sz w:val="22"/>
                <w:szCs w:val="22"/>
                <w:lang w:val="en-US"/>
              </w:rPr>
            </w:pPr>
            <w:r w:rsidRPr="00584F42">
              <w:rPr>
                <w:rFonts w:ascii="Times New Roman" w:hAnsi="Times New Roman" w:cs="Times New Roman"/>
                <w:b/>
                <w:bCs/>
                <w:sz w:val="22"/>
                <w:szCs w:val="22"/>
                <w:lang w:val="en-US"/>
              </w:rPr>
              <w:t xml:space="preserve">Total score for all criteria: </w:t>
            </w:r>
            <w:r w:rsidR="00ED65B9" w:rsidRPr="00584F42">
              <w:rPr>
                <w:rFonts w:ascii="Times New Roman" w:hAnsi="Times New Roman" w:cs="Times New Roman"/>
                <w:b/>
                <w:bCs/>
                <w:sz w:val="22"/>
                <w:szCs w:val="22"/>
                <w:lang w:val="en-US"/>
              </w:rPr>
              <w:t>(N):</w:t>
            </w:r>
          </w:p>
        </w:tc>
        <w:tc>
          <w:tcPr>
            <w:tcW w:w="2410" w:type="dxa"/>
            <w:vAlign w:val="center"/>
          </w:tcPr>
          <w:p w14:paraId="23B41625" w14:textId="77777777" w:rsidR="00ED65B9" w:rsidRPr="00584F42" w:rsidRDefault="00ED65B9" w:rsidP="00E14F98">
            <w:pPr>
              <w:jc w:val="center"/>
              <w:rPr>
                <w:rFonts w:ascii="Times New Roman" w:hAnsi="Times New Roman" w:cs="Times New Roman"/>
                <w:b/>
                <w:bCs/>
                <w:sz w:val="22"/>
                <w:szCs w:val="22"/>
                <w:lang w:val="en-US"/>
              </w:rPr>
            </w:pPr>
            <w:r w:rsidRPr="00584F42">
              <w:rPr>
                <w:rFonts w:ascii="Times New Roman" w:hAnsi="Times New Roman" w:cs="Times New Roman"/>
                <w:b/>
                <w:bCs/>
                <w:sz w:val="22"/>
                <w:szCs w:val="22"/>
                <w:lang w:val="en-US"/>
              </w:rPr>
              <w:t>100</w:t>
            </w:r>
          </w:p>
        </w:tc>
        <w:tc>
          <w:tcPr>
            <w:tcW w:w="3260" w:type="dxa"/>
            <w:shd w:val="clear" w:color="auto" w:fill="D9D9D9" w:themeFill="background1" w:themeFillShade="D9"/>
          </w:tcPr>
          <w:p w14:paraId="4EC24263" w14:textId="77777777" w:rsidR="00ED65B9" w:rsidRPr="00584F42" w:rsidRDefault="00ED65B9" w:rsidP="00E14F98">
            <w:pPr>
              <w:spacing w:before="120"/>
              <w:rPr>
                <w:rFonts w:ascii="Times New Roman" w:hAnsi="Times New Roman" w:cs="Times New Roman"/>
                <w:sz w:val="22"/>
                <w:szCs w:val="22"/>
                <w:lang w:val="en-US"/>
              </w:rPr>
            </w:pPr>
          </w:p>
        </w:tc>
      </w:tr>
    </w:tbl>
    <w:p w14:paraId="1A4B0CBB" w14:textId="41FBFC38" w:rsidR="00DD20AC" w:rsidRPr="00584F42" w:rsidRDefault="00DD20AC" w:rsidP="00ED65B9">
      <w:pPr>
        <w:pStyle w:val="ListParagraph"/>
        <w:spacing w:after="0" w:line="276" w:lineRule="auto"/>
        <w:ind w:left="567"/>
        <w:rPr>
          <w:rFonts w:ascii="Times New Roman" w:hAnsi="Times New Roman" w:cs="Times New Roman"/>
          <w:szCs w:val="20"/>
          <w:lang w:val="en-US"/>
        </w:rPr>
      </w:pPr>
      <w:r w:rsidRPr="00584F42">
        <w:rPr>
          <w:rFonts w:ascii="Times New Roman" w:hAnsi="Times New Roman" w:cs="Times New Roman"/>
          <w:szCs w:val="20"/>
          <w:lang w:val="en-US"/>
        </w:rPr>
        <w:t>The total number of points to be awarded (N) shall be calculated according to the following formula:</w:t>
      </w:r>
    </w:p>
    <w:p w14:paraId="4A03E2FE" w14:textId="77777777" w:rsidR="00ED65B9" w:rsidRPr="00584F42" w:rsidRDefault="00ED65B9" w:rsidP="00ED65B9">
      <w:pPr>
        <w:contextualSpacing/>
        <w:jc w:val="center"/>
        <w:rPr>
          <w:rFonts w:ascii="Times New Roman" w:hAnsi="Times New Roman" w:cs="Times New Roman"/>
          <w:b/>
          <w:lang w:val="en-US" w:eastAsia="lv-LV"/>
        </w:rPr>
      </w:pPr>
      <w:r w:rsidRPr="00584F42">
        <w:rPr>
          <w:rFonts w:ascii="Times New Roman" w:hAnsi="Times New Roman" w:cs="Times New Roman"/>
          <w:b/>
          <w:lang w:val="en-US" w:eastAsia="lv-LV"/>
        </w:rPr>
        <w:t>N = K1 + K2</w:t>
      </w:r>
    </w:p>
    <w:p w14:paraId="58F84627" w14:textId="6855F4F0" w:rsidR="003D043A" w:rsidRPr="00584F42" w:rsidRDefault="003D043A" w:rsidP="003D043A">
      <w:pPr>
        <w:pStyle w:val="ListParagraph"/>
        <w:numPr>
          <w:ilvl w:val="1"/>
          <w:numId w:val="1"/>
        </w:numPr>
        <w:spacing w:after="0" w:line="240" w:lineRule="auto"/>
        <w:ind w:left="709" w:hanging="709"/>
        <w:jc w:val="both"/>
        <w:rPr>
          <w:rFonts w:ascii="Times New Roman" w:hAnsi="Times New Roman" w:cs="Times New Roman"/>
          <w:lang w:val="en-US"/>
        </w:rPr>
      </w:pPr>
      <w:r w:rsidRPr="00584F42">
        <w:rPr>
          <w:rFonts w:ascii="Times New Roman" w:hAnsi="Times New Roman" w:cs="Times New Roman"/>
          <w:lang w:val="en-US"/>
        </w:rPr>
        <w:t>Each tender shall be evaluated in accordance with the criteria set out in Sub-clause 21.2 of the Regulations of the procurement, each tender being attributed the appropriate number of points, to two (2) decimal places.</w:t>
      </w:r>
    </w:p>
    <w:p w14:paraId="47A8240E" w14:textId="77777777" w:rsidR="003D043A" w:rsidRPr="00584F42" w:rsidRDefault="003D043A" w:rsidP="003D043A">
      <w:pPr>
        <w:pStyle w:val="ListParagraph"/>
        <w:numPr>
          <w:ilvl w:val="1"/>
          <w:numId w:val="1"/>
        </w:numPr>
        <w:spacing w:after="0" w:line="240" w:lineRule="auto"/>
        <w:ind w:left="709" w:hanging="709"/>
        <w:jc w:val="both"/>
        <w:rPr>
          <w:rFonts w:ascii="Times New Roman" w:hAnsi="Times New Roman" w:cs="Times New Roman"/>
          <w:lang w:val="en-US"/>
        </w:rPr>
      </w:pPr>
      <w:r w:rsidRPr="00584F42">
        <w:rPr>
          <w:rFonts w:ascii="Times New Roman" w:hAnsi="Times New Roman" w:cs="Times New Roman"/>
          <w:lang w:val="en-US"/>
        </w:rPr>
        <w:t xml:space="preserve">The tenderer whose tender has obtained the highest aggregate score and which complies with the requirements of these Regulations shall be considered by the Procurement Commission to be the most economically advantageous tender. </w:t>
      </w:r>
    </w:p>
    <w:p w14:paraId="3F883AE6" w14:textId="3783BBE2" w:rsidR="00223229" w:rsidRPr="00584F42" w:rsidRDefault="00223229" w:rsidP="007F716A">
      <w:pPr>
        <w:pStyle w:val="ListParagraph"/>
        <w:numPr>
          <w:ilvl w:val="1"/>
          <w:numId w:val="1"/>
        </w:numPr>
        <w:spacing w:after="0" w:line="240" w:lineRule="auto"/>
        <w:ind w:left="709" w:hanging="709"/>
        <w:jc w:val="both"/>
        <w:rPr>
          <w:rFonts w:ascii="Times New Roman" w:hAnsi="Times New Roman" w:cs="Times New Roman"/>
          <w:lang w:val="en-US"/>
        </w:rPr>
      </w:pPr>
      <w:r w:rsidRPr="00584F42">
        <w:rPr>
          <w:rFonts w:ascii="Times New Roman" w:hAnsi="Times New Roman" w:cs="Times New Roman"/>
          <w:lang w:val="en-US"/>
        </w:rPr>
        <w:t>In the event that two or more</w:t>
      </w:r>
      <w:r w:rsidR="00317825" w:rsidRPr="00584F42">
        <w:rPr>
          <w:rFonts w:ascii="Times New Roman" w:hAnsi="Times New Roman" w:cs="Times New Roman"/>
          <w:lang w:val="en-US"/>
        </w:rPr>
        <w:t xml:space="preserve"> </w:t>
      </w:r>
      <w:r w:rsidR="00C44F71" w:rsidRPr="00584F42">
        <w:rPr>
          <w:rFonts w:ascii="Times New Roman" w:hAnsi="Times New Roman" w:cs="Times New Roman"/>
          <w:lang w:val="en-US"/>
        </w:rPr>
        <w:t>tenderers</w:t>
      </w:r>
      <w:r w:rsidR="00317825" w:rsidRPr="00584F42">
        <w:rPr>
          <w:rFonts w:ascii="Times New Roman" w:hAnsi="Times New Roman" w:cs="Times New Roman"/>
          <w:lang w:val="en-US"/>
        </w:rPr>
        <w:t xml:space="preserve"> receive the same number of </w:t>
      </w:r>
      <w:r w:rsidR="00C44F71" w:rsidRPr="00584F42">
        <w:rPr>
          <w:rFonts w:ascii="Times New Roman" w:hAnsi="Times New Roman" w:cs="Times New Roman"/>
          <w:lang w:val="en-US"/>
        </w:rPr>
        <w:t xml:space="preserve">points, </w:t>
      </w:r>
      <w:r w:rsidRPr="00584F42">
        <w:rPr>
          <w:rFonts w:ascii="Times New Roman" w:hAnsi="Times New Roman" w:cs="Times New Roman"/>
          <w:lang w:val="en-US"/>
        </w:rPr>
        <w:t>the contract award shall be granted to the tenderer who has submitted the lowest total price in Table 1 of Annex 3 “</w:t>
      </w:r>
      <w:r w:rsidR="001045EE" w:rsidRPr="00584F42">
        <w:rPr>
          <w:rFonts w:ascii="Times New Roman" w:hAnsi="Times New Roman" w:cs="Times New Roman"/>
          <w:lang w:val="en-US"/>
        </w:rPr>
        <w:t>The main mandatory tasks to be carried out as part of drive motor maintenance</w:t>
      </w:r>
      <w:r w:rsidRPr="00584F42">
        <w:rPr>
          <w:rFonts w:ascii="Times New Roman" w:hAnsi="Times New Roman" w:cs="Times New Roman"/>
          <w:lang w:val="en-US"/>
        </w:rPr>
        <w:t>”.</w:t>
      </w:r>
    </w:p>
    <w:p w14:paraId="3183993A" w14:textId="77777777" w:rsidR="00CC612D" w:rsidRPr="00584F42" w:rsidRDefault="00CC612D" w:rsidP="00CC612D">
      <w:pPr>
        <w:pStyle w:val="ListParagraph"/>
        <w:spacing w:after="0" w:line="240" w:lineRule="auto"/>
        <w:ind w:left="709"/>
        <w:jc w:val="both"/>
        <w:rPr>
          <w:rFonts w:ascii="Times New Roman" w:hAnsi="Times New Roman" w:cs="Times New Roman"/>
          <w:lang w:val="en-US"/>
        </w:rPr>
      </w:pPr>
    </w:p>
    <w:p w14:paraId="33811081" w14:textId="77777777" w:rsidR="00CC612D" w:rsidRPr="00584F42" w:rsidRDefault="00CC612D" w:rsidP="00CC612D">
      <w:pPr>
        <w:pStyle w:val="ListParagraph"/>
        <w:numPr>
          <w:ilvl w:val="0"/>
          <w:numId w:val="1"/>
        </w:numPr>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Adoption and Notification of the Decision on the Results of the Open Procedure</w:t>
      </w:r>
    </w:p>
    <w:p w14:paraId="7962F6E8"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The Procurement Commission shall make its decisions at the meetings. The Procurement Commission shall be deemed to have a quorum if at least two‑thirds of its members, but not fewer than three, are present at the meeting.</w:t>
      </w:r>
    </w:p>
    <w:p w14:paraId="64A71E83"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lastRenderedPageBreak/>
        <w:t>The Procurement Commission shall take a decision on the results of the open procedure by majority of votes. In the event of a tie, the Chairperson of the Procurement Commission shall have the casting vote. A member of the Procurement Commission may not abstain from taking a decision.</w:t>
      </w:r>
    </w:p>
    <w:p w14:paraId="7A4A67B8" w14:textId="442244DE"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The results of the open procedure shall be decided by the Procurement Commission in accordance with the procedure for evaluation of tenders set out in Clauses 20 and 21 of these Regulations.</w:t>
      </w:r>
    </w:p>
    <w:p w14:paraId="1379FFC6"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 xml:space="preserve">Within five (5) working days of the decision, the Contracting Authority shall simultaneously inform all tenderers of the decision concerning the award of the procurement contract. </w:t>
      </w:r>
    </w:p>
    <w:p w14:paraId="4A560135" w14:textId="77777777" w:rsidR="00CC612D" w:rsidRPr="00584F42" w:rsidRDefault="00CC612D" w:rsidP="00CC612D">
      <w:pPr>
        <w:pStyle w:val="BodyText2"/>
        <w:spacing w:after="0" w:line="240" w:lineRule="auto"/>
        <w:jc w:val="both"/>
        <w:outlineLvl w:val="0"/>
        <w:rPr>
          <w:rFonts w:ascii="Times New Roman" w:hAnsi="Times New Roman"/>
          <w:szCs w:val="24"/>
          <w:lang w:val="en-US"/>
        </w:rPr>
      </w:pPr>
    </w:p>
    <w:p w14:paraId="60792385" w14:textId="77777777" w:rsidR="00CC612D" w:rsidRPr="00584F42" w:rsidRDefault="00CC612D" w:rsidP="00CC612D">
      <w:pPr>
        <w:numPr>
          <w:ilvl w:val="0"/>
          <w:numId w:val="1"/>
        </w:numPr>
        <w:spacing w:after="0" w:line="240" w:lineRule="auto"/>
        <w:rPr>
          <w:rFonts w:ascii="Times New Roman" w:hAnsi="Times New Roman" w:cs="Times New Roman"/>
          <w:b/>
          <w:lang w:val="en-US"/>
        </w:rPr>
      </w:pPr>
      <w:r w:rsidRPr="00584F42">
        <w:rPr>
          <w:rFonts w:ascii="Times New Roman" w:eastAsia="Times New Roman" w:hAnsi="Times New Roman" w:cs="Times New Roman"/>
          <w:b/>
          <w:lang w:val="en-US" w:bidi="en-GB"/>
        </w:rPr>
        <w:t xml:space="preserve">Decision to Terminate the Open Procedure </w:t>
      </w:r>
    </w:p>
    <w:p w14:paraId="22549A48" w14:textId="77777777" w:rsidR="00CC612D" w:rsidRPr="00584F42" w:rsidRDefault="00CC612D" w:rsidP="00CC612D">
      <w:pPr>
        <w:pStyle w:val="BodyText2"/>
        <w:numPr>
          <w:ilvl w:val="1"/>
          <w:numId w:val="1"/>
        </w:numPr>
        <w:spacing w:after="0" w:line="240" w:lineRule="auto"/>
        <w:ind w:left="720"/>
        <w:jc w:val="both"/>
        <w:rPr>
          <w:rFonts w:ascii="Times New Roman" w:hAnsi="Times New Roman"/>
          <w:szCs w:val="24"/>
          <w:lang w:val="en-US"/>
        </w:rPr>
      </w:pPr>
      <w:r w:rsidRPr="00584F42">
        <w:rPr>
          <w:rFonts w:ascii="Times New Roman" w:hAnsi="Times New Roman"/>
          <w:szCs w:val="24"/>
          <w:lang w:val="en-US" w:bidi="en-GB"/>
        </w:rPr>
        <w:t>The Procurement Commission of the Contracting Authority may terminate the open procedure at any time for objective reasons.</w:t>
      </w:r>
    </w:p>
    <w:p w14:paraId="22AF8464" w14:textId="77777777" w:rsidR="00CC612D" w:rsidRPr="00584F42" w:rsidRDefault="00CC612D" w:rsidP="00CC612D">
      <w:pPr>
        <w:pStyle w:val="BodyText2"/>
        <w:spacing w:after="0" w:line="240" w:lineRule="auto"/>
        <w:ind w:left="720"/>
        <w:jc w:val="both"/>
        <w:rPr>
          <w:rFonts w:ascii="Times New Roman" w:hAnsi="Times New Roman"/>
          <w:szCs w:val="24"/>
          <w:lang w:val="en-US"/>
        </w:rPr>
      </w:pPr>
    </w:p>
    <w:p w14:paraId="4276A7B3" w14:textId="77777777" w:rsidR="00CC612D" w:rsidRPr="00584F42" w:rsidRDefault="00CC612D" w:rsidP="00CC612D">
      <w:pPr>
        <w:pStyle w:val="BodyText2"/>
        <w:numPr>
          <w:ilvl w:val="0"/>
          <w:numId w:val="1"/>
        </w:numPr>
        <w:spacing w:after="0" w:line="240" w:lineRule="auto"/>
        <w:jc w:val="both"/>
        <w:outlineLvl w:val="0"/>
        <w:rPr>
          <w:rFonts w:ascii="Times New Roman" w:hAnsi="Times New Roman"/>
          <w:b/>
          <w:szCs w:val="24"/>
          <w:lang w:val="en-US"/>
        </w:rPr>
      </w:pPr>
      <w:r w:rsidRPr="00584F42">
        <w:rPr>
          <w:rFonts w:ascii="Times New Roman" w:hAnsi="Times New Roman"/>
          <w:b/>
          <w:szCs w:val="24"/>
          <w:lang w:val="en-US" w:bidi="en-GB"/>
        </w:rPr>
        <w:t>Conclusion of the Procurement Contract</w:t>
      </w:r>
    </w:p>
    <w:p w14:paraId="5D0C60C8"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The decision of the Procurement Commission and the announcement of the winner of the procurement procedure are the basis for the preparation of the procurement contracts. The contract shall be concluded on the basis of the tenderer's tender in accordance with the draft contract provided in Annex 4 to these Regulations.</w:t>
      </w:r>
    </w:p>
    <w:p w14:paraId="3EE9C1EE"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If the successful tenderer refuses to conclude the contract with the Contracting Authority, or fails to sign the contract within five (5) working days of receiving it – such failure being deemed a refusal to conclude the contract – the Procurement Commission shall decide either to conclude the contract with the next tenderer whose tender complies with these Regulations (i.e., the tender with the lowest price) or to terminate the procurement procedure without awarding the contract. The five (5) working day deadline may be extended at the request of the successful tenderer where it is unable to meet the deadline for objective reasons.</w:t>
      </w:r>
    </w:p>
    <w:p w14:paraId="28C1A92B"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Cs w:val="24"/>
          <w:lang w:val="en-US"/>
        </w:rPr>
      </w:pPr>
      <w:r w:rsidRPr="00584F42">
        <w:rPr>
          <w:rFonts w:ascii="Times New Roman" w:hAnsi="Times New Roman"/>
          <w:szCs w:val="24"/>
          <w:lang w:val="en-US" w:bidi="en-GB"/>
        </w:rPr>
        <w:t>If a decision is made to award the contract to the next lowest tenderer and that tenderer refuses to conclude the contract or fails to sign it within five (5) working days of receipt, the Contracting Authority shall terminate the procurement procedure without awarding the contract.</w:t>
      </w:r>
    </w:p>
    <w:p w14:paraId="2883AB11" w14:textId="77777777" w:rsidR="00CC612D" w:rsidRPr="00584F42" w:rsidRDefault="00CC612D" w:rsidP="00CC612D">
      <w:pPr>
        <w:pStyle w:val="BodyText2"/>
        <w:spacing w:after="0" w:line="240" w:lineRule="auto"/>
        <w:jc w:val="both"/>
        <w:outlineLvl w:val="0"/>
        <w:rPr>
          <w:rFonts w:ascii="Times New Roman" w:hAnsi="Times New Roman"/>
          <w:szCs w:val="24"/>
          <w:lang w:val="en-US"/>
        </w:rPr>
      </w:pPr>
    </w:p>
    <w:p w14:paraId="5E4679D9" w14:textId="77777777" w:rsidR="00CC612D" w:rsidRPr="00584F42" w:rsidRDefault="00CC612D" w:rsidP="00CC612D">
      <w:pPr>
        <w:pStyle w:val="BodyText2"/>
        <w:numPr>
          <w:ilvl w:val="0"/>
          <w:numId w:val="1"/>
        </w:numPr>
        <w:spacing w:after="0" w:line="240" w:lineRule="auto"/>
        <w:jc w:val="both"/>
        <w:outlineLvl w:val="0"/>
        <w:rPr>
          <w:rFonts w:ascii="Times New Roman" w:hAnsi="Times New Roman"/>
          <w:b/>
          <w:sz w:val="22"/>
          <w:szCs w:val="22"/>
          <w:lang w:val="en-US"/>
        </w:rPr>
      </w:pPr>
      <w:r w:rsidRPr="00584F42">
        <w:rPr>
          <w:rFonts w:ascii="Times New Roman" w:hAnsi="Times New Roman"/>
          <w:b/>
          <w:sz w:val="22"/>
          <w:szCs w:val="22"/>
          <w:lang w:val="en-US" w:bidi="en-GB"/>
        </w:rPr>
        <w:t>ANNEXES</w:t>
      </w:r>
    </w:p>
    <w:p w14:paraId="50BD6F65" w14:textId="7C7A7214"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 w:val="22"/>
          <w:szCs w:val="22"/>
          <w:lang w:val="en-US"/>
        </w:rPr>
      </w:pPr>
      <w:r w:rsidRPr="00584F42">
        <w:rPr>
          <w:rFonts w:ascii="Times New Roman" w:hAnsi="Times New Roman"/>
          <w:sz w:val="22"/>
          <w:szCs w:val="22"/>
          <w:lang w:val="en-US" w:bidi="en-GB"/>
        </w:rPr>
        <w:t>Annex 1 – Technical Specification;</w:t>
      </w:r>
    </w:p>
    <w:p w14:paraId="0E674F4F"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 w:val="22"/>
          <w:szCs w:val="22"/>
          <w:lang w:val="en-US"/>
        </w:rPr>
      </w:pPr>
      <w:r w:rsidRPr="00584F42">
        <w:rPr>
          <w:rFonts w:ascii="Times New Roman" w:hAnsi="Times New Roman"/>
          <w:sz w:val="22"/>
          <w:szCs w:val="22"/>
          <w:lang w:val="en-US" w:bidi="en-GB"/>
        </w:rPr>
        <w:t>Annex 2 – Letter of application;</w:t>
      </w:r>
    </w:p>
    <w:p w14:paraId="2C5A4678"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 w:val="22"/>
          <w:szCs w:val="22"/>
          <w:lang w:val="en-US"/>
        </w:rPr>
      </w:pPr>
      <w:r w:rsidRPr="00584F42">
        <w:rPr>
          <w:rFonts w:ascii="Times New Roman" w:hAnsi="Times New Roman"/>
          <w:sz w:val="22"/>
          <w:szCs w:val="22"/>
          <w:lang w:val="en-US" w:bidi="en-GB"/>
        </w:rPr>
        <w:t>Annex 3 – Template of the Financial Tender;</w:t>
      </w:r>
    </w:p>
    <w:p w14:paraId="1E4E28FC" w14:textId="77777777" w:rsidR="00CC612D" w:rsidRPr="00584F42" w:rsidRDefault="00CC612D" w:rsidP="00CC612D">
      <w:pPr>
        <w:pStyle w:val="BodyText2"/>
        <w:numPr>
          <w:ilvl w:val="1"/>
          <w:numId w:val="1"/>
        </w:numPr>
        <w:spacing w:after="0" w:line="240" w:lineRule="auto"/>
        <w:ind w:left="720"/>
        <w:jc w:val="both"/>
        <w:outlineLvl w:val="0"/>
        <w:rPr>
          <w:rFonts w:ascii="Times New Roman" w:hAnsi="Times New Roman"/>
          <w:sz w:val="22"/>
          <w:szCs w:val="22"/>
          <w:lang w:val="en-US"/>
        </w:rPr>
      </w:pPr>
      <w:r w:rsidRPr="00584F42">
        <w:rPr>
          <w:rFonts w:ascii="Times New Roman" w:hAnsi="Times New Roman"/>
          <w:sz w:val="22"/>
          <w:szCs w:val="22"/>
          <w:lang w:val="en-US" w:bidi="en-GB"/>
        </w:rPr>
        <w:t>Annex 4 – Draft Procurement Contract.</w:t>
      </w:r>
    </w:p>
    <w:p w14:paraId="378718A6" w14:textId="77777777" w:rsidR="00CC612D" w:rsidRPr="00584F42" w:rsidRDefault="00CC612D" w:rsidP="00CC612D">
      <w:pPr>
        <w:ind w:left="-709"/>
        <w:jc w:val="right"/>
        <w:rPr>
          <w:rFonts w:ascii="Times New Roman" w:hAnsi="Times New Roman" w:cs="Times New Roman"/>
          <w:lang w:val="en-US"/>
        </w:rPr>
      </w:pPr>
    </w:p>
    <w:p w14:paraId="54C96E9F" w14:textId="77777777" w:rsidR="00CC612D" w:rsidRPr="00584F42" w:rsidRDefault="00CC612D" w:rsidP="00CC612D">
      <w:pPr>
        <w:ind w:left="-709"/>
        <w:jc w:val="right"/>
        <w:rPr>
          <w:rFonts w:ascii="Times New Roman" w:hAnsi="Times New Roman" w:cs="Times New Roman"/>
          <w:sz w:val="22"/>
          <w:szCs w:val="22"/>
          <w:lang w:val="en-US"/>
        </w:rPr>
      </w:pPr>
    </w:p>
    <w:p w14:paraId="4EA5AD31" w14:textId="77777777" w:rsidR="00CC612D" w:rsidRPr="00584F42" w:rsidRDefault="00CC612D" w:rsidP="004E6DB5">
      <w:pPr>
        <w:spacing w:after="0" w:line="240" w:lineRule="auto"/>
        <w:ind w:left="-709"/>
        <w:jc w:val="right"/>
        <w:rPr>
          <w:rFonts w:ascii="Times New Roman" w:hAnsi="Times New Roman" w:cs="Times New Roman"/>
          <w:sz w:val="22"/>
          <w:szCs w:val="22"/>
          <w:lang w:val="en-US"/>
        </w:rPr>
      </w:pPr>
      <w:r w:rsidRPr="00584F42">
        <w:rPr>
          <w:rFonts w:ascii="Times New Roman" w:eastAsia="Times New Roman" w:hAnsi="Times New Roman" w:cs="Times New Roman"/>
          <w:sz w:val="22"/>
          <w:szCs w:val="22"/>
          <w:lang w:val="en-US" w:bidi="en-GB"/>
        </w:rPr>
        <w:t xml:space="preserve">Riga Municipality Limited Liability Company (SIA) Rīgas satiksme </w:t>
      </w:r>
    </w:p>
    <w:p w14:paraId="44F20C10" w14:textId="77777777" w:rsidR="00CC612D" w:rsidRPr="00584F42" w:rsidRDefault="00CC612D" w:rsidP="004E6DB5">
      <w:pPr>
        <w:spacing w:after="0" w:line="240" w:lineRule="auto"/>
        <w:ind w:left="-709"/>
        <w:jc w:val="right"/>
        <w:rPr>
          <w:rFonts w:ascii="Times New Roman" w:hAnsi="Times New Roman" w:cs="Times New Roman"/>
          <w:sz w:val="22"/>
          <w:szCs w:val="22"/>
          <w:lang w:val="en-US"/>
        </w:rPr>
      </w:pPr>
      <w:r w:rsidRPr="00584F42">
        <w:rPr>
          <w:rFonts w:ascii="Times New Roman" w:eastAsia="Times New Roman" w:hAnsi="Times New Roman" w:cs="Times New Roman"/>
          <w:sz w:val="22"/>
          <w:szCs w:val="22"/>
          <w:lang w:val="en-US" w:bidi="en-GB"/>
        </w:rPr>
        <w:t>Chairperson of the Procurement Commission</w:t>
      </w:r>
    </w:p>
    <w:p w14:paraId="14C5A4CC" w14:textId="77777777" w:rsidR="00CC612D" w:rsidRPr="00584F42" w:rsidRDefault="00CC612D" w:rsidP="004E6DB5">
      <w:pPr>
        <w:pStyle w:val="BodyText2"/>
        <w:spacing w:after="0" w:line="240" w:lineRule="auto"/>
        <w:jc w:val="right"/>
        <w:outlineLvl w:val="0"/>
        <w:rPr>
          <w:rFonts w:ascii="Times New Roman" w:hAnsi="Times New Roman"/>
          <w:sz w:val="22"/>
          <w:szCs w:val="22"/>
          <w:lang w:val="en-US"/>
        </w:rPr>
      </w:pPr>
      <w:r w:rsidRPr="00584F42">
        <w:rPr>
          <w:rFonts w:ascii="Times New Roman" w:hAnsi="Times New Roman"/>
          <w:i/>
          <w:sz w:val="22"/>
          <w:szCs w:val="22"/>
          <w:lang w:val="en-US" w:bidi="en-GB"/>
        </w:rPr>
        <w:t xml:space="preserve">/Signed electronically/ </w:t>
      </w:r>
      <w:r w:rsidRPr="00584F42">
        <w:rPr>
          <w:rFonts w:ascii="Times New Roman" w:hAnsi="Times New Roman"/>
          <w:sz w:val="22"/>
          <w:szCs w:val="22"/>
          <w:lang w:val="en-US" w:bidi="en-GB"/>
        </w:rPr>
        <w:t>K</w:t>
      </w:r>
      <w:r w:rsidRPr="00584F42">
        <w:rPr>
          <w:rFonts w:ascii="Times New Roman" w:hAnsi="Times New Roman"/>
          <w:i/>
          <w:sz w:val="22"/>
          <w:szCs w:val="22"/>
          <w:lang w:val="en-US" w:bidi="en-GB"/>
        </w:rPr>
        <w:t>. </w:t>
      </w:r>
      <w:r w:rsidRPr="00584F42">
        <w:rPr>
          <w:rFonts w:ascii="Times New Roman" w:hAnsi="Times New Roman"/>
          <w:sz w:val="22"/>
          <w:szCs w:val="22"/>
          <w:lang w:val="en-US" w:bidi="en-GB"/>
        </w:rPr>
        <w:t>Meiberga</w:t>
      </w:r>
    </w:p>
    <w:p w14:paraId="6E9C055C" w14:textId="77777777" w:rsidR="00D14AAB" w:rsidRPr="00584F42" w:rsidRDefault="00D14AAB" w:rsidP="00D14AAB">
      <w:pPr>
        <w:jc w:val="right"/>
        <w:rPr>
          <w:rFonts w:ascii="Times New Roman" w:eastAsia="Times New Roman" w:hAnsi="Times New Roman" w:cs="Times New Roman"/>
          <w:b/>
          <w:kern w:val="0"/>
          <w:lang w:val="en-US" w:bidi="en-GB"/>
          <w14:ligatures w14:val="none"/>
        </w:rPr>
        <w:sectPr w:rsidR="00D14AAB" w:rsidRPr="00584F42" w:rsidSect="00D300A5">
          <w:footerReference w:type="default" r:id="rId25"/>
          <w:pgSz w:w="11906" w:h="16838"/>
          <w:pgMar w:top="1134" w:right="851" w:bottom="1134" w:left="1418" w:header="709" w:footer="709" w:gutter="0"/>
          <w:cols w:space="708"/>
          <w:titlePg/>
          <w:docGrid w:linePitch="360"/>
        </w:sectPr>
      </w:pPr>
    </w:p>
    <w:p w14:paraId="2E2C54D3" w14:textId="30584A9E" w:rsidR="006D3BD0" w:rsidRPr="00584F42" w:rsidRDefault="006D3BD0" w:rsidP="00D14AAB">
      <w:pPr>
        <w:jc w:val="right"/>
        <w:rPr>
          <w:rFonts w:ascii="Times New Roman" w:hAnsi="Times New Roman" w:cs="Times New Roman"/>
          <w:sz w:val="22"/>
          <w:szCs w:val="22"/>
          <w:lang w:val="en-US"/>
        </w:rPr>
      </w:pPr>
      <w:r w:rsidRPr="00584F42">
        <w:rPr>
          <w:rFonts w:ascii="Times New Roman" w:eastAsia="Times New Roman" w:hAnsi="Times New Roman" w:cs="Times New Roman"/>
          <w:b/>
          <w:kern w:val="0"/>
          <w:lang w:val="en-US" w:bidi="en-GB"/>
          <w14:ligatures w14:val="none"/>
        </w:rPr>
        <w:lastRenderedPageBreak/>
        <w:t>Annex 1</w:t>
      </w:r>
    </w:p>
    <w:p w14:paraId="75BEEAE1" w14:textId="77777777" w:rsidR="006D3BD0" w:rsidRPr="00584F42" w:rsidRDefault="006D3BD0" w:rsidP="006D3BD0">
      <w:pPr>
        <w:spacing w:after="0" w:line="240" w:lineRule="auto"/>
        <w:ind w:left="644"/>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to the Regulations of the open procurement procedure</w:t>
      </w:r>
    </w:p>
    <w:p w14:paraId="3FD3E4FC" w14:textId="77777777" w:rsidR="00BB4780" w:rsidRPr="00584F42" w:rsidRDefault="00BB4780" w:rsidP="00BB4780">
      <w:pPr>
        <w:spacing w:after="0"/>
        <w:jc w:val="right"/>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 xml:space="preserve">Škoda 15T tram drive motor maintenance and/or repairs </w:t>
      </w:r>
    </w:p>
    <w:p w14:paraId="3F046180" w14:textId="77777777" w:rsidR="00BB4780" w:rsidRPr="00584F42" w:rsidRDefault="00BB4780" w:rsidP="00BB4780">
      <w:pPr>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identification No. RS/2025/57</w:t>
      </w:r>
    </w:p>
    <w:p w14:paraId="67ABC37B" w14:textId="77777777" w:rsidR="00C02AD9" w:rsidRPr="00584F42" w:rsidRDefault="00C02AD9" w:rsidP="00C02AD9">
      <w:pPr>
        <w:jc w:val="center"/>
        <w:rPr>
          <w:rFonts w:ascii="Times New Roman" w:eastAsia="Times New Roman" w:hAnsi="Times New Roman" w:cs="Times New Roman"/>
          <w:b/>
          <w:lang w:val="en-US" w:bidi="en-GB"/>
        </w:rPr>
      </w:pPr>
    </w:p>
    <w:p w14:paraId="7FB71FCB" w14:textId="680374FC" w:rsidR="00C02AD9" w:rsidRPr="00584F42" w:rsidRDefault="00153400" w:rsidP="00C02AD9">
      <w:pPr>
        <w:jc w:val="center"/>
        <w:rPr>
          <w:rFonts w:ascii="Times New Roman" w:eastAsia="Times New Roman" w:hAnsi="Times New Roman" w:cs="Times New Roman"/>
          <w:b/>
          <w:bCs/>
          <w:kern w:val="0"/>
          <w:lang w:val="en-US"/>
          <w14:ligatures w14:val="none"/>
        </w:rPr>
      </w:pPr>
      <w:r w:rsidRPr="00584F42">
        <w:rPr>
          <w:rFonts w:ascii="Times New Roman" w:eastAsia="Times New Roman" w:hAnsi="Times New Roman" w:cs="Times New Roman"/>
          <w:b/>
          <w:lang w:val="en-US" w:bidi="en-GB"/>
        </w:rPr>
        <w:t>TECHNICAL SPECIFICATION</w:t>
      </w:r>
      <w:r w:rsidR="004B5E6D" w:rsidRPr="00584F42">
        <w:rPr>
          <w:rStyle w:val="FootnoteReference"/>
          <w:rFonts w:ascii="Times New Roman" w:eastAsia="Times New Roman" w:hAnsi="Times New Roman" w:cs="Times New Roman"/>
          <w:b/>
          <w:lang w:val="en-US" w:bidi="en-GB"/>
        </w:rPr>
        <w:footnoteReference w:id="1"/>
      </w:r>
      <w:r w:rsidRPr="00584F42">
        <w:rPr>
          <w:rFonts w:ascii="Times New Roman" w:eastAsia="Times New Roman" w:hAnsi="Times New Roman" w:cs="Times New Roman"/>
          <w:b/>
          <w:lang w:val="en-US" w:bidi="en-GB"/>
        </w:rPr>
        <w:br/>
      </w:r>
      <w:r w:rsidR="00C02AD9" w:rsidRPr="00584F42">
        <w:rPr>
          <w:rFonts w:ascii="Times New Roman" w:eastAsia="Times New Roman" w:hAnsi="Times New Roman" w:cs="Times New Roman"/>
          <w:b/>
          <w:kern w:val="0"/>
          <w:lang w:val="en-US" w:bidi="en-GB"/>
          <w14:ligatures w14:val="none"/>
        </w:rPr>
        <w:t xml:space="preserve">Škoda 15T </w:t>
      </w:r>
      <w:r w:rsidR="00C02AD9" w:rsidRPr="00584F42">
        <w:rPr>
          <w:rFonts w:ascii="Times New Roman" w:eastAsia="Times New Roman" w:hAnsi="Times New Roman" w:cs="Times New Roman"/>
          <w:b/>
          <w:lang w:val="en-US" w:bidi="en-GB"/>
        </w:rPr>
        <w:t>tram drive motor maintenance and/or repairs</w:t>
      </w:r>
    </w:p>
    <w:tbl>
      <w:tblPr>
        <w:tblpPr w:leftFromText="180" w:rightFromText="180" w:vertAnchor="text" w:tblpY="1"/>
        <w:tblOverlap w:val="never"/>
        <w:tblW w:w="28668" w:type="dxa"/>
        <w:tblLook w:val="04A0" w:firstRow="1" w:lastRow="0" w:firstColumn="1" w:lastColumn="0" w:noHBand="0" w:noVBand="1"/>
      </w:tblPr>
      <w:tblGrid>
        <w:gridCol w:w="108"/>
        <w:gridCol w:w="13500"/>
        <w:gridCol w:w="1216"/>
        <w:gridCol w:w="3118"/>
        <w:gridCol w:w="8363"/>
        <w:gridCol w:w="2127"/>
        <w:gridCol w:w="236"/>
      </w:tblGrid>
      <w:tr w:rsidR="00C02AD9" w:rsidRPr="00584F42" w14:paraId="34C86EAA" w14:textId="77777777" w:rsidTr="00E14F98">
        <w:trPr>
          <w:gridBefore w:val="1"/>
          <w:wBefore w:w="108" w:type="dxa"/>
          <w:trHeight w:val="315"/>
        </w:trPr>
        <w:tc>
          <w:tcPr>
            <w:tcW w:w="14716" w:type="dxa"/>
            <w:gridSpan w:val="2"/>
            <w:tcBorders>
              <w:top w:val="nil"/>
              <w:left w:val="nil"/>
              <w:bottom w:val="nil"/>
              <w:right w:val="nil"/>
            </w:tcBorders>
            <w:noWrap/>
            <w:vAlign w:val="center"/>
            <w:hideMark/>
          </w:tcPr>
          <w:tbl>
            <w:tblPr>
              <w:tblW w:w="14499" w:type="dxa"/>
              <w:tblLook w:val="04A0" w:firstRow="1" w:lastRow="0" w:firstColumn="1" w:lastColumn="0" w:noHBand="0" w:noVBand="1"/>
            </w:tblPr>
            <w:tblGrid>
              <w:gridCol w:w="216"/>
              <w:gridCol w:w="837"/>
              <w:gridCol w:w="152"/>
              <w:gridCol w:w="3131"/>
              <w:gridCol w:w="4534"/>
              <w:gridCol w:w="4640"/>
              <w:gridCol w:w="116"/>
              <w:gridCol w:w="152"/>
              <w:gridCol w:w="485"/>
              <w:gridCol w:w="236"/>
            </w:tblGrid>
            <w:tr w:rsidR="00C02AD9" w:rsidRPr="00584F42" w14:paraId="5BDFDA71" w14:textId="77777777" w:rsidTr="00784017">
              <w:trPr>
                <w:gridAfter w:val="4"/>
                <w:wAfter w:w="989" w:type="dxa"/>
                <w:trHeight w:val="709"/>
              </w:trPr>
              <w:tc>
                <w:tcPr>
                  <w:tcW w:w="1205" w:type="dxa"/>
                  <w:gridSpan w:val="3"/>
                  <w:tcBorders>
                    <w:top w:val="nil"/>
                    <w:left w:val="nil"/>
                    <w:bottom w:val="nil"/>
                    <w:right w:val="nil"/>
                  </w:tcBorders>
                  <w:noWrap/>
                  <w:vAlign w:val="center"/>
                  <w:hideMark/>
                </w:tcPr>
                <w:p w14:paraId="2F4BAAE7"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w:t>
                  </w:r>
                </w:p>
              </w:tc>
              <w:tc>
                <w:tcPr>
                  <w:tcW w:w="12305" w:type="dxa"/>
                  <w:gridSpan w:val="3"/>
                  <w:tcBorders>
                    <w:top w:val="nil"/>
                    <w:left w:val="nil"/>
                    <w:bottom w:val="nil"/>
                    <w:right w:val="nil"/>
                  </w:tcBorders>
                  <w:vAlign w:val="center"/>
                  <w:hideMark/>
                </w:tcPr>
                <w:p w14:paraId="04E83903"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xml:space="preserve">To ensure the continuous and safe operation of the Škoda 15T RIGA tram, its drive motors of type 7HLU 3436 P/44-VA shall be subject to maintenance, and, where required, troubleshooting or repair (hereinafter collectively referred to as “repair work”). </w:t>
                  </w:r>
                </w:p>
              </w:tc>
            </w:tr>
            <w:tr w:rsidR="00C02AD9" w:rsidRPr="00584F42" w14:paraId="18201A65" w14:textId="77777777" w:rsidTr="00784017">
              <w:trPr>
                <w:gridAfter w:val="4"/>
                <w:wAfter w:w="989" w:type="dxa"/>
                <w:trHeight w:val="454"/>
              </w:trPr>
              <w:tc>
                <w:tcPr>
                  <w:tcW w:w="1205" w:type="dxa"/>
                  <w:gridSpan w:val="3"/>
                  <w:tcBorders>
                    <w:top w:val="nil"/>
                    <w:left w:val="nil"/>
                    <w:bottom w:val="nil"/>
                    <w:right w:val="nil"/>
                  </w:tcBorders>
                  <w:noWrap/>
                  <w:vAlign w:val="center"/>
                  <w:hideMark/>
                </w:tcPr>
                <w:p w14:paraId="35CBFD4A"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2</w:t>
                  </w:r>
                </w:p>
              </w:tc>
              <w:tc>
                <w:tcPr>
                  <w:tcW w:w="12305" w:type="dxa"/>
                  <w:gridSpan w:val="3"/>
                  <w:tcBorders>
                    <w:top w:val="nil"/>
                    <w:left w:val="nil"/>
                    <w:bottom w:val="nil"/>
                    <w:right w:val="nil"/>
                  </w:tcBorders>
                  <w:shd w:val="clear" w:color="000000" w:fill="FFFFFF"/>
                  <w:vAlign w:val="center"/>
                  <w:hideMark/>
                </w:tcPr>
                <w:p w14:paraId="6DC0CA5C"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Maintenance and repair of drive motors shall be performed in accordance with the technological requirements and instructions issued by the manufacturer, Škoda Electric a.s. (hereinafter referred to as “the Manufacturer”), and shall utilize new, original spare parts.</w:t>
                  </w:r>
                </w:p>
              </w:tc>
            </w:tr>
            <w:tr w:rsidR="00C02AD9" w:rsidRPr="00584F42" w14:paraId="5D7970FA" w14:textId="77777777" w:rsidTr="00784017">
              <w:trPr>
                <w:gridAfter w:val="4"/>
                <w:wAfter w:w="989" w:type="dxa"/>
                <w:trHeight w:val="495"/>
              </w:trPr>
              <w:tc>
                <w:tcPr>
                  <w:tcW w:w="1205" w:type="dxa"/>
                  <w:gridSpan w:val="3"/>
                  <w:tcBorders>
                    <w:top w:val="nil"/>
                    <w:left w:val="nil"/>
                    <w:bottom w:val="nil"/>
                    <w:right w:val="nil"/>
                  </w:tcBorders>
                  <w:noWrap/>
                  <w:vAlign w:val="center"/>
                  <w:hideMark/>
                </w:tcPr>
                <w:p w14:paraId="22A1489E"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3</w:t>
                  </w:r>
                </w:p>
              </w:tc>
              <w:tc>
                <w:tcPr>
                  <w:tcW w:w="12305" w:type="dxa"/>
                  <w:gridSpan w:val="3"/>
                  <w:tcBorders>
                    <w:top w:val="nil"/>
                    <w:left w:val="nil"/>
                    <w:bottom w:val="nil"/>
                    <w:right w:val="nil"/>
                  </w:tcBorders>
                  <w:shd w:val="clear" w:color="000000" w:fill="FFFFFF"/>
                  <w:vAlign w:val="center"/>
                  <w:hideMark/>
                </w:tcPr>
                <w:p w14:paraId="206BAA85"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xml:space="preserve">The indicative quantity of drive motors to be delivered by the Contracting Authority to the Contractor under the Contract is – 124 units. </w:t>
                  </w:r>
                </w:p>
              </w:tc>
            </w:tr>
            <w:tr w:rsidR="00C02AD9" w:rsidRPr="00584F42" w14:paraId="084AEA41" w14:textId="77777777" w:rsidTr="00784017">
              <w:trPr>
                <w:gridAfter w:val="4"/>
                <w:wAfter w:w="989" w:type="dxa"/>
                <w:trHeight w:val="975"/>
              </w:trPr>
              <w:tc>
                <w:tcPr>
                  <w:tcW w:w="1205" w:type="dxa"/>
                  <w:gridSpan w:val="3"/>
                  <w:tcBorders>
                    <w:top w:val="nil"/>
                    <w:left w:val="nil"/>
                    <w:bottom w:val="nil"/>
                    <w:right w:val="nil"/>
                  </w:tcBorders>
                  <w:noWrap/>
                  <w:vAlign w:val="center"/>
                  <w:hideMark/>
                </w:tcPr>
                <w:p w14:paraId="16F01DA9"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4</w:t>
                  </w:r>
                </w:p>
              </w:tc>
              <w:tc>
                <w:tcPr>
                  <w:tcW w:w="12305" w:type="dxa"/>
                  <w:gridSpan w:val="3"/>
                  <w:tcBorders>
                    <w:top w:val="nil"/>
                    <w:left w:val="nil"/>
                    <w:bottom w:val="nil"/>
                    <w:right w:val="nil"/>
                  </w:tcBorders>
                  <w:shd w:val="clear" w:color="000000" w:fill="FFFFFF"/>
                  <w:vAlign w:val="center"/>
                  <w:hideMark/>
                </w:tcPr>
                <w:p w14:paraId="14AE9305"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Within 30 days of receipt of the drive motors, the Contractor shall perform an initial diagnosis and prepare an inspection report for each motor, including an assessment of its technical condition and an estimate of the proposed repair work, in accordance with the prices established in the tendering procedure.</w:t>
                  </w:r>
                </w:p>
              </w:tc>
            </w:tr>
            <w:tr w:rsidR="00C02AD9" w:rsidRPr="00584F42" w14:paraId="287DD242" w14:textId="77777777" w:rsidTr="00784017">
              <w:trPr>
                <w:gridAfter w:val="4"/>
                <w:wAfter w:w="989" w:type="dxa"/>
                <w:trHeight w:val="595"/>
              </w:trPr>
              <w:tc>
                <w:tcPr>
                  <w:tcW w:w="1205" w:type="dxa"/>
                  <w:gridSpan w:val="3"/>
                  <w:tcBorders>
                    <w:top w:val="nil"/>
                    <w:left w:val="nil"/>
                    <w:bottom w:val="nil"/>
                    <w:right w:val="nil"/>
                  </w:tcBorders>
                  <w:noWrap/>
                  <w:vAlign w:val="center"/>
                  <w:hideMark/>
                </w:tcPr>
                <w:p w14:paraId="3D09855F"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5</w:t>
                  </w:r>
                </w:p>
              </w:tc>
              <w:tc>
                <w:tcPr>
                  <w:tcW w:w="12305" w:type="dxa"/>
                  <w:gridSpan w:val="3"/>
                  <w:tcBorders>
                    <w:top w:val="nil"/>
                    <w:left w:val="nil"/>
                    <w:bottom w:val="nil"/>
                    <w:right w:val="nil"/>
                  </w:tcBorders>
                  <w:shd w:val="clear" w:color="000000" w:fill="FFFFFF"/>
                  <w:vAlign w:val="center"/>
                  <w:hideMark/>
                </w:tcPr>
                <w:p w14:paraId="314E6B79"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Before commencing any maintenance or repair work, the Contractor shall provide the Contracting Authority with the initial diagnostic reports. The Contractor shall start the repair work only after receiving the relevant approval from the Contracting Authority.</w:t>
                  </w:r>
                </w:p>
              </w:tc>
            </w:tr>
            <w:tr w:rsidR="00C02AD9" w:rsidRPr="00584F42" w14:paraId="61BA2A8B" w14:textId="77777777" w:rsidTr="00784017">
              <w:trPr>
                <w:gridAfter w:val="4"/>
                <w:wAfter w:w="989" w:type="dxa"/>
                <w:trHeight w:val="390"/>
              </w:trPr>
              <w:tc>
                <w:tcPr>
                  <w:tcW w:w="1205" w:type="dxa"/>
                  <w:gridSpan w:val="3"/>
                  <w:tcBorders>
                    <w:top w:val="nil"/>
                    <w:left w:val="nil"/>
                    <w:bottom w:val="nil"/>
                    <w:right w:val="nil"/>
                  </w:tcBorders>
                  <w:noWrap/>
                  <w:vAlign w:val="center"/>
                  <w:hideMark/>
                </w:tcPr>
                <w:p w14:paraId="7DF7E485"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6</w:t>
                  </w:r>
                </w:p>
              </w:tc>
              <w:tc>
                <w:tcPr>
                  <w:tcW w:w="12305" w:type="dxa"/>
                  <w:gridSpan w:val="3"/>
                  <w:tcBorders>
                    <w:top w:val="nil"/>
                    <w:left w:val="nil"/>
                    <w:right w:val="nil"/>
                  </w:tcBorders>
                  <w:shd w:val="clear" w:color="000000" w:fill="FFFFFF"/>
                  <w:vAlign w:val="center"/>
                  <w:hideMark/>
                </w:tcPr>
                <w:p w14:paraId="2A06CB83"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Maintenance work and timeframe for repairs – 3 months from the start of the repair work.</w:t>
                  </w:r>
                </w:p>
              </w:tc>
            </w:tr>
            <w:tr w:rsidR="00C02AD9" w:rsidRPr="00584F42" w14:paraId="51EDE4C3" w14:textId="77777777" w:rsidTr="00784017">
              <w:trPr>
                <w:gridAfter w:val="4"/>
                <w:wAfter w:w="989" w:type="dxa"/>
                <w:trHeight w:val="615"/>
              </w:trPr>
              <w:tc>
                <w:tcPr>
                  <w:tcW w:w="1205" w:type="dxa"/>
                  <w:gridSpan w:val="3"/>
                  <w:tcBorders>
                    <w:top w:val="nil"/>
                    <w:left w:val="nil"/>
                    <w:bottom w:val="nil"/>
                    <w:right w:val="nil"/>
                  </w:tcBorders>
                  <w:noWrap/>
                  <w:vAlign w:val="center"/>
                  <w:hideMark/>
                </w:tcPr>
                <w:p w14:paraId="3DFEFB0D"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7</w:t>
                  </w:r>
                </w:p>
              </w:tc>
              <w:tc>
                <w:tcPr>
                  <w:tcW w:w="12305" w:type="dxa"/>
                  <w:gridSpan w:val="3"/>
                  <w:tcBorders>
                    <w:top w:val="nil"/>
                    <w:left w:val="nil"/>
                    <w:bottom w:val="nil"/>
                  </w:tcBorders>
                  <w:vAlign w:val="center"/>
                  <w:hideMark/>
                </w:tcPr>
                <w:p w14:paraId="79F1F26B"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 xml:space="preserve">Upon handing over the drive motors to the Contracting Authority after completion of maintenance and repair work, the Contractor shall submit a final inspection report for each motor, certifying compliance with the technical specifications issued by the Manufacturer.  </w:t>
                  </w:r>
                </w:p>
              </w:tc>
            </w:tr>
            <w:tr w:rsidR="00C02AD9" w:rsidRPr="00584F42" w14:paraId="1C72FC3F" w14:textId="77777777" w:rsidTr="00784017">
              <w:trPr>
                <w:gridAfter w:val="4"/>
                <w:wAfter w:w="989" w:type="dxa"/>
                <w:trHeight w:val="439"/>
              </w:trPr>
              <w:tc>
                <w:tcPr>
                  <w:tcW w:w="1205" w:type="dxa"/>
                  <w:gridSpan w:val="3"/>
                  <w:tcBorders>
                    <w:top w:val="nil"/>
                    <w:left w:val="nil"/>
                    <w:bottom w:val="nil"/>
                    <w:right w:val="nil"/>
                  </w:tcBorders>
                  <w:noWrap/>
                  <w:vAlign w:val="center"/>
                  <w:hideMark/>
                </w:tcPr>
                <w:p w14:paraId="2E6DEA47"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8</w:t>
                  </w:r>
                </w:p>
              </w:tc>
              <w:tc>
                <w:tcPr>
                  <w:tcW w:w="12305" w:type="dxa"/>
                  <w:gridSpan w:val="3"/>
                  <w:tcBorders>
                    <w:top w:val="nil"/>
                    <w:left w:val="nil"/>
                    <w:bottom w:val="nil"/>
                    <w:right w:val="nil"/>
                  </w:tcBorders>
                  <w:shd w:val="clear" w:color="000000" w:fill="FFFFFF"/>
                  <w:vAlign w:val="center"/>
                  <w:hideMark/>
                </w:tcPr>
                <w:p w14:paraId="49C16CAD" w14:textId="7667308C"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 xml:space="preserve">The Contractor shall </w:t>
                  </w:r>
                  <w:r w:rsidR="00E60E06" w:rsidRPr="00584F42">
                    <w:rPr>
                      <w:rFonts w:ascii="Times New Roman" w:eastAsia="Times New Roman" w:hAnsi="Times New Roman" w:cs="Times New Roman"/>
                      <w:color w:val="000000"/>
                      <w:kern w:val="0"/>
                      <w:lang w:val="en-US" w:bidi="en-GB"/>
                      <w14:ligatures w14:val="none"/>
                    </w:rPr>
                    <w:t xml:space="preserve">provide </w:t>
                  </w:r>
                  <w:r w:rsidR="00E60E06" w:rsidRPr="00584F42">
                    <w:rPr>
                      <w:rFonts w:ascii="Times New Roman" w:hAnsi="Times New Roman" w:cs="Times New Roman"/>
                      <w:lang w:val="en-US"/>
                    </w:rPr>
                    <w:t>at</w:t>
                  </w:r>
                  <w:r w:rsidR="00C06C7E" w:rsidRPr="00584F42">
                    <w:rPr>
                      <w:rFonts w:ascii="Times New Roman" w:eastAsia="Times New Roman" w:hAnsi="Times New Roman" w:cs="Times New Roman"/>
                      <w:color w:val="000000"/>
                      <w:kern w:val="0"/>
                      <w:lang w:val="en-US" w:bidi="en-GB"/>
                      <w14:ligatures w14:val="none"/>
                    </w:rPr>
                    <w:t xml:space="preserve"> </w:t>
                  </w:r>
                  <w:r w:rsidR="00E60E06" w:rsidRPr="00584F42">
                    <w:rPr>
                      <w:rFonts w:ascii="Times New Roman" w:eastAsia="Times New Roman" w:hAnsi="Times New Roman" w:cs="Times New Roman"/>
                      <w:color w:val="000000"/>
                      <w:kern w:val="0"/>
                      <w:lang w:val="en-US" w:bidi="en-GB"/>
                      <w14:ligatures w14:val="none"/>
                    </w:rPr>
                    <w:t>least 12</w:t>
                  </w:r>
                  <w:r w:rsidRPr="00584F42">
                    <w:rPr>
                      <w:rFonts w:ascii="Times New Roman" w:eastAsia="Times New Roman" w:hAnsi="Times New Roman" w:cs="Times New Roman"/>
                      <w:color w:val="000000"/>
                      <w:kern w:val="0"/>
                      <w:lang w:val="en-US" w:bidi="en-GB"/>
                      <w14:ligatures w14:val="none"/>
                    </w:rPr>
                    <w:t xml:space="preserve">-month warranty for drive motors, commencing on the date of their installation on the tram, covering all maintenance and repair work performed. </w:t>
                  </w:r>
                </w:p>
              </w:tc>
            </w:tr>
            <w:tr w:rsidR="00C02AD9" w:rsidRPr="00584F42" w14:paraId="19F2D79B" w14:textId="77777777" w:rsidTr="00784017">
              <w:trPr>
                <w:gridAfter w:val="4"/>
                <w:wAfter w:w="989" w:type="dxa"/>
                <w:trHeight w:val="74"/>
              </w:trPr>
              <w:tc>
                <w:tcPr>
                  <w:tcW w:w="1205" w:type="dxa"/>
                  <w:gridSpan w:val="3"/>
                  <w:tcBorders>
                    <w:top w:val="nil"/>
                    <w:left w:val="nil"/>
                    <w:bottom w:val="nil"/>
                    <w:right w:val="nil"/>
                  </w:tcBorders>
                  <w:noWrap/>
                  <w:vAlign w:val="center"/>
                  <w:hideMark/>
                </w:tcPr>
                <w:p w14:paraId="0243B6BC"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9</w:t>
                  </w:r>
                </w:p>
              </w:tc>
              <w:tc>
                <w:tcPr>
                  <w:tcW w:w="12305" w:type="dxa"/>
                  <w:gridSpan w:val="3"/>
                  <w:tcBorders>
                    <w:top w:val="nil"/>
                    <w:left w:val="nil"/>
                    <w:bottom w:val="nil"/>
                  </w:tcBorders>
                  <w:shd w:val="clear" w:color="000000" w:fill="FFFFFF"/>
                  <w:vAlign w:val="center"/>
                  <w:hideMark/>
                </w:tcPr>
                <w:p w14:paraId="7C71B8D3" w14:textId="77777777" w:rsidR="00C02AD9" w:rsidRDefault="00C02AD9"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The tenderer must submit a tender for the total amount of drive motors to be serviced and repaired.</w:t>
                  </w:r>
                </w:p>
                <w:p w14:paraId="7AC60676" w14:textId="77777777" w:rsidR="00D0486B" w:rsidRPr="00584F42" w:rsidRDefault="00D0486B" w:rsidP="00E14F98">
                  <w:pPr>
                    <w:framePr w:hSpace="180" w:wrap="around" w:vAnchor="text" w:hAnchor="text" w:y="1"/>
                    <w:spacing w:after="0" w:line="240" w:lineRule="auto"/>
                    <w:suppressOverlap/>
                    <w:jc w:val="both"/>
                    <w:rPr>
                      <w:rFonts w:ascii="Times New Roman" w:eastAsia="Times New Roman" w:hAnsi="Times New Roman" w:cs="Times New Roman"/>
                      <w:kern w:val="0"/>
                      <w:lang w:val="en-US" w:eastAsia="lv-LV"/>
                      <w14:ligatures w14:val="none"/>
                    </w:rPr>
                  </w:pPr>
                </w:p>
              </w:tc>
            </w:tr>
            <w:tr w:rsidR="00C02AD9" w:rsidRPr="00584F42" w14:paraId="5E6C2479" w14:textId="77777777" w:rsidTr="00784017">
              <w:trPr>
                <w:gridBefore w:val="1"/>
                <w:gridAfter w:val="2"/>
                <w:wBefore w:w="216" w:type="dxa"/>
                <w:wAfter w:w="721" w:type="dxa"/>
                <w:trHeight w:val="315"/>
              </w:trPr>
              <w:tc>
                <w:tcPr>
                  <w:tcW w:w="989" w:type="dxa"/>
                  <w:gridSpan w:val="2"/>
                  <w:tcBorders>
                    <w:top w:val="nil"/>
                    <w:left w:val="nil"/>
                    <w:bottom w:val="nil"/>
                    <w:right w:val="nil"/>
                  </w:tcBorders>
                  <w:noWrap/>
                  <w:vAlign w:val="center"/>
                  <w:hideMark/>
                </w:tcPr>
                <w:p w14:paraId="14460DBC" w14:textId="77777777" w:rsidR="00C02AD9" w:rsidRPr="00584F42" w:rsidRDefault="00C02AD9" w:rsidP="00E928B9">
                  <w:pPr>
                    <w:framePr w:hSpace="180" w:wrap="around" w:vAnchor="text" w:hAnchor="text" w:y="1"/>
                    <w:spacing w:after="0" w:line="240" w:lineRule="auto"/>
                    <w:ind w:left="100" w:right="-176"/>
                    <w:suppressOverlap/>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w:t>
                  </w:r>
                </w:p>
              </w:tc>
              <w:tc>
                <w:tcPr>
                  <w:tcW w:w="12573" w:type="dxa"/>
                  <w:gridSpan w:val="5"/>
                  <w:tcBorders>
                    <w:top w:val="nil"/>
                    <w:left w:val="nil"/>
                    <w:bottom w:val="nil"/>
                  </w:tcBorders>
                  <w:hideMark/>
                </w:tcPr>
                <w:p w14:paraId="5E899028" w14:textId="77777777" w:rsidR="00C02AD9" w:rsidRPr="00584F42" w:rsidRDefault="00C02AD9" w:rsidP="00E14F98">
                  <w:pPr>
                    <w:framePr w:hSpace="180" w:wrap="around" w:vAnchor="text" w:hAnchor="text" w:y="1"/>
                    <w:spacing w:after="0" w:line="240" w:lineRule="auto"/>
                    <w:suppressOverlap/>
                    <w:jc w:val="both"/>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kern w:val="0"/>
                      <w:lang w:val="en-US" w:bidi="en-GB"/>
                      <w14:ligatures w14:val="none"/>
                    </w:rPr>
                    <w:t>The main mandatory tasks to be carried out as part of drive motor maintenance shall be:</w:t>
                  </w:r>
                </w:p>
              </w:tc>
            </w:tr>
            <w:tr w:rsidR="00C02AD9" w:rsidRPr="00584F42" w14:paraId="05969DF1" w14:textId="77777777" w:rsidTr="00784017">
              <w:trPr>
                <w:gridBefore w:val="1"/>
                <w:gridAfter w:val="3"/>
                <w:wBefore w:w="216" w:type="dxa"/>
                <w:wAfter w:w="873" w:type="dxa"/>
                <w:trHeight w:val="330"/>
              </w:trPr>
              <w:tc>
                <w:tcPr>
                  <w:tcW w:w="8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C01CE8"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lastRenderedPageBreak/>
                    <w:t>No</w:t>
                  </w:r>
                </w:p>
              </w:tc>
              <w:tc>
                <w:tcPr>
                  <w:tcW w:w="3283" w:type="dxa"/>
                  <w:gridSpan w:val="2"/>
                  <w:tcBorders>
                    <w:top w:val="single" w:sz="4" w:space="0" w:color="auto"/>
                    <w:left w:val="nil"/>
                    <w:bottom w:val="single" w:sz="4" w:space="0" w:color="auto"/>
                    <w:right w:val="single" w:sz="4" w:space="0" w:color="auto"/>
                  </w:tcBorders>
                  <w:shd w:val="clear" w:color="000000" w:fill="D9D9D9"/>
                  <w:vAlign w:val="center"/>
                  <w:hideMark/>
                </w:tcPr>
                <w:p w14:paraId="6621E026"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t>Task name</w:t>
                  </w:r>
                </w:p>
              </w:tc>
              <w:tc>
                <w:tcPr>
                  <w:tcW w:w="9290" w:type="dxa"/>
                  <w:gridSpan w:val="3"/>
                  <w:tcBorders>
                    <w:top w:val="single" w:sz="4" w:space="0" w:color="auto"/>
                    <w:left w:val="nil"/>
                    <w:bottom w:val="single" w:sz="4" w:space="0" w:color="auto"/>
                    <w:right w:val="single" w:sz="4" w:space="0" w:color="000000"/>
                  </w:tcBorders>
                  <w:shd w:val="clear" w:color="000000" w:fill="D9D9D9"/>
                  <w:vAlign w:val="center"/>
                  <w:hideMark/>
                </w:tcPr>
                <w:p w14:paraId="3CA0F2FD"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t>Task requirements</w:t>
                  </w:r>
                </w:p>
              </w:tc>
            </w:tr>
            <w:tr w:rsidR="00C02AD9" w:rsidRPr="00584F42" w14:paraId="71B4A567" w14:textId="77777777" w:rsidTr="00784017">
              <w:trPr>
                <w:gridBefore w:val="1"/>
                <w:gridAfter w:val="3"/>
                <w:wBefore w:w="216" w:type="dxa"/>
                <w:wAfter w:w="873" w:type="dxa"/>
                <w:trHeight w:val="885"/>
              </w:trPr>
              <w:tc>
                <w:tcPr>
                  <w:tcW w:w="837" w:type="dxa"/>
                  <w:tcBorders>
                    <w:top w:val="nil"/>
                    <w:left w:val="single" w:sz="4" w:space="0" w:color="auto"/>
                    <w:bottom w:val="single" w:sz="4" w:space="0" w:color="auto"/>
                    <w:right w:val="single" w:sz="4" w:space="0" w:color="auto"/>
                  </w:tcBorders>
                  <w:noWrap/>
                  <w:vAlign w:val="center"/>
                  <w:hideMark/>
                </w:tcPr>
                <w:p w14:paraId="7E35EBB5"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10.1</w:t>
                  </w:r>
                </w:p>
              </w:tc>
              <w:tc>
                <w:tcPr>
                  <w:tcW w:w="3283" w:type="dxa"/>
                  <w:gridSpan w:val="2"/>
                  <w:tcBorders>
                    <w:top w:val="nil"/>
                    <w:left w:val="nil"/>
                    <w:bottom w:val="single" w:sz="4" w:space="0" w:color="auto"/>
                    <w:right w:val="single" w:sz="4" w:space="0" w:color="auto"/>
                  </w:tcBorders>
                  <w:shd w:val="clear" w:color="000000" w:fill="FFFFFF"/>
                  <w:vAlign w:val="center"/>
                  <w:hideMark/>
                </w:tcPr>
                <w:p w14:paraId="75A071B1"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Initial diagnostics and disassembly</w:t>
                  </w:r>
                </w:p>
              </w:tc>
              <w:tc>
                <w:tcPr>
                  <w:tcW w:w="9290" w:type="dxa"/>
                  <w:gridSpan w:val="3"/>
                  <w:tcBorders>
                    <w:top w:val="single" w:sz="4" w:space="0" w:color="auto"/>
                    <w:left w:val="nil"/>
                    <w:bottom w:val="single" w:sz="4" w:space="0" w:color="auto"/>
                    <w:right w:val="single" w:sz="4" w:space="0" w:color="000000"/>
                  </w:tcBorders>
                  <w:vAlign w:val="center"/>
                  <w:hideMark/>
                </w:tcPr>
                <w:p w14:paraId="273685B8"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Diagnostics and measurements – winding resistance, insulation resistance, vibration and noise levels.</w:t>
                  </w:r>
                  <w:r w:rsidRPr="00584F42">
                    <w:rPr>
                      <w:rFonts w:ascii="Times New Roman" w:eastAsia="Times New Roman" w:hAnsi="Times New Roman" w:cs="Times New Roman"/>
                      <w:kern w:val="0"/>
                      <w:lang w:val="en-US" w:bidi="en-GB"/>
                      <w14:ligatures w14:val="none"/>
                    </w:rPr>
                    <w:br/>
                    <w:t>• Motor disassembly, including the removal of the stator, rotor, and cover plates.</w:t>
                  </w:r>
                </w:p>
              </w:tc>
            </w:tr>
            <w:tr w:rsidR="00C02AD9" w:rsidRPr="00584F42" w14:paraId="1B90D3F3" w14:textId="77777777" w:rsidTr="00784017">
              <w:trPr>
                <w:gridBefore w:val="1"/>
                <w:gridAfter w:val="3"/>
                <w:wBefore w:w="216" w:type="dxa"/>
                <w:wAfter w:w="873" w:type="dxa"/>
                <w:trHeight w:val="1560"/>
              </w:trPr>
              <w:tc>
                <w:tcPr>
                  <w:tcW w:w="837" w:type="dxa"/>
                  <w:tcBorders>
                    <w:top w:val="nil"/>
                    <w:left w:val="single" w:sz="4" w:space="0" w:color="auto"/>
                    <w:bottom w:val="single" w:sz="4" w:space="0" w:color="auto"/>
                    <w:right w:val="single" w:sz="4" w:space="0" w:color="auto"/>
                  </w:tcBorders>
                  <w:noWrap/>
                  <w:vAlign w:val="center"/>
                  <w:hideMark/>
                </w:tcPr>
                <w:p w14:paraId="3A3A5E26"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10.2</w:t>
                  </w:r>
                </w:p>
              </w:tc>
              <w:tc>
                <w:tcPr>
                  <w:tcW w:w="3283" w:type="dxa"/>
                  <w:gridSpan w:val="2"/>
                  <w:tcBorders>
                    <w:top w:val="nil"/>
                    <w:left w:val="nil"/>
                    <w:bottom w:val="single" w:sz="4" w:space="0" w:color="auto"/>
                    <w:right w:val="single" w:sz="4" w:space="0" w:color="auto"/>
                  </w:tcBorders>
                  <w:shd w:val="clear" w:color="000000" w:fill="FFFFFF"/>
                  <w:vAlign w:val="center"/>
                  <w:hideMark/>
                </w:tcPr>
                <w:p w14:paraId="6C3AA9D9"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Stator maintenance</w:t>
                  </w:r>
                </w:p>
              </w:tc>
              <w:tc>
                <w:tcPr>
                  <w:tcW w:w="9290" w:type="dxa"/>
                  <w:gridSpan w:val="3"/>
                  <w:tcBorders>
                    <w:top w:val="single" w:sz="4" w:space="0" w:color="auto"/>
                    <w:left w:val="nil"/>
                    <w:bottom w:val="single" w:sz="4" w:space="0" w:color="auto"/>
                    <w:right w:val="single" w:sz="4" w:space="0" w:color="000000"/>
                  </w:tcBorders>
                  <w:vAlign w:val="center"/>
                  <w:hideMark/>
                </w:tcPr>
                <w:p w14:paraId="2192E611"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Removal of dirt and contaminants from winding and connector outlets.</w:t>
                  </w:r>
                  <w:r w:rsidRPr="00584F42">
                    <w:rPr>
                      <w:rFonts w:ascii="Times New Roman" w:eastAsia="Times New Roman" w:hAnsi="Times New Roman" w:cs="Times New Roman"/>
                      <w:kern w:val="0"/>
                      <w:lang w:val="en-US" w:bidi="en-GB"/>
                      <w14:ligatures w14:val="none"/>
                    </w:rPr>
                    <w:br/>
                    <w:t>• Winding inspection, identification of possible mechanical damage.</w:t>
                  </w:r>
                  <w:r w:rsidRPr="00584F42">
                    <w:rPr>
                      <w:rFonts w:ascii="Times New Roman" w:eastAsia="Times New Roman" w:hAnsi="Times New Roman" w:cs="Times New Roman"/>
                      <w:kern w:val="0"/>
                      <w:lang w:val="en-US" w:bidi="en-GB"/>
                      <w14:ligatures w14:val="none"/>
                    </w:rPr>
                    <w:br/>
                    <w:t>• Restoration of local insulation and measurement of winding resistance, insulation resistance.</w:t>
                  </w:r>
                  <w:r w:rsidRPr="00584F42">
                    <w:rPr>
                      <w:rFonts w:ascii="Times New Roman" w:eastAsia="Times New Roman" w:hAnsi="Times New Roman" w:cs="Times New Roman"/>
                      <w:kern w:val="0"/>
                      <w:lang w:val="en-US" w:bidi="en-GB"/>
                      <w14:ligatures w14:val="none"/>
                    </w:rPr>
                    <w:br/>
                    <w:t>• Testing with high voltage connected.</w:t>
                  </w:r>
                </w:p>
              </w:tc>
            </w:tr>
            <w:tr w:rsidR="00C02AD9" w:rsidRPr="00584F42" w14:paraId="41711009" w14:textId="77777777" w:rsidTr="00784017">
              <w:trPr>
                <w:gridBefore w:val="1"/>
                <w:gridAfter w:val="3"/>
                <w:wBefore w:w="216" w:type="dxa"/>
                <w:wAfter w:w="873" w:type="dxa"/>
                <w:trHeight w:val="1249"/>
              </w:trPr>
              <w:tc>
                <w:tcPr>
                  <w:tcW w:w="837" w:type="dxa"/>
                  <w:tcBorders>
                    <w:top w:val="nil"/>
                    <w:left w:val="single" w:sz="4" w:space="0" w:color="auto"/>
                    <w:bottom w:val="single" w:sz="4" w:space="0" w:color="auto"/>
                    <w:right w:val="single" w:sz="4" w:space="0" w:color="auto"/>
                  </w:tcBorders>
                  <w:noWrap/>
                  <w:vAlign w:val="center"/>
                  <w:hideMark/>
                </w:tcPr>
                <w:p w14:paraId="1E1FC67B"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10.3</w:t>
                  </w:r>
                </w:p>
              </w:tc>
              <w:tc>
                <w:tcPr>
                  <w:tcW w:w="3283" w:type="dxa"/>
                  <w:gridSpan w:val="2"/>
                  <w:tcBorders>
                    <w:top w:val="nil"/>
                    <w:left w:val="nil"/>
                    <w:bottom w:val="single" w:sz="4" w:space="0" w:color="auto"/>
                    <w:right w:val="single" w:sz="4" w:space="0" w:color="auto"/>
                  </w:tcBorders>
                  <w:shd w:val="clear" w:color="000000" w:fill="FFFFFF"/>
                  <w:vAlign w:val="center"/>
                  <w:hideMark/>
                </w:tcPr>
                <w:p w14:paraId="440E0ED0"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Rotor maintenance</w:t>
                  </w:r>
                </w:p>
              </w:tc>
              <w:tc>
                <w:tcPr>
                  <w:tcW w:w="9290" w:type="dxa"/>
                  <w:gridSpan w:val="3"/>
                  <w:tcBorders>
                    <w:top w:val="single" w:sz="4" w:space="0" w:color="auto"/>
                    <w:left w:val="nil"/>
                    <w:bottom w:val="single" w:sz="4" w:space="0" w:color="auto"/>
                    <w:right w:val="single" w:sz="4" w:space="0" w:color="000000"/>
                  </w:tcBorders>
                  <w:vAlign w:val="center"/>
                  <w:hideMark/>
                </w:tcPr>
                <w:p w14:paraId="6A5B08E4"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Removal of dirt and contaminants, including from ventilation ducts.</w:t>
                  </w:r>
                  <w:r w:rsidRPr="00584F42">
                    <w:rPr>
                      <w:rFonts w:ascii="Times New Roman" w:eastAsia="Times New Roman" w:hAnsi="Times New Roman" w:cs="Times New Roman"/>
                      <w:kern w:val="0"/>
                      <w:lang w:val="en-US" w:bidi="en-GB"/>
                      <w14:ligatures w14:val="none"/>
                    </w:rPr>
                    <w:br/>
                    <w:t>• Inspection of the outer diameter of the rotor.</w:t>
                  </w:r>
                  <w:r w:rsidRPr="00584F42">
                    <w:rPr>
                      <w:rFonts w:ascii="Times New Roman" w:eastAsia="Times New Roman" w:hAnsi="Times New Roman" w:cs="Times New Roman"/>
                      <w:kern w:val="0"/>
                      <w:lang w:val="en-US" w:bidi="en-GB"/>
                      <w14:ligatures w14:val="none"/>
                    </w:rPr>
                    <w:br/>
                    <w:t>• Dimensional inspection of the bearing block support surfaces.</w:t>
                  </w:r>
                  <w:r w:rsidRPr="00584F42">
                    <w:rPr>
                      <w:rFonts w:ascii="Times New Roman" w:eastAsia="Times New Roman" w:hAnsi="Times New Roman" w:cs="Times New Roman"/>
                      <w:kern w:val="0"/>
                      <w:lang w:val="en-US" w:bidi="en-GB"/>
                      <w14:ligatures w14:val="none"/>
                    </w:rPr>
                    <w:br/>
                    <w:t>• Inspection of the rotor retaining ring, with replacement as required, without replacement of the magnets.</w:t>
                  </w:r>
                </w:p>
              </w:tc>
            </w:tr>
            <w:tr w:rsidR="00C02AD9" w:rsidRPr="00584F42" w14:paraId="282B6979" w14:textId="77777777" w:rsidTr="00784017">
              <w:trPr>
                <w:gridBefore w:val="1"/>
                <w:gridAfter w:val="3"/>
                <w:wBefore w:w="216" w:type="dxa"/>
                <w:wAfter w:w="873" w:type="dxa"/>
                <w:trHeight w:val="944"/>
              </w:trPr>
              <w:tc>
                <w:tcPr>
                  <w:tcW w:w="837" w:type="dxa"/>
                  <w:tcBorders>
                    <w:top w:val="nil"/>
                    <w:left w:val="single" w:sz="4" w:space="0" w:color="auto"/>
                    <w:bottom w:val="single" w:sz="4" w:space="0" w:color="auto"/>
                    <w:right w:val="single" w:sz="4" w:space="0" w:color="auto"/>
                  </w:tcBorders>
                  <w:noWrap/>
                  <w:vAlign w:val="center"/>
                  <w:hideMark/>
                </w:tcPr>
                <w:p w14:paraId="2980F0C1"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10.4</w:t>
                  </w:r>
                </w:p>
              </w:tc>
              <w:tc>
                <w:tcPr>
                  <w:tcW w:w="3283" w:type="dxa"/>
                  <w:gridSpan w:val="2"/>
                  <w:tcBorders>
                    <w:top w:val="nil"/>
                    <w:left w:val="nil"/>
                    <w:bottom w:val="single" w:sz="4" w:space="0" w:color="auto"/>
                    <w:right w:val="single" w:sz="4" w:space="0" w:color="auto"/>
                  </w:tcBorders>
                  <w:vAlign w:val="center"/>
                  <w:hideMark/>
                </w:tcPr>
                <w:p w14:paraId="52A0DA87"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Bearing and end plate maintenance</w:t>
                  </w:r>
                </w:p>
              </w:tc>
              <w:tc>
                <w:tcPr>
                  <w:tcW w:w="9290" w:type="dxa"/>
                  <w:gridSpan w:val="3"/>
                  <w:tcBorders>
                    <w:top w:val="single" w:sz="4" w:space="0" w:color="auto"/>
                    <w:left w:val="nil"/>
                    <w:bottom w:val="single" w:sz="4" w:space="0" w:color="auto"/>
                    <w:right w:val="single" w:sz="4" w:space="0" w:color="000000"/>
                  </w:tcBorders>
                  <w:vAlign w:val="center"/>
                  <w:hideMark/>
                </w:tcPr>
                <w:p w14:paraId="7FEC52A4"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 Removal of dirt, mechanical inspection of functional surface damage and dimensions.</w:t>
                  </w:r>
                  <w:r w:rsidRPr="00584F42">
                    <w:rPr>
                      <w:rFonts w:ascii="Times New Roman" w:eastAsia="Times New Roman" w:hAnsi="Times New Roman" w:cs="Times New Roman"/>
                      <w:color w:val="000000"/>
                      <w:kern w:val="0"/>
                      <w:lang w:val="en-US" w:bidi="en-GB"/>
                      <w14:ligatures w14:val="none"/>
                    </w:rPr>
                    <w:br/>
                    <w:t>• Replacement of bearing and bearing block.</w:t>
                  </w:r>
                  <w:r w:rsidRPr="00584F42">
                    <w:rPr>
                      <w:rFonts w:ascii="Times New Roman" w:eastAsia="Times New Roman" w:hAnsi="Times New Roman" w:cs="Times New Roman"/>
                      <w:color w:val="000000"/>
                      <w:kern w:val="0"/>
                      <w:lang w:val="en-US" w:bidi="en-GB"/>
                      <w14:ligatures w14:val="none"/>
                    </w:rPr>
                    <w:br/>
                    <w:t>• Setting (calibration) of the zero point of the bearing block support.</w:t>
                  </w:r>
                </w:p>
              </w:tc>
            </w:tr>
            <w:tr w:rsidR="00C02AD9" w:rsidRPr="00584F42" w14:paraId="48C6E4D2" w14:textId="77777777" w:rsidTr="00784017">
              <w:trPr>
                <w:gridBefore w:val="1"/>
                <w:gridAfter w:val="3"/>
                <w:wBefore w:w="216" w:type="dxa"/>
                <w:wAfter w:w="873" w:type="dxa"/>
                <w:trHeight w:val="2137"/>
              </w:trPr>
              <w:tc>
                <w:tcPr>
                  <w:tcW w:w="837" w:type="dxa"/>
                  <w:tcBorders>
                    <w:top w:val="nil"/>
                    <w:left w:val="single" w:sz="4" w:space="0" w:color="auto"/>
                    <w:bottom w:val="single" w:sz="4" w:space="0" w:color="auto"/>
                    <w:right w:val="single" w:sz="4" w:space="0" w:color="auto"/>
                  </w:tcBorders>
                  <w:noWrap/>
                  <w:vAlign w:val="center"/>
                  <w:hideMark/>
                </w:tcPr>
                <w:p w14:paraId="2479FF3B"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10.5</w:t>
                  </w:r>
                </w:p>
              </w:tc>
              <w:tc>
                <w:tcPr>
                  <w:tcW w:w="3283" w:type="dxa"/>
                  <w:gridSpan w:val="2"/>
                  <w:tcBorders>
                    <w:top w:val="nil"/>
                    <w:left w:val="nil"/>
                    <w:bottom w:val="single" w:sz="4" w:space="0" w:color="auto"/>
                    <w:right w:val="single" w:sz="4" w:space="0" w:color="auto"/>
                  </w:tcBorders>
                  <w:vAlign w:val="center"/>
                  <w:hideMark/>
                </w:tcPr>
                <w:p w14:paraId="77413DB7"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Motor reassembly and final inspection</w:t>
                  </w:r>
                </w:p>
              </w:tc>
              <w:tc>
                <w:tcPr>
                  <w:tcW w:w="9290" w:type="dxa"/>
                  <w:gridSpan w:val="3"/>
                  <w:tcBorders>
                    <w:top w:val="single" w:sz="4" w:space="0" w:color="auto"/>
                    <w:left w:val="nil"/>
                    <w:bottom w:val="single" w:sz="4" w:space="0" w:color="auto"/>
                    <w:right w:val="single" w:sz="4" w:space="0" w:color="000000"/>
                  </w:tcBorders>
                  <w:vAlign w:val="center"/>
                  <w:hideMark/>
                </w:tcPr>
                <w:p w14:paraId="1CE99A08"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 Assembling the motor according to assembly requirements.</w:t>
                  </w:r>
                  <w:r w:rsidRPr="00584F42">
                    <w:rPr>
                      <w:rFonts w:ascii="Times New Roman" w:eastAsia="Times New Roman" w:hAnsi="Times New Roman" w:cs="Times New Roman"/>
                      <w:color w:val="000000"/>
                      <w:kern w:val="0"/>
                      <w:lang w:val="en-US" w:bidi="en-GB"/>
                      <w14:ligatures w14:val="none"/>
                    </w:rPr>
                    <w:br/>
                    <w:t xml:space="preserve">• Final motor inspection and testing, including: </w:t>
                  </w:r>
                  <w:r w:rsidRPr="00584F42">
                    <w:rPr>
                      <w:rFonts w:ascii="Times New Roman" w:eastAsia="Times New Roman" w:hAnsi="Times New Roman" w:cs="Times New Roman"/>
                      <w:color w:val="000000"/>
                      <w:kern w:val="0"/>
                      <w:lang w:val="en-US" w:bidi="en-GB"/>
                      <w14:ligatures w14:val="none"/>
                    </w:rPr>
                    <w:br/>
                    <w:t> – winding resistance control, winding insulation resistance control;</w:t>
                  </w:r>
                  <w:r w:rsidRPr="00584F42">
                    <w:rPr>
                      <w:rFonts w:ascii="Times New Roman" w:eastAsia="Times New Roman" w:hAnsi="Times New Roman" w:cs="Times New Roman"/>
                      <w:color w:val="000000"/>
                      <w:kern w:val="0"/>
                      <w:lang w:val="en-US" w:bidi="en-GB"/>
                      <w14:ligatures w14:val="none"/>
                    </w:rPr>
                    <w:br/>
                    <w:t> – acoustic control, vibration control;</w:t>
                  </w:r>
                  <w:r w:rsidRPr="00584F42">
                    <w:rPr>
                      <w:rFonts w:ascii="Times New Roman" w:eastAsia="Times New Roman" w:hAnsi="Times New Roman" w:cs="Times New Roman"/>
                      <w:color w:val="000000"/>
                      <w:kern w:val="0"/>
                      <w:lang w:val="en-US" w:bidi="en-GB"/>
                      <w14:ligatures w14:val="none"/>
                    </w:rPr>
                    <w:br/>
                    <w:t> – cooling system seal check;</w:t>
                  </w:r>
                  <w:r w:rsidRPr="00584F42">
                    <w:rPr>
                      <w:rFonts w:ascii="Times New Roman" w:eastAsia="Times New Roman" w:hAnsi="Times New Roman" w:cs="Times New Roman"/>
                      <w:color w:val="000000"/>
                      <w:kern w:val="0"/>
                      <w:lang w:val="en-US" w:bidi="en-GB"/>
                      <w14:ligatures w14:val="none"/>
                    </w:rPr>
                    <w:br/>
                    <w:t> – testing with high voltage connected.</w:t>
                  </w:r>
                  <w:r w:rsidRPr="00584F42">
                    <w:rPr>
                      <w:rFonts w:ascii="Times New Roman" w:eastAsia="Times New Roman" w:hAnsi="Times New Roman" w:cs="Times New Roman"/>
                      <w:color w:val="000000"/>
                      <w:kern w:val="0"/>
                      <w:lang w:val="en-US" w:bidi="en-GB"/>
                      <w14:ligatures w14:val="none"/>
                    </w:rPr>
                    <w:br/>
                    <w:t>• Repainting of the surface, shade – RAL 7043.</w:t>
                  </w:r>
                </w:p>
              </w:tc>
            </w:tr>
            <w:tr w:rsidR="00C02AD9" w:rsidRPr="00584F42" w14:paraId="296C6375" w14:textId="77777777" w:rsidTr="00784017">
              <w:trPr>
                <w:gridBefore w:val="1"/>
                <w:wBefore w:w="216" w:type="dxa"/>
                <w:trHeight w:val="315"/>
              </w:trPr>
              <w:tc>
                <w:tcPr>
                  <w:tcW w:w="837" w:type="dxa"/>
                  <w:tcBorders>
                    <w:top w:val="nil"/>
                    <w:left w:val="nil"/>
                    <w:bottom w:val="nil"/>
                    <w:right w:val="nil"/>
                  </w:tcBorders>
                  <w:noWrap/>
                  <w:vAlign w:val="center"/>
                  <w:hideMark/>
                </w:tcPr>
                <w:p w14:paraId="114523CF"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color w:val="000000"/>
                      <w:kern w:val="0"/>
                      <w:lang w:val="en-US" w:eastAsia="lv-LV"/>
                      <w14:ligatures w14:val="none"/>
                    </w:rPr>
                  </w:pPr>
                </w:p>
              </w:tc>
              <w:tc>
                <w:tcPr>
                  <w:tcW w:w="3283" w:type="dxa"/>
                  <w:gridSpan w:val="2"/>
                  <w:tcBorders>
                    <w:top w:val="nil"/>
                    <w:left w:val="nil"/>
                    <w:bottom w:val="nil"/>
                    <w:right w:val="nil"/>
                  </w:tcBorders>
                  <w:vAlign w:val="center"/>
                  <w:hideMark/>
                </w:tcPr>
                <w:p w14:paraId="0B68C7C6" w14:textId="77777777" w:rsidR="00C02AD9" w:rsidRDefault="00C02AD9"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p w14:paraId="0FE665A2" w14:textId="77777777" w:rsidR="00D0486B" w:rsidRDefault="00D0486B"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p w14:paraId="657097CC" w14:textId="77777777" w:rsidR="00D0486B" w:rsidRDefault="00D0486B"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p w14:paraId="5AE87C5E" w14:textId="77777777" w:rsidR="00D0486B" w:rsidRDefault="00D0486B"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p w14:paraId="7F9E5BA2" w14:textId="77777777" w:rsidR="00D0486B" w:rsidRDefault="00D0486B"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p w14:paraId="247B75AC" w14:textId="77777777" w:rsidR="00D0486B" w:rsidRPr="00584F42" w:rsidRDefault="00D0486B"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tc>
              <w:tc>
                <w:tcPr>
                  <w:tcW w:w="4534" w:type="dxa"/>
                  <w:tcBorders>
                    <w:top w:val="nil"/>
                    <w:left w:val="nil"/>
                    <w:bottom w:val="nil"/>
                    <w:right w:val="nil"/>
                  </w:tcBorders>
                  <w:vAlign w:val="center"/>
                  <w:hideMark/>
                </w:tcPr>
                <w:p w14:paraId="2F5E072D"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tc>
              <w:tc>
                <w:tcPr>
                  <w:tcW w:w="5393" w:type="dxa"/>
                  <w:gridSpan w:val="4"/>
                  <w:tcBorders>
                    <w:top w:val="nil"/>
                    <w:left w:val="nil"/>
                    <w:bottom w:val="nil"/>
                    <w:right w:val="nil"/>
                  </w:tcBorders>
                  <w:vAlign w:val="center"/>
                  <w:hideMark/>
                </w:tcPr>
                <w:p w14:paraId="45460BF5"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sz w:val="20"/>
                      <w:szCs w:val="20"/>
                      <w:lang w:val="en-US" w:eastAsia="lv-LV"/>
                      <w14:ligatures w14:val="none"/>
                    </w:rPr>
                  </w:pPr>
                </w:p>
              </w:tc>
              <w:tc>
                <w:tcPr>
                  <w:tcW w:w="236" w:type="dxa"/>
                  <w:tcBorders>
                    <w:top w:val="nil"/>
                    <w:left w:val="nil"/>
                    <w:bottom w:val="nil"/>
                    <w:right w:val="nil"/>
                  </w:tcBorders>
                  <w:vAlign w:val="center"/>
                  <w:hideMark/>
                </w:tcPr>
                <w:p w14:paraId="2B45A234"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kern w:val="0"/>
                      <w:sz w:val="20"/>
                      <w:szCs w:val="20"/>
                      <w:lang w:val="en-US" w:eastAsia="lv-LV"/>
                      <w14:ligatures w14:val="none"/>
                    </w:rPr>
                  </w:pPr>
                </w:p>
              </w:tc>
            </w:tr>
            <w:tr w:rsidR="00C02AD9" w:rsidRPr="00584F42" w14:paraId="6FECC371" w14:textId="77777777" w:rsidTr="00784017">
              <w:trPr>
                <w:gridBefore w:val="1"/>
                <w:gridAfter w:val="3"/>
                <w:wBefore w:w="216" w:type="dxa"/>
                <w:wAfter w:w="873" w:type="dxa"/>
                <w:trHeight w:val="315"/>
              </w:trPr>
              <w:tc>
                <w:tcPr>
                  <w:tcW w:w="837" w:type="dxa"/>
                  <w:tcBorders>
                    <w:top w:val="nil"/>
                    <w:left w:val="nil"/>
                    <w:bottom w:val="nil"/>
                    <w:right w:val="nil"/>
                  </w:tcBorders>
                  <w:noWrap/>
                  <w:vAlign w:val="center"/>
                  <w:hideMark/>
                </w:tcPr>
                <w:p w14:paraId="3E304CAE"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11</w:t>
                  </w:r>
                </w:p>
              </w:tc>
              <w:tc>
                <w:tcPr>
                  <w:tcW w:w="12573" w:type="dxa"/>
                  <w:gridSpan w:val="5"/>
                  <w:tcBorders>
                    <w:top w:val="nil"/>
                    <w:left w:val="nil"/>
                    <w:bottom w:val="nil"/>
                    <w:right w:val="nil"/>
                  </w:tcBorders>
                  <w:hideMark/>
                </w:tcPr>
                <w:p w14:paraId="5DFA8C7F"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Possible additional works to be carried out in the event of drive motor repair:</w:t>
                  </w:r>
                </w:p>
              </w:tc>
            </w:tr>
            <w:tr w:rsidR="00C02AD9" w:rsidRPr="00584F42" w14:paraId="3F6ED1A1" w14:textId="77777777" w:rsidTr="00784017">
              <w:trPr>
                <w:gridBefore w:val="1"/>
                <w:gridAfter w:val="3"/>
                <w:wBefore w:w="216" w:type="dxa"/>
                <w:wAfter w:w="873" w:type="dxa"/>
                <w:trHeight w:val="315"/>
              </w:trPr>
              <w:tc>
                <w:tcPr>
                  <w:tcW w:w="83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12C80D"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t>No</w:t>
                  </w:r>
                </w:p>
              </w:tc>
              <w:tc>
                <w:tcPr>
                  <w:tcW w:w="3283" w:type="dxa"/>
                  <w:gridSpan w:val="2"/>
                  <w:tcBorders>
                    <w:top w:val="single" w:sz="4" w:space="0" w:color="auto"/>
                    <w:left w:val="nil"/>
                    <w:bottom w:val="single" w:sz="4" w:space="0" w:color="auto"/>
                    <w:right w:val="single" w:sz="4" w:space="0" w:color="auto"/>
                  </w:tcBorders>
                  <w:shd w:val="clear" w:color="000000" w:fill="D9D9D9"/>
                  <w:vAlign w:val="center"/>
                  <w:hideMark/>
                </w:tcPr>
                <w:p w14:paraId="10917A42"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t>Task name</w:t>
                  </w:r>
                </w:p>
              </w:tc>
              <w:tc>
                <w:tcPr>
                  <w:tcW w:w="9290" w:type="dxa"/>
                  <w:gridSpan w:val="3"/>
                  <w:tcBorders>
                    <w:top w:val="single" w:sz="4" w:space="0" w:color="auto"/>
                    <w:left w:val="nil"/>
                    <w:bottom w:val="single" w:sz="4" w:space="0" w:color="auto"/>
                    <w:right w:val="single" w:sz="4" w:space="0" w:color="000000"/>
                  </w:tcBorders>
                  <w:shd w:val="clear" w:color="000000" w:fill="D9D9D9"/>
                  <w:vAlign w:val="center"/>
                  <w:hideMark/>
                </w:tcPr>
                <w:p w14:paraId="380C0028"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b/>
                      <w:bCs/>
                      <w:color w:val="000000"/>
                      <w:kern w:val="0"/>
                      <w:lang w:val="en-US" w:eastAsia="lv-LV"/>
                      <w14:ligatures w14:val="none"/>
                    </w:rPr>
                  </w:pPr>
                  <w:r w:rsidRPr="00584F42">
                    <w:rPr>
                      <w:rFonts w:ascii="Times New Roman" w:eastAsia="Times New Roman" w:hAnsi="Times New Roman" w:cs="Times New Roman"/>
                      <w:b/>
                      <w:color w:val="000000"/>
                      <w:kern w:val="0"/>
                      <w:lang w:val="en-US" w:bidi="en-GB"/>
                      <w14:ligatures w14:val="none"/>
                    </w:rPr>
                    <w:t>Task requirements</w:t>
                  </w:r>
                </w:p>
              </w:tc>
            </w:tr>
            <w:tr w:rsidR="00C02AD9" w:rsidRPr="00584F42" w14:paraId="51B57632" w14:textId="77777777" w:rsidTr="00784017">
              <w:trPr>
                <w:gridBefore w:val="1"/>
                <w:gridAfter w:val="3"/>
                <w:wBefore w:w="216" w:type="dxa"/>
                <w:wAfter w:w="873" w:type="dxa"/>
                <w:trHeight w:val="315"/>
              </w:trPr>
              <w:tc>
                <w:tcPr>
                  <w:tcW w:w="837" w:type="dxa"/>
                  <w:tcBorders>
                    <w:top w:val="nil"/>
                    <w:left w:val="single" w:sz="4" w:space="0" w:color="auto"/>
                    <w:bottom w:val="single" w:sz="4" w:space="0" w:color="auto"/>
                    <w:right w:val="single" w:sz="4" w:space="0" w:color="auto"/>
                  </w:tcBorders>
                  <w:noWrap/>
                  <w:vAlign w:val="center"/>
                  <w:hideMark/>
                </w:tcPr>
                <w:p w14:paraId="196CD1D3"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lastRenderedPageBreak/>
                    <w:t>11.1</w:t>
                  </w:r>
                </w:p>
              </w:tc>
              <w:tc>
                <w:tcPr>
                  <w:tcW w:w="3283" w:type="dxa"/>
                  <w:gridSpan w:val="2"/>
                  <w:tcBorders>
                    <w:top w:val="nil"/>
                    <w:left w:val="nil"/>
                    <w:bottom w:val="single" w:sz="4" w:space="0" w:color="auto"/>
                    <w:right w:val="single" w:sz="4" w:space="0" w:color="auto"/>
                  </w:tcBorders>
                  <w:vAlign w:val="center"/>
                  <w:hideMark/>
                </w:tcPr>
                <w:p w14:paraId="7EBA584D"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Stator repair work*</w:t>
                  </w:r>
                </w:p>
              </w:tc>
              <w:tc>
                <w:tcPr>
                  <w:tcW w:w="9290" w:type="dxa"/>
                  <w:gridSpan w:val="3"/>
                  <w:tcBorders>
                    <w:top w:val="single" w:sz="4" w:space="0" w:color="auto"/>
                    <w:left w:val="nil"/>
                    <w:bottom w:val="single" w:sz="4" w:space="0" w:color="auto"/>
                    <w:right w:val="single" w:sz="4" w:space="0" w:color="000000"/>
                  </w:tcBorders>
                  <w:vAlign w:val="center"/>
                  <w:hideMark/>
                </w:tcPr>
                <w:p w14:paraId="4DDA7B35"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Partial or full replacement of the winding.</w:t>
                  </w:r>
                </w:p>
              </w:tc>
            </w:tr>
            <w:tr w:rsidR="00C02AD9" w:rsidRPr="00584F42" w14:paraId="0FF0E51B" w14:textId="77777777" w:rsidTr="00784017">
              <w:trPr>
                <w:gridBefore w:val="1"/>
                <w:gridAfter w:val="3"/>
                <w:wBefore w:w="216" w:type="dxa"/>
                <w:wAfter w:w="873" w:type="dxa"/>
                <w:trHeight w:val="412"/>
              </w:trPr>
              <w:tc>
                <w:tcPr>
                  <w:tcW w:w="837" w:type="dxa"/>
                  <w:tcBorders>
                    <w:top w:val="nil"/>
                    <w:left w:val="single" w:sz="4" w:space="0" w:color="auto"/>
                    <w:bottom w:val="single" w:sz="4" w:space="0" w:color="auto"/>
                    <w:right w:val="single" w:sz="4" w:space="0" w:color="auto"/>
                  </w:tcBorders>
                  <w:noWrap/>
                  <w:vAlign w:val="center"/>
                  <w:hideMark/>
                </w:tcPr>
                <w:p w14:paraId="3984431E"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11.2</w:t>
                  </w:r>
                </w:p>
              </w:tc>
              <w:tc>
                <w:tcPr>
                  <w:tcW w:w="3283" w:type="dxa"/>
                  <w:gridSpan w:val="2"/>
                  <w:tcBorders>
                    <w:top w:val="nil"/>
                    <w:left w:val="nil"/>
                    <w:bottom w:val="single" w:sz="4" w:space="0" w:color="auto"/>
                    <w:right w:val="single" w:sz="4" w:space="0" w:color="auto"/>
                  </w:tcBorders>
                  <w:vAlign w:val="center"/>
                  <w:hideMark/>
                </w:tcPr>
                <w:p w14:paraId="220F9F68"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Rotor repair work*</w:t>
                  </w:r>
                </w:p>
              </w:tc>
              <w:tc>
                <w:tcPr>
                  <w:tcW w:w="9290" w:type="dxa"/>
                  <w:gridSpan w:val="3"/>
                  <w:tcBorders>
                    <w:top w:val="single" w:sz="4" w:space="0" w:color="auto"/>
                    <w:left w:val="nil"/>
                    <w:bottom w:val="single" w:sz="4" w:space="0" w:color="auto"/>
                    <w:right w:val="single" w:sz="4" w:space="0" w:color="000000"/>
                  </w:tcBorders>
                  <w:shd w:val="clear" w:color="000000" w:fill="FFFFFF"/>
                  <w:vAlign w:val="center"/>
                  <w:hideMark/>
                </w:tcPr>
                <w:p w14:paraId="4C631386"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Replacement of the rotor retaining ring and magnets in the event of delamination or degradation.</w:t>
                  </w:r>
                </w:p>
              </w:tc>
            </w:tr>
            <w:tr w:rsidR="00C02AD9" w:rsidRPr="00584F42" w14:paraId="57AA2008" w14:textId="77777777" w:rsidTr="00784017">
              <w:trPr>
                <w:gridBefore w:val="1"/>
                <w:gridAfter w:val="3"/>
                <w:wBefore w:w="216" w:type="dxa"/>
                <w:wAfter w:w="873" w:type="dxa"/>
                <w:trHeight w:val="432"/>
              </w:trPr>
              <w:tc>
                <w:tcPr>
                  <w:tcW w:w="837" w:type="dxa"/>
                  <w:tcBorders>
                    <w:top w:val="nil"/>
                    <w:left w:val="single" w:sz="4" w:space="0" w:color="auto"/>
                    <w:bottom w:val="single" w:sz="4" w:space="0" w:color="auto"/>
                    <w:right w:val="single" w:sz="4" w:space="0" w:color="auto"/>
                  </w:tcBorders>
                  <w:noWrap/>
                  <w:vAlign w:val="center"/>
                  <w:hideMark/>
                </w:tcPr>
                <w:p w14:paraId="27920617"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11.3</w:t>
                  </w:r>
                </w:p>
              </w:tc>
              <w:tc>
                <w:tcPr>
                  <w:tcW w:w="3283" w:type="dxa"/>
                  <w:gridSpan w:val="2"/>
                  <w:tcBorders>
                    <w:top w:val="nil"/>
                    <w:left w:val="nil"/>
                    <w:bottom w:val="single" w:sz="4" w:space="0" w:color="auto"/>
                    <w:right w:val="single" w:sz="4" w:space="0" w:color="auto"/>
                  </w:tcBorders>
                  <w:vAlign w:val="center"/>
                  <w:hideMark/>
                </w:tcPr>
                <w:p w14:paraId="28006C8F" w14:textId="77777777" w:rsidR="00C02AD9" w:rsidRPr="00584F42" w:rsidRDefault="00C02AD9" w:rsidP="00E14F98">
                  <w:pPr>
                    <w:framePr w:hSpace="180" w:wrap="around" w:vAnchor="text" w:hAnchor="text" w:y="1"/>
                    <w:spacing w:after="0" w:line="240" w:lineRule="auto"/>
                    <w:suppressOverlap/>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bidi="en-GB"/>
                      <w14:ligatures w14:val="none"/>
                    </w:rPr>
                    <w:t>Repair of cover plates and engine casing</w:t>
                  </w:r>
                </w:p>
              </w:tc>
              <w:tc>
                <w:tcPr>
                  <w:tcW w:w="9290" w:type="dxa"/>
                  <w:gridSpan w:val="3"/>
                  <w:tcBorders>
                    <w:top w:val="single" w:sz="4" w:space="0" w:color="auto"/>
                    <w:left w:val="nil"/>
                    <w:bottom w:val="single" w:sz="4" w:space="0" w:color="auto"/>
                    <w:right w:val="single" w:sz="4" w:space="0" w:color="000000"/>
                  </w:tcBorders>
                  <w:vAlign w:val="center"/>
                  <w:hideMark/>
                </w:tcPr>
                <w:p w14:paraId="33517960" w14:textId="77777777" w:rsidR="00C02AD9" w:rsidRPr="00584F42" w:rsidRDefault="00C02AD9" w:rsidP="00E14F98">
                  <w:pPr>
                    <w:framePr w:hSpace="180" w:wrap="around" w:vAnchor="text" w:hAnchor="text" w:y="1"/>
                    <w:spacing w:after="0" w:line="240" w:lineRule="auto"/>
                    <w:suppressOverlap/>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Restoration of cover plates and engine casing surfaces as required.</w:t>
                  </w:r>
                </w:p>
              </w:tc>
            </w:tr>
          </w:tbl>
          <w:p w14:paraId="349BA9AD" w14:textId="77777777" w:rsidR="00C02AD9" w:rsidRPr="00584F42" w:rsidRDefault="00C02AD9" w:rsidP="00E14F98">
            <w:pPr>
              <w:spacing w:after="0" w:line="240" w:lineRule="auto"/>
              <w:rPr>
                <w:rFonts w:ascii="Times New Roman" w:eastAsia="Times New Roman" w:hAnsi="Times New Roman" w:cs="Times New Roman"/>
                <w:color w:val="000000"/>
                <w:kern w:val="0"/>
                <w:lang w:val="en-US" w:eastAsia="lv-LV"/>
                <w14:ligatures w14:val="none"/>
              </w:rPr>
            </w:pPr>
          </w:p>
        </w:tc>
        <w:tc>
          <w:tcPr>
            <w:tcW w:w="3118" w:type="dxa"/>
            <w:tcBorders>
              <w:top w:val="nil"/>
              <w:left w:val="nil"/>
              <w:bottom w:val="nil"/>
              <w:right w:val="nil"/>
            </w:tcBorders>
            <w:vAlign w:val="center"/>
            <w:hideMark/>
          </w:tcPr>
          <w:p w14:paraId="52C9125C" w14:textId="77777777" w:rsidR="00C02AD9" w:rsidRPr="00584F42" w:rsidRDefault="00C02AD9" w:rsidP="00E14F98">
            <w:pPr>
              <w:spacing w:after="0" w:line="240" w:lineRule="auto"/>
              <w:jc w:val="center"/>
              <w:rPr>
                <w:rFonts w:ascii="Times New Roman" w:eastAsia="Times New Roman" w:hAnsi="Times New Roman" w:cs="Times New Roman"/>
                <w:kern w:val="0"/>
                <w:sz w:val="20"/>
                <w:szCs w:val="20"/>
                <w:lang w:val="en-US" w:eastAsia="lv-LV"/>
                <w14:ligatures w14:val="none"/>
              </w:rPr>
            </w:pPr>
          </w:p>
        </w:tc>
        <w:tc>
          <w:tcPr>
            <w:tcW w:w="8363" w:type="dxa"/>
            <w:tcBorders>
              <w:top w:val="nil"/>
              <w:left w:val="nil"/>
              <w:bottom w:val="nil"/>
              <w:right w:val="nil"/>
            </w:tcBorders>
            <w:vAlign w:val="center"/>
            <w:hideMark/>
          </w:tcPr>
          <w:p w14:paraId="06D23C53" w14:textId="77777777" w:rsidR="00C02AD9" w:rsidRPr="00584F42" w:rsidRDefault="00C02AD9" w:rsidP="00E14F98">
            <w:pPr>
              <w:spacing w:after="0" w:line="240" w:lineRule="auto"/>
              <w:jc w:val="center"/>
              <w:rPr>
                <w:rFonts w:ascii="Times New Roman" w:eastAsia="Times New Roman" w:hAnsi="Times New Roman" w:cs="Times New Roman"/>
                <w:kern w:val="0"/>
                <w:sz w:val="20"/>
                <w:szCs w:val="20"/>
                <w:lang w:val="en-US" w:eastAsia="lv-LV"/>
                <w14:ligatures w14:val="none"/>
              </w:rPr>
            </w:pPr>
          </w:p>
        </w:tc>
        <w:tc>
          <w:tcPr>
            <w:tcW w:w="2127" w:type="dxa"/>
            <w:tcBorders>
              <w:top w:val="nil"/>
              <w:left w:val="nil"/>
              <w:bottom w:val="nil"/>
              <w:right w:val="nil"/>
            </w:tcBorders>
            <w:noWrap/>
            <w:vAlign w:val="bottom"/>
            <w:hideMark/>
          </w:tcPr>
          <w:p w14:paraId="4A60FB04" w14:textId="77777777" w:rsidR="00C02AD9" w:rsidRPr="00584F42" w:rsidRDefault="00C02AD9" w:rsidP="00E14F98">
            <w:pPr>
              <w:spacing w:after="0" w:line="240" w:lineRule="auto"/>
              <w:rPr>
                <w:rFonts w:ascii="Times New Roman" w:eastAsia="Times New Roman" w:hAnsi="Times New Roman" w:cs="Times New Roman"/>
                <w:kern w:val="0"/>
                <w:sz w:val="20"/>
                <w:szCs w:val="20"/>
                <w:lang w:val="en-US" w:eastAsia="lv-LV"/>
                <w14:ligatures w14:val="none"/>
              </w:rPr>
            </w:pPr>
          </w:p>
        </w:tc>
        <w:tc>
          <w:tcPr>
            <w:tcW w:w="236" w:type="dxa"/>
            <w:tcBorders>
              <w:top w:val="nil"/>
              <w:left w:val="nil"/>
              <w:bottom w:val="nil"/>
              <w:right w:val="nil"/>
            </w:tcBorders>
            <w:noWrap/>
            <w:vAlign w:val="bottom"/>
            <w:hideMark/>
          </w:tcPr>
          <w:p w14:paraId="058AB182" w14:textId="77777777" w:rsidR="00C02AD9" w:rsidRPr="00584F42" w:rsidRDefault="00C02AD9" w:rsidP="00E14F98">
            <w:pPr>
              <w:spacing w:after="0" w:line="240" w:lineRule="auto"/>
              <w:rPr>
                <w:rFonts w:ascii="Times New Roman" w:eastAsia="Times New Roman" w:hAnsi="Times New Roman" w:cs="Times New Roman"/>
                <w:kern w:val="0"/>
                <w:sz w:val="20"/>
                <w:szCs w:val="20"/>
                <w:lang w:val="en-US" w:eastAsia="lv-LV"/>
                <w14:ligatures w14:val="none"/>
              </w:rPr>
            </w:pPr>
          </w:p>
        </w:tc>
      </w:tr>
      <w:tr w:rsidR="00C02AD9" w:rsidRPr="00584F42" w14:paraId="4452C1F3" w14:textId="77777777" w:rsidTr="00E14F98">
        <w:trPr>
          <w:gridBefore w:val="1"/>
          <w:wBefore w:w="108" w:type="dxa"/>
          <w:trHeight w:val="315"/>
        </w:trPr>
        <w:tc>
          <w:tcPr>
            <w:tcW w:w="14716" w:type="dxa"/>
            <w:gridSpan w:val="2"/>
            <w:tcBorders>
              <w:top w:val="nil"/>
              <w:left w:val="nil"/>
              <w:bottom w:val="nil"/>
              <w:right w:val="nil"/>
            </w:tcBorders>
            <w:noWrap/>
            <w:vAlign w:val="center"/>
          </w:tcPr>
          <w:p w14:paraId="084A5092" w14:textId="77777777" w:rsidR="00C02AD9" w:rsidRPr="00584F42" w:rsidRDefault="00C02AD9" w:rsidP="00E14F98">
            <w:pPr>
              <w:spacing w:after="0" w:line="240" w:lineRule="auto"/>
              <w:jc w:val="center"/>
              <w:rPr>
                <w:rFonts w:ascii="Times New Roman" w:eastAsia="Times New Roman" w:hAnsi="Times New Roman" w:cs="Times New Roman"/>
                <w:color w:val="000000"/>
                <w:kern w:val="0"/>
                <w:lang w:val="en-US" w:eastAsia="lv-LV"/>
                <w14:ligatures w14:val="none"/>
              </w:rPr>
            </w:pPr>
          </w:p>
        </w:tc>
        <w:tc>
          <w:tcPr>
            <w:tcW w:w="3118" w:type="dxa"/>
            <w:tcBorders>
              <w:top w:val="nil"/>
              <w:left w:val="nil"/>
              <w:bottom w:val="nil"/>
              <w:right w:val="nil"/>
            </w:tcBorders>
            <w:vAlign w:val="center"/>
          </w:tcPr>
          <w:p w14:paraId="2601983A" w14:textId="77777777" w:rsidR="00C02AD9" w:rsidRPr="00584F42" w:rsidRDefault="00C02AD9" w:rsidP="00E14F98">
            <w:pPr>
              <w:spacing w:after="0" w:line="240" w:lineRule="auto"/>
              <w:jc w:val="center"/>
              <w:rPr>
                <w:rFonts w:ascii="Times New Roman" w:eastAsia="Times New Roman" w:hAnsi="Times New Roman" w:cs="Times New Roman"/>
                <w:kern w:val="0"/>
                <w:sz w:val="20"/>
                <w:szCs w:val="20"/>
                <w:lang w:val="en-US" w:eastAsia="lv-LV"/>
                <w14:ligatures w14:val="none"/>
              </w:rPr>
            </w:pPr>
          </w:p>
        </w:tc>
        <w:tc>
          <w:tcPr>
            <w:tcW w:w="8363" w:type="dxa"/>
            <w:tcBorders>
              <w:top w:val="nil"/>
              <w:left w:val="nil"/>
              <w:bottom w:val="nil"/>
              <w:right w:val="nil"/>
            </w:tcBorders>
            <w:vAlign w:val="center"/>
          </w:tcPr>
          <w:p w14:paraId="2639C2D6" w14:textId="77777777" w:rsidR="00C02AD9" w:rsidRPr="00584F42" w:rsidRDefault="00C02AD9" w:rsidP="00E14F98">
            <w:pPr>
              <w:spacing w:after="0" w:line="240" w:lineRule="auto"/>
              <w:jc w:val="center"/>
              <w:rPr>
                <w:rFonts w:ascii="Times New Roman" w:eastAsia="Times New Roman" w:hAnsi="Times New Roman" w:cs="Times New Roman"/>
                <w:kern w:val="0"/>
                <w:sz w:val="20"/>
                <w:szCs w:val="20"/>
                <w:lang w:val="en-US" w:eastAsia="lv-LV"/>
                <w14:ligatures w14:val="none"/>
              </w:rPr>
            </w:pPr>
          </w:p>
        </w:tc>
        <w:tc>
          <w:tcPr>
            <w:tcW w:w="2127" w:type="dxa"/>
            <w:tcBorders>
              <w:top w:val="nil"/>
              <w:left w:val="nil"/>
              <w:bottom w:val="nil"/>
              <w:right w:val="nil"/>
            </w:tcBorders>
            <w:noWrap/>
            <w:vAlign w:val="bottom"/>
          </w:tcPr>
          <w:p w14:paraId="10F45673" w14:textId="77777777" w:rsidR="00C02AD9" w:rsidRPr="00584F42" w:rsidRDefault="00C02AD9" w:rsidP="00E14F98">
            <w:pPr>
              <w:spacing w:after="0" w:line="240" w:lineRule="auto"/>
              <w:rPr>
                <w:rFonts w:ascii="Times New Roman" w:eastAsia="Times New Roman" w:hAnsi="Times New Roman" w:cs="Times New Roman"/>
                <w:kern w:val="0"/>
                <w:sz w:val="20"/>
                <w:szCs w:val="20"/>
                <w:lang w:val="en-US" w:eastAsia="lv-LV"/>
                <w14:ligatures w14:val="none"/>
              </w:rPr>
            </w:pPr>
          </w:p>
        </w:tc>
        <w:tc>
          <w:tcPr>
            <w:tcW w:w="236" w:type="dxa"/>
            <w:tcBorders>
              <w:top w:val="nil"/>
              <w:left w:val="nil"/>
              <w:bottom w:val="nil"/>
              <w:right w:val="nil"/>
            </w:tcBorders>
            <w:noWrap/>
            <w:vAlign w:val="bottom"/>
          </w:tcPr>
          <w:p w14:paraId="08A530EE" w14:textId="77777777" w:rsidR="00C02AD9" w:rsidRPr="00584F42" w:rsidRDefault="00C02AD9" w:rsidP="00E14F98">
            <w:pPr>
              <w:spacing w:after="0" w:line="240" w:lineRule="auto"/>
              <w:rPr>
                <w:rFonts w:ascii="Times New Roman" w:eastAsia="Times New Roman" w:hAnsi="Times New Roman" w:cs="Times New Roman"/>
                <w:kern w:val="0"/>
                <w:sz w:val="20"/>
                <w:szCs w:val="20"/>
                <w:lang w:val="en-US" w:eastAsia="lv-LV"/>
                <w14:ligatures w14:val="none"/>
              </w:rPr>
            </w:pPr>
          </w:p>
        </w:tc>
      </w:tr>
      <w:tr w:rsidR="00C02AD9" w:rsidRPr="00584F42" w14:paraId="06F03FCF" w14:textId="77777777" w:rsidTr="00E14F98">
        <w:trPr>
          <w:gridAfter w:val="5"/>
          <w:wAfter w:w="15060" w:type="dxa"/>
          <w:trHeight w:val="315"/>
        </w:trPr>
        <w:tc>
          <w:tcPr>
            <w:tcW w:w="13608" w:type="dxa"/>
            <w:gridSpan w:val="2"/>
            <w:tcBorders>
              <w:top w:val="nil"/>
              <w:left w:val="nil"/>
              <w:bottom w:val="nil"/>
              <w:right w:val="nil"/>
            </w:tcBorders>
            <w:shd w:val="clear" w:color="000000" w:fill="FFFFFF"/>
            <w:noWrap/>
            <w:vAlign w:val="bottom"/>
            <w:hideMark/>
          </w:tcPr>
          <w:p w14:paraId="541CFDB0" w14:textId="77777777" w:rsidR="00C02AD9" w:rsidRDefault="00C02AD9" w:rsidP="00E14F98">
            <w:pPr>
              <w:spacing w:after="0" w:line="240" w:lineRule="auto"/>
              <w:rPr>
                <w:rFonts w:ascii="Times New Roman" w:eastAsia="Times New Roman" w:hAnsi="Times New Roman" w:cs="Times New Roman"/>
                <w:color w:val="000000"/>
                <w:kern w:val="0"/>
                <w:lang w:val="en-US" w:bidi="en-GB"/>
                <w14:ligatures w14:val="none"/>
              </w:rPr>
            </w:pPr>
            <w:r w:rsidRPr="00584F42">
              <w:rPr>
                <w:rFonts w:ascii="Times New Roman" w:eastAsia="Times New Roman" w:hAnsi="Times New Roman" w:cs="Times New Roman"/>
                <w:color w:val="000000"/>
                <w:kern w:val="0"/>
                <w:lang w:val="en-US" w:bidi="en-GB"/>
                <w14:ligatures w14:val="none"/>
              </w:rPr>
              <w:t>*If the stator or rotor requires repair or replacement, no additional maintenance charge shall apply to the stator or rotor.</w:t>
            </w:r>
          </w:p>
          <w:p w14:paraId="35E7568D" w14:textId="77777777" w:rsidR="00E60E06" w:rsidRPr="00584F42" w:rsidRDefault="00E60E06" w:rsidP="00E14F98">
            <w:pPr>
              <w:spacing w:after="0" w:line="240" w:lineRule="auto"/>
              <w:rPr>
                <w:rFonts w:ascii="Times New Roman" w:eastAsia="Times New Roman" w:hAnsi="Times New Roman" w:cs="Times New Roman"/>
                <w:kern w:val="0"/>
                <w:sz w:val="20"/>
                <w:szCs w:val="20"/>
                <w:lang w:val="en-US" w:eastAsia="lv-LV"/>
                <w14:ligatures w14:val="none"/>
              </w:rPr>
            </w:pPr>
          </w:p>
        </w:tc>
      </w:tr>
    </w:tbl>
    <w:p w14:paraId="49CCA0D8" w14:textId="77777777" w:rsidR="00C02AD9" w:rsidRPr="00584F42" w:rsidRDefault="00C02AD9" w:rsidP="00E60E06">
      <w:pPr>
        <w:spacing w:before="240" w:line="240" w:lineRule="auto"/>
        <w:ind w:left="142"/>
        <w:rPr>
          <w:rFonts w:ascii="Times New Roman" w:eastAsia="Times New Roman" w:hAnsi="Times New Roman" w:cs="Times New Roman"/>
          <w:kern w:val="0"/>
          <w:lang w:val="en-US" w:bidi="en-GB"/>
          <w14:ligatures w14:val="none"/>
        </w:rPr>
      </w:pPr>
      <w:r w:rsidRPr="00E60E06">
        <w:rPr>
          <w:rFonts w:ascii="Times New Roman" w:eastAsia="Times New Roman" w:hAnsi="Times New Roman" w:cs="Times New Roman"/>
          <w:color w:val="000000"/>
          <w:kern w:val="0"/>
          <w:lang w:val="en-US" w:bidi="en-GB"/>
          <w14:ligatures w14:val="none"/>
        </w:rPr>
        <w:t>Annex</w:t>
      </w:r>
      <w:r w:rsidRPr="00584F42">
        <w:rPr>
          <w:rFonts w:ascii="Times New Roman" w:eastAsia="Times New Roman" w:hAnsi="Times New Roman" w:cs="Times New Roman"/>
          <w:kern w:val="0"/>
          <w:lang w:val="en-US" w:bidi="en-GB"/>
          <w14:ligatures w14:val="none"/>
        </w:rPr>
        <w:t xml:space="preserve"> 1.1 – Template of the drive motor test report, in a separate pdf file “TS_1.1._pielikums_7HLU 3436 P44-VA”;</w:t>
      </w:r>
    </w:p>
    <w:p w14:paraId="35739127" w14:textId="441D659D" w:rsidR="007F536C" w:rsidRPr="00584F42" w:rsidRDefault="007F536C" w:rsidP="00E60E06">
      <w:pPr>
        <w:spacing w:after="0" w:line="240" w:lineRule="auto"/>
        <w:ind w:left="142"/>
        <w:rPr>
          <w:rFonts w:ascii="Times New Roman" w:eastAsia="Calibri" w:hAnsi="Times New Roman" w:cs="Times New Roman"/>
          <w:lang w:val="en-US"/>
        </w:rPr>
      </w:pPr>
      <w:r w:rsidRPr="00584F42">
        <w:rPr>
          <w:rFonts w:ascii="Times New Roman" w:eastAsia="Times New Roman" w:hAnsi="Times New Roman" w:cs="Times New Roman"/>
          <w:kern w:val="0"/>
          <w:lang w:val="en-US" w:bidi="en-GB"/>
          <w14:ligatures w14:val="none"/>
        </w:rPr>
        <w:t>Annex 1.2 – Technological requirements and instructions, in a separate pdf file “TS_1.2._pielikums_MOTOR-7HLU-3436-P-44-VA-MAINTENANCE-MANUAL-NE”</w:t>
      </w:r>
      <w:r w:rsidR="00E60E06">
        <w:rPr>
          <w:rFonts w:ascii="Times New Roman" w:eastAsia="Times New Roman" w:hAnsi="Times New Roman" w:cs="Times New Roman"/>
          <w:kern w:val="0"/>
          <w:lang w:val="en-US" w:bidi="en-GB"/>
          <w14:ligatures w14:val="none"/>
        </w:rPr>
        <w:t>.</w:t>
      </w:r>
    </w:p>
    <w:p w14:paraId="740A8194" w14:textId="29793A8C" w:rsidR="00C02AD9" w:rsidRPr="00584F42" w:rsidRDefault="00C02AD9" w:rsidP="00C02AD9">
      <w:pPr>
        <w:tabs>
          <w:tab w:val="left" w:pos="6676"/>
        </w:tabs>
        <w:rPr>
          <w:rFonts w:ascii="Times New Roman" w:eastAsia="Times New Roman" w:hAnsi="Times New Roman" w:cs="Times New Roman"/>
          <w:b/>
          <w:kern w:val="0"/>
          <w:lang w:val="en-US" w:bidi="en-GB"/>
          <w14:ligatures w14:val="none"/>
        </w:rPr>
      </w:pPr>
    </w:p>
    <w:p w14:paraId="10CA6413" w14:textId="521A0379" w:rsidR="00C02AD9" w:rsidRPr="00584F42" w:rsidRDefault="00C02AD9" w:rsidP="00C02AD9">
      <w:pPr>
        <w:tabs>
          <w:tab w:val="left" w:pos="6676"/>
        </w:tabs>
        <w:rPr>
          <w:rFonts w:ascii="Times New Roman" w:eastAsia="Times New Roman" w:hAnsi="Times New Roman" w:cs="Times New Roman"/>
          <w:lang w:val="en-US" w:bidi="en-GB"/>
        </w:rPr>
        <w:sectPr w:rsidR="00C02AD9" w:rsidRPr="00584F42" w:rsidSect="00D14AAB">
          <w:footerReference w:type="default" r:id="rId26"/>
          <w:pgSz w:w="16838" w:h="11906" w:orient="landscape"/>
          <w:pgMar w:top="1418" w:right="1134" w:bottom="851" w:left="1134" w:header="709" w:footer="709" w:gutter="0"/>
          <w:cols w:space="708"/>
          <w:titlePg/>
          <w:docGrid w:linePitch="360"/>
        </w:sectPr>
      </w:pPr>
      <w:r w:rsidRPr="00584F42">
        <w:rPr>
          <w:rFonts w:ascii="Times New Roman" w:eastAsia="Times New Roman" w:hAnsi="Times New Roman" w:cs="Times New Roman"/>
          <w:lang w:val="en-US" w:bidi="en-GB"/>
        </w:rPr>
        <w:tab/>
      </w:r>
    </w:p>
    <w:p w14:paraId="2F96B632" w14:textId="5B52C131" w:rsidR="002A0933" w:rsidRPr="00584F42" w:rsidRDefault="002A0933" w:rsidP="00D14AAB">
      <w:pPr>
        <w:jc w:val="right"/>
        <w:rPr>
          <w:rFonts w:ascii="Times New Roman" w:eastAsia="Times New Roman" w:hAnsi="Times New Roman" w:cs="Times New Roman"/>
          <w:b/>
          <w:bCs/>
          <w:kern w:val="0"/>
          <w:lang w:val="en-US"/>
          <w14:ligatures w14:val="none"/>
        </w:rPr>
      </w:pPr>
      <w:r w:rsidRPr="00584F42">
        <w:rPr>
          <w:rFonts w:ascii="Times New Roman" w:eastAsia="Times New Roman" w:hAnsi="Times New Roman" w:cs="Times New Roman"/>
          <w:b/>
          <w:kern w:val="0"/>
          <w:lang w:val="en-US" w:bidi="en-GB"/>
          <w14:ligatures w14:val="none"/>
        </w:rPr>
        <w:lastRenderedPageBreak/>
        <w:t>Annex 2</w:t>
      </w:r>
    </w:p>
    <w:p w14:paraId="43D8636C" w14:textId="77777777" w:rsidR="002A0933" w:rsidRPr="00584F42" w:rsidRDefault="002A0933" w:rsidP="002A0933">
      <w:pPr>
        <w:spacing w:after="0" w:line="240" w:lineRule="auto"/>
        <w:ind w:left="644"/>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to the Regulations of the open procurement procedure</w:t>
      </w:r>
    </w:p>
    <w:p w14:paraId="28E4AD6C" w14:textId="77777777" w:rsidR="006118B6" w:rsidRPr="00584F42" w:rsidRDefault="006118B6" w:rsidP="006118B6">
      <w:pPr>
        <w:spacing w:after="0"/>
        <w:jc w:val="right"/>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Maintenance and/or repair work on Škoda 15T tram traction engines</w:t>
      </w:r>
    </w:p>
    <w:p w14:paraId="25705BC7" w14:textId="24E35059" w:rsidR="002A0933" w:rsidRPr="00584F42" w:rsidRDefault="002A0933" w:rsidP="002A0933">
      <w:pPr>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identification No. RS/2025/</w:t>
      </w:r>
      <w:r w:rsidR="00C264D6" w:rsidRPr="00584F42">
        <w:rPr>
          <w:rFonts w:ascii="Times New Roman" w:eastAsia="Times New Roman" w:hAnsi="Times New Roman" w:cs="Times New Roman"/>
          <w:kern w:val="0"/>
          <w:lang w:val="en-US" w:bidi="en-GB"/>
          <w14:ligatures w14:val="none"/>
        </w:rPr>
        <w:t>57</w:t>
      </w:r>
    </w:p>
    <w:p w14:paraId="0AA8CE44" w14:textId="77777777" w:rsidR="005E4D45" w:rsidRPr="00584F42" w:rsidRDefault="005E4D45" w:rsidP="005E4D45">
      <w:pPr>
        <w:spacing w:after="0" w:line="259" w:lineRule="auto"/>
        <w:jc w:val="center"/>
        <w:rPr>
          <w:rFonts w:ascii="Times New Roman" w:eastAsia="Calibri" w:hAnsi="Times New Roman" w:cs="Times New Roman"/>
          <w:b/>
          <w:color w:val="000000"/>
          <w:kern w:val="0"/>
          <w:lang w:val="en-US"/>
          <w14:ligatures w14:val="none"/>
        </w:rPr>
      </w:pPr>
      <w:r w:rsidRPr="00584F42">
        <w:rPr>
          <w:rFonts w:ascii="Times New Roman" w:eastAsia="Calibri" w:hAnsi="Times New Roman" w:cs="Times New Roman"/>
          <w:b/>
          <w:color w:val="000000"/>
          <w:kern w:val="0"/>
          <w:lang w:val="en-US" w:bidi="en-GB"/>
          <w14:ligatures w14:val="none"/>
        </w:rPr>
        <w:t>RECOMMENDED APPLICATION FORM</w:t>
      </w:r>
      <w:r w:rsidRPr="00584F42">
        <w:rPr>
          <w:rFonts w:ascii="Times New Roman" w:eastAsia="Calibri" w:hAnsi="Times New Roman" w:cs="Times New Roman"/>
          <w:b/>
          <w:color w:val="000000"/>
          <w:kern w:val="0"/>
          <w:lang w:val="en-US" w:bidi="en-GB"/>
          <w14:ligatures w14:val="none"/>
        </w:rPr>
        <w:br/>
      </w:r>
      <w:r w:rsidRPr="00584F42">
        <w:rPr>
          <w:rFonts w:ascii="Times New Roman" w:eastAsia="Calibri" w:hAnsi="Times New Roman" w:cs="Times New Roman"/>
          <w:i/>
          <w:color w:val="000000"/>
          <w:kern w:val="0"/>
          <w:lang w:val="en-US" w:bidi="en-GB"/>
          <w14:ligatures w14:val="none"/>
        </w:rPr>
        <w:t>(on the tenderer’s form)</w:t>
      </w:r>
    </w:p>
    <w:p w14:paraId="08FDC379" w14:textId="77777777" w:rsidR="005E4D45" w:rsidRPr="00584F42" w:rsidRDefault="005E4D45" w:rsidP="005E4D45">
      <w:pPr>
        <w:spacing w:after="0" w:line="259" w:lineRule="auto"/>
        <w:jc w:val="center"/>
        <w:rPr>
          <w:rFonts w:ascii="Times New Roman" w:eastAsia="Calibri" w:hAnsi="Times New Roman" w:cs="Times New Roman"/>
          <w:b/>
          <w:color w:val="000000"/>
          <w:kern w:val="0"/>
          <w:lang w:val="en-US"/>
          <w14:ligatures w14:val="none"/>
        </w:rPr>
      </w:pPr>
      <w:r w:rsidRPr="00584F42">
        <w:rPr>
          <w:rFonts w:ascii="Times New Roman" w:eastAsia="Calibri" w:hAnsi="Times New Roman" w:cs="Times New Roman"/>
          <w:b/>
          <w:color w:val="000000"/>
          <w:kern w:val="0"/>
          <w:lang w:val="en-US" w:bidi="en-GB"/>
          <w14:ligatures w14:val="none"/>
        </w:rPr>
        <w:t>Application for participation in the open procurement procedure</w:t>
      </w:r>
    </w:p>
    <w:p w14:paraId="32AD6F52" w14:textId="77777777" w:rsidR="006118B6" w:rsidRPr="00584F42" w:rsidRDefault="006118B6" w:rsidP="005E4D45">
      <w:pPr>
        <w:spacing w:after="0" w:line="259" w:lineRule="auto"/>
        <w:jc w:val="center"/>
        <w:rPr>
          <w:rFonts w:ascii="Times New Roman" w:eastAsia="Calibri" w:hAnsi="Times New Roman" w:cs="Times New Roman"/>
          <w:color w:val="000000"/>
          <w:kern w:val="0"/>
          <w:lang w:val="en-US" w:bidi="en-GB"/>
          <w14:ligatures w14:val="none"/>
        </w:rPr>
      </w:pPr>
      <w:r w:rsidRPr="00584F42">
        <w:rPr>
          <w:rFonts w:ascii="Times New Roman" w:eastAsia="Calibri" w:hAnsi="Times New Roman" w:cs="Times New Roman"/>
          <w:color w:val="000000"/>
          <w:kern w:val="0"/>
          <w:lang w:val="en-US" w:bidi="en-GB"/>
          <w14:ligatures w14:val="none"/>
        </w:rPr>
        <w:t>Maintenance and/or repair work on Škoda 15T tram traction engines</w:t>
      </w:r>
    </w:p>
    <w:p w14:paraId="6FECFB6E" w14:textId="12FAE476" w:rsidR="005E4D45" w:rsidRPr="00584F42" w:rsidRDefault="005E4D45" w:rsidP="005E4D45">
      <w:pPr>
        <w:spacing w:after="0" w:line="259" w:lineRule="auto"/>
        <w:jc w:val="center"/>
        <w:rPr>
          <w:rFonts w:ascii="Times New Roman" w:eastAsia="Calibri" w:hAnsi="Times New Roman" w:cs="Times New Roman"/>
          <w:color w:val="000000"/>
          <w:kern w:val="0"/>
          <w:lang w:val="en-US"/>
          <w14:ligatures w14:val="none"/>
        </w:rPr>
      </w:pPr>
      <w:r w:rsidRPr="00584F42">
        <w:rPr>
          <w:rFonts w:ascii="Times New Roman" w:eastAsia="Calibri" w:hAnsi="Times New Roman" w:cs="Times New Roman"/>
          <w:color w:val="000000"/>
          <w:kern w:val="0"/>
          <w:lang w:val="en-US" w:bidi="en-GB"/>
          <w14:ligatures w14:val="none"/>
        </w:rPr>
        <w:t>identification No. RS/2025/</w:t>
      </w:r>
      <w:r w:rsidR="00C264D6" w:rsidRPr="00584F42">
        <w:rPr>
          <w:rFonts w:ascii="Times New Roman" w:eastAsia="Times New Roman" w:hAnsi="Times New Roman" w:cs="Times New Roman"/>
          <w:kern w:val="0"/>
          <w:lang w:val="en-US" w:bidi="en-GB"/>
          <w14:ligatures w14:val="none"/>
        </w:rPr>
        <w:t>57</w:t>
      </w:r>
    </w:p>
    <w:p w14:paraId="7176A7A4" w14:textId="77777777" w:rsidR="005E4D45" w:rsidRPr="00584F42"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lang w:val="en-US"/>
          <w14:ligatures w14:val="none"/>
        </w:rPr>
      </w:pPr>
      <w:r w:rsidRPr="00584F42">
        <w:rPr>
          <w:rFonts w:ascii="Times New Roman" w:eastAsia="Calibri" w:hAnsi="Times New Roman" w:cs="Times New Roman"/>
          <w:b/>
          <w:color w:val="000000"/>
          <w:kern w:val="0"/>
          <w:lang w:val="en-US" w:bidi="en-GB"/>
          <w14:ligatures w14:val="none"/>
        </w:rPr>
        <w:t>SUBMITTED BY</w:t>
      </w:r>
    </w:p>
    <w:tbl>
      <w:tblPr>
        <w:tblStyle w:val="TableGrid11"/>
        <w:tblW w:w="9634" w:type="dxa"/>
        <w:tblLook w:val="04A0" w:firstRow="1" w:lastRow="0" w:firstColumn="1" w:lastColumn="0" w:noHBand="0" w:noVBand="1"/>
      </w:tblPr>
      <w:tblGrid>
        <w:gridCol w:w="4673"/>
        <w:gridCol w:w="4961"/>
      </w:tblGrid>
      <w:tr w:rsidR="005E4D45" w:rsidRPr="00584F42" w14:paraId="33D589D6" w14:textId="77777777" w:rsidTr="006118B6">
        <w:tc>
          <w:tcPr>
            <w:tcW w:w="4673" w:type="dxa"/>
            <w:shd w:val="clear" w:color="auto" w:fill="D9D9D9"/>
          </w:tcPr>
          <w:p w14:paraId="700A2201"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Full firm name of the company</w:t>
            </w:r>
          </w:p>
        </w:tc>
        <w:tc>
          <w:tcPr>
            <w:tcW w:w="4961" w:type="dxa"/>
            <w:shd w:val="clear" w:color="auto" w:fill="auto"/>
          </w:tcPr>
          <w:p w14:paraId="4FC78210" w14:textId="77777777" w:rsidR="005E4D45" w:rsidRPr="00584F42" w:rsidRDefault="005E4D45" w:rsidP="005E4D45">
            <w:pPr>
              <w:jc w:val="both"/>
              <w:rPr>
                <w:rFonts w:ascii="Times New Roman" w:eastAsia="Calibri" w:hAnsi="Times New Roman" w:cs="Times New Roman"/>
                <w:color w:val="000000"/>
                <w:lang w:val="en-US"/>
              </w:rPr>
            </w:pPr>
          </w:p>
        </w:tc>
      </w:tr>
      <w:tr w:rsidR="005E4D45" w:rsidRPr="00584F42" w14:paraId="016BBFAA" w14:textId="77777777" w:rsidTr="009A60FB">
        <w:tc>
          <w:tcPr>
            <w:tcW w:w="4673" w:type="dxa"/>
          </w:tcPr>
          <w:p w14:paraId="2215B168"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Company registration number and date of registration</w:t>
            </w:r>
          </w:p>
        </w:tc>
        <w:tc>
          <w:tcPr>
            <w:tcW w:w="4961" w:type="dxa"/>
          </w:tcPr>
          <w:p w14:paraId="3543B461" w14:textId="77777777" w:rsidR="005E4D45" w:rsidRPr="00584F42" w:rsidRDefault="005E4D45" w:rsidP="005E4D45">
            <w:pPr>
              <w:jc w:val="both"/>
              <w:rPr>
                <w:rFonts w:ascii="Times New Roman" w:eastAsia="Calibri" w:hAnsi="Times New Roman" w:cs="Times New Roman"/>
                <w:color w:val="000000"/>
                <w:lang w:val="en-US"/>
              </w:rPr>
            </w:pPr>
          </w:p>
        </w:tc>
      </w:tr>
      <w:tr w:rsidR="005E4D45" w:rsidRPr="00584F42" w14:paraId="4FC8C66B" w14:textId="77777777" w:rsidTr="009A60FB">
        <w:tc>
          <w:tcPr>
            <w:tcW w:w="4673" w:type="dxa"/>
          </w:tcPr>
          <w:p w14:paraId="1DA488BE"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Legal address</w:t>
            </w:r>
          </w:p>
        </w:tc>
        <w:tc>
          <w:tcPr>
            <w:tcW w:w="4961" w:type="dxa"/>
          </w:tcPr>
          <w:p w14:paraId="4C1EAC67" w14:textId="77777777" w:rsidR="005E4D45" w:rsidRPr="00584F42" w:rsidRDefault="005E4D45" w:rsidP="005E4D45">
            <w:pPr>
              <w:jc w:val="both"/>
              <w:rPr>
                <w:rFonts w:ascii="Times New Roman" w:eastAsia="Calibri" w:hAnsi="Times New Roman" w:cs="Times New Roman"/>
                <w:color w:val="000000"/>
                <w:lang w:val="en-US"/>
              </w:rPr>
            </w:pPr>
          </w:p>
        </w:tc>
      </w:tr>
      <w:tr w:rsidR="005E4D45" w:rsidRPr="00584F42" w14:paraId="16DCB5FB" w14:textId="77777777" w:rsidTr="009A60FB">
        <w:tc>
          <w:tcPr>
            <w:tcW w:w="4673" w:type="dxa"/>
          </w:tcPr>
          <w:p w14:paraId="6470D4AE"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Actual address</w:t>
            </w:r>
          </w:p>
        </w:tc>
        <w:tc>
          <w:tcPr>
            <w:tcW w:w="4961" w:type="dxa"/>
          </w:tcPr>
          <w:p w14:paraId="579C00EF" w14:textId="77777777" w:rsidR="005E4D45" w:rsidRPr="00584F42" w:rsidRDefault="005E4D45" w:rsidP="005E4D45">
            <w:pPr>
              <w:jc w:val="both"/>
              <w:rPr>
                <w:rFonts w:ascii="Times New Roman" w:eastAsia="Calibri" w:hAnsi="Times New Roman" w:cs="Times New Roman"/>
                <w:color w:val="000000"/>
                <w:lang w:val="en-US"/>
              </w:rPr>
            </w:pPr>
          </w:p>
        </w:tc>
      </w:tr>
      <w:tr w:rsidR="005E4D45" w:rsidRPr="00584F42" w14:paraId="41F2AF8A" w14:textId="77777777" w:rsidTr="009A60FB">
        <w:tc>
          <w:tcPr>
            <w:tcW w:w="4673" w:type="dxa"/>
          </w:tcPr>
          <w:p w14:paraId="2C3E19E7"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Bank details</w:t>
            </w:r>
          </w:p>
        </w:tc>
        <w:tc>
          <w:tcPr>
            <w:tcW w:w="4961" w:type="dxa"/>
          </w:tcPr>
          <w:p w14:paraId="657483D7" w14:textId="77777777" w:rsidR="005E4D45" w:rsidRPr="00584F42" w:rsidRDefault="005E4D45" w:rsidP="005E4D45">
            <w:pPr>
              <w:jc w:val="both"/>
              <w:rPr>
                <w:rFonts w:ascii="Times New Roman" w:eastAsia="Calibri" w:hAnsi="Times New Roman" w:cs="Times New Roman"/>
                <w:color w:val="000000"/>
                <w:lang w:val="en-US"/>
              </w:rPr>
            </w:pPr>
          </w:p>
        </w:tc>
      </w:tr>
    </w:tbl>
    <w:p w14:paraId="16451235" w14:textId="77777777" w:rsidR="005E4D45" w:rsidRPr="00584F42" w:rsidRDefault="005E4D45" w:rsidP="005E4D45">
      <w:pPr>
        <w:numPr>
          <w:ilvl w:val="0"/>
          <w:numId w:val="16"/>
        </w:numPr>
        <w:spacing w:after="0" w:line="259" w:lineRule="auto"/>
        <w:contextualSpacing/>
        <w:jc w:val="both"/>
        <w:rPr>
          <w:rFonts w:ascii="Times New Roman" w:eastAsia="Calibri" w:hAnsi="Times New Roman" w:cs="Times New Roman"/>
          <w:b/>
          <w:color w:val="000000"/>
          <w:kern w:val="0"/>
          <w:lang w:val="en-US"/>
          <w14:ligatures w14:val="none"/>
        </w:rPr>
      </w:pPr>
      <w:r w:rsidRPr="00584F42">
        <w:rPr>
          <w:rFonts w:ascii="Times New Roman" w:eastAsia="Calibri" w:hAnsi="Times New Roman" w:cs="Times New Roman"/>
          <w:b/>
          <w:color w:val="000000"/>
          <w:kern w:val="0"/>
          <w:lang w:val="en-US" w:bidi="en-GB"/>
          <w14:ligatures w14:val="none"/>
        </w:rPr>
        <w:t>CONTACT PERSON</w:t>
      </w:r>
    </w:p>
    <w:tbl>
      <w:tblPr>
        <w:tblStyle w:val="TableGrid11"/>
        <w:tblW w:w="9634" w:type="dxa"/>
        <w:tblLook w:val="04A0" w:firstRow="1" w:lastRow="0" w:firstColumn="1" w:lastColumn="0" w:noHBand="0" w:noVBand="1"/>
      </w:tblPr>
      <w:tblGrid>
        <w:gridCol w:w="4673"/>
        <w:gridCol w:w="4961"/>
      </w:tblGrid>
      <w:tr w:rsidR="005E4D45" w:rsidRPr="00584F42" w14:paraId="27F3A2BE" w14:textId="77777777" w:rsidTr="009A60FB">
        <w:tc>
          <w:tcPr>
            <w:tcW w:w="4673" w:type="dxa"/>
            <w:shd w:val="clear" w:color="auto" w:fill="D9D9D9"/>
          </w:tcPr>
          <w:p w14:paraId="72D84342"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Name, surname</w:t>
            </w:r>
          </w:p>
        </w:tc>
        <w:tc>
          <w:tcPr>
            <w:tcW w:w="4961" w:type="dxa"/>
          </w:tcPr>
          <w:p w14:paraId="6D992A2B" w14:textId="77777777" w:rsidR="005E4D45" w:rsidRPr="00584F42" w:rsidRDefault="005E4D45" w:rsidP="005E4D45">
            <w:pPr>
              <w:jc w:val="both"/>
              <w:rPr>
                <w:rFonts w:ascii="Times New Roman" w:eastAsia="Calibri" w:hAnsi="Times New Roman" w:cs="Times New Roman"/>
                <w:b/>
                <w:color w:val="000000"/>
                <w:lang w:val="en-US"/>
              </w:rPr>
            </w:pPr>
          </w:p>
        </w:tc>
      </w:tr>
      <w:tr w:rsidR="005E4D45" w:rsidRPr="00584F42" w14:paraId="1BA49262" w14:textId="77777777" w:rsidTr="009A60FB">
        <w:tc>
          <w:tcPr>
            <w:tcW w:w="4673" w:type="dxa"/>
            <w:shd w:val="clear" w:color="auto" w:fill="D9D9D9"/>
          </w:tcPr>
          <w:p w14:paraId="48B714E3" w14:textId="016C9B0B"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Tel</w:t>
            </w:r>
            <w:r w:rsidR="00A6522F" w:rsidRPr="00584F42">
              <w:rPr>
                <w:rFonts w:ascii="Times New Roman" w:eastAsia="Calibri" w:hAnsi="Times New Roman" w:cs="Times New Roman"/>
                <w:b/>
                <w:color w:val="000000"/>
                <w:lang w:val="en-US" w:bidi="en-GB"/>
              </w:rPr>
              <w:t>.No</w:t>
            </w:r>
          </w:p>
        </w:tc>
        <w:tc>
          <w:tcPr>
            <w:tcW w:w="4961" w:type="dxa"/>
          </w:tcPr>
          <w:p w14:paraId="32A91558" w14:textId="77777777" w:rsidR="005E4D45" w:rsidRPr="00584F42" w:rsidRDefault="005E4D45" w:rsidP="005E4D45">
            <w:pPr>
              <w:jc w:val="both"/>
              <w:rPr>
                <w:rFonts w:ascii="Times New Roman" w:eastAsia="Calibri" w:hAnsi="Times New Roman" w:cs="Times New Roman"/>
                <w:b/>
                <w:color w:val="000000"/>
                <w:lang w:val="en-US"/>
              </w:rPr>
            </w:pPr>
          </w:p>
        </w:tc>
      </w:tr>
      <w:tr w:rsidR="005E4D45" w:rsidRPr="00584F42" w14:paraId="4F45278A" w14:textId="77777777" w:rsidTr="009A60FB">
        <w:tc>
          <w:tcPr>
            <w:tcW w:w="4673" w:type="dxa"/>
            <w:shd w:val="clear" w:color="auto" w:fill="D9D9D9"/>
          </w:tcPr>
          <w:p w14:paraId="13908309" w14:textId="77777777" w:rsidR="005E4D45" w:rsidRPr="00584F42" w:rsidRDefault="005E4D45" w:rsidP="005E4D45">
            <w:pPr>
              <w:jc w:val="both"/>
              <w:rPr>
                <w:rFonts w:ascii="Times New Roman" w:eastAsia="Calibri" w:hAnsi="Times New Roman" w:cs="Times New Roman"/>
                <w:b/>
                <w:color w:val="000000"/>
                <w:lang w:val="en-US"/>
              </w:rPr>
            </w:pPr>
            <w:r w:rsidRPr="00584F42">
              <w:rPr>
                <w:rFonts w:ascii="Times New Roman" w:eastAsia="Calibri" w:hAnsi="Times New Roman" w:cs="Times New Roman"/>
                <w:b/>
                <w:color w:val="000000"/>
                <w:lang w:val="en-US" w:bidi="en-GB"/>
              </w:rPr>
              <w:t>E-mail address</w:t>
            </w:r>
          </w:p>
        </w:tc>
        <w:tc>
          <w:tcPr>
            <w:tcW w:w="4961" w:type="dxa"/>
          </w:tcPr>
          <w:p w14:paraId="29FFA40C" w14:textId="77777777" w:rsidR="005E4D45" w:rsidRPr="00584F42" w:rsidRDefault="005E4D45" w:rsidP="005E4D45">
            <w:pPr>
              <w:jc w:val="both"/>
              <w:rPr>
                <w:rFonts w:ascii="Times New Roman" w:eastAsia="Calibri" w:hAnsi="Times New Roman" w:cs="Times New Roman"/>
                <w:b/>
                <w:color w:val="000000"/>
                <w:lang w:val="en-US"/>
              </w:rPr>
            </w:pPr>
          </w:p>
        </w:tc>
      </w:tr>
    </w:tbl>
    <w:p w14:paraId="2B0AC867" w14:textId="77777777" w:rsidR="005E4D45" w:rsidRPr="00584F42" w:rsidRDefault="005E4D45" w:rsidP="005E4D45">
      <w:pPr>
        <w:numPr>
          <w:ilvl w:val="0"/>
          <w:numId w:val="16"/>
        </w:numPr>
        <w:spacing w:after="0" w:line="259" w:lineRule="auto"/>
        <w:contextualSpacing/>
        <w:rPr>
          <w:rFonts w:ascii="Times New Roman" w:eastAsia="Calibri" w:hAnsi="Times New Roman" w:cs="Times New Roman"/>
          <w:b/>
          <w:color w:val="000000"/>
          <w:kern w:val="0"/>
          <w:lang w:val="en-US"/>
          <w14:ligatures w14:val="none"/>
        </w:rPr>
      </w:pPr>
      <w:r w:rsidRPr="00584F42">
        <w:rPr>
          <w:rFonts w:ascii="Times New Roman" w:eastAsia="Calibri" w:hAnsi="Times New Roman" w:cs="Times New Roman"/>
          <w:b/>
          <w:color w:val="000000"/>
          <w:kern w:val="0"/>
          <w:lang w:val="en-US" w:bidi="en-GB"/>
          <w14:ligatures w14:val="none"/>
        </w:rPr>
        <w:t>APPLICATION</w:t>
      </w:r>
    </w:p>
    <w:p w14:paraId="57B6E724"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Having read the Regulations of the open procurement procedure and the annexes thereto, we hereby submit our tender in accordance with the requirements of the Regulations and certify that we comply with the requirements of the Regulations of the open procurement procedure.</w:t>
      </w:r>
    </w:p>
    <w:p w14:paraId="16AB5182" w14:textId="27F1E591" w:rsidR="005E4D45" w:rsidRPr="00584F42" w:rsidRDefault="005E4D45" w:rsidP="006A1AD7">
      <w:pPr>
        <w:spacing w:after="0" w:line="240" w:lineRule="auto"/>
        <w:ind w:firstLine="360"/>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We offer to provide the service in accordance with the requirements of the Technical Specifications of the procurement procedure and the terms of the draft contract.</w:t>
      </w:r>
    </w:p>
    <w:p w14:paraId="4562958F"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By submitting a tender, we hereby declare that we have read and understood the requirements set out in the open procurement procedure documents and that we fully agree to all the terms and conditions, and we guarantee the truth and accuracy of the information and documents provided. We undertake to comply with all the conditions set out in the draft contract annexed to the Regulations of the open procurement procedure, should the contract be awarded to us. </w:t>
      </w:r>
    </w:p>
    <w:p w14:paraId="721064AA"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r w:rsidRPr="00584F42">
        <w:rPr>
          <w:rFonts w:ascii="Times New Roman" w:eastAsia="Calibri" w:hAnsi="Times New Roman" w:cs="Times New Roman"/>
          <w:color w:val="000000"/>
          <w:kern w:val="0"/>
          <w:lang w:val="en-US" w:bidi="en-GB"/>
          <w14:ligatures w14:val="none"/>
        </w:rPr>
        <w:t>We hereby confirm that our tender is valid for a</w:t>
      </w:r>
      <w:r w:rsidRPr="00584F42">
        <w:rPr>
          <w:rFonts w:ascii="Times New Roman" w:eastAsia="Calibri" w:hAnsi="Times New Roman" w:cs="Times New Roman"/>
          <w:b/>
          <w:color w:val="000000"/>
          <w:kern w:val="0"/>
          <w:lang w:val="en-US" w:bidi="en-GB"/>
          <w14:ligatures w14:val="none"/>
        </w:rPr>
        <w:t xml:space="preserve"> period of 6 (six) months</w:t>
      </w:r>
      <w:r w:rsidRPr="00584F42">
        <w:rPr>
          <w:rFonts w:ascii="Times New Roman" w:eastAsia="Calibri" w:hAnsi="Times New Roman" w:cs="Times New Roman"/>
          <w:color w:val="000000"/>
          <w:kern w:val="0"/>
          <w:lang w:val="en-US" w:bidi="en-GB"/>
          <w14:ligatures w14:val="none"/>
        </w:rPr>
        <w:t xml:space="preserve"> from the closing date for the submission of tenders set out in the Regulations of the procurement procedure.</w:t>
      </w:r>
    </w:p>
    <w:p w14:paraId="79F2C62A" w14:textId="77777777" w:rsidR="005E4D45" w:rsidRPr="00584F42" w:rsidRDefault="005E4D45" w:rsidP="005E4D45">
      <w:pPr>
        <w:spacing w:after="0" w:line="259" w:lineRule="auto"/>
        <w:ind w:firstLine="360"/>
        <w:jc w:val="both"/>
        <w:rPr>
          <w:rFonts w:ascii="Times New Roman" w:eastAsia="Calibri" w:hAnsi="Times New Roman" w:cs="Times New Roman"/>
          <w:color w:val="000000"/>
          <w:kern w:val="0"/>
          <w:lang w:val="en-US"/>
          <w14:ligatures w14:val="none"/>
        </w:rPr>
      </w:pPr>
      <w:r w:rsidRPr="00584F42">
        <w:rPr>
          <w:rFonts w:ascii="Times New Roman" w:eastAsia="Calibri" w:hAnsi="Times New Roman" w:cs="Times New Roman"/>
          <w:color w:val="000000"/>
          <w:kern w:val="0"/>
          <w:lang w:val="en-US" w:bidi="en-GB"/>
          <w14:ligatures w14:val="none"/>
        </w:rPr>
        <w:t>We hereby certify that all documentation submitted together with this application is true and can be verified by the relevant authorities, banks and the company's customers.</w:t>
      </w:r>
    </w:p>
    <w:p w14:paraId="1441ACF1" w14:textId="77777777" w:rsidR="005E4D45" w:rsidRPr="00584F42" w:rsidRDefault="005E4D45" w:rsidP="005E4D45">
      <w:pPr>
        <w:spacing w:line="259" w:lineRule="auto"/>
        <w:ind w:firstLine="360"/>
        <w:jc w:val="both"/>
        <w:rPr>
          <w:rFonts w:ascii="Times New Roman" w:eastAsia="Calibri" w:hAnsi="Times New Roman" w:cs="Times New Roman"/>
          <w:color w:val="000000"/>
          <w:kern w:val="0"/>
          <w:lang w:val="en-US"/>
          <w14:ligatures w14:val="none"/>
        </w:rPr>
      </w:pPr>
      <w:r w:rsidRPr="00584F42">
        <w:rPr>
          <w:rFonts w:ascii="Times New Roman" w:eastAsia="Calibri" w:hAnsi="Times New Roman" w:cs="Times New Roman"/>
          <w:color w:val="000000"/>
          <w:kern w:val="0"/>
          <w:lang w:val="en-US" w:bidi="en-GB"/>
          <w14:ligatures w14:val="none"/>
        </w:rPr>
        <w:t xml:space="preserve">The compliance of the tenderer or all members of the association of suppliers (in case the tenderer is an association of persons) or a subcontractor engaged by the tenderer with the definition of a small or medium-sized enterprise in accordance with Article 2 of Annex 1 to European Commission Regulation No 651/2014: </w:t>
      </w:r>
    </w:p>
    <w:p w14:paraId="36945FAF" w14:textId="77777777" w:rsidR="005E4D45" w:rsidRPr="00584F42" w:rsidRDefault="005E4D45" w:rsidP="005E4D45">
      <w:pPr>
        <w:spacing w:after="0" w:line="259" w:lineRule="auto"/>
        <w:jc w:val="both"/>
        <w:rPr>
          <w:rFonts w:ascii="Times New Roman" w:eastAsia="Calibri" w:hAnsi="Times New Roman" w:cs="Times New Roman"/>
          <w:color w:val="000000"/>
          <w:kern w:val="0"/>
          <w:lang w:val="en-US"/>
          <w14:ligatures w14:val="none"/>
        </w:rPr>
      </w:pPr>
      <w:r w:rsidRPr="00584F42">
        <w:rPr>
          <w:rFonts w:ascii="Times New Roman" w:eastAsia="Calibri" w:hAnsi="Times New Roman" w:cs="Times New Roman"/>
          <w:color w:val="000000"/>
          <w:kern w:val="0"/>
          <w:lang w:val="en-US" w:bidi="en-GB"/>
          <w14:ligatures w14:val="none"/>
        </w:rPr>
        <w:t>_______________________________________________________________________</w:t>
      </w:r>
    </w:p>
    <w:p w14:paraId="75279702" w14:textId="77777777" w:rsidR="005E4D45" w:rsidRPr="00584F42" w:rsidRDefault="005E4D45" w:rsidP="005E4D45">
      <w:pPr>
        <w:spacing w:after="0" w:line="259" w:lineRule="auto"/>
        <w:rPr>
          <w:rFonts w:ascii="Times New Roman" w:eastAsia="Calibri" w:hAnsi="Times New Roman" w:cs="Times New Roman"/>
          <w:i/>
          <w:color w:val="000000"/>
          <w:kern w:val="0"/>
          <w:sz w:val="20"/>
          <w:szCs w:val="20"/>
          <w:lang w:val="en-US"/>
          <w14:ligatures w14:val="none"/>
        </w:rPr>
      </w:pPr>
      <w:r w:rsidRPr="00584F42">
        <w:rPr>
          <w:rFonts w:ascii="Times New Roman" w:eastAsia="Calibri" w:hAnsi="Times New Roman" w:cs="Times New Roman"/>
          <w:i/>
          <w:color w:val="000000"/>
          <w:kern w:val="0"/>
          <w:sz w:val="20"/>
          <w:szCs w:val="20"/>
          <w:lang w:val="en-US" w:bidi="en-GB"/>
          <w14:ligatures w14:val="none"/>
        </w:rPr>
        <w:t xml:space="preserve">(The name of the company and the word "compliant" or "non-compliant" must be indicated. </w:t>
      </w:r>
    </w:p>
    <w:p w14:paraId="0AD93126" w14:textId="77777777" w:rsidR="005E4D45" w:rsidRPr="00584F42" w:rsidRDefault="005E4D45" w:rsidP="005E4D45">
      <w:pPr>
        <w:spacing w:after="0" w:line="259" w:lineRule="auto"/>
        <w:rPr>
          <w:rFonts w:ascii="Times New Roman" w:eastAsia="Calibri" w:hAnsi="Times New Roman" w:cs="Times New Roman"/>
          <w:color w:val="000000"/>
          <w:kern w:val="0"/>
          <w:sz w:val="20"/>
          <w:szCs w:val="20"/>
          <w:lang w:val="en-US"/>
          <w14:ligatures w14:val="none"/>
        </w:rPr>
      </w:pPr>
      <w:r w:rsidRPr="00584F42">
        <w:rPr>
          <w:rFonts w:ascii="Times New Roman" w:eastAsia="Calibri" w:hAnsi="Times New Roman" w:cs="Times New Roman"/>
          <w:i/>
          <w:color w:val="000000"/>
          <w:kern w:val="0"/>
          <w:sz w:val="20"/>
          <w:szCs w:val="20"/>
          <w:lang w:val="en-US" w:bidi="en-GB"/>
          <w14:ligatures w14:val="none"/>
        </w:rPr>
        <w:t>For example: Tenderer SIA "xxx" – compliant.        Member of the tenderer SIA "xxx" – non-compliant.)</w:t>
      </w:r>
    </w:p>
    <w:p w14:paraId="493F3760"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p>
    <w:p w14:paraId="193C3D09" w14:textId="77777777" w:rsidR="005E4D45" w:rsidRPr="00584F42" w:rsidRDefault="005E4D45" w:rsidP="006A1AD7">
      <w:pPr>
        <w:spacing w:after="0" w:line="240" w:lineRule="auto"/>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We hereby inform that the beneficial owner of the company is – </w:t>
      </w:r>
      <w:r w:rsidRPr="00584F42">
        <w:rPr>
          <w:rFonts w:ascii="Times New Roman" w:eastAsia="Times New Roman" w:hAnsi="Times New Roman" w:cs="Times New Roman"/>
          <w:color w:val="000000"/>
          <w:kern w:val="0"/>
          <w:vertAlign w:val="superscript"/>
          <w:lang w:val="en-US" w:bidi="en-GB"/>
          <w14:ligatures w14:val="none"/>
        </w:rPr>
        <w:footnoteReference w:id="2"/>
      </w:r>
      <w:r w:rsidRPr="00584F42">
        <w:rPr>
          <w:rFonts w:ascii="Times New Roman" w:eastAsia="Times New Roman" w:hAnsi="Times New Roman" w:cs="Times New Roman"/>
          <w:color w:val="000000"/>
          <w:kern w:val="0"/>
          <w:lang w:val="en-US" w:bidi="en-GB"/>
          <w14:ligatures w14:val="none"/>
        </w:rPr>
        <w:t xml:space="preserve"> ___________________________</w:t>
      </w:r>
    </w:p>
    <w:p w14:paraId="36FE4FF9"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p>
    <w:p w14:paraId="554EC4CB" w14:textId="77777777" w:rsidR="005E4D45" w:rsidRPr="00584F42" w:rsidRDefault="005E4D45" w:rsidP="006A1AD7">
      <w:pPr>
        <w:spacing w:after="0" w:line="240" w:lineRule="auto"/>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lastRenderedPageBreak/>
        <w:t>We hereby inform that the person having decisive influence over the tenderer on the basis of participation within the meaning of the laws on group of companies is _______________________________________________________</w:t>
      </w:r>
      <w:r w:rsidRPr="00584F42">
        <w:rPr>
          <w:rFonts w:ascii="Times New Roman" w:eastAsia="Times New Roman" w:hAnsi="Times New Roman" w:cs="Times New Roman"/>
          <w:color w:val="000000"/>
          <w:kern w:val="0"/>
          <w:sz w:val="22"/>
          <w:szCs w:val="22"/>
          <w:vertAlign w:val="superscript"/>
          <w:lang w:val="en-US" w:bidi="en-GB"/>
          <w14:ligatures w14:val="none"/>
        </w:rPr>
        <w:footnoteReference w:id="3"/>
      </w:r>
    </w:p>
    <w:p w14:paraId="49E08892"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p>
    <w:p w14:paraId="45E4274C" w14:textId="77777777" w:rsidR="005E4D45" w:rsidRPr="00584F42" w:rsidRDefault="005E4D45" w:rsidP="006A1AD7">
      <w:pPr>
        <w:spacing w:after="0" w:line="240" w:lineRule="auto"/>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We certify that more than 50% of the company represented by the tenderer is not owned, directly or indirectly, by</w:t>
      </w:r>
    </w:p>
    <w:p w14:paraId="5CC47BC7" w14:textId="77777777" w:rsidR="005E4D45" w:rsidRPr="00584F42"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 a legal person, entity or body registered in the Russian Federation;</w:t>
      </w:r>
    </w:p>
    <w:p w14:paraId="78CD7414" w14:textId="77777777" w:rsidR="005E4D45" w:rsidRPr="00584F42"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the natural person who is a Russian citizen, or in the case of dual citizenship of a natural person, if one of the citizenships is that of the Russian Federation;</w:t>
      </w:r>
    </w:p>
    <w:p w14:paraId="7CEB2DF4" w14:textId="77777777" w:rsidR="005E4D45" w:rsidRPr="00584F42" w:rsidRDefault="005E4D45" w:rsidP="005E4D45">
      <w:pPr>
        <w:numPr>
          <w:ilvl w:val="0"/>
          <w:numId w:val="18"/>
        </w:numPr>
        <w:spacing w:after="0" w:line="240" w:lineRule="auto"/>
        <w:contextualSpacing/>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a natural person living in the Russian Federation.</w:t>
      </w:r>
    </w:p>
    <w:p w14:paraId="654EF23C"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We also certify that the proposed transaction with the Contracting Authority is not on behalf or at the direction of any of the above persons. </w:t>
      </w:r>
      <w:r w:rsidRPr="00584F42">
        <w:rPr>
          <w:rFonts w:ascii="Times New Roman" w:eastAsia="Times New Roman" w:hAnsi="Times New Roman" w:cs="Times New Roman"/>
          <w:color w:val="000000"/>
          <w:kern w:val="0"/>
          <w:vertAlign w:val="superscript"/>
          <w:lang w:val="en-US" w:bidi="en-GB"/>
          <w14:ligatures w14:val="none"/>
        </w:rPr>
        <w:footnoteReference w:id="4"/>
      </w:r>
    </w:p>
    <w:p w14:paraId="20AFC6BC" w14:textId="77777777" w:rsidR="005E4D45" w:rsidRPr="00584F42" w:rsidRDefault="005E4D45" w:rsidP="005E4D45">
      <w:pPr>
        <w:spacing w:after="0" w:line="240" w:lineRule="auto"/>
        <w:ind w:firstLine="360"/>
        <w:jc w:val="both"/>
        <w:rPr>
          <w:rFonts w:ascii="Times New Roman" w:eastAsia="Times New Roman" w:hAnsi="Times New Roman" w:cs="Times New Roman"/>
          <w:color w:val="000000"/>
          <w:kern w:val="0"/>
          <w:sz w:val="22"/>
          <w:szCs w:val="22"/>
          <w:vertAlign w:val="superscript"/>
          <w:lang w:val="en-US"/>
          <w14:ligatures w14:val="none"/>
        </w:rPr>
      </w:pPr>
    </w:p>
    <w:p w14:paraId="1267D318" w14:textId="77777777" w:rsidR="005E4D45" w:rsidRPr="00584F42" w:rsidRDefault="005E4D45" w:rsidP="005E4D45">
      <w:pPr>
        <w:spacing w:after="0" w:line="240" w:lineRule="auto"/>
        <w:jc w:val="both"/>
        <w:rPr>
          <w:rFonts w:ascii="Times New Roman" w:eastAsia="Times New Roman" w:hAnsi="Times New Roman" w:cs="Times New Roman"/>
          <w:color w:val="000000"/>
          <w:kern w:val="0"/>
          <w:lang w:val="en-US"/>
          <w14:ligatures w14:val="none"/>
        </w:rPr>
      </w:pPr>
      <w:r w:rsidRPr="00584F42">
        <w:rPr>
          <w:rFonts w:ascii="Times New Roman" w:eastAsia="Times New Roman" w:hAnsi="Times New Roman" w:cs="Times New Roman"/>
          <w:color w:val="000000"/>
          <w:kern w:val="0"/>
          <w:lang w:val="en-US" w:bidi="en-GB"/>
          <w14:ligatures w14:val="none"/>
        </w:rPr>
        <w:t>Signed by a representative of the tenderer with the right of representation or by a person authorised by it:</w:t>
      </w:r>
    </w:p>
    <w:tbl>
      <w:tblPr>
        <w:tblStyle w:val="TableGrid11"/>
        <w:tblW w:w="0" w:type="auto"/>
        <w:tblLook w:val="04A0" w:firstRow="1" w:lastRow="0" w:firstColumn="1" w:lastColumn="0" w:noHBand="0" w:noVBand="1"/>
      </w:tblPr>
      <w:tblGrid>
        <w:gridCol w:w="4530"/>
        <w:gridCol w:w="4531"/>
      </w:tblGrid>
      <w:tr w:rsidR="005E4D45" w:rsidRPr="00584F42" w14:paraId="17532EDE" w14:textId="77777777" w:rsidTr="009A60FB">
        <w:tc>
          <w:tcPr>
            <w:tcW w:w="4530" w:type="dxa"/>
            <w:shd w:val="clear" w:color="auto" w:fill="D9D9D9"/>
          </w:tcPr>
          <w:p w14:paraId="341A0D6C" w14:textId="77777777" w:rsidR="005E4D45" w:rsidRPr="00584F42" w:rsidRDefault="005E4D45" w:rsidP="005E4D45">
            <w:pPr>
              <w:jc w:val="both"/>
              <w:rPr>
                <w:rFonts w:ascii="Times New Roman" w:eastAsia="Times New Roman" w:hAnsi="Times New Roman" w:cs="Times New Roman"/>
                <w:color w:val="000000"/>
                <w:lang w:val="en-US"/>
              </w:rPr>
            </w:pPr>
            <w:r w:rsidRPr="00584F42">
              <w:rPr>
                <w:rFonts w:ascii="Times New Roman" w:eastAsia="Times New Roman" w:hAnsi="Times New Roman" w:cs="Times New Roman"/>
                <w:color w:val="000000"/>
                <w:lang w:val="en-US" w:bidi="en-GB"/>
              </w:rPr>
              <w:t>Name, surname</w:t>
            </w:r>
          </w:p>
        </w:tc>
        <w:tc>
          <w:tcPr>
            <w:tcW w:w="4531" w:type="dxa"/>
          </w:tcPr>
          <w:p w14:paraId="6681A992" w14:textId="77777777" w:rsidR="005E4D45" w:rsidRPr="00584F42" w:rsidRDefault="005E4D45" w:rsidP="005E4D45">
            <w:pPr>
              <w:jc w:val="both"/>
              <w:rPr>
                <w:rFonts w:ascii="Times New Roman" w:eastAsia="Times New Roman" w:hAnsi="Times New Roman" w:cs="Times New Roman"/>
                <w:color w:val="000000"/>
                <w:lang w:val="en-US"/>
              </w:rPr>
            </w:pPr>
          </w:p>
        </w:tc>
      </w:tr>
      <w:tr w:rsidR="005E4D45" w:rsidRPr="00584F42" w14:paraId="21C64BA0" w14:textId="77777777" w:rsidTr="009A60FB">
        <w:tc>
          <w:tcPr>
            <w:tcW w:w="4530" w:type="dxa"/>
            <w:shd w:val="clear" w:color="auto" w:fill="D9D9D9"/>
          </w:tcPr>
          <w:p w14:paraId="6D39B28B" w14:textId="77777777" w:rsidR="005E4D45" w:rsidRPr="00584F42" w:rsidRDefault="005E4D45" w:rsidP="005E4D45">
            <w:pPr>
              <w:jc w:val="both"/>
              <w:rPr>
                <w:rFonts w:ascii="Times New Roman" w:eastAsia="Times New Roman" w:hAnsi="Times New Roman" w:cs="Times New Roman"/>
                <w:color w:val="000000"/>
                <w:lang w:val="en-US"/>
              </w:rPr>
            </w:pPr>
            <w:r w:rsidRPr="00584F42">
              <w:rPr>
                <w:rFonts w:ascii="Times New Roman" w:eastAsia="Times New Roman" w:hAnsi="Times New Roman" w:cs="Times New Roman"/>
                <w:color w:val="000000"/>
                <w:lang w:val="en-US" w:bidi="en-GB"/>
              </w:rPr>
              <w:t>Position</w:t>
            </w:r>
          </w:p>
        </w:tc>
        <w:tc>
          <w:tcPr>
            <w:tcW w:w="4531" w:type="dxa"/>
          </w:tcPr>
          <w:p w14:paraId="59836BAA" w14:textId="77777777" w:rsidR="005E4D45" w:rsidRPr="00584F42" w:rsidRDefault="005E4D45" w:rsidP="005E4D45">
            <w:pPr>
              <w:jc w:val="both"/>
              <w:rPr>
                <w:rFonts w:ascii="Times New Roman" w:eastAsia="Times New Roman" w:hAnsi="Times New Roman" w:cs="Times New Roman"/>
                <w:color w:val="000000"/>
                <w:lang w:val="en-US"/>
              </w:rPr>
            </w:pPr>
          </w:p>
        </w:tc>
      </w:tr>
      <w:tr w:rsidR="005E4D45" w:rsidRPr="00584F42" w14:paraId="043F6451" w14:textId="77777777" w:rsidTr="009A60FB">
        <w:tc>
          <w:tcPr>
            <w:tcW w:w="4530" w:type="dxa"/>
            <w:shd w:val="clear" w:color="auto" w:fill="D9D9D9"/>
          </w:tcPr>
          <w:p w14:paraId="4F4FFE0F" w14:textId="77777777" w:rsidR="005E4D45" w:rsidRPr="00584F42" w:rsidRDefault="005E4D45" w:rsidP="005E4D45">
            <w:pPr>
              <w:jc w:val="both"/>
              <w:rPr>
                <w:rFonts w:ascii="Times New Roman" w:eastAsia="Times New Roman" w:hAnsi="Times New Roman" w:cs="Times New Roman"/>
                <w:color w:val="000000"/>
                <w:lang w:val="en-US"/>
              </w:rPr>
            </w:pPr>
            <w:r w:rsidRPr="00584F42">
              <w:rPr>
                <w:rFonts w:ascii="Times New Roman" w:eastAsia="Times New Roman" w:hAnsi="Times New Roman" w:cs="Times New Roman"/>
                <w:color w:val="000000"/>
                <w:lang w:val="en-US" w:bidi="en-GB"/>
              </w:rPr>
              <w:t>Signature</w:t>
            </w:r>
          </w:p>
        </w:tc>
        <w:tc>
          <w:tcPr>
            <w:tcW w:w="4531" w:type="dxa"/>
          </w:tcPr>
          <w:p w14:paraId="4AD2637C" w14:textId="77777777" w:rsidR="005E4D45" w:rsidRPr="00584F42" w:rsidRDefault="005E4D45" w:rsidP="005E4D45">
            <w:pPr>
              <w:jc w:val="both"/>
              <w:rPr>
                <w:rFonts w:ascii="Times New Roman" w:eastAsia="Times New Roman" w:hAnsi="Times New Roman" w:cs="Times New Roman"/>
                <w:color w:val="000000"/>
                <w:lang w:val="en-US"/>
              </w:rPr>
            </w:pPr>
          </w:p>
        </w:tc>
      </w:tr>
      <w:tr w:rsidR="005E4D45" w:rsidRPr="00584F42" w14:paraId="4BD9FCC6" w14:textId="77777777" w:rsidTr="009A60FB">
        <w:tc>
          <w:tcPr>
            <w:tcW w:w="4530" w:type="dxa"/>
            <w:shd w:val="clear" w:color="auto" w:fill="D9D9D9"/>
          </w:tcPr>
          <w:p w14:paraId="0EF829DB" w14:textId="77777777" w:rsidR="005E4D45" w:rsidRPr="00584F42" w:rsidRDefault="005E4D45" w:rsidP="005E4D45">
            <w:pPr>
              <w:jc w:val="both"/>
              <w:rPr>
                <w:rFonts w:ascii="Times New Roman" w:eastAsia="Times New Roman" w:hAnsi="Times New Roman" w:cs="Times New Roman"/>
                <w:color w:val="000000"/>
                <w:lang w:val="en-US"/>
              </w:rPr>
            </w:pPr>
            <w:r w:rsidRPr="00584F42">
              <w:rPr>
                <w:rFonts w:ascii="Times New Roman" w:eastAsia="Times New Roman" w:hAnsi="Times New Roman" w:cs="Times New Roman"/>
                <w:color w:val="000000"/>
                <w:lang w:val="en-US" w:bidi="en-GB"/>
              </w:rPr>
              <w:t>Date</w:t>
            </w:r>
          </w:p>
        </w:tc>
        <w:tc>
          <w:tcPr>
            <w:tcW w:w="4531" w:type="dxa"/>
          </w:tcPr>
          <w:p w14:paraId="616A7366" w14:textId="77777777" w:rsidR="005E4D45" w:rsidRPr="00584F42" w:rsidRDefault="005E4D45" w:rsidP="005E4D45">
            <w:pPr>
              <w:jc w:val="both"/>
              <w:rPr>
                <w:rFonts w:ascii="Times New Roman" w:eastAsia="Times New Roman" w:hAnsi="Times New Roman" w:cs="Times New Roman"/>
                <w:color w:val="000000"/>
                <w:lang w:val="en-US"/>
              </w:rPr>
            </w:pPr>
          </w:p>
        </w:tc>
      </w:tr>
    </w:tbl>
    <w:p w14:paraId="04C32747" w14:textId="77777777" w:rsidR="005E4D45" w:rsidRPr="00584F42" w:rsidRDefault="005E4D45" w:rsidP="005E4D45">
      <w:pPr>
        <w:spacing w:after="0" w:line="259" w:lineRule="auto"/>
        <w:jc w:val="right"/>
        <w:rPr>
          <w:rFonts w:ascii="Times New Roman" w:eastAsia="Calibri" w:hAnsi="Times New Roman" w:cs="Times New Roman"/>
          <w:color w:val="000000"/>
          <w:kern w:val="0"/>
          <w:sz w:val="22"/>
          <w:szCs w:val="22"/>
          <w:lang w:val="en-US"/>
          <w14:ligatures w14:val="none"/>
        </w:rPr>
      </w:pPr>
    </w:p>
    <w:p w14:paraId="4DC67F1F" w14:textId="77777777" w:rsidR="005E4D45" w:rsidRPr="00584F42" w:rsidRDefault="005E4D45" w:rsidP="005E4D45">
      <w:pPr>
        <w:spacing w:after="0" w:line="240" w:lineRule="auto"/>
        <w:jc w:val="both"/>
        <w:outlineLvl w:val="0"/>
        <w:rPr>
          <w:rFonts w:ascii="Times New Roman" w:eastAsia="Times New Roman" w:hAnsi="Times New Roman" w:cs="Times New Roman"/>
          <w:kern w:val="0"/>
          <w:lang w:val="en-US"/>
          <w14:ligatures w14:val="none"/>
        </w:rPr>
      </w:pPr>
    </w:p>
    <w:p w14:paraId="5307A82B" w14:textId="77777777" w:rsidR="005E4D45" w:rsidRPr="00584F42" w:rsidRDefault="005E4D45" w:rsidP="005E4D45">
      <w:pPr>
        <w:spacing w:after="0" w:line="240" w:lineRule="auto"/>
        <w:rPr>
          <w:rFonts w:ascii="Times New Roman" w:eastAsia="Times New Roman" w:hAnsi="Times New Roman" w:cs="Times New Roman"/>
          <w:kern w:val="0"/>
          <w:lang w:val="en-US"/>
          <w14:ligatures w14:val="none"/>
        </w:rPr>
      </w:pPr>
    </w:p>
    <w:p w14:paraId="02392FC8" w14:textId="77777777" w:rsidR="00BC68C5" w:rsidRPr="00584F42" w:rsidRDefault="005E4D45" w:rsidP="0042081B">
      <w:pPr>
        <w:spacing w:after="0" w:line="240" w:lineRule="auto"/>
        <w:jc w:val="right"/>
        <w:rPr>
          <w:rFonts w:ascii="Times New Roman" w:eastAsia="Times New Roman" w:hAnsi="Times New Roman" w:cs="Times New Roman"/>
          <w:kern w:val="0"/>
          <w:szCs w:val="20"/>
          <w:lang w:val="en-US"/>
          <w14:ligatures w14:val="none"/>
        </w:rPr>
        <w:sectPr w:rsidR="00BC68C5" w:rsidRPr="00584F42" w:rsidSect="00D300A5">
          <w:pgSz w:w="11906" w:h="16838"/>
          <w:pgMar w:top="1134" w:right="851" w:bottom="1134" w:left="1418" w:header="709" w:footer="709" w:gutter="0"/>
          <w:cols w:space="708"/>
          <w:titlePg/>
          <w:docGrid w:linePitch="360"/>
        </w:sectPr>
      </w:pPr>
      <w:r w:rsidRPr="00584F42">
        <w:rPr>
          <w:rFonts w:ascii="Times New Roman" w:eastAsia="Times New Roman" w:hAnsi="Times New Roman" w:cs="Times New Roman"/>
          <w:kern w:val="0"/>
          <w:szCs w:val="20"/>
          <w:lang w:val="en-US" w:bidi="en-GB"/>
          <w14:ligatures w14:val="none"/>
        </w:rPr>
        <w:br w:type="page"/>
      </w:r>
    </w:p>
    <w:p w14:paraId="743761CC" w14:textId="265E0710" w:rsidR="0042081B" w:rsidRPr="00584F42" w:rsidRDefault="0042081B" w:rsidP="0042081B">
      <w:pPr>
        <w:spacing w:after="0" w:line="240" w:lineRule="auto"/>
        <w:jc w:val="right"/>
        <w:rPr>
          <w:rFonts w:ascii="Times New Roman" w:eastAsia="Times New Roman" w:hAnsi="Times New Roman" w:cs="Times New Roman"/>
          <w:b/>
          <w:bCs/>
          <w:kern w:val="0"/>
          <w:lang w:val="en-US"/>
          <w14:ligatures w14:val="none"/>
        </w:rPr>
      </w:pPr>
      <w:r w:rsidRPr="00584F42">
        <w:rPr>
          <w:rFonts w:ascii="Times New Roman" w:eastAsia="Times New Roman" w:hAnsi="Times New Roman" w:cs="Times New Roman"/>
          <w:b/>
          <w:kern w:val="0"/>
          <w:lang w:val="en-US" w:bidi="en-GB"/>
          <w14:ligatures w14:val="none"/>
        </w:rPr>
        <w:lastRenderedPageBreak/>
        <w:t>Annex 3</w:t>
      </w:r>
    </w:p>
    <w:p w14:paraId="0CD87144" w14:textId="77777777" w:rsidR="00A6522F" w:rsidRPr="00584F42" w:rsidRDefault="00A6522F" w:rsidP="00A6522F">
      <w:pPr>
        <w:spacing w:after="0" w:line="240" w:lineRule="auto"/>
        <w:ind w:left="644"/>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to the Regulations of the open procurement procedure</w:t>
      </w:r>
    </w:p>
    <w:p w14:paraId="68C19356" w14:textId="77777777" w:rsidR="00BB4780" w:rsidRPr="00584F42" w:rsidRDefault="00BB4780" w:rsidP="00BB4780">
      <w:pPr>
        <w:spacing w:after="0"/>
        <w:jc w:val="right"/>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 xml:space="preserve">Škoda 15T tram drive motor maintenance and/or repairs </w:t>
      </w:r>
    </w:p>
    <w:p w14:paraId="653E3251" w14:textId="77777777" w:rsidR="00BB4780" w:rsidRPr="00584F42" w:rsidRDefault="00BB4780" w:rsidP="00BB4780">
      <w:pPr>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identification No. RS/2025/57</w:t>
      </w:r>
    </w:p>
    <w:p w14:paraId="24560F30" w14:textId="1BC1D355" w:rsidR="008C1572" w:rsidRPr="00584F42" w:rsidRDefault="00C17142" w:rsidP="008C1572">
      <w:pPr>
        <w:jc w:val="center"/>
        <w:rPr>
          <w:rFonts w:ascii="Times New Roman" w:eastAsia="Times New Roman" w:hAnsi="Times New Roman" w:cs="Times New Roman"/>
          <w:i/>
          <w:iCs/>
          <w:kern w:val="0"/>
          <w:lang w:val="en-US"/>
          <w14:ligatures w14:val="none"/>
        </w:rPr>
      </w:pPr>
      <w:r w:rsidRPr="00584F42">
        <w:rPr>
          <w:rFonts w:ascii="Times New Roman" w:eastAsia="Times New Roman" w:hAnsi="Times New Roman" w:cs="Times New Roman"/>
          <w:b/>
          <w:lang w:val="en-US" w:bidi="en-GB"/>
        </w:rPr>
        <w:t>TEMPLATE OF THE FINANCIAL TENDER</w:t>
      </w:r>
      <w:r w:rsidRPr="00584F42">
        <w:rPr>
          <w:rFonts w:ascii="Times New Roman" w:eastAsia="Times New Roman" w:hAnsi="Times New Roman" w:cs="Times New Roman"/>
          <w:b/>
          <w:lang w:val="en-US" w:bidi="en-GB"/>
        </w:rPr>
        <w:br/>
      </w:r>
      <w:r w:rsidR="00BB4780" w:rsidRPr="00584F42">
        <w:rPr>
          <w:rFonts w:ascii="Times New Roman" w:eastAsia="Times New Roman" w:hAnsi="Times New Roman" w:cs="Times New Roman"/>
          <w:i/>
          <w:iCs/>
          <w:kern w:val="0"/>
          <w:lang w:val="en-US"/>
          <w14:ligatures w14:val="none"/>
        </w:rPr>
        <w:t>Škoda 15T tram drive motor maintenance and/or repairs</w:t>
      </w:r>
    </w:p>
    <w:p w14:paraId="167522B5" w14:textId="77777777" w:rsidR="00CB6AD0" w:rsidRPr="00584F42" w:rsidRDefault="00CB6AD0" w:rsidP="008C1572">
      <w:pPr>
        <w:jc w:val="center"/>
        <w:rPr>
          <w:rFonts w:ascii="Times New Roman" w:eastAsia="Times New Roman" w:hAnsi="Times New Roman" w:cs="Times New Roman"/>
          <w:i/>
          <w:iCs/>
          <w:kern w:val="0"/>
          <w:lang w:val="en-US"/>
          <w14:ligatures w14:val="none"/>
        </w:rPr>
      </w:pPr>
    </w:p>
    <w:p w14:paraId="73743227" w14:textId="2FFC6755" w:rsidR="00497FF9" w:rsidRPr="00584F42" w:rsidRDefault="00497FF9" w:rsidP="008C1572">
      <w:pPr>
        <w:rPr>
          <w:rFonts w:ascii="Times New Roman" w:hAnsi="Times New Roman" w:cs="Times New Roman"/>
          <w:lang w:val="en-US"/>
        </w:rPr>
      </w:pPr>
      <w:r w:rsidRPr="00584F42">
        <w:rPr>
          <w:rFonts w:ascii="Times New Roman" w:hAnsi="Times New Roman" w:cs="Times New Roman"/>
          <w:lang w:val="en-US"/>
        </w:rPr>
        <w:t>The tenderer ____________________(name of applicant) offers to perform services at the following price:</w:t>
      </w:r>
    </w:p>
    <w:p w14:paraId="0594044C" w14:textId="77777777" w:rsidR="009223AA" w:rsidRPr="00584F42" w:rsidRDefault="009223AA" w:rsidP="008C1572">
      <w:pPr>
        <w:rPr>
          <w:rFonts w:ascii="Times New Roman" w:hAnsi="Times New Roman" w:cs="Times New Roman"/>
          <w:lang w:val="en-US"/>
        </w:rPr>
      </w:pPr>
    </w:p>
    <w:p w14:paraId="60D00C11" w14:textId="7FA9FD2C" w:rsidR="008C1572" w:rsidRPr="00584F42" w:rsidRDefault="008C1572" w:rsidP="008C1572">
      <w:pPr>
        <w:spacing w:after="0"/>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b/>
          <w:bCs/>
          <w:color w:val="000000"/>
          <w:kern w:val="0"/>
          <w:lang w:val="en-US" w:eastAsia="lv-LV"/>
          <w14:ligatures w14:val="none"/>
        </w:rPr>
        <w:t>1.</w:t>
      </w:r>
      <w:r w:rsidRPr="00584F42">
        <w:rPr>
          <w:rFonts w:ascii="Times New Roman" w:hAnsi="Times New Roman" w:cs="Times New Roman"/>
          <w:lang w:val="en-US"/>
        </w:rPr>
        <w:t xml:space="preserve"> </w:t>
      </w:r>
      <w:bookmarkStart w:id="3" w:name="_Hlk210203416"/>
      <w:r w:rsidR="002C0B7A" w:rsidRPr="00584F42">
        <w:rPr>
          <w:rFonts w:ascii="Times New Roman" w:eastAsia="Times New Roman" w:hAnsi="Times New Roman" w:cs="Times New Roman"/>
          <w:b/>
          <w:bCs/>
          <w:color w:val="000000"/>
          <w:kern w:val="0"/>
          <w:lang w:val="en-US" w:eastAsia="lv-LV"/>
          <w14:ligatures w14:val="none"/>
        </w:rPr>
        <w:t>The main mandatory tasks to be carried out as part of drive motor maintenance</w:t>
      </w:r>
      <w:bookmarkEnd w:id="3"/>
      <w:r w:rsidRPr="00584F42">
        <w:rPr>
          <w:rFonts w:ascii="Times New Roman" w:eastAsia="Times New Roman" w:hAnsi="Times New Roman" w:cs="Times New Roman"/>
          <w:b/>
          <w:bCs/>
          <w:color w:val="000000"/>
          <w:kern w:val="0"/>
          <w:lang w:val="en-US" w:eastAsia="lv-LV"/>
          <w14:ligatures w14:val="none"/>
        </w:rPr>
        <w:t>:</w:t>
      </w:r>
    </w:p>
    <w:tbl>
      <w:tblPr>
        <w:tblpPr w:leftFromText="180" w:rightFromText="180" w:vertAnchor="text" w:tblpY="1"/>
        <w:tblOverlap w:val="never"/>
        <w:tblW w:w="14737" w:type="dxa"/>
        <w:tblLook w:val="04A0" w:firstRow="1" w:lastRow="0" w:firstColumn="1" w:lastColumn="0" w:noHBand="0" w:noVBand="1"/>
      </w:tblPr>
      <w:tblGrid>
        <w:gridCol w:w="1009"/>
        <w:gridCol w:w="2814"/>
        <w:gridCol w:w="5386"/>
        <w:gridCol w:w="2268"/>
        <w:gridCol w:w="1134"/>
        <w:gridCol w:w="2126"/>
      </w:tblGrid>
      <w:tr w:rsidR="002955C0" w:rsidRPr="00584F42" w14:paraId="3D757A46" w14:textId="77777777" w:rsidTr="00D14AAB">
        <w:trPr>
          <w:trHeight w:val="735"/>
        </w:trPr>
        <w:tc>
          <w:tcPr>
            <w:tcW w:w="10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6BE0E3" w14:textId="32F9B975"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No</w:t>
            </w:r>
          </w:p>
        </w:tc>
        <w:tc>
          <w:tcPr>
            <w:tcW w:w="2814" w:type="dxa"/>
            <w:tcBorders>
              <w:top w:val="single" w:sz="4" w:space="0" w:color="auto"/>
              <w:left w:val="nil"/>
              <w:bottom w:val="single" w:sz="4" w:space="0" w:color="auto"/>
              <w:right w:val="single" w:sz="4" w:space="0" w:color="auto"/>
            </w:tcBorders>
            <w:shd w:val="clear" w:color="000000" w:fill="D9D9D9"/>
            <w:vAlign w:val="center"/>
            <w:hideMark/>
          </w:tcPr>
          <w:p w14:paraId="4D9F2FD8" w14:textId="316B7B5C"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Service name</w:t>
            </w:r>
          </w:p>
        </w:tc>
        <w:tc>
          <w:tcPr>
            <w:tcW w:w="5386" w:type="dxa"/>
            <w:tcBorders>
              <w:top w:val="single" w:sz="4" w:space="0" w:color="auto"/>
              <w:left w:val="nil"/>
              <w:bottom w:val="single" w:sz="4" w:space="0" w:color="auto"/>
              <w:right w:val="single" w:sz="4" w:space="0" w:color="auto"/>
            </w:tcBorders>
            <w:shd w:val="clear" w:color="000000" w:fill="D9D9D9"/>
            <w:vAlign w:val="center"/>
            <w:hideMark/>
          </w:tcPr>
          <w:p w14:paraId="6EFB40F7" w14:textId="40950116"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Requirements</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37F83938" w14:textId="78BBB1BE"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Price EUR, excluding VAT for 1</w:t>
            </w:r>
            <w:r w:rsidRPr="00584F42">
              <w:rPr>
                <w:rFonts w:ascii="Times New Roman" w:hAnsi="Times New Roman" w:cs="Times New Roman"/>
                <w:lang w:val="en-US"/>
              </w:rPr>
              <w:t xml:space="preserve"> </w:t>
            </w:r>
            <w:r w:rsidRPr="00584F42">
              <w:rPr>
                <w:rFonts w:ascii="Times New Roman" w:eastAsia="Times New Roman" w:hAnsi="Times New Roman" w:cs="Times New Roman"/>
                <w:b/>
                <w:bCs/>
                <w:color w:val="000000"/>
                <w:kern w:val="0"/>
                <w:lang w:val="en-US" w:eastAsia="lv-LV"/>
                <w14:ligatures w14:val="none"/>
              </w:rPr>
              <w:t>traction engine</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48B7EBFD" w14:textId="5201B0D2"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Number of units</w:t>
            </w:r>
          </w:p>
        </w:tc>
        <w:tc>
          <w:tcPr>
            <w:tcW w:w="2126" w:type="dxa"/>
            <w:tcBorders>
              <w:top w:val="single" w:sz="4" w:space="0" w:color="auto"/>
              <w:left w:val="nil"/>
              <w:bottom w:val="single" w:sz="4" w:space="0" w:color="auto"/>
              <w:right w:val="single" w:sz="4" w:space="0" w:color="auto"/>
            </w:tcBorders>
            <w:shd w:val="clear" w:color="000000" w:fill="D9D9D9"/>
            <w:vAlign w:val="center"/>
          </w:tcPr>
          <w:p w14:paraId="52E53029" w14:textId="1F428298" w:rsidR="002955C0" w:rsidRPr="00584F42" w:rsidRDefault="002955C0" w:rsidP="002955C0">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Price EUR, excluding VAT per total quantity</w:t>
            </w:r>
            <w:r w:rsidRPr="00584F42">
              <w:rPr>
                <w:rStyle w:val="FootnoteReference"/>
                <w:rFonts w:ascii="Times New Roman" w:eastAsia="Times New Roman" w:hAnsi="Times New Roman" w:cs="Times New Roman"/>
                <w:b/>
                <w:bCs/>
                <w:color w:val="000000"/>
                <w:kern w:val="0"/>
                <w:lang w:val="en-US" w:eastAsia="lv-LV"/>
                <w14:ligatures w14:val="none"/>
              </w:rPr>
              <w:footnoteReference w:id="5"/>
            </w:r>
          </w:p>
        </w:tc>
      </w:tr>
      <w:tr w:rsidR="007F536C" w:rsidRPr="00584F42" w14:paraId="432C4CFC" w14:textId="77777777" w:rsidTr="00D14AAB">
        <w:trPr>
          <w:trHeight w:val="698"/>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5EE0A00D"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1.1.</w:t>
            </w:r>
          </w:p>
        </w:tc>
        <w:tc>
          <w:tcPr>
            <w:tcW w:w="2814" w:type="dxa"/>
            <w:tcBorders>
              <w:top w:val="nil"/>
              <w:left w:val="nil"/>
              <w:bottom w:val="single" w:sz="4" w:space="0" w:color="auto"/>
              <w:right w:val="single" w:sz="4" w:space="0" w:color="auto"/>
            </w:tcBorders>
            <w:shd w:val="clear" w:color="000000" w:fill="FFFFFF"/>
            <w:vAlign w:val="center"/>
          </w:tcPr>
          <w:p w14:paraId="6A68FDA5" w14:textId="18940EE8"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Initial diagnostics and disassembly</w:t>
            </w:r>
          </w:p>
        </w:tc>
        <w:tc>
          <w:tcPr>
            <w:tcW w:w="5386" w:type="dxa"/>
            <w:tcBorders>
              <w:top w:val="nil"/>
              <w:left w:val="nil"/>
              <w:bottom w:val="single" w:sz="4" w:space="0" w:color="auto"/>
              <w:right w:val="single" w:sz="4" w:space="0" w:color="auto"/>
            </w:tcBorders>
            <w:shd w:val="clear" w:color="auto" w:fill="auto"/>
            <w:vAlign w:val="center"/>
          </w:tcPr>
          <w:p w14:paraId="58D7847F" w14:textId="39962A50" w:rsidR="007F536C" w:rsidRPr="00584F42" w:rsidRDefault="007F536C" w:rsidP="007F536C">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Diagnostics and measurements – winding resistance, insulation resistance, vibration and noise levels.</w:t>
            </w:r>
            <w:r w:rsidRPr="00584F42">
              <w:rPr>
                <w:rFonts w:ascii="Times New Roman" w:eastAsia="Times New Roman" w:hAnsi="Times New Roman" w:cs="Times New Roman"/>
                <w:kern w:val="0"/>
                <w:lang w:val="en-US" w:bidi="en-GB"/>
                <w14:ligatures w14:val="none"/>
              </w:rPr>
              <w:br/>
              <w:t>• Motor disassembly, including the removal of the stator, rotor, and cover plates.</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F02E902"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B1C8A6"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86B3063"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r w:rsidR="007F536C" w:rsidRPr="00584F42" w14:paraId="147FC064" w14:textId="77777777" w:rsidTr="00D14AAB">
        <w:trPr>
          <w:trHeight w:val="1267"/>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159245AD"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w:t>
            </w:r>
          </w:p>
        </w:tc>
        <w:tc>
          <w:tcPr>
            <w:tcW w:w="2814" w:type="dxa"/>
            <w:tcBorders>
              <w:top w:val="nil"/>
              <w:left w:val="nil"/>
              <w:bottom w:val="single" w:sz="4" w:space="0" w:color="auto"/>
              <w:right w:val="single" w:sz="4" w:space="0" w:color="auto"/>
            </w:tcBorders>
            <w:shd w:val="clear" w:color="000000" w:fill="FFFFFF"/>
            <w:vAlign w:val="center"/>
          </w:tcPr>
          <w:p w14:paraId="2787C76E" w14:textId="48B4621E"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Stator maintenance</w:t>
            </w:r>
          </w:p>
        </w:tc>
        <w:tc>
          <w:tcPr>
            <w:tcW w:w="5386" w:type="dxa"/>
            <w:tcBorders>
              <w:top w:val="nil"/>
              <w:left w:val="nil"/>
              <w:bottom w:val="single" w:sz="4" w:space="0" w:color="auto"/>
              <w:right w:val="single" w:sz="4" w:space="0" w:color="auto"/>
            </w:tcBorders>
            <w:shd w:val="clear" w:color="auto" w:fill="auto"/>
            <w:vAlign w:val="center"/>
          </w:tcPr>
          <w:p w14:paraId="1EFA88AD" w14:textId="0927D288" w:rsidR="007F536C" w:rsidRPr="00584F42" w:rsidRDefault="007F536C" w:rsidP="007F536C">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Removal of dirt and contaminants from winding and connector outlets.</w:t>
            </w:r>
            <w:r w:rsidRPr="00584F42">
              <w:rPr>
                <w:rFonts w:ascii="Times New Roman" w:eastAsia="Times New Roman" w:hAnsi="Times New Roman" w:cs="Times New Roman"/>
                <w:kern w:val="0"/>
                <w:lang w:val="en-US" w:bidi="en-GB"/>
                <w14:ligatures w14:val="none"/>
              </w:rPr>
              <w:br/>
              <w:t>• Winding inspection, identification of possible mechanical damage.</w:t>
            </w:r>
            <w:r w:rsidRPr="00584F42">
              <w:rPr>
                <w:rFonts w:ascii="Times New Roman" w:eastAsia="Times New Roman" w:hAnsi="Times New Roman" w:cs="Times New Roman"/>
                <w:kern w:val="0"/>
                <w:lang w:val="en-US" w:bidi="en-GB"/>
                <w14:ligatures w14:val="none"/>
              </w:rPr>
              <w:br/>
              <w:t>• Restoration of local insulation and measurement of winding resistance, insulation resistance.</w:t>
            </w:r>
            <w:r w:rsidRPr="00584F42">
              <w:rPr>
                <w:rFonts w:ascii="Times New Roman" w:eastAsia="Times New Roman" w:hAnsi="Times New Roman" w:cs="Times New Roman"/>
                <w:kern w:val="0"/>
                <w:lang w:val="en-US" w:bidi="en-GB"/>
                <w14:ligatures w14:val="none"/>
              </w:rPr>
              <w:br/>
              <w:t>• Testing with high voltage connected.</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5A13CA"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eastAsia="lv-LV"/>
                <w14:ligatures w14:val="none"/>
              </w:rPr>
              <w:t> </w:t>
            </w:r>
          </w:p>
          <w:p w14:paraId="76B5F609"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 </w:t>
            </w:r>
          </w:p>
          <w:p w14:paraId="3DACA650"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eastAsia="lv-LV"/>
                <w14:ligatures w14:val="none"/>
              </w:rPr>
              <w:t> </w:t>
            </w:r>
          </w:p>
          <w:p w14:paraId="23752C65"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eastAsia="lv-LV"/>
                <w14:ligatures w14:val="none"/>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134F6A8"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7E76E50" w14:textId="77777777" w:rsidR="007F536C" w:rsidRPr="00584F42" w:rsidRDefault="007F536C" w:rsidP="007F536C">
            <w:pPr>
              <w:spacing w:after="0" w:line="240" w:lineRule="auto"/>
              <w:jc w:val="center"/>
              <w:rPr>
                <w:rFonts w:ascii="Times New Roman" w:eastAsia="Times New Roman" w:hAnsi="Times New Roman" w:cs="Times New Roman"/>
                <w:kern w:val="0"/>
                <w:highlight w:val="yellow"/>
                <w:lang w:val="en-US" w:eastAsia="lv-LV"/>
                <w14:ligatures w14:val="none"/>
              </w:rPr>
            </w:pPr>
          </w:p>
        </w:tc>
      </w:tr>
      <w:tr w:rsidR="007F536C" w:rsidRPr="00584F42" w14:paraId="73ED7732" w14:textId="77777777" w:rsidTr="00D14AAB">
        <w:trPr>
          <w:trHeight w:val="1144"/>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04048131"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lastRenderedPageBreak/>
              <w:t>1.3.</w:t>
            </w:r>
          </w:p>
        </w:tc>
        <w:tc>
          <w:tcPr>
            <w:tcW w:w="2814" w:type="dxa"/>
            <w:tcBorders>
              <w:top w:val="nil"/>
              <w:left w:val="nil"/>
              <w:bottom w:val="single" w:sz="4" w:space="0" w:color="auto"/>
              <w:right w:val="single" w:sz="4" w:space="0" w:color="auto"/>
            </w:tcBorders>
            <w:shd w:val="clear" w:color="000000" w:fill="FFFFFF"/>
            <w:vAlign w:val="center"/>
          </w:tcPr>
          <w:p w14:paraId="3BDCE581" w14:textId="6230BD76"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Rotor maintenance</w:t>
            </w:r>
          </w:p>
        </w:tc>
        <w:tc>
          <w:tcPr>
            <w:tcW w:w="5386" w:type="dxa"/>
            <w:tcBorders>
              <w:top w:val="nil"/>
              <w:left w:val="nil"/>
              <w:bottom w:val="single" w:sz="4" w:space="0" w:color="auto"/>
              <w:right w:val="single" w:sz="4" w:space="0" w:color="auto"/>
            </w:tcBorders>
            <w:shd w:val="clear" w:color="auto" w:fill="auto"/>
            <w:vAlign w:val="center"/>
          </w:tcPr>
          <w:p w14:paraId="245D6240" w14:textId="21792CCC" w:rsidR="007F536C" w:rsidRPr="00584F42" w:rsidRDefault="007F536C" w:rsidP="007F536C">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Removal of dirt and contaminants, including from ventilation ducts.</w:t>
            </w:r>
            <w:r w:rsidRPr="00584F42">
              <w:rPr>
                <w:rFonts w:ascii="Times New Roman" w:eastAsia="Times New Roman" w:hAnsi="Times New Roman" w:cs="Times New Roman"/>
                <w:kern w:val="0"/>
                <w:lang w:val="en-US" w:bidi="en-GB"/>
                <w14:ligatures w14:val="none"/>
              </w:rPr>
              <w:br/>
              <w:t>• Inspection of the outer diameter of the rotor.</w:t>
            </w:r>
            <w:r w:rsidRPr="00584F42">
              <w:rPr>
                <w:rFonts w:ascii="Times New Roman" w:eastAsia="Times New Roman" w:hAnsi="Times New Roman" w:cs="Times New Roman"/>
                <w:kern w:val="0"/>
                <w:lang w:val="en-US" w:bidi="en-GB"/>
                <w14:ligatures w14:val="none"/>
              </w:rPr>
              <w:br/>
              <w:t>• Dimensional inspection of the bearing block support surfaces.</w:t>
            </w:r>
            <w:r w:rsidRPr="00584F42">
              <w:rPr>
                <w:rFonts w:ascii="Times New Roman" w:eastAsia="Times New Roman" w:hAnsi="Times New Roman" w:cs="Times New Roman"/>
                <w:kern w:val="0"/>
                <w:lang w:val="en-US" w:bidi="en-GB"/>
                <w14:ligatures w14:val="none"/>
              </w:rPr>
              <w:br/>
              <w:t>• Inspection of the rotor retaining ring, with replacement as required, without replacement of the magnets.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8F09AB"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372A57C"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40436103"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r w:rsidR="007F536C" w:rsidRPr="00584F42" w14:paraId="784EE885" w14:textId="77777777" w:rsidTr="00D14AAB">
        <w:trPr>
          <w:trHeight w:val="753"/>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14:paraId="7802A176"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1.4.</w:t>
            </w:r>
          </w:p>
        </w:tc>
        <w:tc>
          <w:tcPr>
            <w:tcW w:w="2814" w:type="dxa"/>
            <w:tcBorders>
              <w:top w:val="nil"/>
              <w:left w:val="nil"/>
              <w:bottom w:val="single" w:sz="4" w:space="0" w:color="auto"/>
              <w:right w:val="single" w:sz="4" w:space="0" w:color="auto"/>
            </w:tcBorders>
            <w:shd w:val="clear" w:color="auto" w:fill="auto"/>
            <w:vAlign w:val="center"/>
          </w:tcPr>
          <w:p w14:paraId="17F92614" w14:textId="176FF992"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Bearing and end plate maintenance</w:t>
            </w:r>
          </w:p>
        </w:tc>
        <w:tc>
          <w:tcPr>
            <w:tcW w:w="5386" w:type="dxa"/>
            <w:tcBorders>
              <w:top w:val="nil"/>
              <w:left w:val="nil"/>
              <w:bottom w:val="single" w:sz="4" w:space="0" w:color="auto"/>
              <w:right w:val="single" w:sz="4" w:space="0" w:color="auto"/>
            </w:tcBorders>
            <w:shd w:val="clear" w:color="auto" w:fill="auto"/>
            <w:vAlign w:val="center"/>
          </w:tcPr>
          <w:p w14:paraId="4C368AA2" w14:textId="7859E1EB" w:rsidR="007F536C" w:rsidRPr="00584F42" w:rsidRDefault="007F536C" w:rsidP="007F536C">
            <w:pPr>
              <w:spacing w:after="0" w:line="240" w:lineRule="auto"/>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 Removal of dirt, mechanical inspection of functional surface damage and dimensions.</w:t>
            </w:r>
            <w:r w:rsidRPr="00584F42">
              <w:rPr>
                <w:rFonts w:ascii="Times New Roman" w:eastAsia="Times New Roman" w:hAnsi="Times New Roman" w:cs="Times New Roman"/>
                <w:color w:val="000000"/>
                <w:kern w:val="0"/>
                <w:lang w:val="en-US" w:bidi="en-GB"/>
                <w14:ligatures w14:val="none"/>
              </w:rPr>
              <w:br/>
              <w:t>• Replacement of bearing and bearing block.</w:t>
            </w:r>
            <w:r w:rsidRPr="00584F42">
              <w:rPr>
                <w:rFonts w:ascii="Times New Roman" w:eastAsia="Times New Roman" w:hAnsi="Times New Roman" w:cs="Times New Roman"/>
                <w:color w:val="000000"/>
                <w:kern w:val="0"/>
                <w:lang w:val="en-US" w:bidi="en-GB"/>
                <w14:ligatures w14:val="none"/>
              </w:rPr>
              <w:br/>
              <w:t>• Setting (calibration) of the zero point of the bearing block support.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71399F"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9BC81A0"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eastAsia="lv-LV"/>
                <w14:ligatures w14:val="none"/>
              </w:rPr>
              <w:t>124</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1FC58A14" w14:textId="77777777" w:rsidR="007F536C" w:rsidRPr="00584F42" w:rsidRDefault="007F536C" w:rsidP="007F536C">
            <w:pPr>
              <w:spacing w:after="0" w:line="240" w:lineRule="auto"/>
              <w:jc w:val="center"/>
              <w:rPr>
                <w:rFonts w:ascii="Times New Roman" w:eastAsia="Times New Roman" w:hAnsi="Times New Roman" w:cs="Times New Roman"/>
                <w:kern w:val="0"/>
                <w:highlight w:val="yellow"/>
                <w:lang w:val="en-US" w:eastAsia="lv-LV"/>
                <w14:ligatures w14:val="none"/>
              </w:rPr>
            </w:pPr>
          </w:p>
        </w:tc>
      </w:tr>
      <w:tr w:rsidR="007F536C" w:rsidRPr="00584F42" w14:paraId="404B8665" w14:textId="77777777" w:rsidTr="00D14AAB">
        <w:trPr>
          <w:trHeight w:val="2208"/>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B2C8F" w14:textId="77777777" w:rsidR="007F536C" w:rsidRPr="00584F42" w:rsidRDefault="007F536C" w:rsidP="007F536C">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1.5.</w:t>
            </w:r>
          </w:p>
        </w:tc>
        <w:tc>
          <w:tcPr>
            <w:tcW w:w="2814" w:type="dxa"/>
            <w:tcBorders>
              <w:top w:val="single" w:sz="4" w:space="0" w:color="auto"/>
              <w:left w:val="nil"/>
              <w:bottom w:val="single" w:sz="4" w:space="0" w:color="auto"/>
              <w:right w:val="single" w:sz="4" w:space="0" w:color="auto"/>
            </w:tcBorders>
            <w:shd w:val="clear" w:color="auto" w:fill="auto"/>
            <w:vAlign w:val="center"/>
          </w:tcPr>
          <w:p w14:paraId="27290F57" w14:textId="738CFCED" w:rsidR="007F536C" w:rsidRPr="00584F42" w:rsidRDefault="007F536C" w:rsidP="007F536C">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Motor reassembly and final inspection</w:t>
            </w:r>
          </w:p>
        </w:tc>
        <w:tc>
          <w:tcPr>
            <w:tcW w:w="5386" w:type="dxa"/>
            <w:tcBorders>
              <w:top w:val="single" w:sz="4" w:space="0" w:color="auto"/>
              <w:left w:val="nil"/>
              <w:bottom w:val="single" w:sz="4" w:space="0" w:color="auto"/>
              <w:right w:val="single" w:sz="4" w:space="0" w:color="auto"/>
            </w:tcBorders>
            <w:shd w:val="clear" w:color="auto" w:fill="auto"/>
            <w:vAlign w:val="center"/>
          </w:tcPr>
          <w:p w14:paraId="6D3E4895" w14:textId="5C573EF5" w:rsidR="007F536C" w:rsidRPr="00584F42" w:rsidRDefault="007F536C" w:rsidP="007F536C">
            <w:pPr>
              <w:spacing w:after="0" w:line="240" w:lineRule="auto"/>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 Assembling the motor according to assembly requirements.</w:t>
            </w:r>
            <w:r w:rsidRPr="00584F42">
              <w:rPr>
                <w:rFonts w:ascii="Times New Roman" w:eastAsia="Times New Roman" w:hAnsi="Times New Roman" w:cs="Times New Roman"/>
                <w:color w:val="000000"/>
                <w:kern w:val="0"/>
                <w:lang w:val="en-US" w:bidi="en-GB"/>
                <w14:ligatures w14:val="none"/>
              </w:rPr>
              <w:br/>
              <w:t xml:space="preserve">• Final motor inspection and testing, including: </w:t>
            </w:r>
            <w:r w:rsidRPr="00584F42">
              <w:rPr>
                <w:rFonts w:ascii="Times New Roman" w:eastAsia="Times New Roman" w:hAnsi="Times New Roman" w:cs="Times New Roman"/>
                <w:color w:val="000000"/>
                <w:kern w:val="0"/>
                <w:lang w:val="en-US" w:bidi="en-GB"/>
                <w14:ligatures w14:val="none"/>
              </w:rPr>
              <w:br/>
              <w:t> – winding resistance control, winding insulation resistance control;</w:t>
            </w:r>
            <w:r w:rsidRPr="00584F42">
              <w:rPr>
                <w:rFonts w:ascii="Times New Roman" w:eastAsia="Times New Roman" w:hAnsi="Times New Roman" w:cs="Times New Roman"/>
                <w:color w:val="000000"/>
                <w:kern w:val="0"/>
                <w:lang w:val="en-US" w:bidi="en-GB"/>
                <w14:ligatures w14:val="none"/>
              </w:rPr>
              <w:br/>
              <w:t> – acoustic control, vibration control;</w:t>
            </w:r>
            <w:r w:rsidRPr="00584F42">
              <w:rPr>
                <w:rFonts w:ascii="Times New Roman" w:eastAsia="Times New Roman" w:hAnsi="Times New Roman" w:cs="Times New Roman"/>
                <w:color w:val="000000"/>
                <w:kern w:val="0"/>
                <w:lang w:val="en-US" w:bidi="en-GB"/>
                <w14:ligatures w14:val="none"/>
              </w:rPr>
              <w:br/>
              <w:t> – cooling system seal check;</w:t>
            </w:r>
            <w:r w:rsidRPr="00584F42">
              <w:rPr>
                <w:rFonts w:ascii="Times New Roman" w:eastAsia="Times New Roman" w:hAnsi="Times New Roman" w:cs="Times New Roman"/>
                <w:color w:val="000000"/>
                <w:kern w:val="0"/>
                <w:lang w:val="en-US" w:bidi="en-GB"/>
                <w14:ligatures w14:val="none"/>
              </w:rPr>
              <w:br/>
              <w:t> – testing with high voltage connected.</w:t>
            </w:r>
            <w:r w:rsidRPr="00584F42">
              <w:rPr>
                <w:rFonts w:ascii="Times New Roman" w:eastAsia="Times New Roman" w:hAnsi="Times New Roman" w:cs="Times New Roman"/>
                <w:color w:val="000000"/>
                <w:kern w:val="0"/>
                <w:lang w:val="en-US" w:bidi="en-GB"/>
                <w14:ligatures w14:val="none"/>
              </w:rPr>
              <w:br/>
              <w:t>• Repainting of the surface, shade – RAL 7043.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35D04"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410B0" w14:textId="77777777" w:rsidR="007F536C" w:rsidRPr="00584F42" w:rsidRDefault="007F536C" w:rsidP="007F536C">
            <w:pPr>
              <w:spacing w:after="0" w:line="240" w:lineRule="auto"/>
              <w:jc w:val="center"/>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eastAsia="lv-LV"/>
                <w14:ligatures w14:val="none"/>
              </w:rPr>
              <w:t>124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E62F" w14:textId="77777777" w:rsidR="007F536C" w:rsidRPr="00584F42" w:rsidRDefault="007F536C" w:rsidP="007F536C">
            <w:pPr>
              <w:spacing w:after="0" w:line="240" w:lineRule="auto"/>
              <w:jc w:val="center"/>
              <w:rPr>
                <w:rFonts w:ascii="Times New Roman" w:eastAsia="Times New Roman" w:hAnsi="Times New Roman" w:cs="Times New Roman"/>
                <w:kern w:val="0"/>
                <w:highlight w:val="yellow"/>
                <w:lang w:val="en-US" w:eastAsia="lv-LV"/>
                <w14:ligatures w14:val="none"/>
              </w:rPr>
            </w:pPr>
          </w:p>
        </w:tc>
      </w:tr>
      <w:tr w:rsidR="008C1572" w:rsidRPr="00584F42" w14:paraId="11CCBEE5" w14:textId="77777777" w:rsidTr="009223AA">
        <w:trPr>
          <w:trHeight w:val="691"/>
        </w:trPr>
        <w:tc>
          <w:tcPr>
            <w:tcW w:w="12611" w:type="dxa"/>
            <w:gridSpan w:val="5"/>
            <w:tcBorders>
              <w:top w:val="nil"/>
              <w:left w:val="single" w:sz="4" w:space="0" w:color="auto"/>
              <w:bottom w:val="single" w:sz="4" w:space="0" w:color="auto"/>
              <w:right w:val="single" w:sz="4" w:space="0" w:color="000000"/>
            </w:tcBorders>
            <w:shd w:val="clear" w:color="auto" w:fill="auto"/>
            <w:noWrap/>
            <w:vAlign w:val="center"/>
          </w:tcPr>
          <w:p w14:paraId="2C6FAB0E" w14:textId="1FFB0E37" w:rsidR="008C1572" w:rsidRPr="00584F42" w:rsidRDefault="001045EE" w:rsidP="008F0B13">
            <w:pPr>
              <w:spacing w:after="0" w:line="240" w:lineRule="auto"/>
              <w:jc w:val="right"/>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b/>
                <w:bCs/>
                <w:kern w:val="0"/>
                <w:lang w:val="en-US" w:eastAsia="lv-LV"/>
                <w14:ligatures w14:val="none"/>
              </w:rPr>
              <w:t>Total EUR excluding VAT:</w:t>
            </w:r>
          </w:p>
        </w:tc>
        <w:tc>
          <w:tcPr>
            <w:tcW w:w="2126" w:type="dxa"/>
            <w:tcBorders>
              <w:top w:val="single" w:sz="4" w:space="0" w:color="auto"/>
              <w:left w:val="nil"/>
              <w:bottom w:val="single" w:sz="4" w:space="0" w:color="auto"/>
              <w:right w:val="single" w:sz="4" w:space="0" w:color="000000"/>
            </w:tcBorders>
            <w:shd w:val="clear" w:color="auto" w:fill="FFFFFF" w:themeFill="background1"/>
            <w:vAlign w:val="center"/>
          </w:tcPr>
          <w:p w14:paraId="5302142C" w14:textId="77777777" w:rsidR="008C1572" w:rsidRPr="00584F42" w:rsidRDefault="008C1572" w:rsidP="008F0B13">
            <w:pPr>
              <w:spacing w:after="0" w:line="240" w:lineRule="auto"/>
              <w:jc w:val="center"/>
              <w:rPr>
                <w:rFonts w:ascii="Times New Roman" w:eastAsia="Times New Roman" w:hAnsi="Times New Roman" w:cs="Times New Roman"/>
                <w:kern w:val="0"/>
                <w:lang w:val="en-US" w:eastAsia="lv-LV"/>
                <w14:ligatures w14:val="none"/>
              </w:rPr>
            </w:pPr>
          </w:p>
        </w:tc>
      </w:tr>
      <w:tr w:rsidR="008C1572" w:rsidRPr="00584F42" w14:paraId="148E72EF" w14:textId="77777777" w:rsidTr="00D14AAB">
        <w:trPr>
          <w:trHeight w:val="315"/>
        </w:trPr>
        <w:tc>
          <w:tcPr>
            <w:tcW w:w="1009" w:type="dxa"/>
            <w:tcBorders>
              <w:top w:val="nil"/>
              <w:left w:val="nil"/>
              <w:bottom w:val="nil"/>
              <w:right w:val="nil"/>
            </w:tcBorders>
            <w:shd w:val="clear" w:color="auto" w:fill="auto"/>
            <w:noWrap/>
            <w:vAlign w:val="bottom"/>
            <w:hideMark/>
          </w:tcPr>
          <w:p w14:paraId="76C401AC" w14:textId="77777777" w:rsidR="008C1572" w:rsidRPr="00584F42" w:rsidRDefault="008C1572" w:rsidP="008F0B13">
            <w:pPr>
              <w:spacing w:after="0" w:line="240" w:lineRule="auto"/>
              <w:jc w:val="center"/>
              <w:rPr>
                <w:rFonts w:ascii="Times New Roman" w:eastAsia="Times New Roman" w:hAnsi="Times New Roman" w:cs="Times New Roman"/>
                <w:kern w:val="0"/>
                <w:sz w:val="20"/>
                <w:szCs w:val="20"/>
                <w:lang w:val="en-US" w:eastAsia="lv-LV"/>
                <w14:ligatures w14:val="none"/>
              </w:rPr>
            </w:pPr>
          </w:p>
        </w:tc>
        <w:tc>
          <w:tcPr>
            <w:tcW w:w="2814" w:type="dxa"/>
            <w:tcBorders>
              <w:top w:val="nil"/>
              <w:left w:val="nil"/>
              <w:bottom w:val="nil"/>
              <w:right w:val="nil"/>
            </w:tcBorders>
            <w:shd w:val="clear" w:color="auto" w:fill="auto"/>
            <w:noWrap/>
            <w:vAlign w:val="bottom"/>
            <w:hideMark/>
          </w:tcPr>
          <w:p w14:paraId="58812350" w14:textId="77777777" w:rsidR="008C1572" w:rsidRPr="00584F42" w:rsidRDefault="008C1572" w:rsidP="008F0B13">
            <w:pPr>
              <w:spacing w:after="0" w:line="240" w:lineRule="auto"/>
              <w:rPr>
                <w:rFonts w:ascii="Times New Roman" w:eastAsia="Times New Roman" w:hAnsi="Times New Roman" w:cs="Times New Roman"/>
                <w:kern w:val="0"/>
                <w:sz w:val="20"/>
                <w:szCs w:val="20"/>
                <w:lang w:val="en-US" w:eastAsia="lv-LV"/>
                <w14:ligatures w14:val="none"/>
              </w:rPr>
            </w:pPr>
          </w:p>
        </w:tc>
        <w:tc>
          <w:tcPr>
            <w:tcW w:w="5386" w:type="dxa"/>
            <w:tcBorders>
              <w:top w:val="nil"/>
              <w:left w:val="nil"/>
              <w:bottom w:val="nil"/>
              <w:right w:val="nil"/>
            </w:tcBorders>
            <w:shd w:val="clear" w:color="auto" w:fill="auto"/>
            <w:noWrap/>
            <w:vAlign w:val="bottom"/>
            <w:hideMark/>
          </w:tcPr>
          <w:p w14:paraId="6D348967" w14:textId="77777777" w:rsidR="008C1572" w:rsidRPr="00584F42" w:rsidRDefault="008C1572" w:rsidP="008F0B13">
            <w:pPr>
              <w:spacing w:after="0" w:line="240" w:lineRule="auto"/>
              <w:rPr>
                <w:rFonts w:ascii="Times New Roman" w:eastAsia="Times New Roman" w:hAnsi="Times New Roman" w:cs="Times New Roman"/>
                <w:kern w:val="0"/>
                <w:sz w:val="20"/>
                <w:szCs w:val="20"/>
                <w:lang w:val="en-US" w:eastAsia="lv-LV"/>
                <w14:ligatures w14:val="none"/>
              </w:rPr>
            </w:pPr>
          </w:p>
        </w:tc>
        <w:tc>
          <w:tcPr>
            <w:tcW w:w="2268" w:type="dxa"/>
            <w:tcBorders>
              <w:top w:val="nil"/>
              <w:left w:val="nil"/>
              <w:bottom w:val="nil"/>
              <w:right w:val="nil"/>
            </w:tcBorders>
            <w:shd w:val="clear" w:color="auto" w:fill="auto"/>
            <w:noWrap/>
            <w:vAlign w:val="bottom"/>
            <w:hideMark/>
          </w:tcPr>
          <w:p w14:paraId="1388305A" w14:textId="77777777" w:rsidR="008C1572" w:rsidRPr="00584F42" w:rsidRDefault="008C1572" w:rsidP="008F0B13">
            <w:pPr>
              <w:spacing w:after="0" w:line="240" w:lineRule="auto"/>
              <w:rPr>
                <w:rFonts w:ascii="Times New Roman" w:eastAsia="Times New Roman" w:hAnsi="Times New Roman" w:cs="Times New Roman"/>
                <w:kern w:val="0"/>
                <w:sz w:val="20"/>
                <w:szCs w:val="20"/>
                <w:lang w:val="en-US" w:eastAsia="lv-LV"/>
                <w14:ligatures w14:val="none"/>
              </w:rPr>
            </w:pPr>
          </w:p>
        </w:tc>
        <w:tc>
          <w:tcPr>
            <w:tcW w:w="1134" w:type="dxa"/>
            <w:tcBorders>
              <w:top w:val="nil"/>
              <w:left w:val="nil"/>
              <w:bottom w:val="nil"/>
              <w:right w:val="nil"/>
            </w:tcBorders>
          </w:tcPr>
          <w:p w14:paraId="6AB3B0F4" w14:textId="77777777" w:rsidR="008C1572" w:rsidRPr="00584F42" w:rsidRDefault="008C1572" w:rsidP="008F0B13">
            <w:pPr>
              <w:spacing w:after="0" w:line="240" w:lineRule="auto"/>
              <w:rPr>
                <w:rFonts w:ascii="Times New Roman" w:eastAsia="Times New Roman" w:hAnsi="Times New Roman" w:cs="Times New Roman"/>
                <w:kern w:val="0"/>
                <w:sz w:val="20"/>
                <w:szCs w:val="20"/>
                <w:lang w:val="en-US" w:eastAsia="lv-LV"/>
                <w14:ligatures w14:val="none"/>
              </w:rPr>
            </w:pPr>
          </w:p>
        </w:tc>
        <w:tc>
          <w:tcPr>
            <w:tcW w:w="2126" w:type="dxa"/>
            <w:tcBorders>
              <w:top w:val="nil"/>
              <w:left w:val="nil"/>
              <w:bottom w:val="nil"/>
              <w:right w:val="nil"/>
            </w:tcBorders>
          </w:tcPr>
          <w:p w14:paraId="0A986CB1" w14:textId="77777777" w:rsidR="008C1572" w:rsidRPr="00584F42" w:rsidRDefault="008C1572" w:rsidP="008F0B13">
            <w:pPr>
              <w:spacing w:after="0" w:line="240" w:lineRule="auto"/>
              <w:rPr>
                <w:rFonts w:ascii="Times New Roman" w:eastAsia="Times New Roman" w:hAnsi="Times New Roman" w:cs="Times New Roman"/>
                <w:kern w:val="0"/>
                <w:sz w:val="20"/>
                <w:szCs w:val="20"/>
                <w:lang w:val="en-US" w:eastAsia="lv-LV"/>
                <w14:ligatures w14:val="none"/>
              </w:rPr>
            </w:pPr>
          </w:p>
        </w:tc>
      </w:tr>
    </w:tbl>
    <w:p w14:paraId="5DAE8E0F"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0E1EC52F"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2A6EAB20"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27BBCB54"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042D200C"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0F675A43" w14:textId="77777777" w:rsidR="00CB6AD0" w:rsidRPr="00584F42" w:rsidRDefault="00CB6AD0" w:rsidP="008C1572">
      <w:pPr>
        <w:spacing w:after="0"/>
        <w:rPr>
          <w:rFonts w:ascii="Times New Roman" w:eastAsia="Times New Roman" w:hAnsi="Times New Roman" w:cs="Times New Roman"/>
          <w:b/>
          <w:bCs/>
          <w:color w:val="000000"/>
          <w:kern w:val="0"/>
          <w:lang w:val="en-US" w:eastAsia="lv-LV"/>
          <w14:ligatures w14:val="none"/>
        </w:rPr>
      </w:pPr>
    </w:p>
    <w:p w14:paraId="37DBE9E1" w14:textId="0AFE6BA0" w:rsidR="008C1572" w:rsidRPr="00584F42" w:rsidRDefault="008C1572" w:rsidP="008C1572">
      <w:pPr>
        <w:spacing w:after="0"/>
        <w:rPr>
          <w:rFonts w:ascii="Times New Roman" w:eastAsia="Times New Roman" w:hAnsi="Times New Roman" w:cs="Times New Roman"/>
          <w:kern w:val="0"/>
          <w:highlight w:val="yellow"/>
          <w:lang w:val="en-US"/>
          <w14:ligatures w14:val="none"/>
        </w:rPr>
      </w:pPr>
      <w:r w:rsidRPr="00584F42">
        <w:rPr>
          <w:rFonts w:ascii="Times New Roman" w:eastAsia="Times New Roman" w:hAnsi="Times New Roman" w:cs="Times New Roman"/>
          <w:b/>
          <w:bCs/>
          <w:color w:val="000000"/>
          <w:kern w:val="0"/>
          <w:lang w:val="en-US" w:eastAsia="lv-LV"/>
          <w14:ligatures w14:val="none"/>
        </w:rPr>
        <w:lastRenderedPageBreak/>
        <w:t>2.</w:t>
      </w:r>
      <w:r w:rsidRPr="00584F42">
        <w:rPr>
          <w:rFonts w:ascii="Times New Roman" w:hAnsi="Times New Roman" w:cs="Times New Roman"/>
          <w:lang w:val="en-US"/>
        </w:rPr>
        <w:t xml:space="preserve"> </w:t>
      </w:r>
      <w:r w:rsidR="00BE3471" w:rsidRPr="00584F42">
        <w:rPr>
          <w:rFonts w:ascii="Times New Roman" w:eastAsia="Times New Roman" w:hAnsi="Times New Roman" w:cs="Times New Roman"/>
          <w:b/>
          <w:bCs/>
          <w:color w:val="000000"/>
          <w:kern w:val="0"/>
          <w:lang w:val="en-US" w:eastAsia="lv-LV"/>
          <w14:ligatures w14:val="none"/>
        </w:rPr>
        <w:t>Possible additional works to be carried out in the event of drive motor repair:</w:t>
      </w:r>
    </w:p>
    <w:tbl>
      <w:tblPr>
        <w:tblpPr w:leftFromText="180" w:rightFromText="180" w:vertAnchor="text" w:tblpY="1"/>
        <w:tblOverlap w:val="never"/>
        <w:tblW w:w="14737" w:type="dxa"/>
        <w:tblLook w:val="04A0" w:firstRow="1" w:lastRow="0" w:firstColumn="1" w:lastColumn="0" w:noHBand="0" w:noVBand="1"/>
      </w:tblPr>
      <w:tblGrid>
        <w:gridCol w:w="1010"/>
        <w:gridCol w:w="3167"/>
        <w:gridCol w:w="5032"/>
        <w:gridCol w:w="2268"/>
        <w:gridCol w:w="1134"/>
        <w:gridCol w:w="2126"/>
      </w:tblGrid>
      <w:tr w:rsidR="008C1572" w:rsidRPr="00584F42" w14:paraId="03266AEA" w14:textId="77777777" w:rsidTr="00D14AAB">
        <w:trPr>
          <w:trHeight w:val="315"/>
        </w:trPr>
        <w:tc>
          <w:tcPr>
            <w:tcW w:w="101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AA83947" w14:textId="4432AC41" w:rsidR="008C1572" w:rsidRPr="00584F42" w:rsidRDefault="00F33D23"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No</w:t>
            </w:r>
          </w:p>
        </w:tc>
        <w:tc>
          <w:tcPr>
            <w:tcW w:w="3167" w:type="dxa"/>
            <w:tcBorders>
              <w:top w:val="single" w:sz="4" w:space="0" w:color="auto"/>
              <w:left w:val="nil"/>
              <w:bottom w:val="single" w:sz="4" w:space="0" w:color="auto"/>
              <w:right w:val="single" w:sz="4" w:space="0" w:color="auto"/>
            </w:tcBorders>
            <w:shd w:val="clear" w:color="000000" w:fill="D9D9D9"/>
            <w:vAlign w:val="center"/>
            <w:hideMark/>
          </w:tcPr>
          <w:p w14:paraId="72AA18C7" w14:textId="317E125D" w:rsidR="008C1572" w:rsidRPr="00584F42" w:rsidRDefault="0059515A"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Service name</w:t>
            </w:r>
          </w:p>
        </w:tc>
        <w:tc>
          <w:tcPr>
            <w:tcW w:w="5032" w:type="dxa"/>
            <w:tcBorders>
              <w:top w:val="single" w:sz="4" w:space="0" w:color="auto"/>
              <w:left w:val="nil"/>
              <w:bottom w:val="single" w:sz="4" w:space="0" w:color="auto"/>
              <w:right w:val="single" w:sz="4" w:space="0" w:color="auto"/>
            </w:tcBorders>
            <w:shd w:val="clear" w:color="000000" w:fill="D9D9D9"/>
            <w:vAlign w:val="center"/>
            <w:hideMark/>
          </w:tcPr>
          <w:p w14:paraId="02858F25" w14:textId="3F508EB3" w:rsidR="008C1572" w:rsidRPr="00584F42" w:rsidRDefault="0059515A"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Requirements</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14:paraId="58D133DD" w14:textId="2F10187C" w:rsidR="008C1572" w:rsidRPr="00584F42" w:rsidRDefault="002955C0"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Price EUR, excluding VAT for 1</w:t>
            </w:r>
            <w:r w:rsidRPr="00584F42">
              <w:rPr>
                <w:rFonts w:ascii="Times New Roman" w:hAnsi="Times New Roman" w:cs="Times New Roman"/>
                <w:lang w:val="en-US"/>
              </w:rPr>
              <w:t xml:space="preserve"> </w:t>
            </w:r>
            <w:r w:rsidRPr="00584F42">
              <w:rPr>
                <w:rFonts w:ascii="Times New Roman" w:eastAsia="Times New Roman" w:hAnsi="Times New Roman" w:cs="Times New Roman"/>
                <w:b/>
                <w:bCs/>
                <w:color w:val="000000"/>
                <w:kern w:val="0"/>
                <w:lang w:val="en-US" w:eastAsia="lv-LV"/>
                <w14:ligatures w14:val="none"/>
              </w:rPr>
              <w:t>traction engine</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CBF92AE" w14:textId="5BFD8DF3" w:rsidR="008C1572" w:rsidRPr="00584F42" w:rsidRDefault="002955C0"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Number of units</w:t>
            </w:r>
          </w:p>
        </w:tc>
        <w:tc>
          <w:tcPr>
            <w:tcW w:w="2126" w:type="dxa"/>
            <w:tcBorders>
              <w:top w:val="single" w:sz="4" w:space="0" w:color="auto"/>
              <w:left w:val="nil"/>
              <w:bottom w:val="single" w:sz="4" w:space="0" w:color="auto"/>
              <w:right w:val="single" w:sz="4" w:space="0" w:color="auto"/>
            </w:tcBorders>
            <w:shd w:val="clear" w:color="000000" w:fill="D9D9D9"/>
          </w:tcPr>
          <w:p w14:paraId="0C6B158D" w14:textId="032CA13C" w:rsidR="008C1572" w:rsidRPr="00584F42" w:rsidRDefault="002955C0" w:rsidP="008F0B13">
            <w:pPr>
              <w:spacing w:after="0" w:line="240" w:lineRule="auto"/>
              <w:jc w:val="center"/>
              <w:rPr>
                <w:rFonts w:ascii="Times New Roman" w:eastAsia="Times New Roman" w:hAnsi="Times New Roman" w:cs="Times New Roman"/>
                <w:b/>
                <w:bCs/>
                <w:color w:val="000000"/>
                <w:kern w:val="0"/>
                <w:highlight w:val="yellow"/>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Price EUR, excluding VAT per total quantity</w:t>
            </w:r>
          </w:p>
        </w:tc>
      </w:tr>
      <w:tr w:rsidR="007F58D3" w:rsidRPr="00584F42" w14:paraId="2A8DCDB0" w14:textId="77777777" w:rsidTr="00D14AAB">
        <w:trPr>
          <w:trHeight w:val="561"/>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73E03852"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2.1.</w:t>
            </w:r>
          </w:p>
        </w:tc>
        <w:tc>
          <w:tcPr>
            <w:tcW w:w="3167" w:type="dxa"/>
            <w:tcBorders>
              <w:top w:val="nil"/>
              <w:left w:val="nil"/>
              <w:bottom w:val="single" w:sz="4" w:space="0" w:color="auto"/>
              <w:right w:val="single" w:sz="4" w:space="0" w:color="auto"/>
            </w:tcBorders>
            <w:shd w:val="clear" w:color="auto" w:fill="auto"/>
            <w:vAlign w:val="center"/>
            <w:hideMark/>
          </w:tcPr>
          <w:p w14:paraId="7BDD8D29" w14:textId="1336DDB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Stator repair work</w:t>
            </w:r>
          </w:p>
        </w:tc>
        <w:tc>
          <w:tcPr>
            <w:tcW w:w="5032" w:type="dxa"/>
            <w:tcBorders>
              <w:top w:val="nil"/>
              <w:left w:val="nil"/>
              <w:bottom w:val="single" w:sz="4" w:space="0" w:color="auto"/>
              <w:right w:val="single" w:sz="4" w:space="0" w:color="auto"/>
            </w:tcBorders>
            <w:shd w:val="clear" w:color="auto" w:fill="auto"/>
            <w:vAlign w:val="center"/>
            <w:hideMark/>
          </w:tcPr>
          <w:p w14:paraId="7D7D59E6" w14:textId="306DFCB0" w:rsidR="007F58D3" w:rsidRPr="00584F42" w:rsidRDefault="007F58D3" w:rsidP="007F58D3">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Partial or full replacement of the winding.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CEEBE12"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FE9991"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B56587F"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r w:rsidR="007F58D3" w:rsidRPr="00584F42" w14:paraId="0ECC6D87" w14:textId="77777777" w:rsidTr="00D14AAB">
        <w:trPr>
          <w:trHeight w:val="63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1D18B2B4"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2.2.</w:t>
            </w:r>
          </w:p>
        </w:tc>
        <w:tc>
          <w:tcPr>
            <w:tcW w:w="3167" w:type="dxa"/>
            <w:tcBorders>
              <w:top w:val="nil"/>
              <w:left w:val="nil"/>
              <w:bottom w:val="single" w:sz="4" w:space="0" w:color="auto"/>
              <w:right w:val="single" w:sz="4" w:space="0" w:color="auto"/>
            </w:tcBorders>
            <w:shd w:val="clear" w:color="auto" w:fill="auto"/>
            <w:vAlign w:val="center"/>
            <w:hideMark/>
          </w:tcPr>
          <w:p w14:paraId="578C6E18" w14:textId="7F84582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Rotor repair work</w:t>
            </w:r>
          </w:p>
        </w:tc>
        <w:tc>
          <w:tcPr>
            <w:tcW w:w="5032" w:type="dxa"/>
            <w:tcBorders>
              <w:top w:val="nil"/>
              <w:left w:val="nil"/>
              <w:bottom w:val="single" w:sz="4" w:space="0" w:color="auto"/>
              <w:right w:val="single" w:sz="4" w:space="0" w:color="auto"/>
            </w:tcBorders>
            <w:shd w:val="clear" w:color="000000" w:fill="FFFFFF"/>
            <w:vAlign w:val="center"/>
            <w:hideMark/>
          </w:tcPr>
          <w:p w14:paraId="41686C3B" w14:textId="1A4BAF33" w:rsidR="007F58D3" w:rsidRPr="00584F42" w:rsidRDefault="007F58D3" w:rsidP="007F58D3">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Replacement of the rotor retaining ring and magnets in the event of delamination or degradation.</w:t>
            </w:r>
          </w:p>
        </w:tc>
        <w:tc>
          <w:tcPr>
            <w:tcW w:w="2268"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14:paraId="5E0CE148"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c>
          <w:tcPr>
            <w:tcW w:w="1134" w:type="dxa"/>
            <w:tcBorders>
              <w:top w:val="single" w:sz="4" w:space="0" w:color="auto"/>
              <w:left w:val="nil"/>
              <w:bottom w:val="single" w:sz="4" w:space="0" w:color="auto"/>
              <w:right w:val="single" w:sz="4" w:space="0" w:color="000000"/>
            </w:tcBorders>
            <w:shd w:val="clear" w:color="auto" w:fill="FFFFFF" w:themeFill="background1"/>
            <w:vAlign w:val="center"/>
          </w:tcPr>
          <w:p w14:paraId="2F2B7CCC"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000000"/>
            </w:tcBorders>
            <w:shd w:val="clear" w:color="auto" w:fill="FFFFFF" w:themeFill="background1"/>
            <w:vAlign w:val="center"/>
          </w:tcPr>
          <w:p w14:paraId="325F5854"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r w:rsidR="007F58D3" w:rsidRPr="00584F42" w14:paraId="20A54D70" w14:textId="77777777" w:rsidTr="00D14AAB">
        <w:trPr>
          <w:trHeight w:val="630"/>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14:paraId="539293CE"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2.3.</w:t>
            </w:r>
          </w:p>
        </w:tc>
        <w:tc>
          <w:tcPr>
            <w:tcW w:w="3167" w:type="dxa"/>
            <w:tcBorders>
              <w:top w:val="nil"/>
              <w:left w:val="nil"/>
              <w:bottom w:val="single" w:sz="4" w:space="0" w:color="auto"/>
              <w:right w:val="single" w:sz="4" w:space="0" w:color="auto"/>
            </w:tcBorders>
            <w:shd w:val="clear" w:color="auto" w:fill="auto"/>
            <w:vAlign w:val="center"/>
            <w:hideMark/>
          </w:tcPr>
          <w:p w14:paraId="393D35C8" w14:textId="0E3FCA1B"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r w:rsidRPr="00584F42">
              <w:rPr>
                <w:rFonts w:ascii="Times New Roman" w:eastAsia="Times New Roman" w:hAnsi="Times New Roman" w:cs="Times New Roman"/>
                <w:color w:val="000000"/>
                <w:kern w:val="0"/>
                <w:lang w:val="en-US" w:bidi="en-GB"/>
                <w14:ligatures w14:val="none"/>
              </w:rPr>
              <w:t>Repair of cover plates and engine casing</w:t>
            </w:r>
          </w:p>
        </w:tc>
        <w:tc>
          <w:tcPr>
            <w:tcW w:w="5032" w:type="dxa"/>
            <w:tcBorders>
              <w:top w:val="nil"/>
              <w:left w:val="nil"/>
              <w:bottom w:val="single" w:sz="4" w:space="0" w:color="auto"/>
              <w:right w:val="single" w:sz="4" w:space="0" w:color="auto"/>
            </w:tcBorders>
            <w:shd w:val="clear" w:color="auto" w:fill="auto"/>
            <w:vAlign w:val="center"/>
            <w:hideMark/>
          </w:tcPr>
          <w:p w14:paraId="7C44FB5D" w14:textId="6C28EEE5" w:rsidR="007F58D3" w:rsidRPr="00584F42" w:rsidRDefault="007F58D3" w:rsidP="007F58D3">
            <w:pPr>
              <w:spacing w:after="0" w:line="240" w:lineRule="auto"/>
              <w:rPr>
                <w:rFonts w:ascii="Times New Roman" w:eastAsia="Times New Roman" w:hAnsi="Times New Roman" w:cs="Times New Roman"/>
                <w:kern w:val="0"/>
                <w:highlight w:val="yellow"/>
                <w:lang w:val="en-US" w:eastAsia="lv-LV"/>
                <w14:ligatures w14:val="none"/>
              </w:rPr>
            </w:pPr>
            <w:r w:rsidRPr="00584F42">
              <w:rPr>
                <w:rFonts w:ascii="Times New Roman" w:eastAsia="Times New Roman" w:hAnsi="Times New Roman" w:cs="Times New Roman"/>
                <w:kern w:val="0"/>
                <w:lang w:val="en-US" w:bidi="en-GB"/>
                <w14:ligatures w14:val="none"/>
              </w:rPr>
              <w:t>• Restoration of cover plates and engine casing surfaces as required.</w:t>
            </w:r>
          </w:p>
        </w:tc>
        <w:tc>
          <w:tcPr>
            <w:tcW w:w="2268" w:type="dxa"/>
            <w:tcBorders>
              <w:top w:val="single" w:sz="4" w:space="0" w:color="auto"/>
              <w:left w:val="nil"/>
              <w:bottom w:val="single" w:sz="4" w:space="0" w:color="auto"/>
              <w:right w:val="single" w:sz="4" w:space="0" w:color="000000"/>
            </w:tcBorders>
            <w:shd w:val="clear" w:color="auto" w:fill="FFFFFF" w:themeFill="background1"/>
            <w:noWrap/>
            <w:vAlign w:val="center"/>
            <w:hideMark/>
          </w:tcPr>
          <w:p w14:paraId="7D6C2A73"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c>
          <w:tcPr>
            <w:tcW w:w="1134" w:type="dxa"/>
            <w:tcBorders>
              <w:top w:val="single" w:sz="4" w:space="0" w:color="auto"/>
              <w:left w:val="nil"/>
              <w:bottom w:val="single" w:sz="4" w:space="0" w:color="auto"/>
              <w:right w:val="single" w:sz="4" w:space="0" w:color="000000"/>
            </w:tcBorders>
            <w:shd w:val="clear" w:color="auto" w:fill="FFFFFF" w:themeFill="background1"/>
            <w:vAlign w:val="center"/>
          </w:tcPr>
          <w:p w14:paraId="39A56DCC"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color w:val="000000"/>
                <w:kern w:val="0"/>
                <w:lang w:val="en-US" w:eastAsia="lv-LV"/>
                <w14:ligatures w14:val="none"/>
              </w:rPr>
              <w:t>124</w:t>
            </w:r>
          </w:p>
        </w:tc>
        <w:tc>
          <w:tcPr>
            <w:tcW w:w="2126" w:type="dxa"/>
            <w:tcBorders>
              <w:top w:val="single" w:sz="4" w:space="0" w:color="auto"/>
              <w:left w:val="nil"/>
              <w:bottom w:val="single" w:sz="4" w:space="0" w:color="auto"/>
              <w:right w:val="single" w:sz="4" w:space="0" w:color="000000"/>
            </w:tcBorders>
            <w:shd w:val="clear" w:color="auto" w:fill="FFFFFF" w:themeFill="background1"/>
            <w:vAlign w:val="center"/>
          </w:tcPr>
          <w:p w14:paraId="1A71F3DE" w14:textId="77777777" w:rsidR="007F58D3" w:rsidRPr="00584F42" w:rsidRDefault="007F58D3" w:rsidP="007F58D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r w:rsidR="008C1572" w:rsidRPr="00584F42" w14:paraId="10084DF5" w14:textId="77777777" w:rsidTr="00D14AAB">
        <w:trPr>
          <w:trHeight w:val="366"/>
        </w:trPr>
        <w:tc>
          <w:tcPr>
            <w:tcW w:w="1261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098879A" w14:textId="6ADCFE1D" w:rsidR="008C1572" w:rsidRPr="00584F42" w:rsidRDefault="006E1A9F" w:rsidP="008F0B13">
            <w:pPr>
              <w:spacing w:after="0" w:line="240" w:lineRule="auto"/>
              <w:jc w:val="right"/>
              <w:rPr>
                <w:rFonts w:ascii="Times New Roman" w:eastAsia="Times New Roman" w:hAnsi="Times New Roman" w:cs="Times New Roman"/>
                <w:color w:val="000000"/>
                <w:kern w:val="0"/>
                <w:lang w:val="en-US" w:eastAsia="lv-LV"/>
                <w14:ligatures w14:val="none"/>
              </w:rPr>
            </w:pPr>
            <w:r w:rsidRPr="00584F42">
              <w:rPr>
                <w:rFonts w:ascii="Times New Roman" w:eastAsia="Times New Roman" w:hAnsi="Times New Roman" w:cs="Times New Roman"/>
                <w:b/>
                <w:bCs/>
                <w:kern w:val="0"/>
                <w:lang w:val="en-US" w:eastAsia="lv-LV"/>
                <w14:ligatures w14:val="none"/>
              </w:rPr>
              <w:t xml:space="preserve">Total EUR excluding </w:t>
            </w:r>
            <w:r w:rsidR="009A549F" w:rsidRPr="00584F42">
              <w:rPr>
                <w:rFonts w:ascii="Times New Roman" w:eastAsia="Times New Roman" w:hAnsi="Times New Roman" w:cs="Times New Roman"/>
                <w:b/>
                <w:bCs/>
                <w:kern w:val="0"/>
                <w:lang w:val="en-US" w:eastAsia="lv-LV"/>
                <w14:ligatures w14:val="none"/>
              </w:rPr>
              <w:t>VAT:</w:t>
            </w:r>
          </w:p>
        </w:tc>
        <w:tc>
          <w:tcPr>
            <w:tcW w:w="2126" w:type="dxa"/>
            <w:tcBorders>
              <w:top w:val="single" w:sz="4" w:space="0" w:color="auto"/>
              <w:left w:val="nil"/>
              <w:bottom w:val="single" w:sz="4" w:space="0" w:color="auto"/>
              <w:right w:val="single" w:sz="4" w:space="0" w:color="auto"/>
            </w:tcBorders>
            <w:shd w:val="clear" w:color="auto" w:fill="FFFFFF" w:themeFill="background1"/>
            <w:vAlign w:val="center"/>
          </w:tcPr>
          <w:p w14:paraId="7696BE1D" w14:textId="77777777" w:rsidR="008C1572" w:rsidRPr="00584F42" w:rsidRDefault="008C1572" w:rsidP="008F0B13">
            <w:pPr>
              <w:spacing w:after="0" w:line="240" w:lineRule="auto"/>
              <w:jc w:val="center"/>
              <w:rPr>
                <w:rFonts w:ascii="Times New Roman" w:eastAsia="Times New Roman" w:hAnsi="Times New Roman" w:cs="Times New Roman"/>
                <w:color w:val="000000"/>
                <w:kern w:val="0"/>
                <w:highlight w:val="yellow"/>
                <w:lang w:val="en-US" w:eastAsia="lv-LV"/>
                <w14:ligatures w14:val="none"/>
              </w:rPr>
            </w:pPr>
          </w:p>
        </w:tc>
      </w:tr>
    </w:tbl>
    <w:p w14:paraId="5D3CB28F" w14:textId="77777777" w:rsidR="00D14AAB" w:rsidRPr="00584F42" w:rsidRDefault="00D14AAB" w:rsidP="00BB095A">
      <w:pPr>
        <w:rPr>
          <w:rFonts w:ascii="Times New Roman" w:eastAsia="Times New Roman" w:hAnsi="Times New Roman" w:cs="Times New Roman"/>
          <w:kern w:val="0"/>
          <w:sz w:val="2"/>
          <w:szCs w:val="2"/>
          <w:lang w:val="en-US"/>
          <w14:ligatures w14:val="none"/>
        </w:rPr>
      </w:pPr>
    </w:p>
    <w:tbl>
      <w:tblPr>
        <w:tblpPr w:leftFromText="180" w:rightFromText="180" w:vertAnchor="text" w:horzAnchor="margin" w:tblpY="254"/>
        <w:tblOverlap w:val="never"/>
        <w:tblW w:w="14737" w:type="dxa"/>
        <w:tblLook w:val="04A0" w:firstRow="1" w:lastRow="0" w:firstColumn="1" w:lastColumn="0" w:noHBand="0" w:noVBand="1"/>
      </w:tblPr>
      <w:tblGrid>
        <w:gridCol w:w="11477"/>
        <w:gridCol w:w="3260"/>
      </w:tblGrid>
      <w:tr w:rsidR="00D14AAB" w:rsidRPr="00584F42" w14:paraId="4998AF34" w14:textId="77777777" w:rsidTr="009223AA">
        <w:trPr>
          <w:trHeight w:val="630"/>
        </w:trPr>
        <w:tc>
          <w:tcPr>
            <w:tcW w:w="114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B08A3" w14:textId="7EF19D71" w:rsidR="00D14AAB" w:rsidRPr="00584F42" w:rsidRDefault="00D14AAB" w:rsidP="008F0B13">
            <w:pPr>
              <w:spacing w:after="0"/>
              <w:jc w:val="center"/>
              <w:rPr>
                <w:rFonts w:ascii="Times New Roman" w:eastAsia="Times New Roman" w:hAnsi="Times New Roman" w:cs="Times New Roman"/>
                <w:b/>
                <w:bCs/>
                <w:kern w:val="0"/>
                <w:lang w:val="en-US" w:eastAsia="lv-LV"/>
                <w14:ligatures w14:val="none"/>
              </w:rPr>
            </w:pPr>
            <w:r w:rsidRPr="00584F42">
              <w:rPr>
                <w:rFonts w:ascii="Times New Roman" w:eastAsia="Times New Roman" w:hAnsi="Times New Roman" w:cs="Times New Roman"/>
                <w:b/>
                <w:bCs/>
                <w:color w:val="000000"/>
                <w:kern w:val="0"/>
                <w:lang w:val="en-US" w:eastAsia="lv-LV"/>
                <w14:ligatures w14:val="none"/>
              </w:rPr>
              <w:t>1.</w:t>
            </w:r>
            <w:r w:rsidRPr="00584F42">
              <w:rPr>
                <w:rFonts w:ascii="Times New Roman" w:hAnsi="Times New Roman" w:cs="Times New Roman"/>
                <w:lang w:val="en-US"/>
              </w:rPr>
              <w:t xml:space="preserve"> </w:t>
            </w:r>
            <w:r w:rsidR="002C0B7A" w:rsidRPr="00584F42">
              <w:rPr>
                <w:rFonts w:ascii="Times New Roman" w:hAnsi="Times New Roman" w:cs="Times New Roman"/>
                <w:lang w:val="en-US"/>
              </w:rPr>
              <w:t xml:space="preserve"> </w:t>
            </w:r>
            <w:r w:rsidR="002C0B7A" w:rsidRPr="00584F42">
              <w:rPr>
                <w:rFonts w:ascii="Times New Roman" w:eastAsia="Times New Roman" w:hAnsi="Times New Roman" w:cs="Times New Roman"/>
                <w:b/>
                <w:bCs/>
                <w:color w:val="000000"/>
                <w:kern w:val="0"/>
                <w:lang w:val="en-US" w:eastAsia="lv-LV"/>
                <w14:ligatures w14:val="none"/>
              </w:rPr>
              <w:t xml:space="preserve">The main mandatory tasks to be carried out as part of drive motor maintenance </w:t>
            </w:r>
            <w:r w:rsidRPr="00584F42">
              <w:rPr>
                <w:rFonts w:ascii="Times New Roman" w:eastAsia="Times New Roman" w:hAnsi="Times New Roman" w:cs="Times New Roman"/>
                <w:b/>
                <w:bCs/>
                <w:color w:val="000000"/>
                <w:kern w:val="0"/>
                <w:lang w:val="en-US" w:eastAsia="lv-LV"/>
                <w14:ligatures w14:val="none"/>
              </w:rPr>
              <w:t>+ 2.</w:t>
            </w:r>
            <w:r w:rsidRPr="00584F42">
              <w:rPr>
                <w:rFonts w:ascii="Times New Roman" w:hAnsi="Times New Roman" w:cs="Times New Roman"/>
                <w:lang w:val="en-US"/>
              </w:rPr>
              <w:t xml:space="preserve"> </w:t>
            </w:r>
            <w:r w:rsidR="002C0B7A" w:rsidRPr="00584F42">
              <w:rPr>
                <w:rFonts w:ascii="Times New Roman" w:hAnsi="Times New Roman" w:cs="Times New Roman"/>
                <w:lang w:val="en-US"/>
              </w:rPr>
              <w:t xml:space="preserve"> </w:t>
            </w:r>
            <w:r w:rsidR="002C0B7A" w:rsidRPr="00584F42">
              <w:rPr>
                <w:rFonts w:ascii="Times New Roman" w:eastAsia="Times New Roman" w:hAnsi="Times New Roman" w:cs="Times New Roman"/>
                <w:b/>
                <w:bCs/>
                <w:color w:val="000000"/>
                <w:kern w:val="0"/>
                <w:lang w:val="en-US" w:eastAsia="lv-LV"/>
                <w14:ligatures w14:val="none"/>
              </w:rPr>
              <w:t>Possible additional works to be carried out in the event of drive motor repair</w:t>
            </w:r>
            <w:r w:rsidR="00CB6AD0" w:rsidRPr="00584F42">
              <w:rPr>
                <w:rFonts w:ascii="Times New Roman" w:eastAsia="Times New Roman" w:hAnsi="Times New Roman" w:cs="Times New Roman"/>
                <w:b/>
                <w:bCs/>
                <w:color w:val="000000"/>
                <w:kern w:val="0"/>
                <w:lang w:val="en-US" w:eastAsia="lv-LV"/>
                <w14:ligatures w14:val="none"/>
              </w:rPr>
              <w:t xml:space="preserve"> </w:t>
            </w:r>
            <w:r w:rsidR="002C0B7A" w:rsidRPr="00584F42">
              <w:rPr>
                <w:rFonts w:ascii="Times New Roman" w:eastAsia="Times New Roman" w:hAnsi="Times New Roman" w:cs="Times New Roman"/>
                <w:b/>
                <w:bCs/>
                <w:color w:val="000000"/>
                <w:kern w:val="0"/>
                <w:lang w:val="en-US" w:eastAsia="lv-LV"/>
                <w14:ligatures w14:val="none"/>
              </w:rPr>
              <w:t xml:space="preserve"> </w:t>
            </w:r>
            <w:r w:rsidRPr="00584F42">
              <w:rPr>
                <w:rFonts w:ascii="Times New Roman" w:eastAsia="Times New Roman" w:hAnsi="Times New Roman" w:cs="Times New Roman"/>
                <w:b/>
                <w:bCs/>
                <w:color w:val="000000"/>
                <w:kern w:val="0"/>
                <w:lang w:val="en-US" w:eastAsia="lv-LV"/>
                <w14:ligatures w14:val="none"/>
              </w:rPr>
              <w:t xml:space="preserve">= </w:t>
            </w:r>
            <w:r w:rsidR="00543259" w:rsidRPr="00584F42">
              <w:rPr>
                <w:rFonts w:ascii="Times New Roman" w:hAnsi="Times New Roman" w:cs="Times New Roman"/>
                <w:lang w:val="en-US"/>
              </w:rPr>
              <w:t xml:space="preserve"> </w:t>
            </w:r>
            <w:r w:rsidR="00543259" w:rsidRPr="00584F42">
              <w:rPr>
                <w:rFonts w:ascii="Times New Roman" w:eastAsia="Times New Roman" w:hAnsi="Times New Roman" w:cs="Times New Roman"/>
                <w:b/>
                <w:bCs/>
                <w:kern w:val="0"/>
                <w:lang w:val="en-US" w:eastAsia="lv-LV"/>
                <w14:ligatures w14:val="none"/>
              </w:rPr>
              <w:t>Total EUR excluding VAT</w:t>
            </w:r>
            <w:r w:rsidR="001045EE" w:rsidRPr="00584F42">
              <w:rPr>
                <w:rFonts w:ascii="Times New Roman" w:eastAsia="Times New Roman" w:hAnsi="Times New Roman" w:cs="Times New Roman"/>
                <w:b/>
                <w:bCs/>
                <w:kern w:val="0"/>
                <w:lang w:val="en-US" w:eastAsia="lv-LV"/>
                <w14:ligatures w14:val="none"/>
              </w:rPr>
              <w:t xml:space="preserve"> (valuation price)</w:t>
            </w:r>
          </w:p>
        </w:tc>
        <w:tc>
          <w:tcPr>
            <w:tcW w:w="3260" w:type="dxa"/>
            <w:tcBorders>
              <w:top w:val="single" w:sz="4" w:space="0" w:color="auto"/>
              <w:left w:val="nil"/>
              <w:bottom w:val="single" w:sz="4" w:space="0" w:color="auto"/>
              <w:right w:val="single" w:sz="4" w:space="0" w:color="auto"/>
            </w:tcBorders>
            <w:shd w:val="clear" w:color="auto" w:fill="FFFFFF" w:themeFill="background1"/>
            <w:noWrap/>
            <w:vAlign w:val="center"/>
          </w:tcPr>
          <w:p w14:paraId="62A75C9C" w14:textId="77777777" w:rsidR="00D14AAB" w:rsidRPr="00584F42" w:rsidRDefault="00D14AAB" w:rsidP="008F0B13">
            <w:pPr>
              <w:spacing w:after="0" w:line="240" w:lineRule="auto"/>
              <w:jc w:val="center"/>
              <w:rPr>
                <w:rFonts w:ascii="Times New Roman" w:eastAsia="Times New Roman" w:hAnsi="Times New Roman" w:cs="Times New Roman"/>
                <w:color w:val="000000"/>
                <w:kern w:val="0"/>
                <w:lang w:val="en-US" w:eastAsia="lv-LV"/>
                <w14:ligatures w14:val="none"/>
              </w:rPr>
            </w:pPr>
          </w:p>
        </w:tc>
      </w:tr>
    </w:tbl>
    <w:p w14:paraId="3C40A638" w14:textId="77777777" w:rsidR="00D14AAB" w:rsidRPr="00584F42" w:rsidRDefault="00D14AAB" w:rsidP="00BB095A">
      <w:pPr>
        <w:rPr>
          <w:rFonts w:ascii="Times New Roman" w:eastAsia="Times New Roman" w:hAnsi="Times New Roman" w:cs="Times New Roman"/>
          <w:kern w:val="0"/>
          <w:lang w:val="en-US"/>
          <w14:ligatures w14:val="none"/>
        </w:rPr>
      </w:pPr>
    </w:p>
    <w:p w14:paraId="48EF451E" w14:textId="0078F333" w:rsidR="00056355" w:rsidRPr="00584F42" w:rsidRDefault="00056355" w:rsidP="00056355">
      <w:pPr>
        <w:spacing w:after="0" w:line="240" w:lineRule="auto"/>
        <w:rPr>
          <w:rFonts w:ascii="Times New Roman" w:hAnsi="Times New Roman" w:cs="Times New Roman"/>
          <w:b/>
          <w:bCs/>
          <w:lang w:val="en-US"/>
        </w:rPr>
      </w:pPr>
      <w:r w:rsidRPr="00584F42">
        <w:rPr>
          <w:rFonts w:ascii="Times New Roman" w:eastAsia="Times New Roman" w:hAnsi="Times New Roman" w:cs="Times New Roman"/>
          <w:b/>
          <w:bCs/>
          <w:lang w:val="en-US"/>
        </w:rPr>
        <w:t>3.</w:t>
      </w:r>
      <w:r w:rsidRPr="00584F42">
        <w:rPr>
          <w:rFonts w:ascii="Times New Roman" w:eastAsia="Times New Roman" w:hAnsi="Times New Roman" w:cs="Times New Roman"/>
          <w:lang w:val="en-US"/>
        </w:rPr>
        <w:t xml:space="preserve"> </w:t>
      </w:r>
      <w:r w:rsidR="00CB6AD0" w:rsidRPr="00584F42">
        <w:rPr>
          <w:rFonts w:ascii="Times New Roman" w:hAnsi="Times New Roman" w:cs="Times New Roman"/>
          <w:b/>
          <w:bCs/>
          <w:lang w:val="en-US"/>
        </w:rPr>
        <w:t xml:space="preserve">Period </w:t>
      </w:r>
      <w:r w:rsidR="009A549F" w:rsidRPr="00584F42">
        <w:rPr>
          <w:rFonts w:ascii="Times New Roman" w:hAnsi="Times New Roman" w:cs="Times New Roman"/>
          <w:b/>
          <w:bCs/>
          <w:lang w:val="en-US"/>
        </w:rPr>
        <w:t>of warranty</w:t>
      </w:r>
      <w:r w:rsidR="00CB6AD0" w:rsidRPr="00584F42">
        <w:rPr>
          <w:rFonts w:ascii="Times New Roman" w:hAnsi="Times New Roman" w:cs="Times New Roman"/>
          <w:b/>
          <w:bCs/>
          <w:lang w:val="en-US"/>
        </w:rPr>
        <w:t>:</w:t>
      </w:r>
    </w:p>
    <w:tbl>
      <w:tblPr>
        <w:tblStyle w:val="TableGrid"/>
        <w:tblpPr w:leftFromText="180" w:rightFromText="180" w:vertAnchor="text" w:horzAnchor="margin" w:tblpY="77"/>
        <w:tblW w:w="9067" w:type="dxa"/>
        <w:tblLook w:val="04A0" w:firstRow="1" w:lastRow="0" w:firstColumn="1" w:lastColumn="0" w:noHBand="0" w:noVBand="1"/>
      </w:tblPr>
      <w:tblGrid>
        <w:gridCol w:w="1052"/>
        <w:gridCol w:w="3621"/>
        <w:gridCol w:w="4394"/>
      </w:tblGrid>
      <w:tr w:rsidR="009C31ED" w:rsidRPr="00584F42" w14:paraId="10BE675B" w14:textId="77777777" w:rsidTr="00E14F98">
        <w:trPr>
          <w:trHeight w:val="422"/>
        </w:trPr>
        <w:tc>
          <w:tcPr>
            <w:tcW w:w="1052" w:type="dxa"/>
            <w:shd w:val="clear" w:color="auto" w:fill="D9D9D9" w:themeFill="background1" w:themeFillShade="D9"/>
          </w:tcPr>
          <w:p w14:paraId="1E3B70C8" w14:textId="48EA5058" w:rsidR="009C31ED" w:rsidRPr="00584F42" w:rsidRDefault="009C31ED" w:rsidP="009C31ED">
            <w:pPr>
              <w:rPr>
                <w:rFonts w:ascii="Times New Roman" w:hAnsi="Times New Roman" w:cs="Times New Roman"/>
                <w:lang w:val="en-US"/>
              </w:rPr>
            </w:pPr>
            <w:r w:rsidRPr="00584F42">
              <w:rPr>
                <w:rFonts w:ascii="Times New Roman" w:hAnsi="Times New Roman" w:cs="Times New Roman"/>
                <w:b/>
                <w:lang w:val="en-US" w:bidi="en-GB"/>
              </w:rPr>
              <w:t>No</w:t>
            </w:r>
          </w:p>
        </w:tc>
        <w:tc>
          <w:tcPr>
            <w:tcW w:w="3621" w:type="dxa"/>
            <w:shd w:val="clear" w:color="auto" w:fill="D9D9D9" w:themeFill="background1" w:themeFillShade="D9"/>
            <w:vAlign w:val="center"/>
          </w:tcPr>
          <w:p w14:paraId="69627D2C" w14:textId="40EB4A3F" w:rsidR="009C31ED" w:rsidRPr="00584F42" w:rsidRDefault="009C31ED" w:rsidP="009C31ED">
            <w:pPr>
              <w:rPr>
                <w:rFonts w:ascii="Times New Roman" w:hAnsi="Times New Roman" w:cs="Times New Roman"/>
                <w:lang w:val="en-US"/>
              </w:rPr>
            </w:pPr>
            <w:r w:rsidRPr="00584F42">
              <w:rPr>
                <w:rFonts w:ascii="Times New Roman" w:hAnsi="Times New Roman" w:cs="Times New Roman"/>
                <w:b/>
                <w:lang w:val="en-US" w:bidi="en-GB"/>
              </w:rPr>
              <w:t>Name</w:t>
            </w:r>
          </w:p>
        </w:tc>
        <w:tc>
          <w:tcPr>
            <w:tcW w:w="4394" w:type="dxa"/>
            <w:shd w:val="clear" w:color="auto" w:fill="D9D9D9" w:themeFill="background1" w:themeFillShade="D9"/>
          </w:tcPr>
          <w:p w14:paraId="0268FCFF" w14:textId="3F94BB13" w:rsidR="009C31ED" w:rsidRPr="00584F42" w:rsidRDefault="009C31ED" w:rsidP="009C31ED">
            <w:pPr>
              <w:rPr>
                <w:rFonts w:ascii="Times New Roman" w:hAnsi="Times New Roman" w:cs="Times New Roman"/>
                <w:lang w:val="en-US"/>
              </w:rPr>
            </w:pPr>
            <w:r w:rsidRPr="00584F42">
              <w:rPr>
                <w:rFonts w:ascii="Times New Roman" w:hAnsi="Times New Roman" w:cs="Times New Roman"/>
                <w:b/>
                <w:lang w:val="en-US" w:bidi="en-GB"/>
              </w:rPr>
              <w:t xml:space="preserve">Proposed period </w:t>
            </w:r>
            <w:r w:rsidR="009A549F" w:rsidRPr="00584F42">
              <w:rPr>
                <w:rFonts w:ascii="Times New Roman" w:hAnsi="Times New Roman" w:cs="Times New Roman"/>
                <w:b/>
                <w:lang w:val="en-US" w:bidi="en-GB"/>
              </w:rPr>
              <w:t xml:space="preserve">of </w:t>
            </w:r>
            <w:r w:rsidR="009A549F" w:rsidRPr="00584F42">
              <w:rPr>
                <w:rFonts w:ascii="Times New Roman" w:hAnsi="Times New Roman" w:cs="Times New Roman"/>
                <w:b/>
                <w:bCs/>
                <w:lang w:val="en-US"/>
              </w:rPr>
              <w:t>warranty</w:t>
            </w:r>
          </w:p>
        </w:tc>
      </w:tr>
      <w:tr w:rsidR="00056355" w:rsidRPr="00584F42" w14:paraId="34F24307" w14:textId="77777777" w:rsidTr="00E14F98">
        <w:trPr>
          <w:trHeight w:val="2117"/>
        </w:trPr>
        <w:tc>
          <w:tcPr>
            <w:tcW w:w="1052" w:type="dxa"/>
            <w:vAlign w:val="center"/>
          </w:tcPr>
          <w:p w14:paraId="738FC1AF" w14:textId="77777777" w:rsidR="00056355" w:rsidRPr="00584F42" w:rsidRDefault="00056355" w:rsidP="00E14F98">
            <w:pPr>
              <w:jc w:val="center"/>
              <w:rPr>
                <w:rFonts w:ascii="Times New Roman" w:hAnsi="Times New Roman" w:cs="Times New Roman"/>
                <w:lang w:val="en-US"/>
              </w:rPr>
            </w:pPr>
            <w:r w:rsidRPr="00584F42">
              <w:rPr>
                <w:rFonts w:ascii="Times New Roman" w:hAnsi="Times New Roman" w:cs="Times New Roman"/>
                <w:lang w:val="en-US"/>
              </w:rPr>
              <w:t>3.1.</w:t>
            </w:r>
          </w:p>
        </w:tc>
        <w:tc>
          <w:tcPr>
            <w:tcW w:w="3621" w:type="dxa"/>
            <w:vAlign w:val="center"/>
          </w:tcPr>
          <w:p w14:paraId="25CBF298" w14:textId="3D170BFB" w:rsidR="00056355" w:rsidRPr="00584F42" w:rsidRDefault="00CB6AD0" w:rsidP="00E14F98">
            <w:pPr>
              <w:jc w:val="both"/>
              <w:rPr>
                <w:rFonts w:ascii="Times New Roman" w:hAnsi="Times New Roman" w:cs="Times New Roman"/>
                <w:lang w:val="en-US"/>
              </w:rPr>
            </w:pPr>
            <w:r w:rsidRPr="00584F42">
              <w:rPr>
                <w:rFonts w:ascii="Times New Roman" w:hAnsi="Times New Roman" w:cs="Times New Roman"/>
                <w:lang w:val="en-US"/>
              </w:rPr>
              <w:t>Warranty period for maintenance and repairs (minimum 12 months)</w:t>
            </w:r>
          </w:p>
        </w:tc>
        <w:tc>
          <w:tcPr>
            <w:tcW w:w="4394" w:type="dxa"/>
          </w:tcPr>
          <w:p w14:paraId="1C268810" w14:textId="1DCA9ED3" w:rsidR="00056355" w:rsidRPr="00584F42" w:rsidRDefault="009C31ED" w:rsidP="00E14F98">
            <w:pPr>
              <w:rPr>
                <w:rFonts w:ascii="Times New Roman" w:hAnsi="Times New Roman" w:cs="Times New Roman"/>
                <w:lang w:val="en-US"/>
              </w:rPr>
            </w:pPr>
            <w:r w:rsidRPr="00584F42">
              <w:rPr>
                <w:rFonts w:ascii="Times New Roman" w:hAnsi="Times New Roman" w:cs="Times New Roman"/>
                <w:bCs/>
                <w:lang w:val="en-US" w:bidi="en-GB"/>
              </w:rPr>
              <w:t xml:space="preserve">Period </w:t>
            </w:r>
            <w:r w:rsidR="009A549F" w:rsidRPr="00584F42">
              <w:rPr>
                <w:rFonts w:ascii="Times New Roman" w:hAnsi="Times New Roman" w:cs="Times New Roman"/>
                <w:bCs/>
                <w:lang w:val="en-US" w:bidi="en-GB"/>
              </w:rPr>
              <w:t xml:space="preserve">of </w:t>
            </w:r>
            <w:r w:rsidR="009A549F" w:rsidRPr="00584F42">
              <w:rPr>
                <w:rFonts w:ascii="Times New Roman" w:hAnsi="Times New Roman" w:cs="Times New Roman"/>
                <w:bCs/>
                <w:lang w:val="en-US"/>
              </w:rPr>
              <w:t>warranty</w:t>
            </w:r>
            <w:r w:rsidRPr="00584F42">
              <w:rPr>
                <w:rFonts w:ascii="Times New Roman" w:hAnsi="Times New Roman" w:cs="Times New Roman"/>
                <w:bCs/>
                <w:lang w:val="en-US"/>
              </w:rPr>
              <w:t xml:space="preserve"> </w:t>
            </w:r>
            <w:r w:rsidR="00056355" w:rsidRPr="00584F42">
              <w:rPr>
                <w:rFonts w:ascii="Times New Roman" w:hAnsi="Times New Roman" w:cs="Times New Roman"/>
                <w:bCs/>
                <w:lang w:val="en-US"/>
              </w:rPr>
              <w:t>:</w:t>
            </w:r>
            <w:r w:rsidR="00056355" w:rsidRPr="00584F42">
              <w:rPr>
                <w:rFonts w:ascii="Times New Roman" w:hAnsi="Times New Roman" w:cs="Times New Roman"/>
                <w:lang w:val="en-US"/>
              </w:rPr>
              <w:t xml:space="preserve"> </w:t>
            </w:r>
            <w:r w:rsidR="00056355" w:rsidRPr="00584F42">
              <w:rPr>
                <w:rFonts w:ascii="Times New Roman" w:hAnsi="Times New Roman" w:cs="Times New Roman"/>
                <w:lang w:val="en-US"/>
              </w:rPr>
              <w:br/>
            </w:r>
            <w:sdt>
              <w:sdtPr>
                <w:rPr>
                  <w:rFonts w:ascii="Times New Roman" w:hAnsi="Times New Roman" w:cs="Times New Roman"/>
                  <w:lang w:val="en-US"/>
                </w:rPr>
                <w:id w:val="-1266455333"/>
                <w14:checkbox>
                  <w14:checked w14:val="0"/>
                  <w14:checkedState w14:val="2612" w14:font="MS Gothic"/>
                  <w14:uncheckedState w14:val="2610" w14:font="MS Gothic"/>
                </w14:checkbox>
              </w:sdtPr>
              <w:sdtEndPr/>
              <w:sdtContent>
                <w:r w:rsidR="00056355" w:rsidRPr="00584F42">
                  <w:rPr>
                    <w:rFonts w:ascii="Segoe UI Symbol" w:eastAsia="MS Gothic" w:hAnsi="Segoe UI Symbol" w:cs="Segoe UI Symbol"/>
                    <w:lang w:val="en-US"/>
                  </w:rPr>
                  <w:t>☐</w:t>
                </w:r>
              </w:sdtContent>
            </w:sdt>
            <w:r w:rsidR="00056355" w:rsidRPr="00584F42">
              <w:rPr>
                <w:rFonts w:ascii="Times New Roman" w:hAnsi="Times New Roman" w:cs="Times New Roman"/>
                <w:lang w:val="en-US"/>
              </w:rPr>
              <w:t xml:space="preserve"> 12 </w:t>
            </w:r>
            <w:r w:rsidR="008F259A" w:rsidRPr="00584F42">
              <w:rPr>
                <w:rFonts w:ascii="Times New Roman" w:hAnsi="Times New Roman" w:cs="Times New Roman"/>
                <w:lang w:val="en-US"/>
              </w:rPr>
              <w:t>months</w:t>
            </w:r>
            <w:r w:rsidR="00056355" w:rsidRPr="00584F42">
              <w:rPr>
                <w:rFonts w:ascii="Times New Roman" w:hAnsi="Times New Roman" w:cs="Times New Roman"/>
                <w:lang w:val="en-US"/>
              </w:rPr>
              <w:t xml:space="preserve"> </w:t>
            </w:r>
            <w:r w:rsidR="00056355" w:rsidRPr="00584F42">
              <w:rPr>
                <w:rFonts w:ascii="Times New Roman" w:hAnsi="Times New Roman" w:cs="Times New Roman"/>
                <w:lang w:val="en-US"/>
              </w:rPr>
              <w:br/>
            </w:r>
            <w:sdt>
              <w:sdtPr>
                <w:rPr>
                  <w:rFonts w:ascii="Times New Roman" w:hAnsi="Times New Roman" w:cs="Times New Roman"/>
                  <w:lang w:val="en-US"/>
                </w:rPr>
                <w:id w:val="1971784027"/>
                <w14:checkbox>
                  <w14:checked w14:val="0"/>
                  <w14:checkedState w14:val="2612" w14:font="MS Gothic"/>
                  <w14:uncheckedState w14:val="2610" w14:font="MS Gothic"/>
                </w14:checkbox>
              </w:sdtPr>
              <w:sdtEndPr/>
              <w:sdtContent>
                <w:r w:rsidR="00056355" w:rsidRPr="00584F42">
                  <w:rPr>
                    <w:rFonts w:ascii="Segoe UI Symbol" w:eastAsia="MS Gothic" w:hAnsi="Segoe UI Symbol" w:cs="Segoe UI Symbol"/>
                    <w:lang w:val="en-US"/>
                  </w:rPr>
                  <w:t>☐</w:t>
                </w:r>
              </w:sdtContent>
            </w:sdt>
            <w:r w:rsidR="00056355" w:rsidRPr="00584F42">
              <w:rPr>
                <w:rFonts w:ascii="Times New Roman" w:hAnsi="Times New Roman" w:cs="Times New Roman"/>
                <w:lang w:val="en-US"/>
              </w:rPr>
              <w:t xml:space="preserve"> 24 </w:t>
            </w:r>
            <w:r w:rsidR="008F259A" w:rsidRPr="00584F42">
              <w:rPr>
                <w:rFonts w:ascii="Times New Roman" w:hAnsi="Times New Roman" w:cs="Times New Roman"/>
                <w:lang w:val="en-US"/>
              </w:rPr>
              <w:t xml:space="preserve"> months </w:t>
            </w:r>
            <w:r w:rsidR="00056355" w:rsidRPr="00584F42">
              <w:rPr>
                <w:rFonts w:ascii="Times New Roman" w:hAnsi="Times New Roman" w:cs="Times New Roman"/>
                <w:lang w:val="en-US"/>
              </w:rPr>
              <w:br/>
            </w:r>
            <w:sdt>
              <w:sdtPr>
                <w:rPr>
                  <w:rFonts w:ascii="Times New Roman" w:hAnsi="Times New Roman" w:cs="Times New Roman"/>
                  <w:lang w:val="en-US"/>
                </w:rPr>
                <w:id w:val="747536868"/>
                <w14:checkbox>
                  <w14:checked w14:val="0"/>
                  <w14:checkedState w14:val="2612" w14:font="MS Gothic"/>
                  <w14:uncheckedState w14:val="2610" w14:font="MS Gothic"/>
                </w14:checkbox>
              </w:sdtPr>
              <w:sdtEndPr/>
              <w:sdtContent>
                <w:r w:rsidR="00056355" w:rsidRPr="00584F42">
                  <w:rPr>
                    <w:rFonts w:ascii="Segoe UI Symbol" w:eastAsia="MS Gothic" w:hAnsi="Segoe UI Symbol" w:cs="Segoe UI Symbol"/>
                    <w:lang w:val="en-US"/>
                  </w:rPr>
                  <w:t>☐</w:t>
                </w:r>
              </w:sdtContent>
            </w:sdt>
            <w:r w:rsidR="00056355" w:rsidRPr="00584F42">
              <w:rPr>
                <w:rFonts w:ascii="Times New Roman" w:hAnsi="Times New Roman" w:cs="Times New Roman"/>
                <w:lang w:val="en-US"/>
              </w:rPr>
              <w:t xml:space="preserve"> 36 </w:t>
            </w:r>
            <w:r w:rsidR="008F259A" w:rsidRPr="00584F42">
              <w:rPr>
                <w:rFonts w:ascii="Times New Roman" w:hAnsi="Times New Roman" w:cs="Times New Roman"/>
                <w:lang w:val="en-US"/>
              </w:rPr>
              <w:t xml:space="preserve"> months </w:t>
            </w:r>
            <w:r w:rsidR="00056355" w:rsidRPr="00584F42">
              <w:rPr>
                <w:rFonts w:ascii="Times New Roman" w:hAnsi="Times New Roman" w:cs="Times New Roman"/>
                <w:lang w:val="en-US"/>
              </w:rPr>
              <w:br/>
            </w:r>
          </w:p>
          <w:p w14:paraId="0D3E954C" w14:textId="0F193472" w:rsidR="00C63210" w:rsidRPr="00584F42" w:rsidRDefault="00C63210" w:rsidP="00C63210">
            <w:pPr>
              <w:jc w:val="both"/>
              <w:rPr>
                <w:rFonts w:ascii="Times New Roman" w:hAnsi="Times New Roman" w:cs="Times New Roman"/>
                <w:lang w:val="en-US"/>
              </w:rPr>
            </w:pPr>
            <w:r w:rsidRPr="00584F42">
              <w:rPr>
                <w:rFonts w:ascii="Times New Roman" w:hAnsi="Times New Roman" w:cs="Times New Roman"/>
                <w:lang w:val="en-US"/>
              </w:rPr>
              <w:t>[the tenderer must tick the relevant (proposed) option</w:t>
            </w:r>
          </w:p>
        </w:tc>
      </w:tr>
    </w:tbl>
    <w:p w14:paraId="4D0222C8" w14:textId="77777777" w:rsidR="00056355" w:rsidRPr="00584F42" w:rsidRDefault="00056355" w:rsidP="00056355">
      <w:pPr>
        <w:tabs>
          <w:tab w:val="left" w:pos="3206"/>
        </w:tabs>
        <w:rPr>
          <w:rFonts w:ascii="Times New Roman" w:eastAsia="Times New Roman" w:hAnsi="Times New Roman" w:cs="Times New Roman"/>
          <w:lang w:val="en-US"/>
        </w:rPr>
      </w:pPr>
    </w:p>
    <w:p w14:paraId="65FD382F" w14:textId="77777777" w:rsidR="00056355" w:rsidRPr="00584F42" w:rsidRDefault="00056355" w:rsidP="00056355">
      <w:pPr>
        <w:tabs>
          <w:tab w:val="left" w:pos="3206"/>
        </w:tabs>
        <w:rPr>
          <w:rFonts w:ascii="Times New Roman" w:eastAsia="Times New Roman" w:hAnsi="Times New Roman" w:cs="Times New Roman"/>
          <w:lang w:val="en-US"/>
        </w:rPr>
      </w:pPr>
    </w:p>
    <w:p w14:paraId="3E6141A2" w14:textId="77777777" w:rsidR="00056355" w:rsidRPr="00584F42" w:rsidRDefault="00056355" w:rsidP="00056355">
      <w:pPr>
        <w:tabs>
          <w:tab w:val="left" w:pos="3206"/>
        </w:tabs>
        <w:rPr>
          <w:rFonts w:ascii="Times New Roman" w:eastAsia="Times New Roman" w:hAnsi="Times New Roman" w:cs="Times New Roman"/>
          <w:lang w:val="en-US"/>
        </w:rPr>
      </w:pPr>
    </w:p>
    <w:p w14:paraId="341FC688" w14:textId="77777777" w:rsidR="00056355" w:rsidRPr="00584F42" w:rsidRDefault="00056355" w:rsidP="00056355">
      <w:pPr>
        <w:tabs>
          <w:tab w:val="left" w:pos="3206"/>
        </w:tabs>
        <w:rPr>
          <w:rFonts w:ascii="Times New Roman" w:eastAsia="Times New Roman" w:hAnsi="Times New Roman" w:cs="Times New Roman"/>
          <w:lang w:val="en-US"/>
        </w:rPr>
      </w:pPr>
    </w:p>
    <w:p w14:paraId="421031B6" w14:textId="77777777" w:rsidR="00056355" w:rsidRPr="00584F42" w:rsidRDefault="00056355" w:rsidP="00056355">
      <w:pPr>
        <w:tabs>
          <w:tab w:val="left" w:pos="3206"/>
        </w:tabs>
        <w:rPr>
          <w:rFonts w:ascii="Times New Roman" w:eastAsia="Times New Roman" w:hAnsi="Times New Roman" w:cs="Times New Roman"/>
          <w:lang w:val="en-US"/>
        </w:rPr>
      </w:pPr>
    </w:p>
    <w:p w14:paraId="024FF8F3" w14:textId="77777777" w:rsidR="00056355" w:rsidRPr="00584F42" w:rsidRDefault="00056355" w:rsidP="00056355">
      <w:pPr>
        <w:tabs>
          <w:tab w:val="left" w:pos="3206"/>
        </w:tabs>
        <w:rPr>
          <w:rFonts w:ascii="Times New Roman" w:eastAsia="Times New Roman" w:hAnsi="Times New Roman" w:cs="Times New Roman"/>
          <w:lang w:val="en-US"/>
        </w:rPr>
      </w:pPr>
    </w:p>
    <w:p w14:paraId="57356826" w14:textId="594171DC" w:rsidR="00CB6AD0" w:rsidRPr="00584F42" w:rsidRDefault="00CB6AD0" w:rsidP="00CB6AD0">
      <w:pPr>
        <w:spacing w:after="0"/>
        <w:rPr>
          <w:rFonts w:ascii="Times New Roman" w:hAnsi="Times New Roman" w:cs="Times New Roman"/>
          <w:szCs w:val="32"/>
          <w:lang w:val="en-US" w:bidi="en-GB"/>
        </w:rPr>
      </w:pPr>
    </w:p>
    <w:p w14:paraId="4B262C0B" w14:textId="10383427" w:rsidR="00056355" w:rsidRPr="00584F42" w:rsidRDefault="004A7EB6" w:rsidP="00CB6AD0">
      <w:pPr>
        <w:pBdr>
          <w:top w:val="single" w:sz="4" w:space="1" w:color="auto"/>
        </w:pBdr>
        <w:rPr>
          <w:rFonts w:ascii="Times New Roman" w:eastAsia="Times New Roman" w:hAnsi="Times New Roman" w:cs="Times New Roman"/>
          <w:lang w:val="en-US"/>
        </w:rPr>
        <w:sectPr w:rsidR="00056355" w:rsidRPr="00584F42" w:rsidSect="00AC202E">
          <w:pgSz w:w="16838" w:h="11906" w:orient="landscape"/>
          <w:pgMar w:top="1418" w:right="1134" w:bottom="851" w:left="1134" w:header="709" w:footer="709" w:gutter="0"/>
          <w:cols w:space="708"/>
          <w:docGrid w:linePitch="360"/>
        </w:sectPr>
      </w:pPr>
      <w:r w:rsidRPr="00584F42">
        <w:rPr>
          <w:rFonts w:ascii="Times New Roman" w:hAnsi="Times New Roman" w:cs="Times New Roman"/>
          <w:sz w:val="20"/>
          <w:lang w:val="en-US" w:bidi="en-GB"/>
        </w:rPr>
        <w:t>Name, surname, position, signature of the official of the applicant with signatory powers (or authorised person of the applicant)</w:t>
      </w:r>
      <w:r w:rsidR="00056355" w:rsidRPr="00584F42">
        <w:rPr>
          <w:rFonts w:ascii="Times New Roman" w:eastAsia="Times New Roman" w:hAnsi="Times New Roman" w:cs="Times New Roman"/>
          <w:lang w:val="en-US"/>
        </w:rPr>
        <w:tab/>
      </w:r>
    </w:p>
    <w:p w14:paraId="35B1D7D6" w14:textId="41F1E1D4" w:rsidR="00F92CE9" w:rsidRPr="00584F42" w:rsidRDefault="00BB095A" w:rsidP="00BB095A">
      <w:pPr>
        <w:spacing w:after="0"/>
        <w:jc w:val="right"/>
        <w:rPr>
          <w:rFonts w:ascii="Times New Roman" w:eastAsia="Times New Roman" w:hAnsi="Times New Roman" w:cs="Times New Roman"/>
          <w:b/>
          <w:bCs/>
          <w:kern w:val="0"/>
          <w:lang w:val="en-US"/>
          <w14:ligatures w14:val="none"/>
        </w:rPr>
      </w:pPr>
      <w:r w:rsidRPr="00584F42">
        <w:rPr>
          <w:rFonts w:ascii="Times New Roman" w:eastAsia="Times New Roman" w:hAnsi="Times New Roman" w:cs="Times New Roman"/>
          <w:b/>
          <w:kern w:val="0"/>
          <w:lang w:val="en-US" w:bidi="en-GB"/>
          <w14:ligatures w14:val="none"/>
        </w:rPr>
        <w:lastRenderedPageBreak/>
        <w:t>Annex 4</w:t>
      </w:r>
    </w:p>
    <w:p w14:paraId="20840FDC" w14:textId="77777777" w:rsidR="006E1A9F" w:rsidRPr="00584F42" w:rsidRDefault="006E1A9F" w:rsidP="006E1A9F">
      <w:pPr>
        <w:spacing w:after="0" w:line="240" w:lineRule="auto"/>
        <w:ind w:left="644"/>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to the Regulations of the open procurement procedure</w:t>
      </w:r>
    </w:p>
    <w:p w14:paraId="0EBBFA42" w14:textId="77777777" w:rsidR="00BB4780" w:rsidRPr="00584F42" w:rsidRDefault="0085793C" w:rsidP="00BB4780">
      <w:pPr>
        <w:spacing w:after="0"/>
        <w:jc w:val="right"/>
        <w:rPr>
          <w:rFonts w:ascii="Times New Roman" w:eastAsia="Times New Roman" w:hAnsi="Times New Roman" w:cs="Times New Roman"/>
          <w:kern w:val="0"/>
          <w:lang w:val="en-US" w:bidi="en-GB"/>
          <w14:ligatures w14:val="none"/>
        </w:rPr>
      </w:pPr>
      <w:r w:rsidRPr="00584F42">
        <w:rPr>
          <w:rFonts w:ascii="Times New Roman" w:eastAsia="Times New Roman" w:hAnsi="Times New Roman" w:cs="Times New Roman"/>
          <w:kern w:val="0"/>
          <w:lang w:val="en-US" w:bidi="en-GB"/>
          <w14:ligatures w14:val="none"/>
        </w:rPr>
        <w:t xml:space="preserve">Škoda 15T tram drive motor maintenance and/or repairs </w:t>
      </w:r>
    </w:p>
    <w:p w14:paraId="7E27CF10" w14:textId="0103ED87" w:rsidR="006E1A9F" w:rsidRPr="00584F42" w:rsidRDefault="006E1A9F" w:rsidP="006E1A9F">
      <w:pPr>
        <w:jc w:val="right"/>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identification No. RS/2025/</w:t>
      </w:r>
      <w:r w:rsidR="00C264D6" w:rsidRPr="00584F42">
        <w:rPr>
          <w:rFonts w:ascii="Times New Roman" w:eastAsia="Times New Roman" w:hAnsi="Times New Roman" w:cs="Times New Roman"/>
          <w:kern w:val="0"/>
          <w:lang w:val="en-US" w:bidi="en-GB"/>
          <w14:ligatures w14:val="none"/>
        </w:rPr>
        <w:t>57</w:t>
      </w:r>
    </w:p>
    <w:p w14:paraId="512CC665" w14:textId="77777777" w:rsidR="0085793C" w:rsidRPr="00584F42" w:rsidRDefault="0085793C" w:rsidP="0085793C">
      <w:pPr>
        <w:spacing w:after="0"/>
        <w:jc w:val="center"/>
        <w:rPr>
          <w:rFonts w:ascii="Times New Roman" w:hAnsi="Times New Roman" w:cs="Times New Roman"/>
          <w:b/>
          <w:bCs/>
          <w:lang w:val="en-US"/>
        </w:rPr>
      </w:pPr>
      <w:r w:rsidRPr="00584F42">
        <w:rPr>
          <w:rFonts w:ascii="Times New Roman" w:eastAsia="Times New Roman" w:hAnsi="Times New Roman" w:cs="Times New Roman"/>
          <w:b/>
          <w:lang w:val="en-US" w:bidi="en-GB"/>
        </w:rPr>
        <w:t xml:space="preserve">DRAFT CONTRACT </w:t>
      </w:r>
    </w:p>
    <w:p w14:paraId="3DC40428" w14:textId="77777777" w:rsidR="0085793C" w:rsidRPr="00584F42" w:rsidRDefault="0085793C" w:rsidP="0085793C">
      <w:pPr>
        <w:spacing w:after="0"/>
        <w:jc w:val="center"/>
        <w:rPr>
          <w:rFonts w:ascii="Times New Roman" w:hAnsi="Times New Roman" w:cs="Times New Roman"/>
          <w:b/>
          <w:bCs/>
          <w:lang w:val="en-US"/>
        </w:rPr>
      </w:pPr>
      <w:r w:rsidRPr="00584F42">
        <w:rPr>
          <w:rFonts w:ascii="Times New Roman" w:eastAsia="Times New Roman" w:hAnsi="Times New Roman" w:cs="Times New Roman"/>
          <w:b/>
          <w:lang w:val="en-US" w:bidi="en-GB"/>
        </w:rPr>
        <w:t>CONTRACT No. ___</w:t>
      </w:r>
      <w:r w:rsidRPr="00584F42">
        <w:rPr>
          <w:rFonts w:ascii="Times New Roman" w:eastAsia="Times New Roman" w:hAnsi="Times New Roman" w:cs="Times New Roman"/>
          <w:b/>
          <w:lang w:val="en-US" w:bidi="en-GB"/>
        </w:rPr>
        <w:br/>
      </w:r>
      <w:r w:rsidRPr="00584F42">
        <w:rPr>
          <w:rFonts w:ascii="Times New Roman" w:eastAsia="Times New Roman" w:hAnsi="Times New Roman" w:cs="Times New Roman"/>
          <w:i/>
          <w:lang w:val="en-US" w:bidi="en-GB"/>
        </w:rPr>
        <w:t>Škoda 15T tram drive motor maintenance and/or repairs</w:t>
      </w:r>
    </w:p>
    <w:p w14:paraId="23E048DA" w14:textId="77777777" w:rsidR="0085793C" w:rsidRPr="00584F42" w:rsidRDefault="0085793C" w:rsidP="0085793C">
      <w:pPr>
        <w:spacing w:after="0" w:line="240" w:lineRule="auto"/>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 xml:space="preserve">Riga, </w:t>
      </w:r>
    </w:p>
    <w:p w14:paraId="6E579042" w14:textId="77777777" w:rsidR="0085793C" w:rsidRPr="00584F42" w:rsidRDefault="0085793C" w:rsidP="0085793C">
      <w:pPr>
        <w:spacing w:after="0" w:line="240" w:lineRule="auto"/>
        <w:jc w:val="right"/>
        <w:rPr>
          <w:rFonts w:ascii="Times New Roman" w:eastAsia="Times New Roman" w:hAnsi="Times New Roman" w:cs="Times New Roman"/>
          <w:i/>
          <w:iCs/>
          <w:kern w:val="0"/>
          <w:lang w:val="en-US"/>
          <w14:ligatures w14:val="none"/>
        </w:rPr>
      </w:pPr>
      <w:r w:rsidRPr="00584F42">
        <w:rPr>
          <w:rFonts w:ascii="Times New Roman" w:eastAsia="Times New Roman" w:hAnsi="Times New Roman" w:cs="Times New Roman"/>
          <w:i/>
          <w:kern w:val="0"/>
          <w:lang w:val="en-US" w:bidi="en-GB"/>
          <w14:ligatures w14:val="none"/>
        </w:rPr>
        <w:t>Date shown in the time stamp</w:t>
      </w:r>
    </w:p>
    <w:p w14:paraId="3046359B" w14:textId="77777777" w:rsidR="0085793C" w:rsidRPr="00584F42" w:rsidRDefault="0085793C" w:rsidP="0085793C">
      <w:pPr>
        <w:spacing w:after="0" w:line="240" w:lineRule="auto"/>
        <w:rPr>
          <w:rFonts w:ascii="Times New Roman" w:eastAsia="Times New Roman" w:hAnsi="Times New Roman" w:cs="Times New Roman"/>
          <w:bCs/>
          <w:kern w:val="0"/>
          <w:lang w:val="en-US"/>
          <w14:ligatures w14:val="none"/>
        </w:rPr>
      </w:pPr>
    </w:p>
    <w:p w14:paraId="10833814" w14:textId="77777777" w:rsidR="0085793C" w:rsidRPr="00584F42" w:rsidRDefault="0085793C" w:rsidP="0085793C">
      <w:pPr>
        <w:spacing w:after="0" w:line="240" w:lineRule="auto"/>
        <w:ind w:firstLine="720"/>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b/>
          <w:kern w:val="0"/>
          <w:lang w:val="en-US" w:bidi="en-GB"/>
          <w14:ligatures w14:val="none"/>
        </w:rPr>
        <w:t xml:space="preserve">Riga Municipality Limited Liability Company </w:t>
      </w:r>
      <w:r w:rsidRPr="00584F42">
        <w:rPr>
          <w:rFonts w:ascii="Times New Roman" w:eastAsia="Times New Roman" w:hAnsi="Times New Roman" w:cs="Times New Roman"/>
          <w:b/>
          <w:i/>
          <w:kern w:val="0"/>
          <w:lang w:val="en-US" w:bidi="en-GB"/>
          <w14:ligatures w14:val="none"/>
        </w:rPr>
        <w:t xml:space="preserve">(SIA) </w:t>
      </w:r>
      <w:r w:rsidRPr="00584F42">
        <w:rPr>
          <w:rFonts w:ascii="Times New Roman" w:eastAsia="Times New Roman" w:hAnsi="Times New Roman" w:cs="Times New Roman"/>
          <w:b/>
          <w:kern w:val="0"/>
          <w:lang w:val="en-US" w:bidi="en-GB"/>
          <w14:ligatures w14:val="none"/>
        </w:rPr>
        <w:t xml:space="preserve">Rīgas satiksme, </w:t>
      </w:r>
      <w:r w:rsidRPr="00584F42">
        <w:rPr>
          <w:rFonts w:ascii="Times New Roman" w:eastAsia="Times New Roman" w:hAnsi="Times New Roman" w:cs="Times New Roman"/>
          <w:kern w:val="0"/>
          <w:lang w:val="en-US" w:bidi="en-GB"/>
          <w14:ligatures w14:val="none"/>
        </w:rPr>
        <w:t>single registration number 40003619950, represented by its __________________________, acting in accordance with a decision of the Board, hereinafter referred to as the "Contracting Authority", of the one part, and</w:t>
      </w:r>
    </w:p>
    <w:p w14:paraId="150B16A8" w14:textId="5FF9513F" w:rsidR="0085793C" w:rsidRPr="00584F42" w:rsidRDefault="0085793C" w:rsidP="0085793C">
      <w:pPr>
        <w:spacing w:after="0" w:line="240" w:lineRule="auto"/>
        <w:ind w:firstLine="720"/>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b/>
          <w:kern w:val="0"/>
          <w:lang w:val="en-US" w:bidi="en-GB"/>
          <w14:ligatures w14:val="none"/>
        </w:rPr>
        <w:t xml:space="preserve">_______________, </w:t>
      </w:r>
      <w:r w:rsidRPr="00584F42">
        <w:rPr>
          <w:rFonts w:ascii="Times New Roman" w:eastAsia="Times New Roman" w:hAnsi="Times New Roman" w:cs="Times New Roman"/>
          <w:kern w:val="0"/>
          <w:lang w:val="en-US" w:bidi="en-GB"/>
          <w14:ligatures w14:val="none"/>
        </w:rPr>
        <w:t>single registration No ___________, represented by its ___________, acting in accordance with _____________, hereinafter referred to as the Contractor, on the other part, hereinafter jointly referred to as the Parties, based on the results of the open procurement procedure No RS/2025/</w:t>
      </w:r>
      <w:r w:rsidR="00EF4BC1" w:rsidRPr="00584F42">
        <w:rPr>
          <w:rFonts w:ascii="Times New Roman" w:eastAsia="Times New Roman" w:hAnsi="Times New Roman" w:cs="Times New Roman"/>
          <w:kern w:val="0"/>
          <w:lang w:val="en-US" w:bidi="en-GB"/>
          <w14:ligatures w14:val="none"/>
        </w:rPr>
        <w:t>57</w:t>
      </w:r>
      <w:r w:rsidRPr="00584F42">
        <w:rPr>
          <w:rFonts w:ascii="Times New Roman" w:eastAsia="Times New Roman" w:hAnsi="Times New Roman" w:cs="Times New Roman"/>
          <w:kern w:val="0"/>
          <w:lang w:val="en-US" w:bidi="en-GB"/>
          <w14:ligatures w14:val="none"/>
        </w:rPr>
        <w:t xml:space="preserve"> 'Škoda 15T Tram Drive Motor Maintenance and/or Repairs' organised by the Contracting Authority, enter into the following contract (hereinafter referred to as the Contract).</w:t>
      </w:r>
    </w:p>
    <w:p w14:paraId="6570F821" w14:textId="77777777" w:rsidR="0085793C" w:rsidRPr="00584F42" w:rsidRDefault="0085793C" w:rsidP="0085793C">
      <w:pPr>
        <w:spacing w:after="0" w:line="240" w:lineRule="auto"/>
        <w:jc w:val="both"/>
        <w:rPr>
          <w:rFonts w:ascii="Times New Roman" w:eastAsia="Times New Roman" w:hAnsi="Times New Roman" w:cs="Times New Roman"/>
          <w:kern w:val="0"/>
          <w:lang w:val="en-US"/>
          <w14:ligatures w14:val="none"/>
        </w:rPr>
      </w:pPr>
    </w:p>
    <w:p w14:paraId="39EC06AB" w14:textId="77777777" w:rsidR="0085793C" w:rsidRPr="00584F42" w:rsidRDefault="0085793C" w:rsidP="0085793C">
      <w:pPr>
        <w:numPr>
          <w:ilvl w:val="0"/>
          <w:numId w:val="19"/>
        </w:numPr>
        <w:tabs>
          <w:tab w:val="left" w:pos="540"/>
        </w:tabs>
        <w:overflowPunct w:val="0"/>
        <w:autoSpaceDE w:val="0"/>
        <w:autoSpaceDN w:val="0"/>
        <w:adjustRightInd w:val="0"/>
        <w:spacing w:before="160" w:line="240" w:lineRule="auto"/>
        <w:ind w:left="0" w:firstLine="0"/>
        <w:contextualSpacing/>
        <w:jc w:val="center"/>
        <w:rPr>
          <w:rFonts w:ascii="Times New Roman" w:eastAsia="Times New Roman" w:hAnsi="Times New Roman" w:cs="Times New Roman"/>
          <w:b/>
          <w:bCs/>
          <w:lang w:val="en-US" w:eastAsia="lv-LV"/>
        </w:rPr>
      </w:pPr>
      <w:r w:rsidRPr="00584F42">
        <w:rPr>
          <w:rFonts w:ascii="Times New Roman" w:eastAsia="Times New Roman" w:hAnsi="Times New Roman" w:cs="Times New Roman"/>
          <w:b/>
          <w:lang w:val="en-US" w:bidi="en-GB"/>
        </w:rPr>
        <w:t>SUBJECT OF THE CONTRACT</w:t>
      </w:r>
    </w:p>
    <w:p w14:paraId="2EC8B18D" w14:textId="77777777" w:rsidR="0085793C" w:rsidRPr="00584F42" w:rsidRDefault="0085793C" w:rsidP="0085793C">
      <w:pPr>
        <w:numPr>
          <w:ilvl w:val="1"/>
          <w:numId w:val="19"/>
        </w:numPr>
        <w:spacing w:before="120" w:after="0" w:line="240" w:lineRule="auto"/>
        <w:ind w:left="567" w:hanging="567"/>
        <w:contextualSpacing/>
        <w:jc w:val="both"/>
        <w:rPr>
          <w:rFonts w:ascii="Times New Roman" w:eastAsia="Calibri" w:hAnsi="Times New Roman" w:cs="Times New Roman"/>
          <w:lang w:val="en-US" w:eastAsia="lv-LV"/>
        </w:rPr>
      </w:pPr>
      <w:r w:rsidRPr="00584F42">
        <w:rPr>
          <w:rFonts w:ascii="Times New Roman" w:eastAsia="Calibri" w:hAnsi="Times New Roman" w:cs="Times New Roman"/>
          <w:lang w:val="en-US" w:bidi="en-GB"/>
        </w:rPr>
        <w:t xml:space="preserve">The Contracting Authority shall assign and the Contractor shall undertake to perform with its own capacity, tools and materials the services of Škoda 15T tram drive motor (hereinafter – the Drive Motors) maintenance and/or repairs (hereinafter – the Service) in accordance with the Technical Specification (Annex 1 to the Contract), the terms and conditions of the Contract and the prices set out in Annex 2 to the Contract. </w:t>
      </w:r>
    </w:p>
    <w:p w14:paraId="6450497C" w14:textId="77777777" w:rsidR="0085793C" w:rsidRPr="00584F42" w:rsidRDefault="0085793C" w:rsidP="0085793C">
      <w:pPr>
        <w:numPr>
          <w:ilvl w:val="1"/>
          <w:numId w:val="19"/>
        </w:numPr>
        <w:spacing w:before="120" w:after="0" w:line="240" w:lineRule="auto"/>
        <w:ind w:left="567" w:hanging="567"/>
        <w:contextualSpacing/>
        <w:jc w:val="both"/>
        <w:rPr>
          <w:rFonts w:ascii="Times New Roman" w:eastAsia="Calibri" w:hAnsi="Times New Roman" w:cs="Times New Roman"/>
          <w:lang w:val="en-US" w:eastAsia="lv-LV"/>
        </w:rPr>
      </w:pPr>
      <w:r w:rsidRPr="00584F42">
        <w:rPr>
          <w:rFonts w:ascii="Times New Roman" w:eastAsia="Calibri" w:hAnsi="Times New Roman" w:cs="Times New Roman"/>
          <w:lang w:val="en-US" w:bidi="en-GB"/>
        </w:rPr>
        <w:t>The indicative quantity of Drive Motors to be delivered for the Service shall be 124 (one hundred and twenty-four) units. The Contracting Authority reserves the right to deliver fewer than the total number of Drive Motors specified for maintenance and/or repair, or to increase the number of Drive Motors to be delivered, subject to the remaining Contract Amount and the actual needs of the Contracting Authority.</w:t>
      </w:r>
    </w:p>
    <w:p w14:paraId="771FFD06" w14:textId="77777777" w:rsidR="0085793C" w:rsidRPr="00584F42" w:rsidRDefault="0085793C" w:rsidP="0085793C">
      <w:pPr>
        <w:spacing w:before="120" w:after="0" w:line="240" w:lineRule="auto"/>
        <w:contextualSpacing/>
        <w:jc w:val="both"/>
        <w:rPr>
          <w:rFonts w:ascii="Times New Roman" w:eastAsia="Times New Roman" w:hAnsi="Times New Roman" w:cs="Times New Roman"/>
          <w:bCs/>
          <w:lang w:val="en-US" w:eastAsia="lv-LV"/>
        </w:rPr>
      </w:pPr>
    </w:p>
    <w:p w14:paraId="213ACD5C" w14:textId="77777777" w:rsidR="0085793C" w:rsidRPr="00584F42" w:rsidRDefault="0085793C" w:rsidP="0085793C">
      <w:pPr>
        <w:numPr>
          <w:ilvl w:val="0"/>
          <w:numId w:val="19"/>
        </w:numPr>
        <w:suppressAutoHyphens/>
        <w:spacing w:before="80" w:after="80" w:line="240" w:lineRule="auto"/>
        <w:ind w:left="0" w:firstLine="0"/>
        <w:contextualSpacing/>
        <w:jc w:val="center"/>
        <w:rPr>
          <w:rFonts w:ascii="Times New Roman" w:eastAsia="Calibri" w:hAnsi="Times New Roman" w:cs="Times New Roman"/>
          <w:b/>
          <w:bCs/>
          <w:lang w:val="en-US" w:eastAsia="lv-LV"/>
        </w:rPr>
      </w:pPr>
      <w:r w:rsidRPr="00584F42">
        <w:rPr>
          <w:rFonts w:ascii="Times New Roman" w:eastAsia="Calibri" w:hAnsi="Times New Roman" w:cs="Times New Roman"/>
          <w:b/>
          <w:lang w:val="en-US" w:bidi="en-GB"/>
        </w:rPr>
        <w:t>CONTRACT AMOUNT, CONTRACT PERIOD AND TERMINATION</w:t>
      </w:r>
    </w:p>
    <w:p w14:paraId="67E517C3"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 xml:space="preserve">The total amount of the Contract for the </w:t>
      </w:r>
      <w:r w:rsidRPr="00584F42">
        <w:rPr>
          <w:rFonts w:ascii="Times New Roman" w:eastAsia="Times New Roman" w:hAnsi="Times New Roman" w:cs="Times New Roman"/>
          <w:kern w:val="56"/>
          <w:lang w:val="en-US" w:bidi="en-GB"/>
        </w:rPr>
        <w:t xml:space="preserve">provision of the Services during the term of the Contract </w:t>
      </w:r>
      <w:r w:rsidRPr="00584F42">
        <w:rPr>
          <w:rFonts w:ascii="Times New Roman" w:eastAsia="Times New Roman" w:hAnsi="Times New Roman" w:cs="Times New Roman"/>
          <w:lang w:val="en-US" w:bidi="en-GB"/>
        </w:rPr>
        <w:t xml:space="preserve">shall not exceed </w:t>
      </w:r>
      <w:r w:rsidRPr="00584F42">
        <w:rPr>
          <w:rFonts w:ascii="Times New Roman" w:eastAsia="Times New Roman" w:hAnsi="Times New Roman" w:cs="Times New Roman"/>
          <w:b/>
          <w:lang w:val="en-US" w:bidi="en-GB"/>
        </w:rPr>
        <w:t>EUR__________,</w:t>
      </w:r>
      <w:r w:rsidRPr="00584F42">
        <w:rPr>
          <w:rFonts w:ascii="Times New Roman" w:eastAsia="Times New Roman" w:hAnsi="Times New Roman" w:cs="Times New Roman"/>
          <w:lang w:val="en-US" w:bidi="en-GB"/>
        </w:rPr>
        <w:t xml:space="preserve"> exclusive of value added tax (hereinafter – VAT). The VAT rate shall be applied in accordance with the laws and regulations of the Republic of Latvia.</w:t>
      </w:r>
    </w:p>
    <w:p w14:paraId="5ACD8FC5"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kern w:val="0"/>
          <w:lang w:val="en-US" w:bidi="en-GB"/>
          <w14:ligatures w14:val="none"/>
        </w:rPr>
        <w:t xml:space="preserve">The Contracting Authority shall place orders for the Service until either </w:t>
      </w:r>
      <w:r w:rsidRPr="00584F42">
        <w:rPr>
          <w:rFonts w:ascii="Times New Roman" w:eastAsia="Times New Roman" w:hAnsi="Times New Roman" w:cs="Times New Roman"/>
          <w:b/>
          <w:lang w:val="en-US" w:bidi="en-GB"/>
        </w:rPr>
        <w:t>twelve (12) months</w:t>
      </w:r>
      <w:r w:rsidRPr="00584F42">
        <w:rPr>
          <w:rFonts w:ascii="Times New Roman" w:eastAsia="Times New Roman" w:hAnsi="Times New Roman" w:cs="Times New Roman"/>
          <w:lang w:val="en-US" w:bidi="en-GB"/>
        </w:rPr>
        <w:t xml:space="preserve"> have elapsed from the Contract’s entry into force or the total volume of orders reaches the transaction amount specified in Paragraph 2.1 of the Contract, whichever occurs first.</w:t>
      </w:r>
    </w:p>
    <w:p w14:paraId="1B11630B"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Contractor shall have the right to unilaterally withdraw from the Contract by providing prior written notice to the Contracting Authority if the Contracting Authority is repeatedly more than ten (10) days late in paying any instalments due under the Contract.</w:t>
      </w:r>
    </w:p>
    <w:p w14:paraId="051154BF"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have the right to unilaterally withdraw from the Contract by providing prior written notice to the Contractor if the Contractor repeatedly defaults on or fails to perform its obligations under the Contract.</w:t>
      </w:r>
    </w:p>
    <w:p w14:paraId="04ECDC43"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Contract may be terminated by written agreement between the Parties.</w:t>
      </w:r>
    </w:p>
    <w:p w14:paraId="0DCAA4A6" w14:textId="77777777" w:rsidR="0085793C" w:rsidRPr="00584F42" w:rsidRDefault="0085793C" w:rsidP="0085793C">
      <w:pPr>
        <w:pStyle w:val="ListParagraph"/>
        <w:numPr>
          <w:ilvl w:val="1"/>
          <w:numId w:val="19"/>
        </w:numPr>
        <w:suppressAutoHyphens/>
        <w:spacing w:after="0" w:line="240" w:lineRule="auto"/>
        <w:ind w:left="567" w:hanging="578"/>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have the right to terminate the Contract unilaterally by providing the Contractor with not less than thirty (30) calendar days’ prior written notice, subject to payment for services actually rendered.</w:t>
      </w:r>
    </w:p>
    <w:p w14:paraId="321B3186" w14:textId="77777777" w:rsidR="0085793C" w:rsidRPr="00584F42" w:rsidRDefault="0085793C" w:rsidP="0085793C">
      <w:pPr>
        <w:pStyle w:val="ListParagraph"/>
        <w:suppressAutoHyphens/>
        <w:spacing w:after="0" w:line="240" w:lineRule="auto"/>
        <w:ind w:left="567"/>
        <w:jc w:val="both"/>
        <w:rPr>
          <w:rFonts w:ascii="Times New Roman" w:hAnsi="Times New Roman" w:cs="Times New Roman"/>
          <w:lang w:val="en-US" w:eastAsia="ar-SA"/>
        </w:rPr>
      </w:pPr>
    </w:p>
    <w:p w14:paraId="5847A484" w14:textId="77777777" w:rsidR="0085793C" w:rsidRPr="00584F42" w:rsidRDefault="0085793C" w:rsidP="0085793C">
      <w:pPr>
        <w:pStyle w:val="ListParagraph"/>
        <w:suppressAutoHyphens/>
        <w:spacing w:after="0" w:line="240" w:lineRule="auto"/>
        <w:ind w:left="567"/>
        <w:jc w:val="both"/>
        <w:rPr>
          <w:rFonts w:ascii="Times New Roman" w:hAnsi="Times New Roman" w:cs="Times New Roman"/>
          <w:lang w:val="en-US" w:eastAsia="ar-SA"/>
        </w:rPr>
      </w:pPr>
    </w:p>
    <w:p w14:paraId="4F7F36B1" w14:textId="77777777" w:rsidR="0085793C" w:rsidRPr="00584F42" w:rsidRDefault="0085793C" w:rsidP="0085793C">
      <w:pPr>
        <w:pStyle w:val="ListParagraph"/>
        <w:numPr>
          <w:ilvl w:val="0"/>
          <w:numId w:val="19"/>
        </w:numPr>
        <w:spacing w:before="120" w:after="0" w:line="240" w:lineRule="auto"/>
        <w:jc w:val="center"/>
        <w:rPr>
          <w:rFonts w:ascii="Times New Roman" w:eastAsia="Calibri" w:hAnsi="Times New Roman" w:cs="Times New Roman"/>
          <w:lang w:val="en-US" w:eastAsia="lv-LV"/>
        </w:rPr>
      </w:pPr>
      <w:r w:rsidRPr="00584F42">
        <w:rPr>
          <w:rFonts w:ascii="Times New Roman" w:eastAsia="Times New Roman" w:hAnsi="Times New Roman" w:cs="Times New Roman"/>
          <w:b/>
          <w:lang w:val="en-US" w:bidi="en-GB"/>
        </w:rPr>
        <w:lastRenderedPageBreak/>
        <w:t>SETTLEMENT PROCEDURE</w:t>
      </w:r>
    </w:p>
    <w:p w14:paraId="5E61FCDD"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pay the Contractor for the Services in accordance with the prices set forth in Annex 2 to the Contract, based on the invoice submitted by the Contractor. The basis for payment of the invoice shall be a handover statement signed by both Parties.</w:t>
      </w:r>
    </w:p>
    <w:p w14:paraId="702E9EF2"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Payment for Services rendered by the Contractor in satisfactory quality shall be made by the Contracting Authority via bank transfer to the Contractor’s current account within thirty (30) days of receipt of the Contractor’s invoice, provided that no objections have been raised by the Contracting Authority’s authorised representative regarding the invoiced amount, and that the handover statement has been mutually signed by the authorised representatives of both Parties (including a report on the performance of the Drive Motor). The date of payment shall be the date of the bank endorsement on the Contracting Authority's payment order.</w:t>
      </w:r>
    </w:p>
    <w:p w14:paraId="4794A2FF"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The Contractor must indicate the Contract number and the Order number (if provided), as well as the numbers of the Drive Motors in the invoices and handover statements.</w:t>
      </w:r>
    </w:p>
    <w:p w14:paraId="2C3DFEDC"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not be liable for late payment resulting from internal transactions between credit institutions, provided that payments have been deposited with a credit institution in good time.</w:t>
      </w:r>
      <w:bookmarkStart w:id="4" w:name="_Hlk130279222"/>
    </w:p>
    <w:p w14:paraId="6166F8D0"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 xml:space="preserve">The Contractor is obliged to submit invoices for the Service to the Contracting Authority by electronic means to the e-mail address: </w:t>
      </w:r>
      <w:hyperlink r:id="rId27" w:history="1">
        <w:r w:rsidRPr="00584F42">
          <w:rPr>
            <w:rStyle w:val="Hyperlink"/>
            <w:rFonts w:ascii="Times New Roman" w:eastAsia="Times New Roman" w:hAnsi="Times New Roman" w:cs="Times New Roman"/>
            <w:lang w:val="en-US" w:bidi="en-GB"/>
          </w:rPr>
          <w:t>rekini@rigassatiskme.lv.</w:t>
        </w:r>
      </w:hyperlink>
      <w:r w:rsidRPr="00584F42">
        <w:rPr>
          <w:rFonts w:ascii="Times New Roman" w:eastAsia="Times New Roman" w:hAnsi="Times New Roman" w:cs="Times New Roman"/>
          <w:lang w:val="en-US" w:bidi="en-GB"/>
        </w:rPr>
        <w:t xml:space="preserve"> </w:t>
      </w:r>
    </w:p>
    <w:p w14:paraId="46643AEC" w14:textId="77777777" w:rsidR="0085793C" w:rsidRPr="00584F42" w:rsidRDefault="0085793C" w:rsidP="0085793C">
      <w:pPr>
        <w:numPr>
          <w:ilvl w:val="1"/>
          <w:numId w:val="19"/>
        </w:numPr>
        <w:suppressAutoHyphens/>
        <w:spacing w:after="0" w:line="240" w:lineRule="auto"/>
        <w:ind w:left="567" w:hanging="567"/>
        <w:jc w:val="both"/>
        <w:rPr>
          <w:rFonts w:ascii="Times New Roman" w:eastAsia="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have the right not to use the full amount of the Contract.</w:t>
      </w:r>
      <w:bookmarkEnd w:id="4"/>
    </w:p>
    <w:p w14:paraId="0E355724" w14:textId="77777777" w:rsidR="0085793C" w:rsidRPr="00584F42" w:rsidRDefault="0085793C" w:rsidP="0085793C">
      <w:pPr>
        <w:spacing w:after="0" w:line="240" w:lineRule="auto"/>
        <w:rPr>
          <w:rFonts w:ascii="Times New Roman" w:eastAsia="Times New Roman" w:hAnsi="Times New Roman" w:cs="Times New Roman"/>
          <w:lang w:val="en-US" w:eastAsia="ar-SA"/>
        </w:rPr>
      </w:pPr>
    </w:p>
    <w:p w14:paraId="2F5CA6AB" w14:textId="77777777" w:rsidR="0085793C" w:rsidRPr="00584F42" w:rsidRDefault="0085793C" w:rsidP="0085793C">
      <w:pPr>
        <w:numPr>
          <w:ilvl w:val="0"/>
          <w:numId w:val="19"/>
        </w:numPr>
        <w:suppressAutoHyphens/>
        <w:spacing w:before="80" w:after="80" w:line="240" w:lineRule="auto"/>
        <w:ind w:left="0" w:firstLine="0"/>
        <w:contextualSpacing/>
        <w:jc w:val="center"/>
        <w:rPr>
          <w:rFonts w:ascii="Times New Roman" w:eastAsia="Times New Roman" w:hAnsi="Times New Roman" w:cs="Times New Roman"/>
          <w:b/>
          <w:bCs/>
          <w:lang w:val="en-US" w:eastAsia="ar-SA"/>
        </w:rPr>
      </w:pPr>
      <w:r w:rsidRPr="00584F42">
        <w:rPr>
          <w:rFonts w:ascii="Times New Roman" w:eastAsia="Times New Roman" w:hAnsi="Times New Roman" w:cs="Times New Roman"/>
          <w:b/>
          <w:lang w:val="en-US" w:bidi="en-GB"/>
        </w:rPr>
        <w:t>SERVICE PROVISION PROCEDURE</w:t>
      </w:r>
    </w:p>
    <w:p w14:paraId="1072B681"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Contractor undertakes to perform the Service in accordance with the provisions of the Contract and the Technical Specification.</w:t>
      </w:r>
    </w:p>
    <w:p w14:paraId="1BD0382D"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Contracting Authority's authorised representative shall prepare and send the Service purchase order to the email address of the Contractor's authorised representative.</w:t>
      </w:r>
    </w:p>
    <w:p w14:paraId="1E07CA80"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Contracting Authority shall order the Services in instalments of approximately 32 (thirty-two) Drive Motor units per order.</w:t>
      </w:r>
    </w:p>
    <w:p w14:paraId="2BF05429"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At such time as the authorized representatives of the Parties may agree, the Contracting Authority shall ensure that the Drive Motors are delivered to the place of repair (within the European Union or the European Economic Area) and returned to the Contracting Authority after the provision of the Service.</w:t>
      </w:r>
    </w:p>
    <w:p w14:paraId="3DD9838F"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Contractor undertakes to provide the Service within the following time limits:</w:t>
      </w:r>
    </w:p>
    <w:p w14:paraId="5C98D68B"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Diagnostic period for drive motor </w:t>
      </w:r>
      <w:r w:rsidRPr="00584F42">
        <w:rPr>
          <w:rFonts w:ascii="Times New Roman" w:eastAsia="Times New Roman" w:hAnsi="Times New Roman" w:cs="Times New Roman"/>
          <w:strike/>
          <w:lang w:val="en-US" w:bidi="en-GB"/>
        </w:rPr>
        <w:t>problems</w:t>
      </w:r>
      <w:r w:rsidRPr="00584F42">
        <w:rPr>
          <w:rFonts w:ascii="Times New Roman" w:eastAsia="Times New Roman" w:hAnsi="Times New Roman" w:cs="Times New Roman"/>
          <w:lang w:val="en-US" w:bidi="en-GB"/>
        </w:rPr>
        <w:t xml:space="preserve"> (maintenance or repair required) – within </w:t>
      </w:r>
      <w:r w:rsidRPr="00584F42">
        <w:rPr>
          <w:rFonts w:ascii="Times New Roman" w:eastAsia="Times New Roman" w:hAnsi="Times New Roman" w:cs="Times New Roman"/>
          <w:b/>
          <w:lang w:val="en-US" w:bidi="en-GB"/>
        </w:rPr>
        <w:t>thirty (30) days</w:t>
      </w:r>
      <w:r w:rsidRPr="00584F42">
        <w:rPr>
          <w:rFonts w:ascii="Times New Roman" w:eastAsia="Times New Roman" w:hAnsi="Times New Roman" w:cs="Times New Roman"/>
          <w:lang w:val="en-US" w:bidi="en-GB"/>
        </w:rPr>
        <w:t xml:space="preserve"> of receipt of the drive motor.</w:t>
      </w:r>
    </w:p>
    <w:p w14:paraId="6E6B8B47"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Drive motor maintenance time limit – within </w:t>
      </w:r>
      <w:r w:rsidRPr="00584F42">
        <w:rPr>
          <w:rFonts w:ascii="Times New Roman" w:eastAsia="Times New Roman" w:hAnsi="Times New Roman" w:cs="Times New Roman"/>
          <w:b/>
          <w:lang w:val="en-US" w:bidi="en-GB"/>
        </w:rPr>
        <w:t>three (3) months</w:t>
      </w:r>
      <w:r w:rsidRPr="00584F42">
        <w:rPr>
          <w:rFonts w:ascii="Times New Roman" w:eastAsia="Times New Roman" w:hAnsi="Times New Roman" w:cs="Times New Roman"/>
          <w:lang w:val="en-US" w:bidi="en-GB"/>
        </w:rPr>
        <w:t xml:space="preserve"> from the date of the diagnostic test report.</w:t>
      </w:r>
    </w:p>
    <w:p w14:paraId="2ECB1B81"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Drive motor replacement time limit – within </w:t>
      </w:r>
      <w:r w:rsidRPr="00584F42">
        <w:rPr>
          <w:rFonts w:ascii="Times New Roman" w:eastAsia="Times New Roman" w:hAnsi="Times New Roman" w:cs="Times New Roman"/>
          <w:b/>
          <w:lang w:val="en-US" w:bidi="en-GB"/>
        </w:rPr>
        <w:t>three (3) months</w:t>
      </w:r>
      <w:r w:rsidRPr="00584F42">
        <w:rPr>
          <w:rFonts w:ascii="Times New Roman" w:eastAsia="Times New Roman" w:hAnsi="Times New Roman" w:cs="Times New Roman"/>
          <w:lang w:val="en-US" w:bidi="en-GB"/>
        </w:rPr>
        <w:t xml:space="preserve"> from the time the estimate is agreed by the Contracting Authority.</w:t>
      </w:r>
    </w:p>
    <w:p w14:paraId="40EAEF51"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After the diagnosis of the Drive Motor, the Contractor shall prepare and send to the Contracting Authority an inspection report containing at least the following information: </w:t>
      </w:r>
    </w:p>
    <w:p w14:paraId="0FEBCCE5"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Analysis of the condition of the Drive Motors;</w:t>
      </w:r>
    </w:p>
    <w:p w14:paraId="64203831"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Evaluation of the Drive Motors;</w:t>
      </w:r>
    </w:p>
    <w:p w14:paraId="4318A92F"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Description of the planned maintenance;</w:t>
      </w:r>
    </w:p>
    <w:p w14:paraId="241F53CE"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Description of the planned repair work (if it is established that repair works are needed);</w:t>
      </w:r>
    </w:p>
    <w:p w14:paraId="60DED69B"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Duration of the planned repair work (if it is established that repair works are needed);</w:t>
      </w:r>
    </w:p>
    <w:p w14:paraId="5FDBF12B" w14:textId="77777777" w:rsidR="0085793C" w:rsidRPr="00584F42" w:rsidRDefault="0085793C" w:rsidP="0085793C">
      <w:pPr>
        <w:pStyle w:val="ListParagraph"/>
        <w:numPr>
          <w:ilvl w:val="2"/>
          <w:numId w:val="19"/>
        </w:numPr>
        <w:spacing w:after="0" w:line="240" w:lineRule="auto"/>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Estimated cost of the planned repair work (if it is established that repair works are needed).</w:t>
      </w:r>
    </w:p>
    <w:p w14:paraId="13BFD7F0"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If, following the diagnostic, it is determined that no repair work is required on a Drive Motor, the Contractor shall proceed with maintenance of the Drive Motor in accordance with the Technical Specification.</w:t>
      </w:r>
    </w:p>
    <w:p w14:paraId="41CBD972"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If, following the diagnostic, repairs are deemed necessary, the Contractor shall, upon agreement with the Contracting Authority on the estimated cost of such repairs, commence repair of the </w:t>
      </w:r>
      <w:r w:rsidRPr="00584F42">
        <w:rPr>
          <w:rFonts w:ascii="Times New Roman" w:eastAsia="Times New Roman" w:hAnsi="Times New Roman" w:cs="Times New Roman"/>
          <w:lang w:val="en-US" w:bidi="en-GB"/>
        </w:rPr>
        <w:lastRenderedPageBreak/>
        <w:t>Drive Motors in accordance with the Technical Specification and the relevant inspection report prepared by the Contractor.</w:t>
      </w:r>
    </w:p>
    <w:p w14:paraId="4461BA4A"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The performance of the Service shall be evidenced by a Service handover statement signed by both Parties. The Contractor shall send the Service handover statement to the e-mail address of the Contracting Authority's authorised person. Together with the handover statement, the Contractor shall submit a completed final inspection report, prepared in accordance with the Technical Specification. The report shall confirm inspection of the Drive Motor after completion of the works, include a note on motor performance, and specify the Drive Motor numbers and other required information, in the form agreed between the Parties or as set out in Annex 1.1 to the Technical Specification. </w:t>
      </w:r>
    </w:p>
    <w:p w14:paraId="7434747C"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period for the provision of the Services may be extended for objective reasons (e.g., unavailability of spare parts or materials), subject to written agreement between the authorised representatives of the Parties.</w:t>
      </w:r>
    </w:p>
    <w:p w14:paraId="1B659D74" w14:textId="77777777" w:rsidR="0085793C" w:rsidRPr="00584F42" w:rsidRDefault="0085793C" w:rsidP="0085793C">
      <w:pPr>
        <w:spacing w:after="0" w:line="240" w:lineRule="auto"/>
        <w:ind w:left="567"/>
        <w:jc w:val="both"/>
        <w:rPr>
          <w:rFonts w:ascii="Times New Roman" w:eastAsia="Times New Roman" w:hAnsi="Times New Roman" w:cs="Times New Roman"/>
          <w:lang w:val="en-US" w:eastAsia="lv-LV"/>
        </w:rPr>
      </w:pPr>
    </w:p>
    <w:p w14:paraId="24562DE7" w14:textId="77777777" w:rsidR="0085793C" w:rsidRPr="00584F42" w:rsidRDefault="0085793C" w:rsidP="0085793C">
      <w:pPr>
        <w:numPr>
          <w:ilvl w:val="0"/>
          <w:numId w:val="19"/>
        </w:numPr>
        <w:spacing w:before="80" w:after="80" w:line="240" w:lineRule="auto"/>
        <w:ind w:left="0" w:firstLine="0"/>
        <w:contextualSpacing/>
        <w:jc w:val="center"/>
        <w:rPr>
          <w:rFonts w:ascii="Times New Roman" w:eastAsia="Times New Roman" w:hAnsi="Times New Roman" w:cs="Times New Roman"/>
          <w:b/>
          <w:bCs/>
          <w:kern w:val="0"/>
          <w:lang w:val="en-US" w:eastAsia="lv-LV"/>
          <w14:ligatures w14:val="none"/>
        </w:rPr>
      </w:pPr>
      <w:r w:rsidRPr="00584F42">
        <w:rPr>
          <w:rFonts w:ascii="Times New Roman" w:eastAsia="Times New Roman" w:hAnsi="Times New Roman" w:cs="Times New Roman"/>
          <w:b/>
          <w:kern w:val="0"/>
          <w:lang w:val="en-US" w:bidi="en-GB"/>
          <w14:ligatures w14:val="none"/>
        </w:rPr>
        <w:t>WARRANTY OBLIGATIONS</w:t>
      </w:r>
    </w:p>
    <w:p w14:paraId="192BCAB1" w14:textId="0AD8011B" w:rsidR="0085793C" w:rsidRPr="00584F42" w:rsidRDefault="0085793C" w:rsidP="0085793C">
      <w:pPr>
        <w:numPr>
          <w:ilvl w:val="1"/>
          <w:numId w:val="19"/>
        </w:numPr>
        <w:spacing w:before="80" w:after="8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 xml:space="preserve">The Contractor shall guarantee the services performed and the spare parts used during the repair for a period of </w:t>
      </w:r>
      <w:r w:rsidR="005A18D0" w:rsidRPr="00584F42">
        <w:rPr>
          <w:rFonts w:ascii="Times New Roman" w:eastAsia="Times New Roman" w:hAnsi="Times New Roman" w:cs="Times New Roman"/>
          <w:kern w:val="0"/>
          <w:lang w:val="en-US" w:bidi="en-GB"/>
          <w14:ligatures w14:val="none"/>
        </w:rPr>
        <w:t>twelve</w:t>
      </w:r>
      <w:r w:rsidRPr="00584F42">
        <w:rPr>
          <w:rFonts w:ascii="Times New Roman" w:eastAsia="Times New Roman" w:hAnsi="Times New Roman" w:cs="Times New Roman"/>
          <w:kern w:val="0"/>
          <w:lang w:val="en-US" w:bidi="en-GB"/>
          <w14:ligatures w14:val="none"/>
        </w:rPr>
        <w:t xml:space="preserve"> (</w:t>
      </w:r>
      <w:r w:rsidR="005A18D0" w:rsidRPr="00584F42">
        <w:rPr>
          <w:rFonts w:ascii="Times New Roman" w:eastAsia="Times New Roman" w:hAnsi="Times New Roman" w:cs="Times New Roman"/>
          <w:kern w:val="0"/>
          <w:lang w:val="en-US" w:bidi="en-GB"/>
          <w14:ligatures w14:val="none"/>
        </w:rPr>
        <w:t>12</w:t>
      </w:r>
      <w:r w:rsidRPr="00584F42">
        <w:rPr>
          <w:rFonts w:ascii="Times New Roman" w:eastAsia="Times New Roman" w:hAnsi="Times New Roman" w:cs="Times New Roman"/>
          <w:kern w:val="0"/>
          <w:lang w:val="en-US" w:bidi="en-GB"/>
          <w14:ligatures w14:val="none"/>
        </w:rPr>
        <w:t>) months</w:t>
      </w:r>
      <w:r w:rsidR="000846A3" w:rsidRPr="00584F42">
        <w:rPr>
          <w:rFonts w:ascii="Times New Roman" w:eastAsia="Times New Roman" w:hAnsi="Times New Roman" w:cs="Times New Roman"/>
          <w:kern w:val="0"/>
          <w:lang w:val="en-US" w:bidi="en-GB"/>
          <w14:ligatures w14:val="none"/>
        </w:rPr>
        <w:t xml:space="preserve"> (when preparing the contract, the warranty period may be set longer in accordance with the Applicant's offer) </w:t>
      </w:r>
      <w:r w:rsidRPr="00584F42">
        <w:rPr>
          <w:rFonts w:ascii="Times New Roman" w:eastAsia="Times New Roman" w:hAnsi="Times New Roman" w:cs="Times New Roman"/>
          <w:kern w:val="0"/>
          <w:lang w:val="en-US" w:bidi="en-GB"/>
          <w14:ligatures w14:val="none"/>
        </w:rPr>
        <w:t>from the date of installation of the Drive Motor in the tram.</w:t>
      </w:r>
    </w:p>
    <w:p w14:paraId="400B9EA0"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During the Warranty Period, the Contractor shall, at no cost to the Contracting Authority, remedy any defects in the relevant Drive Motor that are not attributable to the Contracting Authority.</w:t>
      </w:r>
    </w:p>
    <w:p w14:paraId="18D12E0E"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The Contractor shall remedy the defects at its own expense within 12 (twelve) weeks from the date of receipt of the complaint submitted by the Contracting Authority’s authorised representative. The rectification of the defect within the scope of the warranty obligation is subject to the preparation of a Defect Report. The period for rectifying defects may be extended for objective reasons (e.g., unavailability of spare parts or materials), subject to written agreement between the authorised representatives of the Parties.</w:t>
      </w:r>
    </w:p>
    <w:p w14:paraId="2BE07EF7"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Upon request by the Contracting Authority's authorised person, the Contracting Authority shall transport the relevant Drive Motor for the fulfilment of the warranty obligations. A delivery note shall be signed by the Contractor and the Contracting Authority's authorised persons upon acceptance of the relevant Drive Motor. The cost of transporting the Drive Motors to fulfil the warranty obligations (in both directions) shall be borne by the Contractor.</w:t>
      </w:r>
    </w:p>
    <w:p w14:paraId="5E73A631"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kern w:val="0"/>
          <w:lang w:val="en-US" w:bidi="en-GB"/>
          <w14:ligatures w14:val="none"/>
        </w:rPr>
        <w:t>The Contracting Authority shall return the Drive Motors after rectification of the said defect. A delivery note shall be signed by the Contractor and the Contracting Authority's authorised persons upon the delivery of the relevant brake unit.</w:t>
      </w:r>
    </w:p>
    <w:p w14:paraId="15BB8530"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kern w:val="0"/>
          <w:lang w:val="en-US" w:eastAsia="lv-LV"/>
          <w14:ligatures w14:val="none"/>
        </w:rPr>
      </w:pPr>
      <w:r w:rsidRPr="00584F42">
        <w:rPr>
          <w:rFonts w:ascii="Times New Roman" w:eastAsia="Times New Roman" w:hAnsi="Times New Roman" w:cs="Times New Roman"/>
          <w:lang w:val="en-US" w:bidi="en-GB"/>
        </w:rPr>
        <w:t xml:space="preserve">If the Contractor disputes the defects specified in the Contracting Authority’s claim, the Parties may jointly appoint an independent expert to conduct an examination for the purpose of resolving the dispute or confirming the existence of the defects. If the expert’s examination confirms that the Contracting Authority’s allegations of defects are justified, the Contractor shall bear the costs of the examination. </w:t>
      </w:r>
    </w:p>
    <w:p w14:paraId="55F13EAE" w14:textId="77777777" w:rsidR="0085793C" w:rsidRPr="00584F42" w:rsidRDefault="0085793C" w:rsidP="0085793C">
      <w:pPr>
        <w:spacing w:after="0" w:line="240" w:lineRule="auto"/>
        <w:jc w:val="both"/>
        <w:rPr>
          <w:rFonts w:ascii="Times New Roman" w:eastAsia="Times New Roman" w:hAnsi="Times New Roman" w:cs="Times New Roman"/>
          <w:kern w:val="0"/>
          <w:lang w:val="en-US"/>
          <w14:ligatures w14:val="none"/>
        </w:rPr>
      </w:pPr>
    </w:p>
    <w:p w14:paraId="22FE748D" w14:textId="77777777" w:rsidR="0085793C" w:rsidRPr="00584F42" w:rsidRDefault="0085793C" w:rsidP="0085793C">
      <w:pPr>
        <w:numPr>
          <w:ilvl w:val="0"/>
          <w:numId w:val="19"/>
        </w:numPr>
        <w:spacing w:after="0" w:line="240" w:lineRule="auto"/>
        <w:ind w:left="0" w:firstLine="0"/>
        <w:contextualSpacing/>
        <w:jc w:val="center"/>
        <w:rPr>
          <w:rFonts w:ascii="Times New Roman" w:eastAsia="Times New Roman" w:hAnsi="Times New Roman" w:cs="Times New Roman"/>
          <w:b/>
          <w:bCs/>
          <w:lang w:val="en-US" w:eastAsia="lv-LV"/>
        </w:rPr>
      </w:pPr>
      <w:r w:rsidRPr="00584F42">
        <w:rPr>
          <w:rFonts w:ascii="Times New Roman" w:eastAsia="Times New Roman" w:hAnsi="Times New Roman" w:cs="Times New Roman"/>
          <w:b/>
          <w:lang w:val="en-US" w:bidi="en-GB"/>
        </w:rPr>
        <w:t>LIABILITY OF THE PARTIES</w:t>
      </w:r>
    </w:p>
    <w:p w14:paraId="16CA08D0"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Contractor undertakes to provide a high quality Service in accordance with the provisions of the Contract.</w:t>
      </w:r>
    </w:p>
    <w:p w14:paraId="5FC0C0E4"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Contractor undertakes to provide, upon request of the Contracting Authority's authorised person, all necessary information on the progress of the provision of the Service and on other matters within the Contractor's competence relating to the performance of the Service.</w:t>
      </w:r>
    </w:p>
    <w:p w14:paraId="00B4E6EA"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The Contractor shall ensure that all professionals performing the Services under this Contract possess the necessary and relevant training. </w:t>
      </w:r>
    </w:p>
    <w:p w14:paraId="370B4AB1"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lastRenderedPageBreak/>
        <w:t>The Contractor shall bear full material liability for any damage to and/or loss of the Contracting Authority’s property during the performance of the Contract, provided such damage or loss is caused by the Contractor’s fault.</w:t>
      </w:r>
    </w:p>
    <w:p w14:paraId="473D3E2B"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A Party shall be obliged to compensate the other Party for direct damages resulting from unlawful conduct, provided that the unlawful conduct of the responsible person, the occurrence of damage, the extent of the damage, and the causal link between the unlawful act or omission and the damage suffered are established and proven.</w:t>
      </w:r>
    </w:p>
    <w:p w14:paraId="1386E312"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szCs w:val="20"/>
          <w:lang w:val="en-US" w:bidi="en-GB"/>
        </w:rPr>
        <w:t>The Contractor shall be entitled to charge the Contracting Authority a penalty of 0.1% of the amount of the overdue payments for each day of overdue payment for non-compliance with the payment deadlines provided for in the Contract.</w:t>
      </w:r>
    </w:p>
    <w:p w14:paraId="38C1EF26"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For failure to provide the Service within the time frame specified in the Contract, the Contracting Authority shall be entitled to claim from the Contractor a penalty of 0.1% of the value of the delayed portion of the Service for each day of delay. </w:t>
      </w:r>
    </w:p>
    <w:p w14:paraId="030054D5"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In the event of the Contractor’s failure to fulfil the warranty obligations set out in Paragraph 5 of this Contract within the time and manner specified herein, the Contracting Authority shall be entitled to claim a penalty of zero point one percent (0.1%) of the value of the Services performed for each day of delay. </w:t>
      </w:r>
    </w:p>
    <w:p w14:paraId="3EC3228E"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Contracting Authority shall be entitled to charge the Contractor a penalty of 0.1% of the value of the Service for the delay in the deadline for the correction of deficiencies specified in the Contract.</w:t>
      </w:r>
    </w:p>
    <w:p w14:paraId="5F117DC0"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Payment of a contractual penalty shall not release the Parties from the complete fulfilment of the agreed obligations. The amount of the contractual penalty shall not be set off against damages.</w:t>
      </w:r>
    </w:p>
    <w:p w14:paraId="3D120944" w14:textId="77777777" w:rsidR="0085793C" w:rsidRPr="00584F42" w:rsidRDefault="0085793C" w:rsidP="0085793C">
      <w:pPr>
        <w:numPr>
          <w:ilvl w:val="1"/>
          <w:numId w:val="19"/>
        </w:numPr>
        <w:suppressAutoHyphens/>
        <w:spacing w:after="0" w:line="240" w:lineRule="auto"/>
        <w:ind w:left="567" w:right="30" w:hanging="567"/>
        <w:jc w:val="both"/>
        <w:rPr>
          <w:rFonts w:ascii="Times New Roman" w:eastAsia="Times New Roman" w:hAnsi="Times New Roman" w:cs="Times New Roman"/>
          <w:szCs w:val="20"/>
          <w:lang w:val="en-US"/>
        </w:rPr>
      </w:pPr>
      <w:r w:rsidRPr="00584F42">
        <w:rPr>
          <w:rFonts w:ascii="Times New Roman" w:eastAsia="Times New Roman" w:hAnsi="Times New Roman" w:cs="Times New Roman"/>
          <w:szCs w:val="20"/>
          <w:lang w:val="en-US" w:bidi="en-GB"/>
        </w:rPr>
        <w:t>The Contracting Authority shall be entitled to deduct the contractual penalty from the amount payable to the Contractor. If this is not possible, the Contracting Authority shall issue and submit to the Contractor an invoice for payment of the contractual penalty.  The invoice for the contractual penalty shall be paid by the other Party within 5 (five) working days from the date of submission.</w:t>
      </w:r>
    </w:p>
    <w:p w14:paraId="77FA395C" w14:textId="77777777" w:rsidR="0085793C" w:rsidRPr="00584F42" w:rsidRDefault="0085793C" w:rsidP="0085793C">
      <w:pPr>
        <w:numPr>
          <w:ilvl w:val="1"/>
          <w:numId w:val="19"/>
        </w:numPr>
        <w:spacing w:after="0" w:line="240" w:lineRule="auto"/>
        <w:ind w:left="567" w:hanging="567"/>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In the case of Paragraphs 6.6, 6.7 and 6.8 of the Contract, the total contractual penalties applicable to either Party for failure to perform its obligations within the prescribed period shall not exceed in aggregate 10% (ten percent) of the amount of the defaulted obligation.</w:t>
      </w:r>
    </w:p>
    <w:p w14:paraId="55777F73" w14:textId="77777777" w:rsidR="0085793C" w:rsidRPr="00584F42" w:rsidRDefault="0085793C" w:rsidP="0085793C">
      <w:pPr>
        <w:numPr>
          <w:ilvl w:val="1"/>
          <w:numId w:val="19"/>
        </w:numPr>
        <w:suppressAutoHyphens/>
        <w:spacing w:after="0" w:line="240" w:lineRule="auto"/>
        <w:ind w:left="567" w:right="30" w:hanging="567"/>
        <w:contextualSpacing/>
        <w:jc w:val="both"/>
        <w:rPr>
          <w:rFonts w:ascii="Times New Roman" w:eastAsia="Times New Roman" w:hAnsi="Times New Roman" w:cs="Times New Roman"/>
          <w:lang w:val="en-US"/>
        </w:rPr>
      </w:pPr>
      <w:r w:rsidRPr="00584F42">
        <w:rPr>
          <w:rFonts w:ascii="Times New Roman" w:eastAsia="Times New Roman" w:hAnsi="Times New Roman" w:cs="Times New Roman"/>
          <w:lang w:val="en-US" w:bidi="en-GB"/>
        </w:rPr>
        <w:t>The Contracting Authority shall have the right to terminate the Contract unilaterally and ahead of time if it is not possible to fulfil the Contract due to the fact that international or national sanctions or the sanctions of the Member State of the European Union or North Atlantic Treaty Organisation affecting the interests of the capital market are applied during the fulfilment of the Contract.</w:t>
      </w:r>
    </w:p>
    <w:p w14:paraId="64613086" w14:textId="77777777" w:rsidR="0085793C" w:rsidRPr="00584F42" w:rsidRDefault="0085793C" w:rsidP="0085793C">
      <w:pPr>
        <w:numPr>
          <w:ilvl w:val="1"/>
          <w:numId w:val="19"/>
        </w:numPr>
        <w:suppressAutoHyphens/>
        <w:spacing w:after="0" w:line="240" w:lineRule="auto"/>
        <w:ind w:left="567" w:right="30" w:hanging="567"/>
        <w:contextualSpacing/>
        <w:jc w:val="both"/>
        <w:rPr>
          <w:rFonts w:ascii="Times New Roman" w:eastAsia="Times New Roman" w:hAnsi="Times New Roman" w:cs="Times New Roman"/>
          <w:lang w:val="en-US"/>
        </w:rPr>
      </w:pPr>
      <w:r w:rsidRPr="00584F42">
        <w:rPr>
          <w:rFonts w:ascii="Times New Roman" w:eastAsia="Times New Roman" w:hAnsi="Times New Roman" w:cs="Times New Roman"/>
          <w:lang w:val="en-US" w:bidi="en-GB"/>
        </w:rPr>
        <w:t>The Contracting Authority shall have the right to terminate the Contract unilaterally and early if the Contractor or any of the Contractor's officers, employees or agents involved in the performance of the Contract is found guilty of a criminal offence or breach of competition law in connection with the procedure for the conclusion or performance of this Contract. In the event of termination of the Contract pursuant to this Paragraph, the Contracting Authority shall be entitled to claim from the Contractor a penalty of EUR 1,000,000.00.</w:t>
      </w:r>
    </w:p>
    <w:p w14:paraId="7F8F6509"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 xml:space="preserve">The Contractor is obligated to follow the basic principles for cooperation with counterparties, which are published on the Contracting Authority's website </w:t>
      </w:r>
      <w:hyperlink r:id="rId28" w:history="1">
        <w:r w:rsidRPr="00584F42">
          <w:rPr>
            <w:rFonts w:ascii="Times New Roman" w:eastAsia="Times New Roman" w:hAnsi="Times New Roman" w:cs="Times New Roman"/>
            <w:color w:val="0000FF"/>
            <w:u w:val="single"/>
            <w:lang w:val="en-US" w:bidi="en-GB"/>
          </w:rPr>
          <w:t>sadarbibas_ar_darijumu_partneriem_pamatprincipi_2025.pdf</w:t>
        </w:r>
      </w:hyperlink>
      <w:r w:rsidRPr="00584F42">
        <w:rPr>
          <w:rFonts w:ascii="Times New Roman" w:eastAsia="Times New Roman" w:hAnsi="Times New Roman" w:cs="Times New Roman"/>
          <w:lang w:val="en-US" w:bidi="en-GB"/>
        </w:rPr>
        <w:t xml:space="preserve">. In the event of non-compliance by the Contractor with these basic principles, the Contracting Authority shall be entitled to terminate the Contract. </w:t>
      </w:r>
    </w:p>
    <w:p w14:paraId="3B23FABD" w14:textId="77777777" w:rsidR="0085793C" w:rsidRPr="00584F42" w:rsidRDefault="0085793C" w:rsidP="0085793C">
      <w:pPr>
        <w:numPr>
          <w:ilvl w:val="1"/>
          <w:numId w:val="19"/>
        </w:numPr>
        <w:spacing w:after="0" w:line="240" w:lineRule="auto"/>
        <w:ind w:left="567" w:hanging="567"/>
        <w:contextualSpacing/>
        <w:jc w:val="both"/>
        <w:rPr>
          <w:rFonts w:ascii="Times New Roman" w:eastAsia="Times New Roman" w:hAnsi="Times New Roman" w:cs="Times New Roman"/>
          <w:lang w:val="en-US" w:eastAsia="lv-LV"/>
        </w:rPr>
      </w:pPr>
      <w:r w:rsidRPr="00584F42">
        <w:rPr>
          <w:rFonts w:ascii="Times New Roman" w:eastAsia="Times New Roman" w:hAnsi="Times New Roman" w:cs="Times New Roman"/>
          <w:lang w:val="en-US" w:bidi="en-GB"/>
        </w:rPr>
        <w:t>The Contracting Authority shall have the right to terminate the Contract immediately and unilaterally if the Contractor is declared insolvent, its economic activity is suspended or interrupted, bankruptcy proceedings are initiated, or any other circumstances arise that prevent or will prevent the Contractor from continuing to perform the Contract in accordance with its provisions.</w:t>
      </w:r>
    </w:p>
    <w:p w14:paraId="6E56F0DC" w14:textId="77777777" w:rsidR="0085793C" w:rsidRPr="00584F42" w:rsidRDefault="0085793C" w:rsidP="0085793C">
      <w:pPr>
        <w:spacing w:after="0" w:line="240" w:lineRule="auto"/>
        <w:jc w:val="both"/>
        <w:rPr>
          <w:rFonts w:ascii="Times New Roman" w:eastAsia="Times New Roman" w:hAnsi="Times New Roman" w:cs="Times New Roman"/>
          <w:kern w:val="0"/>
          <w:lang w:val="en-US"/>
          <w14:ligatures w14:val="none"/>
        </w:rPr>
      </w:pPr>
    </w:p>
    <w:p w14:paraId="18631DB6" w14:textId="77777777" w:rsidR="0085793C" w:rsidRPr="00584F42" w:rsidRDefault="0085793C" w:rsidP="0085793C">
      <w:pPr>
        <w:pStyle w:val="ListParagraph"/>
        <w:numPr>
          <w:ilvl w:val="0"/>
          <w:numId w:val="19"/>
        </w:numPr>
        <w:spacing w:after="0" w:line="240" w:lineRule="auto"/>
        <w:jc w:val="center"/>
        <w:rPr>
          <w:rFonts w:ascii="Times New Roman" w:eastAsia="Times New Roman" w:hAnsi="Times New Roman" w:cs="Times New Roman"/>
          <w:b/>
          <w:bCs/>
          <w:kern w:val="0"/>
          <w:szCs w:val="20"/>
          <w:lang w:val="en-US"/>
          <w14:ligatures w14:val="none"/>
        </w:rPr>
      </w:pPr>
      <w:r w:rsidRPr="00584F42">
        <w:rPr>
          <w:rFonts w:ascii="Times New Roman" w:eastAsia="Times New Roman" w:hAnsi="Times New Roman" w:cs="Times New Roman"/>
          <w:b/>
          <w:kern w:val="0"/>
          <w:szCs w:val="20"/>
          <w:lang w:val="en-US" w:bidi="en-GB"/>
          <w14:ligatures w14:val="none"/>
        </w:rPr>
        <w:t>REPLACEMENT OF SUBCONTRACTORS</w:t>
      </w:r>
    </w:p>
    <w:p w14:paraId="2D779746" w14:textId="77777777" w:rsidR="0085793C" w:rsidRPr="00584F42" w:rsidRDefault="0085793C" w:rsidP="0085793C">
      <w:pPr>
        <w:numPr>
          <w:ilvl w:val="1"/>
          <w:numId w:val="19"/>
        </w:numPr>
        <w:suppressAutoHyphens/>
        <w:spacing w:after="0" w:line="240" w:lineRule="auto"/>
        <w:ind w:left="567" w:hanging="567"/>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kern w:val="0"/>
          <w:lang w:val="en-US" w:bidi="en-GB"/>
          <w14:ligatures w14:val="none"/>
        </w:rPr>
        <w:t>The Contractor shall not be entitled to replace the subcontractors indicated in the tender in the open procurement procedure and to engage additional subcontractors for the performance of the Procurement Contract without the agreement of the Contracting Authority.</w:t>
      </w:r>
    </w:p>
    <w:p w14:paraId="5FF32F32" w14:textId="77777777" w:rsidR="0085793C" w:rsidRPr="00584F42" w:rsidRDefault="0085793C" w:rsidP="0085793C">
      <w:pPr>
        <w:numPr>
          <w:ilvl w:val="1"/>
          <w:numId w:val="19"/>
        </w:numPr>
        <w:suppressAutoHyphens/>
        <w:spacing w:after="0" w:line="240" w:lineRule="auto"/>
        <w:ind w:left="567" w:hanging="567"/>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The Contracting Authority shall not agree to such replacement of the subcontractor if any of the following conditions exist:</w:t>
      </w:r>
    </w:p>
    <w:p w14:paraId="0F66780B"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the proposed subcontractor does not meet the requirements for subcontractors set out in the documents of the open procurement procedure;</w:t>
      </w:r>
    </w:p>
    <w:p w14:paraId="69180088"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the subcontractor whose capabilities the successful tenderer relied upon to demonstrate compliance with the qualification requirements set out in the contract notice and procurement procedure documents is replaced, and the proposed subcontractor does not possess qualifications at least equivalent to those originally relied upon, or if the proposed subcontractor meets the exclusion criteria specified in Section 48, Paragraph two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 the contract notice, or the procurement procedure documents;</w:t>
      </w:r>
    </w:p>
    <w:p w14:paraId="58D946A2"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the proposed subcontractor, whose value of the services to be provided is at least EUR 10,000.00, meets the conditions for exclusion of tenderers specified in Section 48, Paragraph two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 the contract notice or the documents of the procurement procedure;</w:t>
      </w:r>
    </w:p>
    <w:p w14:paraId="22779DE7"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replacement of subcontractor would lead to such amendments in the tenderer's tender which, if initially included therein, would affect the selection of the tender in accordance with the tender evaluation criteria specified in the procurement procedure documentation;</w:t>
      </w:r>
    </w:p>
    <w:p w14:paraId="61F173B8"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where such changes, if carried out in the initial tender, would have affected the selection of the tender in accordance with the tender evaluation criteria specified in the procurement procedure documentation.</w:t>
      </w:r>
    </w:p>
    <w:p w14:paraId="06F13AA8" w14:textId="77777777" w:rsidR="0085793C" w:rsidRPr="00584F42" w:rsidRDefault="0085793C" w:rsidP="0085793C">
      <w:pPr>
        <w:numPr>
          <w:ilvl w:val="1"/>
          <w:numId w:val="19"/>
        </w:numPr>
        <w:suppressAutoHyphens/>
        <w:spacing w:after="0" w:line="240" w:lineRule="auto"/>
        <w:ind w:left="567" w:hanging="567"/>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Provided that the new subcontractor is not subject to the provisions of Section 67, Paragraph three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 xml:space="preserve"> and the obstacles specified in Paragraph 7.2 do not exist, the Contracting Authority agrees to the replacement of the subcontractor indicated in the tender in the following cases:</w:t>
      </w:r>
    </w:p>
    <w:p w14:paraId="6F63E637"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the subcontractor indicated in the tender has given written notice of its refusal to participate in the performance of the Contract;</w:t>
      </w:r>
    </w:p>
    <w:p w14:paraId="6683CC1B" w14:textId="77777777" w:rsidR="0085793C" w:rsidRPr="00584F42" w:rsidRDefault="0085793C" w:rsidP="0085793C">
      <w:pPr>
        <w:numPr>
          <w:ilvl w:val="2"/>
          <w:numId w:val="19"/>
        </w:numPr>
        <w:suppressAutoHyphens/>
        <w:spacing w:after="0" w:line="240" w:lineRule="auto"/>
        <w:ind w:left="709" w:hanging="709"/>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the subcontractor indicated in the tender meets the conditions for exclusion of tenderers referred to in Section 48, Paragraph two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w:t>
      </w:r>
    </w:p>
    <w:p w14:paraId="693A1906" w14:textId="77777777" w:rsidR="0085793C" w:rsidRPr="00584F42" w:rsidRDefault="0085793C" w:rsidP="0085793C">
      <w:pPr>
        <w:numPr>
          <w:ilvl w:val="1"/>
          <w:numId w:val="19"/>
        </w:numPr>
        <w:suppressAutoHyphens/>
        <w:spacing w:after="0" w:line="240" w:lineRule="auto"/>
        <w:ind w:left="567" w:hanging="567"/>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 xml:space="preserve">In verifying the eligibility of the new subcontractor, the Contracting Authority shall apply Section 48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 xml:space="preserve">. </w:t>
      </w:r>
      <w:r w:rsidRPr="00584F42">
        <w:rPr>
          <w:rFonts w:ascii="Times New Roman" w:eastAsia="Times New Roman" w:hAnsi="Times New Roman" w:cs="Times New Roman"/>
          <w:lang w:val="en-US" w:bidi="en-GB"/>
        </w:rPr>
        <w:t xml:space="preserve">The time limits referred to in </w:t>
      </w:r>
      <w:r w:rsidRPr="00584F42">
        <w:rPr>
          <w:rFonts w:ascii="Times New Roman" w:eastAsia="Times New Roman" w:hAnsi="Times New Roman" w:cs="Times New Roman"/>
          <w:color w:val="000000"/>
          <w:kern w:val="0"/>
          <w:lang w:val="en-US" w:bidi="en-GB"/>
          <w14:ligatures w14:val="none"/>
        </w:rPr>
        <w:t xml:space="preserve">Section 48, Paragraph four Clause 2, 3 and 4 of the </w:t>
      </w:r>
      <w:r w:rsidRPr="00584F42">
        <w:rPr>
          <w:rFonts w:ascii="Times New Roman" w:eastAsia="Times New Roman" w:hAnsi="Times New Roman" w:cs="Times New Roman"/>
          <w:lang w:val="en-US" w:bidi="en-GB"/>
        </w:rPr>
        <w:t>Law on the Procurements of Public Service Providers</w:t>
      </w:r>
      <w:r w:rsidRPr="00584F42">
        <w:rPr>
          <w:rFonts w:ascii="Times New Roman" w:eastAsia="Times New Roman" w:hAnsi="Times New Roman" w:cs="Times New Roman"/>
          <w:color w:val="000000"/>
          <w:kern w:val="0"/>
          <w:lang w:val="en-US" w:bidi="en-GB"/>
          <w14:ligatures w14:val="none"/>
        </w:rPr>
        <w:t xml:space="preserve"> shall be counted from the date of submission of the request for replacement of the subcontractor to the Contracting Authority.</w:t>
      </w:r>
    </w:p>
    <w:p w14:paraId="74DEE6A0" w14:textId="77777777" w:rsidR="0085793C" w:rsidRPr="00584F42" w:rsidRDefault="0085793C" w:rsidP="0085793C">
      <w:pPr>
        <w:numPr>
          <w:ilvl w:val="1"/>
          <w:numId w:val="19"/>
        </w:numPr>
        <w:suppressAutoHyphens/>
        <w:spacing w:after="0" w:line="240" w:lineRule="auto"/>
        <w:ind w:left="567" w:hanging="567"/>
        <w:contextualSpacing/>
        <w:jc w:val="both"/>
        <w:rPr>
          <w:rFonts w:ascii="Times New Roman" w:eastAsia="Times New Roman" w:hAnsi="Times New Roman" w:cs="Times New Roman"/>
          <w:kern w:val="0"/>
          <w:lang w:val="en-US"/>
          <w14:ligatures w14:val="none"/>
        </w:rPr>
      </w:pPr>
      <w:r w:rsidRPr="00584F42">
        <w:rPr>
          <w:rFonts w:ascii="Times New Roman" w:eastAsia="Times New Roman" w:hAnsi="Times New Roman" w:cs="Times New Roman"/>
          <w:color w:val="000000"/>
          <w:kern w:val="0"/>
          <w:lang w:val="en-US" w:bidi="en-GB"/>
          <w14:ligatures w14:val="none"/>
        </w:rPr>
        <w:t>The Contracting Authority shall decide to permit or refuse the replacement of the Contractor’s personnel or subcontractors, or the engagement of new subcontractors for the performance of the Contract, as soon as possible but no later than five (5) working days after receipt of all information and documents necessary to make such a decision.</w:t>
      </w:r>
    </w:p>
    <w:p w14:paraId="26427419" w14:textId="77777777" w:rsidR="0085793C" w:rsidRPr="00584F42" w:rsidRDefault="0085793C" w:rsidP="0085793C">
      <w:pPr>
        <w:suppressAutoHyphens/>
        <w:spacing w:after="0" w:line="240" w:lineRule="auto"/>
        <w:ind w:left="567"/>
        <w:contextualSpacing/>
        <w:jc w:val="both"/>
        <w:rPr>
          <w:rFonts w:ascii="Times New Roman" w:eastAsia="Times New Roman" w:hAnsi="Times New Roman" w:cs="Times New Roman"/>
          <w:kern w:val="0"/>
          <w:lang w:val="en-US"/>
          <w14:ligatures w14:val="none"/>
        </w:rPr>
      </w:pPr>
    </w:p>
    <w:p w14:paraId="5E6CB32E" w14:textId="77777777" w:rsidR="0085793C" w:rsidRPr="00584F42" w:rsidRDefault="0085793C" w:rsidP="0085793C">
      <w:pPr>
        <w:pStyle w:val="ListParagraph"/>
        <w:numPr>
          <w:ilvl w:val="0"/>
          <w:numId w:val="19"/>
        </w:numPr>
        <w:spacing w:after="0"/>
        <w:jc w:val="center"/>
        <w:rPr>
          <w:rFonts w:ascii="Times New Roman" w:hAnsi="Times New Roman" w:cs="Times New Roman"/>
          <w:b/>
          <w:bCs/>
          <w:lang w:val="en-US" w:eastAsia="lv-LV"/>
        </w:rPr>
      </w:pPr>
      <w:r w:rsidRPr="00584F42">
        <w:rPr>
          <w:rFonts w:ascii="Times New Roman" w:eastAsia="Times New Roman" w:hAnsi="Times New Roman" w:cs="Times New Roman"/>
          <w:b/>
          <w:lang w:val="en-US" w:bidi="en-GB"/>
        </w:rPr>
        <w:t>FORCE MAJEURE</w:t>
      </w:r>
    </w:p>
    <w:p w14:paraId="0B22CC39" w14:textId="77777777" w:rsidR="0085793C" w:rsidRPr="00584F42" w:rsidRDefault="0085793C" w:rsidP="0085793C">
      <w:pPr>
        <w:numPr>
          <w:ilvl w:val="1"/>
          <w:numId w:val="19"/>
        </w:numPr>
        <w:spacing w:line="240" w:lineRule="auto"/>
        <w:ind w:left="567" w:hanging="567"/>
        <w:contextualSpacing/>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 xml:space="preserve">Either Party shall be exempted from liability for failure to perform its obligations under the Contract, in whole or in part, if such failure is the result of a force majeure event occurring after the date of signature of the Contract, such as a disaster or misfortune which could neither have been foreseen nor prevented. Such force majeure shall include events beyond the control and responsibility of the Parties (natural disasters, floods, fire, earthquake and other natural </w:t>
      </w:r>
      <w:r w:rsidRPr="00584F42">
        <w:rPr>
          <w:rFonts w:ascii="Times New Roman" w:eastAsia="Times New Roman" w:hAnsi="Times New Roman" w:cs="Times New Roman"/>
          <w:lang w:val="en-US" w:bidi="en-GB"/>
        </w:rPr>
        <w:lastRenderedPageBreak/>
        <w:t>disasters, as well as war and hostilities, strikes, new national or local laws or regulations and other circumstances beyond the reasonable control of the Parties).</w:t>
      </w:r>
    </w:p>
    <w:p w14:paraId="51015862" w14:textId="77777777" w:rsidR="0085793C" w:rsidRPr="00584F42" w:rsidRDefault="0085793C" w:rsidP="0085793C">
      <w:pPr>
        <w:numPr>
          <w:ilvl w:val="1"/>
          <w:numId w:val="19"/>
        </w:numPr>
        <w:spacing w:line="240" w:lineRule="auto"/>
        <w:ind w:left="567" w:hanging="567"/>
        <w:contextualSpacing/>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Party experiencing force majeure shall promptly notify the other Party in writing within 3 (three) working days after the occurrence of the force majeure and shall attach to the notification a certificate issued by the competent authorities confirming the circumstances.</w:t>
      </w:r>
    </w:p>
    <w:p w14:paraId="3BA891DA" w14:textId="77777777" w:rsidR="0085793C" w:rsidRPr="00584F42" w:rsidRDefault="0085793C" w:rsidP="0085793C">
      <w:pPr>
        <w:numPr>
          <w:ilvl w:val="1"/>
          <w:numId w:val="19"/>
        </w:numPr>
        <w:spacing w:after="0" w:line="240" w:lineRule="auto"/>
        <w:ind w:left="567" w:hanging="567"/>
        <w:contextualSpacing/>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If, as a result of the said circumstances, this Contract is inoperative for more than 3 (three) months, each Party shall have the right to withdraw from the Contract by giving at least 15 (fifteen) days' written notice to the other Party. In this case, neither Party may claim damages for any loss suffered as a result of the termination of the Contract in question.</w:t>
      </w:r>
    </w:p>
    <w:p w14:paraId="4CF02166" w14:textId="77777777" w:rsidR="0085793C" w:rsidRPr="00584F42" w:rsidRDefault="0085793C" w:rsidP="0085793C">
      <w:pPr>
        <w:spacing w:after="0" w:line="240" w:lineRule="auto"/>
        <w:ind w:left="567"/>
        <w:contextualSpacing/>
        <w:jc w:val="both"/>
        <w:rPr>
          <w:rFonts w:ascii="Times New Roman" w:hAnsi="Times New Roman" w:cs="Times New Roman"/>
          <w:lang w:val="en-US" w:eastAsia="ar-SA"/>
        </w:rPr>
      </w:pPr>
    </w:p>
    <w:p w14:paraId="333E31A7" w14:textId="77777777" w:rsidR="0085793C" w:rsidRPr="00584F42" w:rsidRDefault="0085793C" w:rsidP="0085793C">
      <w:pPr>
        <w:pStyle w:val="ListParagraph"/>
        <w:numPr>
          <w:ilvl w:val="0"/>
          <w:numId w:val="19"/>
        </w:numPr>
        <w:spacing w:after="0" w:line="240" w:lineRule="auto"/>
        <w:jc w:val="center"/>
        <w:rPr>
          <w:rFonts w:ascii="Times New Roman" w:hAnsi="Times New Roman" w:cs="Times New Roman"/>
          <w:b/>
          <w:bCs/>
          <w:lang w:val="en-US" w:eastAsia="ar-SA"/>
        </w:rPr>
      </w:pPr>
      <w:r w:rsidRPr="00584F42">
        <w:rPr>
          <w:rFonts w:ascii="Times New Roman" w:eastAsia="Times New Roman" w:hAnsi="Times New Roman" w:cs="Times New Roman"/>
          <w:b/>
          <w:lang w:val="en-US" w:bidi="en-GB"/>
        </w:rPr>
        <w:t>CONFIDENTIALITY</w:t>
      </w:r>
    </w:p>
    <w:p w14:paraId="7403A736" w14:textId="77777777" w:rsidR="0085793C" w:rsidRPr="00584F42" w:rsidRDefault="0085793C" w:rsidP="0085793C">
      <w:pPr>
        <w:pStyle w:val="ListParagraph"/>
        <w:numPr>
          <w:ilvl w:val="1"/>
          <w:numId w:val="19"/>
        </w:numPr>
        <w:suppressAutoHyphens/>
        <w:spacing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Parties undertake not to disclose to third parties any technical, legal or financial information concerning the other Party and its business activities which they have acquired in the performance of the Contract. All such information shall be considered as restricted information and shall not be disclosed or made publicly available without the written consent of the Party. This term is not time-limited and shall not apply to the validity period of the Contract.</w:t>
      </w:r>
    </w:p>
    <w:p w14:paraId="4B32B0C3" w14:textId="77777777" w:rsidR="0085793C" w:rsidRPr="00584F42" w:rsidRDefault="0085793C" w:rsidP="0085793C">
      <w:pPr>
        <w:pStyle w:val="ListParagraph"/>
        <w:numPr>
          <w:ilvl w:val="1"/>
          <w:numId w:val="19"/>
        </w:numPr>
        <w:suppressAutoHyphens/>
        <w:spacing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Information shall not be considered restricted information if it has become publicly available or is published in accordance with the requirements of laws and regulations (e.g. included in public accounting reports and accounts, etc.). The text of the Contract and its Annexes, as well as information on the price and performance of the Contract (services rendered, early termination, penalty, etc.) shall not be considered as restricted information.</w:t>
      </w:r>
    </w:p>
    <w:p w14:paraId="72B40347" w14:textId="77777777" w:rsidR="0085793C" w:rsidRPr="00584F42" w:rsidRDefault="0085793C" w:rsidP="0085793C">
      <w:pPr>
        <w:pStyle w:val="ListParagraph"/>
        <w:numPr>
          <w:ilvl w:val="1"/>
          <w:numId w:val="19"/>
        </w:numPr>
        <w:suppressAutoHyphens/>
        <w:spacing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non-disclosure terms shall also not apply in cases where the relevant information is classified as generally available information by the laws and regulations, nor in cases where such information is requested by competent authorities or organisations having a legitimate right under the laws and regulations.</w:t>
      </w:r>
    </w:p>
    <w:p w14:paraId="7EEE9DD8" w14:textId="77777777" w:rsidR="0085793C" w:rsidRPr="00584F42" w:rsidRDefault="0085793C" w:rsidP="0085793C">
      <w:pPr>
        <w:pStyle w:val="ListParagraph"/>
        <w:suppressAutoHyphens/>
        <w:spacing w:line="240" w:lineRule="auto"/>
        <w:ind w:left="567"/>
        <w:jc w:val="both"/>
        <w:rPr>
          <w:rFonts w:ascii="Times New Roman" w:hAnsi="Times New Roman" w:cs="Times New Roman"/>
          <w:lang w:val="en-US" w:eastAsia="ar-SA"/>
        </w:rPr>
      </w:pPr>
    </w:p>
    <w:p w14:paraId="232A6CC5" w14:textId="77777777" w:rsidR="0085793C" w:rsidRPr="00584F42" w:rsidRDefault="0085793C" w:rsidP="0085793C">
      <w:pPr>
        <w:pStyle w:val="ListParagraph"/>
        <w:numPr>
          <w:ilvl w:val="0"/>
          <w:numId w:val="19"/>
        </w:numPr>
        <w:spacing w:after="0" w:line="240" w:lineRule="auto"/>
        <w:jc w:val="center"/>
        <w:rPr>
          <w:rFonts w:ascii="Times New Roman" w:hAnsi="Times New Roman" w:cs="Times New Roman"/>
          <w:b/>
          <w:lang w:val="en-US"/>
        </w:rPr>
      </w:pPr>
      <w:r w:rsidRPr="00584F42">
        <w:rPr>
          <w:rFonts w:ascii="Times New Roman" w:eastAsia="Times New Roman" w:hAnsi="Times New Roman" w:cs="Times New Roman"/>
          <w:b/>
          <w:lang w:val="en-US" w:bidi="en-GB"/>
        </w:rPr>
        <w:t>FINAL PROVISIONS</w:t>
      </w:r>
    </w:p>
    <w:p w14:paraId="2D9B7A70" w14:textId="77777777" w:rsidR="0085793C" w:rsidRPr="00584F42" w:rsidRDefault="0085793C" w:rsidP="0085793C">
      <w:pPr>
        <w:pStyle w:val="ListParagraph"/>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 xml:space="preserve">The Parties stipulate that matters relating to the performance of the Contract will be dealt with by the Parties' authorised representatives: </w:t>
      </w:r>
    </w:p>
    <w:p w14:paraId="40B4EF5B" w14:textId="77777777" w:rsidR="0085793C" w:rsidRPr="00584F42" w:rsidRDefault="0085793C" w:rsidP="0085793C">
      <w:pPr>
        <w:pStyle w:val="ListParagraph"/>
        <w:numPr>
          <w:ilvl w:val="2"/>
          <w:numId w:val="19"/>
        </w:numPr>
        <w:suppressAutoHyphens/>
        <w:spacing w:after="0" w:line="240" w:lineRule="auto"/>
        <w:ind w:left="709" w:hanging="709"/>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for the Contracting Authority – __________________________________________, phone: ______________________, e-mail: ______________________.</w:t>
      </w:r>
    </w:p>
    <w:p w14:paraId="784F59A3" w14:textId="77777777" w:rsidR="0085793C" w:rsidRPr="00584F42" w:rsidRDefault="0085793C" w:rsidP="0085793C">
      <w:pPr>
        <w:pStyle w:val="ListParagraph"/>
        <w:numPr>
          <w:ilvl w:val="2"/>
          <w:numId w:val="19"/>
        </w:numPr>
        <w:suppressAutoHyphens/>
        <w:spacing w:after="0" w:line="240" w:lineRule="auto"/>
        <w:ind w:left="709" w:hanging="709"/>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for the Contractor – ___, phone: ____, e-mail: ___;</w:t>
      </w:r>
    </w:p>
    <w:p w14:paraId="172EAB6B" w14:textId="77777777" w:rsidR="0085793C" w:rsidRPr="00584F42" w:rsidRDefault="0085793C" w:rsidP="0085793C">
      <w:pPr>
        <w:pStyle w:val="ListParagraph"/>
        <w:numPr>
          <w:ilvl w:val="2"/>
          <w:numId w:val="19"/>
        </w:numPr>
        <w:suppressAutoHyphens/>
        <w:spacing w:after="0" w:line="240" w:lineRule="auto"/>
        <w:ind w:left="709" w:hanging="709"/>
        <w:jc w:val="both"/>
        <w:rPr>
          <w:rFonts w:ascii="Times New Roman" w:hAnsi="Times New Roman" w:cs="Times New Roman"/>
          <w:lang w:val="en-US" w:eastAsia="lv-LV"/>
        </w:rPr>
      </w:pPr>
      <w:r w:rsidRPr="00584F42">
        <w:rPr>
          <w:rFonts w:ascii="Times New Roman" w:eastAsia="Times New Roman" w:hAnsi="Times New Roman" w:cs="Times New Roman"/>
          <w:lang w:val="en-US" w:bidi="en-GB"/>
        </w:rPr>
        <w:t>These persons shall have the right to order and accept Service, to sign delivery notes, to send claims and to deal with other matters related to the performance of the Contract. The said persons shall not be authorised to amend the Contract and its Annex.</w:t>
      </w:r>
    </w:p>
    <w:p w14:paraId="7472DC3E"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Contracting Authority shall designate a person responsible for informing the Contractor of risks in the working environment __________________________________________, telephone ______________________, e-mail: ______________________.</w:t>
      </w:r>
    </w:p>
    <w:p w14:paraId="75783573"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All information related to the performance of the Contract in the event of a dispute between the Parties shall be considered official if it is in the form of written communication, including correspondence between authorised persons of the Parties via e-mail addresses.</w:t>
      </w:r>
    </w:p>
    <w:p w14:paraId="1FA77198"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Neither Party shall have the right to transfer its rights and obligations to a third party without the written consent of the other Party.</w:t>
      </w:r>
    </w:p>
    <w:p w14:paraId="75BD8E96"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If any provision of this Contract becomes invalid due to a change in the law, the remaining provisions of the Contract shall not become invalid and the Parties shall be obliged to apply the Contract in accordance with the laws and regulations in force.</w:t>
      </w:r>
    </w:p>
    <w:p w14:paraId="0413FD71"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Upon signature of the Contract, all prior negotiations and correspondence prior to the signing of the Contract shall become void.</w:t>
      </w:r>
    </w:p>
    <w:p w14:paraId="0DEE8FBA"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All disputes and differences arising out of or in connection with this Contract shall be settled, as far as possible, by mutual agreement between the Parties. If a dispute cannot be settled amicably within one (1) month, it shall be resolved in accordance with the laws and regulations of the Republic of Latvia by the courts of the Republic of Latvia.</w:t>
      </w:r>
    </w:p>
    <w:p w14:paraId="140C847A"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lastRenderedPageBreak/>
        <w:t>The Contracting Authority holds the following certificates: for the standards ISO 9001 Quality Management Systems. Requirements. ISO 45001 Occupational Health and Safety Management Systems. Requirements with Guidance for Use and ISO 50001 Energy Management Systems. Requirements with Guidance for Use.</w:t>
      </w:r>
    </w:p>
    <w:p w14:paraId="3F42EEBF"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Parties shall settle any matters not covered by this Contract in accordance with the laws and regulations in force in the Republic of Latvia.</w:t>
      </w:r>
    </w:p>
    <w:p w14:paraId="05CDF898"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The headings of the Sections of the Contract are used for clarity of the text and shall not be used for interpretation or explanation of the provisions of the Contract.</w:t>
      </w:r>
    </w:p>
    <w:p w14:paraId="49C6A593" w14:textId="77777777" w:rsidR="0085793C" w:rsidRPr="00584F42" w:rsidRDefault="0085793C" w:rsidP="0085793C">
      <w:pPr>
        <w:numPr>
          <w:ilvl w:val="1"/>
          <w:numId w:val="19"/>
        </w:numPr>
        <w:suppressAutoHyphens/>
        <w:spacing w:after="0" w:line="240" w:lineRule="auto"/>
        <w:ind w:left="567" w:hanging="567"/>
        <w:jc w:val="both"/>
        <w:rPr>
          <w:rFonts w:ascii="Times New Roman" w:hAnsi="Times New Roman" w:cs="Times New Roman"/>
          <w:lang w:val="en-US" w:eastAsia="ar-SA"/>
        </w:rPr>
      </w:pPr>
      <w:r w:rsidRPr="00584F42">
        <w:rPr>
          <w:rFonts w:ascii="Times New Roman" w:eastAsia="Times New Roman" w:hAnsi="Times New Roman" w:cs="Times New Roman"/>
          <w:lang w:val="en-US" w:bidi="en-GB"/>
        </w:rPr>
        <w:t xml:space="preserve">The Contract and its Annexes are drawn up and signed electronically using a secure electronic signature and contain a time stamp. The date of entry into force of the Contract shall be the date on which the last electronic signature is affixed. </w:t>
      </w:r>
    </w:p>
    <w:p w14:paraId="64CAE7BE" w14:textId="77777777" w:rsidR="0085793C" w:rsidRPr="00584F42" w:rsidRDefault="0085793C" w:rsidP="0085793C">
      <w:pPr>
        <w:suppressAutoHyphens/>
        <w:spacing w:after="0" w:line="240" w:lineRule="auto"/>
        <w:ind w:left="709"/>
        <w:jc w:val="both"/>
        <w:rPr>
          <w:rFonts w:ascii="Times New Roman" w:hAnsi="Times New Roman" w:cs="Times New Roman"/>
          <w:lang w:val="en-US" w:eastAsia="ar-SA"/>
        </w:rPr>
      </w:pPr>
    </w:p>
    <w:p w14:paraId="3895B2A0" w14:textId="037482CD" w:rsidR="00887660" w:rsidRPr="00584F42" w:rsidRDefault="00205D31" w:rsidP="001275A4">
      <w:pPr>
        <w:pStyle w:val="ListParagraph"/>
        <w:numPr>
          <w:ilvl w:val="0"/>
          <w:numId w:val="19"/>
        </w:numPr>
        <w:spacing w:after="0" w:line="240" w:lineRule="auto"/>
        <w:jc w:val="center"/>
        <w:rPr>
          <w:rFonts w:ascii="Times New Roman" w:hAnsi="Times New Roman" w:cs="Times New Roman"/>
          <w:b/>
          <w:lang w:val="en-US"/>
        </w:rPr>
      </w:pPr>
      <w:r w:rsidRPr="00584F42">
        <w:rPr>
          <w:rFonts w:ascii="Times New Roman" w:eastAsia="Times New Roman" w:hAnsi="Times New Roman" w:cs="Times New Roman"/>
          <w:b/>
          <w:lang w:val="en-US" w:bidi="en-GB"/>
        </w:rPr>
        <w:t>DETAILS AND SIGNATURES OF THE PARTIES</w:t>
      </w:r>
    </w:p>
    <w:tbl>
      <w:tblPr>
        <w:tblW w:w="9640" w:type="dxa"/>
        <w:tblInd w:w="-34" w:type="dxa"/>
        <w:tblLook w:val="0000" w:firstRow="0" w:lastRow="0" w:firstColumn="0" w:lastColumn="0" w:noHBand="0" w:noVBand="0"/>
      </w:tblPr>
      <w:tblGrid>
        <w:gridCol w:w="5246"/>
        <w:gridCol w:w="4394"/>
      </w:tblGrid>
      <w:tr w:rsidR="00205D31" w:rsidRPr="00584F42" w14:paraId="60868FAB" w14:textId="77777777" w:rsidTr="00887660">
        <w:tc>
          <w:tcPr>
            <w:tcW w:w="5246" w:type="dxa"/>
            <w:vAlign w:val="center"/>
          </w:tcPr>
          <w:p w14:paraId="3A2A5799" w14:textId="26EB9954" w:rsidR="00205D31" w:rsidRPr="00584F42" w:rsidRDefault="00205D31" w:rsidP="00E41EB1">
            <w:pPr>
              <w:suppressAutoHyphens/>
              <w:spacing w:after="0"/>
              <w:rPr>
                <w:rFonts w:ascii="Times New Roman" w:hAnsi="Times New Roman" w:cs="Times New Roman"/>
                <w:b/>
                <w:bCs/>
                <w:sz w:val="22"/>
                <w:szCs w:val="22"/>
                <w:lang w:val="en-US" w:eastAsia="ar-SA"/>
              </w:rPr>
            </w:pPr>
            <w:r w:rsidRPr="00584F42">
              <w:rPr>
                <w:rFonts w:ascii="Times New Roman" w:eastAsia="Times New Roman" w:hAnsi="Times New Roman" w:cs="Times New Roman"/>
                <w:b/>
                <w:sz w:val="22"/>
                <w:szCs w:val="22"/>
                <w:lang w:val="en-US" w:bidi="en-GB"/>
              </w:rPr>
              <w:t>Contracting Authority:</w:t>
            </w:r>
          </w:p>
        </w:tc>
        <w:tc>
          <w:tcPr>
            <w:tcW w:w="4394" w:type="dxa"/>
            <w:vAlign w:val="center"/>
          </w:tcPr>
          <w:p w14:paraId="1D1F9AE9" w14:textId="6C95D22E" w:rsidR="00205D31" w:rsidRPr="00584F42" w:rsidRDefault="00205D31" w:rsidP="00E41EB1">
            <w:pPr>
              <w:suppressAutoHyphens/>
              <w:spacing w:after="0"/>
              <w:rPr>
                <w:rFonts w:ascii="Times New Roman" w:hAnsi="Times New Roman" w:cs="Times New Roman"/>
                <w:b/>
                <w:bCs/>
                <w:lang w:val="en-US" w:eastAsia="ar-SA"/>
              </w:rPr>
            </w:pPr>
            <w:r w:rsidRPr="00584F42">
              <w:rPr>
                <w:rFonts w:ascii="Times New Roman" w:eastAsia="Times New Roman" w:hAnsi="Times New Roman" w:cs="Times New Roman"/>
                <w:b/>
                <w:lang w:val="en-US" w:bidi="en-GB"/>
              </w:rPr>
              <w:t>Contractor:</w:t>
            </w:r>
          </w:p>
        </w:tc>
      </w:tr>
      <w:tr w:rsidR="00205D31" w:rsidRPr="00584F42" w14:paraId="1A0B7089" w14:textId="77777777" w:rsidTr="00887660">
        <w:tc>
          <w:tcPr>
            <w:tcW w:w="5246" w:type="dxa"/>
            <w:vAlign w:val="center"/>
          </w:tcPr>
          <w:p w14:paraId="254287B6" w14:textId="77777777" w:rsidR="00205D31" w:rsidRPr="00584F42" w:rsidRDefault="00205D31" w:rsidP="00E41EB1">
            <w:pPr>
              <w:suppressAutoHyphens/>
              <w:spacing w:after="0" w:line="240" w:lineRule="auto"/>
              <w:rPr>
                <w:rFonts w:ascii="Times New Roman" w:hAnsi="Times New Roman" w:cs="Times New Roman"/>
                <w:b/>
                <w:bCs/>
                <w:sz w:val="22"/>
                <w:szCs w:val="22"/>
                <w:lang w:val="en-US" w:eastAsia="ar-SA"/>
              </w:rPr>
            </w:pPr>
            <w:r w:rsidRPr="00584F42">
              <w:rPr>
                <w:rFonts w:ascii="Times New Roman" w:eastAsia="Times New Roman" w:hAnsi="Times New Roman" w:cs="Times New Roman"/>
                <w:b/>
                <w:sz w:val="22"/>
                <w:szCs w:val="22"/>
                <w:lang w:val="en-US" w:bidi="en-GB"/>
              </w:rPr>
              <w:t>Riga Municipality Limited Liability Company (SIA) Rīgas satiksme</w:t>
            </w:r>
          </w:p>
          <w:p w14:paraId="045D1CE0" w14:textId="77777777" w:rsidR="00205D31" w:rsidRPr="00584F42" w:rsidRDefault="00205D31" w:rsidP="00E41EB1">
            <w:pPr>
              <w:suppressAutoHyphens/>
              <w:spacing w:after="0"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legal address Kleistu iela 28, Riga, LV-1067</w:t>
            </w:r>
          </w:p>
          <w:p w14:paraId="032962FE" w14:textId="77777777" w:rsidR="00205D31" w:rsidRPr="00584F42" w:rsidRDefault="00205D31" w:rsidP="00E41EB1">
            <w:pPr>
              <w:suppressAutoHyphens/>
              <w:spacing w:after="0"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office address Vestienas iela 35, Riga, LV-1035</w:t>
            </w:r>
          </w:p>
          <w:p w14:paraId="65C764CA" w14:textId="77777777" w:rsidR="00205D31" w:rsidRPr="00584F42" w:rsidRDefault="00205D31" w:rsidP="00E41EB1">
            <w:pPr>
              <w:suppressAutoHyphens/>
              <w:spacing w:after="0"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Unified reg. No. 40003619950</w:t>
            </w:r>
          </w:p>
          <w:p w14:paraId="2D729445" w14:textId="77777777" w:rsidR="00205D31" w:rsidRPr="00584F42" w:rsidRDefault="00205D31" w:rsidP="00E41EB1">
            <w:pPr>
              <w:suppressAutoHyphens/>
              <w:spacing w:after="0"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Citadele Banka AS</w:t>
            </w:r>
          </w:p>
          <w:p w14:paraId="1FAEE15A" w14:textId="77777777" w:rsidR="00205D31" w:rsidRPr="00584F42" w:rsidRDefault="00205D31" w:rsidP="00E41EB1">
            <w:pPr>
              <w:suppressAutoHyphens/>
              <w:spacing w:after="0"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Code PARXLV22</w:t>
            </w:r>
          </w:p>
          <w:p w14:paraId="34502991" w14:textId="221B6668" w:rsidR="00205D31" w:rsidRPr="00584F42" w:rsidRDefault="00205D31" w:rsidP="00887660">
            <w:pPr>
              <w:suppressAutoHyphens/>
              <w:spacing w:line="240" w:lineRule="auto"/>
              <w:rPr>
                <w:rFonts w:ascii="Times New Roman" w:hAnsi="Times New Roman" w:cs="Times New Roman"/>
                <w:sz w:val="22"/>
                <w:szCs w:val="22"/>
                <w:lang w:val="en-US" w:eastAsia="ar-SA"/>
              </w:rPr>
            </w:pPr>
            <w:r w:rsidRPr="00584F42">
              <w:rPr>
                <w:rFonts w:ascii="Times New Roman" w:eastAsia="Times New Roman" w:hAnsi="Times New Roman" w:cs="Times New Roman"/>
                <w:sz w:val="22"/>
                <w:szCs w:val="22"/>
                <w:lang w:val="en-US" w:bidi="en-GB"/>
              </w:rPr>
              <w:t>Account LV56PARX0006048641565</w:t>
            </w:r>
          </w:p>
          <w:p w14:paraId="0B45A198" w14:textId="5206A5D4" w:rsidR="00205D31" w:rsidRPr="00584F42" w:rsidRDefault="00205D31" w:rsidP="00E05BE1">
            <w:pPr>
              <w:suppressAutoHyphens/>
              <w:rPr>
                <w:rFonts w:ascii="Times New Roman" w:hAnsi="Times New Roman" w:cs="Times New Roman"/>
                <w:b/>
                <w:bCs/>
                <w:sz w:val="22"/>
                <w:szCs w:val="22"/>
                <w:lang w:val="en-US" w:eastAsia="ar-SA"/>
              </w:rPr>
            </w:pPr>
            <w:r w:rsidRPr="00584F42">
              <w:rPr>
                <w:rFonts w:ascii="Times New Roman" w:eastAsia="Times New Roman" w:hAnsi="Times New Roman" w:cs="Times New Roman"/>
                <w:sz w:val="22"/>
                <w:szCs w:val="22"/>
                <w:lang w:val="en-US" w:bidi="en-GB"/>
              </w:rPr>
              <w:t>/*_________________ /</w:t>
            </w:r>
          </w:p>
        </w:tc>
        <w:tc>
          <w:tcPr>
            <w:tcW w:w="4394" w:type="dxa"/>
          </w:tcPr>
          <w:p w14:paraId="095507CF" w14:textId="77777777" w:rsidR="00205D31" w:rsidRPr="00584F42" w:rsidRDefault="00205D31" w:rsidP="00E05BE1">
            <w:pPr>
              <w:suppressAutoHyphens/>
              <w:rPr>
                <w:rFonts w:ascii="Times New Roman" w:hAnsi="Times New Roman" w:cs="Times New Roman"/>
                <w:lang w:val="en-US" w:eastAsia="ar-SA"/>
              </w:rPr>
            </w:pPr>
          </w:p>
          <w:p w14:paraId="1E193D89" w14:textId="77777777" w:rsidR="00205D31" w:rsidRPr="00584F42" w:rsidRDefault="00205D31" w:rsidP="00E05BE1">
            <w:pPr>
              <w:suppressAutoHyphens/>
              <w:rPr>
                <w:rFonts w:ascii="Times New Roman" w:hAnsi="Times New Roman" w:cs="Times New Roman"/>
                <w:lang w:val="en-US" w:eastAsia="ar-SA"/>
              </w:rPr>
            </w:pPr>
          </w:p>
          <w:p w14:paraId="495A6020" w14:textId="77777777" w:rsidR="00205D31" w:rsidRPr="00584F42" w:rsidRDefault="00205D31" w:rsidP="00E05BE1">
            <w:pPr>
              <w:suppressAutoHyphens/>
              <w:rPr>
                <w:rFonts w:ascii="Times New Roman" w:hAnsi="Times New Roman" w:cs="Times New Roman"/>
                <w:lang w:val="en-US" w:eastAsia="ar-SA"/>
              </w:rPr>
            </w:pPr>
          </w:p>
          <w:p w14:paraId="3B858759" w14:textId="77777777" w:rsidR="00205D31" w:rsidRPr="00584F42" w:rsidRDefault="00205D31" w:rsidP="00E05BE1">
            <w:pPr>
              <w:suppressAutoHyphens/>
              <w:rPr>
                <w:rFonts w:ascii="Times New Roman" w:hAnsi="Times New Roman" w:cs="Times New Roman"/>
                <w:lang w:val="en-US" w:eastAsia="ar-SA"/>
              </w:rPr>
            </w:pPr>
          </w:p>
          <w:p w14:paraId="5CB80101" w14:textId="6B7E74DD" w:rsidR="00205D31" w:rsidRPr="00584F42" w:rsidRDefault="00205D31" w:rsidP="00E05BE1">
            <w:pPr>
              <w:suppressAutoHyphens/>
              <w:rPr>
                <w:rFonts w:ascii="Times New Roman" w:hAnsi="Times New Roman" w:cs="Times New Roman"/>
                <w:lang w:val="en-US" w:eastAsia="ar-SA"/>
              </w:rPr>
            </w:pPr>
            <w:r w:rsidRPr="00584F42">
              <w:rPr>
                <w:rFonts w:ascii="Times New Roman" w:eastAsia="Times New Roman" w:hAnsi="Times New Roman" w:cs="Times New Roman"/>
                <w:lang w:val="en-US" w:bidi="en-GB"/>
              </w:rPr>
              <w:t>/*_________________ /</w:t>
            </w:r>
          </w:p>
        </w:tc>
      </w:tr>
    </w:tbl>
    <w:p w14:paraId="3B6DDCF9" w14:textId="77777777" w:rsidR="00FD13E8" w:rsidRPr="00584F42" w:rsidRDefault="00FD13E8" w:rsidP="001275A4">
      <w:pPr>
        <w:rPr>
          <w:rFonts w:ascii="Times New Roman" w:hAnsi="Times New Roman" w:cs="Times New Roman"/>
          <w:b/>
          <w:bCs/>
          <w:lang w:val="en-US"/>
        </w:rPr>
      </w:pPr>
    </w:p>
    <w:sectPr w:rsidR="00FD13E8" w:rsidRPr="00584F42" w:rsidSect="00B150A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D450" w14:textId="77777777" w:rsidR="00980ABE" w:rsidRDefault="00980ABE" w:rsidP="00CC612D">
      <w:pPr>
        <w:spacing w:after="0" w:line="240" w:lineRule="auto"/>
      </w:pPr>
      <w:r>
        <w:separator/>
      </w:r>
    </w:p>
  </w:endnote>
  <w:endnote w:type="continuationSeparator" w:id="0">
    <w:p w14:paraId="3FBBCBF4" w14:textId="77777777" w:rsidR="00980ABE" w:rsidRDefault="00980ABE" w:rsidP="00C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712647"/>
      <w:docPartObj>
        <w:docPartGallery w:val="Page Numbers (Bottom of Page)"/>
        <w:docPartUnique/>
      </w:docPartObj>
    </w:sdtPr>
    <w:sdtEndPr>
      <w:rPr>
        <w:noProof/>
      </w:rPr>
    </w:sdtEndPr>
    <w:sdtContent>
      <w:p w14:paraId="1D800D40" w14:textId="39199ECC" w:rsidR="00D300A5" w:rsidRDefault="00D300A5">
        <w:pPr>
          <w:pStyle w:val="Footer"/>
          <w:jc w:val="center"/>
        </w:pPr>
        <w:r>
          <w:rPr>
            <w:lang w:bidi="en-GB"/>
          </w:rPr>
          <w:fldChar w:fldCharType="begin"/>
        </w:r>
        <w:r>
          <w:rPr>
            <w:lang w:bidi="en-GB"/>
          </w:rPr>
          <w:instrText xml:space="preserve"> PAGE   \* MERGEFORMAT </w:instrText>
        </w:r>
        <w:r>
          <w:rPr>
            <w:lang w:bidi="en-GB"/>
          </w:rPr>
          <w:fldChar w:fldCharType="separate"/>
        </w:r>
        <w:r>
          <w:rPr>
            <w:noProof/>
            <w:lang w:bidi="en-GB"/>
          </w:rPr>
          <w:t>2</w:t>
        </w:r>
        <w:r>
          <w:rPr>
            <w:noProof/>
            <w:lang w:bidi="en-GB"/>
          </w:rPr>
          <w:fldChar w:fldCharType="end"/>
        </w:r>
      </w:p>
    </w:sdtContent>
  </w:sdt>
  <w:p w14:paraId="02606F90" w14:textId="77777777" w:rsidR="00CC612D" w:rsidRDefault="00CC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6795115"/>
      <w:docPartObj>
        <w:docPartGallery w:val="Page Numbers (Bottom of Page)"/>
        <w:docPartUnique/>
      </w:docPartObj>
    </w:sdtPr>
    <w:sdtEndPr>
      <w:rPr>
        <w:noProof/>
      </w:rPr>
    </w:sdtEndPr>
    <w:sdtContent>
      <w:p w14:paraId="2BCF1249" w14:textId="77777777" w:rsidR="007F536C" w:rsidRPr="00C72DBA" w:rsidRDefault="007F536C">
        <w:pPr>
          <w:pStyle w:val="Footer"/>
          <w:jc w:val="center"/>
          <w:rPr>
            <w:rFonts w:ascii="Times New Roman" w:hAnsi="Times New Roman" w:cs="Times New Roman"/>
          </w:rPr>
        </w:pPr>
        <w:r w:rsidRPr="00C72DBA">
          <w:rPr>
            <w:rFonts w:ascii="Times New Roman" w:eastAsia="Times New Roman" w:hAnsi="Times New Roman" w:cs="Times New Roman"/>
            <w:lang w:bidi="en-GB"/>
          </w:rPr>
          <w:fldChar w:fldCharType="begin"/>
        </w:r>
        <w:r w:rsidRPr="00C72DBA">
          <w:rPr>
            <w:rFonts w:ascii="Times New Roman" w:eastAsia="Times New Roman" w:hAnsi="Times New Roman" w:cs="Times New Roman"/>
            <w:lang w:bidi="en-GB"/>
          </w:rPr>
          <w:instrText xml:space="preserve"> PAGE   \* MERGEFORMAT </w:instrText>
        </w:r>
        <w:r w:rsidRPr="00C72DBA">
          <w:rPr>
            <w:rFonts w:ascii="Times New Roman" w:eastAsia="Times New Roman" w:hAnsi="Times New Roman" w:cs="Times New Roman"/>
            <w:lang w:bidi="en-GB"/>
          </w:rPr>
          <w:fldChar w:fldCharType="separate"/>
        </w:r>
        <w:r w:rsidRPr="00C72DBA">
          <w:rPr>
            <w:rFonts w:ascii="Times New Roman" w:eastAsia="Times New Roman" w:hAnsi="Times New Roman" w:cs="Times New Roman"/>
            <w:noProof/>
            <w:lang w:bidi="en-GB"/>
          </w:rPr>
          <w:t>2</w:t>
        </w:r>
        <w:r w:rsidRPr="00C72DBA">
          <w:rPr>
            <w:rFonts w:ascii="Times New Roman" w:eastAsia="Times New Roman" w:hAnsi="Times New Roman" w:cs="Times New Roman"/>
            <w:noProof/>
            <w:lang w:bidi="en-GB"/>
          </w:rPr>
          <w:fldChar w:fldCharType="end"/>
        </w:r>
      </w:p>
    </w:sdtContent>
  </w:sdt>
  <w:p w14:paraId="41FD44C6" w14:textId="77777777" w:rsidR="007F536C" w:rsidRPr="00C72DBA" w:rsidRDefault="007F536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B934" w14:textId="77777777" w:rsidR="00980ABE" w:rsidRDefault="00980ABE" w:rsidP="00CC612D">
      <w:pPr>
        <w:spacing w:after="0" w:line="240" w:lineRule="auto"/>
      </w:pPr>
      <w:r>
        <w:separator/>
      </w:r>
    </w:p>
  </w:footnote>
  <w:footnote w:type="continuationSeparator" w:id="0">
    <w:p w14:paraId="6851EDF4" w14:textId="77777777" w:rsidR="00980ABE" w:rsidRDefault="00980ABE" w:rsidP="00CC612D">
      <w:pPr>
        <w:spacing w:after="0" w:line="240" w:lineRule="auto"/>
      </w:pPr>
      <w:r>
        <w:continuationSeparator/>
      </w:r>
    </w:p>
  </w:footnote>
  <w:footnote w:id="1">
    <w:p w14:paraId="327DD5E5" w14:textId="210ECA09" w:rsidR="005F7300" w:rsidRPr="00626B14" w:rsidRDefault="004B5E6D">
      <w:pPr>
        <w:pStyle w:val="FootnoteText"/>
        <w:rPr>
          <w:rFonts w:ascii="Times New Roman" w:hAnsi="Times New Roman"/>
          <w:lang w:val="lv-LV"/>
        </w:rPr>
      </w:pPr>
      <w:r w:rsidRPr="00626B14">
        <w:rPr>
          <w:rStyle w:val="FootnoteReference"/>
          <w:rFonts w:ascii="Times New Roman" w:hAnsi="Times New Roman"/>
        </w:rPr>
        <w:footnoteRef/>
      </w:r>
      <w:r w:rsidRPr="00626B14">
        <w:rPr>
          <w:rFonts w:ascii="Times New Roman" w:hAnsi="Times New Roman"/>
        </w:rPr>
        <w:t xml:space="preserve"> </w:t>
      </w:r>
      <w:r w:rsidR="005F7300" w:rsidRPr="005F7300">
        <w:rPr>
          <w:rFonts w:ascii="Times New Roman" w:hAnsi="Times New Roman"/>
          <w:lang w:val="lv-LV"/>
        </w:rPr>
        <w:t>Update date: September 25, 2025</w:t>
      </w:r>
    </w:p>
  </w:footnote>
  <w:footnote w:id="2">
    <w:p w14:paraId="012D8670" w14:textId="77777777" w:rsidR="005E4D45" w:rsidRPr="001B3D95" w:rsidRDefault="005E4D45" w:rsidP="005E4D45">
      <w:pPr>
        <w:pStyle w:val="FootnoteText"/>
        <w:jc w:val="both"/>
        <w:rPr>
          <w:rFonts w:ascii="Times New Roman" w:hAnsi="Times New Roman"/>
        </w:rPr>
      </w:pPr>
      <w:r w:rsidRPr="001B3D95">
        <w:rPr>
          <w:rStyle w:val="FootnoteReference"/>
          <w:rFonts w:ascii="Times New Roman" w:hAnsi="Times New Roman"/>
          <w:lang w:bidi="en-GB"/>
        </w:rPr>
        <w:footnoteRef/>
      </w:r>
      <w:r w:rsidRPr="001B3D95">
        <w:rPr>
          <w:rFonts w:ascii="Times New Roman" w:hAnsi="Times New Roman"/>
          <w:lang w:bidi="en-GB"/>
        </w:rPr>
        <w:t xml:space="preserve"> The tenderer must indicate in its application its beneficial owner in accordance with the provisions of the Law on the Prevention of Money Laundering and the Financing of Terrorism and Proliferation.</w:t>
      </w:r>
    </w:p>
  </w:footnote>
  <w:footnote w:id="3">
    <w:p w14:paraId="4A8B1688" w14:textId="77777777" w:rsidR="005E4D45" w:rsidRPr="001B3D95" w:rsidRDefault="005E4D45" w:rsidP="005E4D45">
      <w:pPr>
        <w:pStyle w:val="FootnoteText"/>
        <w:jc w:val="both"/>
        <w:rPr>
          <w:rFonts w:ascii="Times New Roman" w:hAnsi="Times New Roman"/>
        </w:rPr>
      </w:pPr>
      <w:r w:rsidRPr="001B3D95">
        <w:rPr>
          <w:rStyle w:val="FootnoteReference"/>
          <w:rFonts w:ascii="Times New Roman" w:hAnsi="Times New Roman"/>
          <w:lang w:bidi="en-GB"/>
        </w:rPr>
        <w:footnoteRef/>
      </w:r>
      <w:r w:rsidRPr="001B3D95">
        <w:rPr>
          <w:rFonts w:ascii="Times New Roman" w:hAnsi="Times New Roman"/>
          <w:lang w:bidi="en-GB"/>
        </w:rPr>
        <w:t xml:space="preserve"> Indicate if the tenderer is a dependent company within the meaning of the Group of Companies law.</w:t>
      </w:r>
    </w:p>
  </w:footnote>
  <w:footnote w:id="4">
    <w:p w14:paraId="54EC40D0" w14:textId="77777777" w:rsidR="005E4D45" w:rsidRPr="00BB0C82" w:rsidRDefault="005E4D45" w:rsidP="005E4D45">
      <w:pPr>
        <w:pStyle w:val="FootnoteText"/>
        <w:jc w:val="both"/>
        <w:rPr>
          <w:rFonts w:ascii="Times New Roman" w:hAnsi="Times New Roman"/>
        </w:rPr>
      </w:pPr>
      <w:r w:rsidRPr="00BB0C82">
        <w:rPr>
          <w:rStyle w:val="FootnoteReference"/>
          <w:rFonts w:ascii="Times New Roman" w:hAnsi="Times New Roman"/>
          <w:lang w:bidi="en-GB"/>
        </w:rPr>
        <w:footnoteRef/>
      </w:r>
      <w:r w:rsidRPr="00BB0C82">
        <w:rPr>
          <w:rFonts w:ascii="Times New Roman" w:hAnsi="Times New Roman"/>
          <w:lang w:bidi="en-GB"/>
        </w:rPr>
        <w:t xml:space="preserve"> The information provided in the certificate is necessary for RP SIA ‘Rīgas satiksme’ to comply with the Law on Prevention of Money Laundering and Terrorism and Proliferation Financing, the Law on International and National Sanctions of the Republic of Latvia, and EU Council Regulation No. 833/2014 ‘On restrictive measures in connection with Russian activities destabilising the situation in Ukraine.’ If RP SIA ‘Rīgas satiksme’ does not obtain accurate information and the necessary documents to fulfil the customer due diligence requirements set forth by the Law – sufficient to conduct a substantive review – it shall be entitled to refuse to initiate or to terminate the business relationship with the counterparty.</w:t>
      </w:r>
    </w:p>
  </w:footnote>
  <w:footnote w:id="5">
    <w:p w14:paraId="6FD7A27E" w14:textId="75ADCA0C" w:rsidR="002955C0" w:rsidRPr="00B00E7C" w:rsidRDefault="002955C0" w:rsidP="008C1572">
      <w:pPr>
        <w:pStyle w:val="FootnoteText"/>
        <w:rPr>
          <w:rFonts w:ascii="Times New Roman" w:hAnsi="Times New Roman"/>
        </w:rPr>
      </w:pPr>
      <w:r w:rsidRPr="00B00E7C">
        <w:rPr>
          <w:rStyle w:val="FootnoteReference"/>
          <w:rFonts w:ascii="Times New Roman" w:hAnsi="Times New Roman"/>
        </w:rPr>
        <w:footnoteRef/>
      </w:r>
      <w:r w:rsidRPr="00B00E7C">
        <w:rPr>
          <w:rFonts w:ascii="Times New Roman" w:hAnsi="Times New Roman"/>
        </w:rPr>
        <w:t xml:space="preserve"> </w:t>
      </w:r>
      <w:r w:rsidR="006C0F3A" w:rsidRPr="006C0F3A">
        <w:rPr>
          <w:rFonts w:ascii="Times New Roman" w:hAnsi="Times New Roman"/>
        </w:rPr>
        <w:t>The price must also include the cost of materials and spare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76C"/>
    <w:multiLevelType w:val="multilevel"/>
    <w:tmpl w:val="CCC643D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3A27FAD"/>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2" w15:restartNumberingAfterBreak="0">
    <w:nsid w:val="1D3836C8"/>
    <w:multiLevelType w:val="hybridMultilevel"/>
    <w:tmpl w:val="C8DADAA0"/>
    <w:lvl w:ilvl="0" w:tplc="D2582190">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C63DA2"/>
    <w:multiLevelType w:val="hybridMultilevel"/>
    <w:tmpl w:val="AA9E1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7C3CB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09329E"/>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7" w15:restartNumberingAfterBreak="0">
    <w:nsid w:val="30D354F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8" w15:restartNumberingAfterBreak="0">
    <w:nsid w:val="32A47396"/>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9" w15:restartNumberingAfterBreak="0">
    <w:nsid w:val="355B13B2"/>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0" w15:restartNumberingAfterBreak="0">
    <w:nsid w:val="38123C2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455F1E85"/>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2"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9F60DB"/>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4"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5"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A3F39A9"/>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7" w15:restartNumberingAfterBreak="0">
    <w:nsid w:val="741772E9"/>
    <w:multiLevelType w:val="multilevel"/>
    <w:tmpl w:val="B51C9A98"/>
    <w:lvl w:ilvl="0">
      <w:start w:val="1"/>
      <w:numFmt w:val="decimal"/>
      <w:lvlText w:val="%1."/>
      <w:lvlJc w:val="left"/>
      <w:pPr>
        <w:ind w:left="2771" w:hanging="360"/>
      </w:pPr>
      <w:rPr>
        <w:rFonts w:cs="Times New Roman" w:hint="default"/>
      </w:rPr>
    </w:lvl>
    <w:lvl w:ilvl="1">
      <w:start w:val="1"/>
      <w:numFmt w:val="decimal"/>
      <w:lvlText w:val="%1.%2."/>
      <w:lvlJc w:val="left"/>
      <w:pPr>
        <w:ind w:left="432" w:hanging="432"/>
      </w:pPr>
      <w:rPr>
        <w:rFonts w:cs="Times New Roman"/>
        <w:b w:val="0"/>
        <w:i w:val="0"/>
      </w:rPr>
    </w:lvl>
    <w:lvl w:ilvl="2">
      <w:start w:val="1"/>
      <w:numFmt w:val="decimal"/>
      <w:lvlText w:val="%1.%2.%3."/>
      <w:lvlJc w:val="left"/>
      <w:pPr>
        <w:ind w:left="64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5D659D8"/>
    <w:multiLevelType w:val="multilevel"/>
    <w:tmpl w:val="D7DA5C26"/>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ascii="Times New Roman" w:hAnsi="Times New Roman" w:cs="Times New Roman" w:hint="default"/>
        <w:b w:val="0"/>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4"/>
  </w:num>
  <w:num w:numId="2" w16cid:durableId="1246305956">
    <w:abstractNumId w:val="20"/>
  </w:num>
  <w:num w:numId="3" w16cid:durableId="1368600091">
    <w:abstractNumId w:val="9"/>
  </w:num>
  <w:num w:numId="4" w16cid:durableId="628122316">
    <w:abstractNumId w:val="6"/>
  </w:num>
  <w:num w:numId="5" w16cid:durableId="1488395838">
    <w:abstractNumId w:val="1"/>
  </w:num>
  <w:num w:numId="6" w16cid:durableId="1367367872">
    <w:abstractNumId w:val="16"/>
  </w:num>
  <w:num w:numId="7" w16cid:durableId="1645239662">
    <w:abstractNumId w:val="19"/>
  </w:num>
  <w:num w:numId="8" w16cid:durableId="124468386">
    <w:abstractNumId w:val="11"/>
  </w:num>
  <w:num w:numId="9" w16cid:durableId="290599699">
    <w:abstractNumId w:val="7"/>
  </w:num>
  <w:num w:numId="10" w16cid:durableId="1127359426">
    <w:abstractNumId w:val="10"/>
  </w:num>
  <w:num w:numId="11" w16cid:durableId="213008289">
    <w:abstractNumId w:val="8"/>
  </w:num>
  <w:num w:numId="12" w16cid:durableId="98531176">
    <w:abstractNumId w:val="13"/>
  </w:num>
  <w:num w:numId="13" w16cid:durableId="555624591">
    <w:abstractNumId w:val="4"/>
  </w:num>
  <w:num w:numId="14" w16cid:durableId="493767898">
    <w:abstractNumId w:val="0"/>
  </w:num>
  <w:num w:numId="15" w16cid:durableId="376005362">
    <w:abstractNumId w:val="2"/>
  </w:num>
  <w:num w:numId="16" w16cid:durableId="221796723">
    <w:abstractNumId w:val="12"/>
  </w:num>
  <w:num w:numId="17" w16cid:durableId="1708213517">
    <w:abstractNumId w:val="3"/>
  </w:num>
  <w:num w:numId="18" w16cid:durableId="2005429028">
    <w:abstractNumId w:val="15"/>
  </w:num>
  <w:num w:numId="19" w16cid:durableId="508638338">
    <w:abstractNumId w:val="5"/>
  </w:num>
  <w:num w:numId="20" w16cid:durableId="1077554820">
    <w:abstractNumId w:val="17"/>
  </w:num>
  <w:num w:numId="21" w16cid:durableId="587036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8"/>
    <w:rsid w:val="00020A64"/>
    <w:rsid w:val="000228DF"/>
    <w:rsid w:val="000268B4"/>
    <w:rsid w:val="00045C71"/>
    <w:rsid w:val="00046D77"/>
    <w:rsid w:val="00056355"/>
    <w:rsid w:val="000846A3"/>
    <w:rsid w:val="00086F86"/>
    <w:rsid w:val="0008750C"/>
    <w:rsid w:val="000960FE"/>
    <w:rsid w:val="000B7817"/>
    <w:rsid w:val="000F02C5"/>
    <w:rsid w:val="00101ECB"/>
    <w:rsid w:val="001045EE"/>
    <w:rsid w:val="001275A4"/>
    <w:rsid w:val="00142954"/>
    <w:rsid w:val="00152722"/>
    <w:rsid w:val="00153400"/>
    <w:rsid w:val="00157AEE"/>
    <w:rsid w:val="00162912"/>
    <w:rsid w:val="00163BC4"/>
    <w:rsid w:val="00172D26"/>
    <w:rsid w:val="001B375A"/>
    <w:rsid w:val="001C57E7"/>
    <w:rsid w:val="001C7245"/>
    <w:rsid w:val="001D042B"/>
    <w:rsid w:val="001D2346"/>
    <w:rsid w:val="001E32CA"/>
    <w:rsid w:val="001E7C67"/>
    <w:rsid w:val="001F4764"/>
    <w:rsid w:val="001F4F77"/>
    <w:rsid w:val="002029D9"/>
    <w:rsid w:val="00205D31"/>
    <w:rsid w:val="00214AD2"/>
    <w:rsid w:val="00220623"/>
    <w:rsid w:val="00223229"/>
    <w:rsid w:val="0023110D"/>
    <w:rsid w:val="00235ED8"/>
    <w:rsid w:val="00244F83"/>
    <w:rsid w:val="002469FE"/>
    <w:rsid w:val="00270648"/>
    <w:rsid w:val="00280801"/>
    <w:rsid w:val="002955C0"/>
    <w:rsid w:val="00295FD8"/>
    <w:rsid w:val="002A0933"/>
    <w:rsid w:val="002A37A5"/>
    <w:rsid w:val="002C0B7A"/>
    <w:rsid w:val="002C2C4B"/>
    <w:rsid w:val="002C4924"/>
    <w:rsid w:val="002C7E66"/>
    <w:rsid w:val="002D0AB0"/>
    <w:rsid w:val="002D5376"/>
    <w:rsid w:val="002E203A"/>
    <w:rsid w:val="0031572D"/>
    <w:rsid w:val="00317825"/>
    <w:rsid w:val="00326C68"/>
    <w:rsid w:val="00341B82"/>
    <w:rsid w:val="00345B34"/>
    <w:rsid w:val="00371017"/>
    <w:rsid w:val="003844AC"/>
    <w:rsid w:val="003A0A21"/>
    <w:rsid w:val="003B3336"/>
    <w:rsid w:val="003B6556"/>
    <w:rsid w:val="003C170A"/>
    <w:rsid w:val="003C3736"/>
    <w:rsid w:val="003C77EC"/>
    <w:rsid w:val="003D043A"/>
    <w:rsid w:val="003E19FA"/>
    <w:rsid w:val="003E3EBB"/>
    <w:rsid w:val="003F616C"/>
    <w:rsid w:val="00403E11"/>
    <w:rsid w:val="00404A22"/>
    <w:rsid w:val="00417D22"/>
    <w:rsid w:val="0042081B"/>
    <w:rsid w:val="00446E54"/>
    <w:rsid w:val="00472F17"/>
    <w:rsid w:val="00474171"/>
    <w:rsid w:val="0047462A"/>
    <w:rsid w:val="004838FB"/>
    <w:rsid w:val="0048777A"/>
    <w:rsid w:val="00497B80"/>
    <w:rsid w:val="00497FF9"/>
    <w:rsid w:val="004A1529"/>
    <w:rsid w:val="004A7EB6"/>
    <w:rsid w:val="004B2B68"/>
    <w:rsid w:val="004B5E6D"/>
    <w:rsid w:val="004D0307"/>
    <w:rsid w:val="004D5607"/>
    <w:rsid w:val="004E0058"/>
    <w:rsid w:val="004E3B69"/>
    <w:rsid w:val="004E6DB5"/>
    <w:rsid w:val="004F1BC2"/>
    <w:rsid w:val="004F2431"/>
    <w:rsid w:val="00501D2A"/>
    <w:rsid w:val="00503958"/>
    <w:rsid w:val="00505C13"/>
    <w:rsid w:val="00507F6F"/>
    <w:rsid w:val="00524BEB"/>
    <w:rsid w:val="00543259"/>
    <w:rsid w:val="00546505"/>
    <w:rsid w:val="00561F66"/>
    <w:rsid w:val="0056606A"/>
    <w:rsid w:val="00570AC2"/>
    <w:rsid w:val="005764EE"/>
    <w:rsid w:val="00584F42"/>
    <w:rsid w:val="00591F21"/>
    <w:rsid w:val="0059515A"/>
    <w:rsid w:val="005A18D0"/>
    <w:rsid w:val="005A3EC5"/>
    <w:rsid w:val="005B0EDF"/>
    <w:rsid w:val="005C6B72"/>
    <w:rsid w:val="005D3070"/>
    <w:rsid w:val="005D75DB"/>
    <w:rsid w:val="005E4BFA"/>
    <w:rsid w:val="005E4D45"/>
    <w:rsid w:val="005E5529"/>
    <w:rsid w:val="005F7300"/>
    <w:rsid w:val="0060627D"/>
    <w:rsid w:val="00610657"/>
    <w:rsid w:val="006118B6"/>
    <w:rsid w:val="0062627B"/>
    <w:rsid w:val="00626B14"/>
    <w:rsid w:val="00640A4C"/>
    <w:rsid w:val="00643A82"/>
    <w:rsid w:val="00644D35"/>
    <w:rsid w:val="00647518"/>
    <w:rsid w:val="00674170"/>
    <w:rsid w:val="0069238B"/>
    <w:rsid w:val="0069350A"/>
    <w:rsid w:val="006A1AD7"/>
    <w:rsid w:val="006A3636"/>
    <w:rsid w:val="006A4040"/>
    <w:rsid w:val="006B4D0D"/>
    <w:rsid w:val="006C0F3A"/>
    <w:rsid w:val="006D3BD0"/>
    <w:rsid w:val="006E1A9F"/>
    <w:rsid w:val="007069B9"/>
    <w:rsid w:val="00747CE9"/>
    <w:rsid w:val="00776BA7"/>
    <w:rsid w:val="00777BBE"/>
    <w:rsid w:val="00784017"/>
    <w:rsid w:val="00792383"/>
    <w:rsid w:val="007B2C92"/>
    <w:rsid w:val="007E4052"/>
    <w:rsid w:val="007F536C"/>
    <w:rsid w:val="007F58D3"/>
    <w:rsid w:val="008024E2"/>
    <w:rsid w:val="008105AF"/>
    <w:rsid w:val="00815490"/>
    <w:rsid w:val="008168E5"/>
    <w:rsid w:val="00822F11"/>
    <w:rsid w:val="00830EE2"/>
    <w:rsid w:val="00830F9A"/>
    <w:rsid w:val="008443A1"/>
    <w:rsid w:val="00846F93"/>
    <w:rsid w:val="00847232"/>
    <w:rsid w:val="0085793C"/>
    <w:rsid w:val="00874C2E"/>
    <w:rsid w:val="00881BB1"/>
    <w:rsid w:val="0088225A"/>
    <w:rsid w:val="00887660"/>
    <w:rsid w:val="008A5360"/>
    <w:rsid w:val="008B012C"/>
    <w:rsid w:val="008B1B85"/>
    <w:rsid w:val="008B2E24"/>
    <w:rsid w:val="008B3732"/>
    <w:rsid w:val="008C1572"/>
    <w:rsid w:val="008C46FF"/>
    <w:rsid w:val="008C683A"/>
    <w:rsid w:val="008C6DA4"/>
    <w:rsid w:val="008D0EE7"/>
    <w:rsid w:val="008D0F99"/>
    <w:rsid w:val="008F259A"/>
    <w:rsid w:val="008F61C4"/>
    <w:rsid w:val="009023C4"/>
    <w:rsid w:val="009223AA"/>
    <w:rsid w:val="00931CD6"/>
    <w:rsid w:val="009325FE"/>
    <w:rsid w:val="00933B87"/>
    <w:rsid w:val="00950064"/>
    <w:rsid w:val="00951810"/>
    <w:rsid w:val="00953DD9"/>
    <w:rsid w:val="009800E9"/>
    <w:rsid w:val="00980411"/>
    <w:rsid w:val="00980ABE"/>
    <w:rsid w:val="00985A63"/>
    <w:rsid w:val="009919A7"/>
    <w:rsid w:val="009A549F"/>
    <w:rsid w:val="009C31ED"/>
    <w:rsid w:val="009C52E1"/>
    <w:rsid w:val="009D47A4"/>
    <w:rsid w:val="009E37A4"/>
    <w:rsid w:val="009E5F00"/>
    <w:rsid w:val="00A01646"/>
    <w:rsid w:val="00A204DB"/>
    <w:rsid w:val="00A43E11"/>
    <w:rsid w:val="00A503C1"/>
    <w:rsid w:val="00A60CDF"/>
    <w:rsid w:val="00A6522F"/>
    <w:rsid w:val="00A7078F"/>
    <w:rsid w:val="00A856B9"/>
    <w:rsid w:val="00A92E00"/>
    <w:rsid w:val="00AA1A06"/>
    <w:rsid w:val="00AA3478"/>
    <w:rsid w:val="00AB267A"/>
    <w:rsid w:val="00AC202E"/>
    <w:rsid w:val="00AD3432"/>
    <w:rsid w:val="00B02869"/>
    <w:rsid w:val="00B03AFD"/>
    <w:rsid w:val="00B07D29"/>
    <w:rsid w:val="00B130DA"/>
    <w:rsid w:val="00B150A8"/>
    <w:rsid w:val="00B21BD9"/>
    <w:rsid w:val="00B40193"/>
    <w:rsid w:val="00B40394"/>
    <w:rsid w:val="00B4141A"/>
    <w:rsid w:val="00B45086"/>
    <w:rsid w:val="00B50EAF"/>
    <w:rsid w:val="00B651BA"/>
    <w:rsid w:val="00B9088B"/>
    <w:rsid w:val="00B92E84"/>
    <w:rsid w:val="00B94C33"/>
    <w:rsid w:val="00BB095A"/>
    <w:rsid w:val="00BB4780"/>
    <w:rsid w:val="00BC68C5"/>
    <w:rsid w:val="00BE3471"/>
    <w:rsid w:val="00BE517A"/>
    <w:rsid w:val="00BF2FA5"/>
    <w:rsid w:val="00BF5893"/>
    <w:rsid w:val="00BF66B4"/>
    <w:rsid w:val="00C02869"/>
    <w:rsid w:val="00C02AD9"/>
    <w:rsid w:val="00C06C7E"/>
    <w:rsid w:val="00C110D3"/>
    <w:rsid w:val="00C117CB"/>
    <w:rsid w:val="00C15203"/>
    <w:rsid w:val="00C17142"/>
    <w:rsid w:val="00C22989"/>
    <w:rsid w:val="00C253AD"/>
    <w:rsid w:val="00C264D6"/>
    <w:rsid w:val="00C44873"/>
    <w:rsid w:val="00C44F71"/>
    <w:rsid w:val="00C55213"/>
    <w:rsid w:val="00C63210"/>
    <w:rsid w:val="00C644C6"/>
    <w:rsid w:val="00C67344"/>
    <w:rsid w:val="00C93602"/>
    <w:rsid w:val="00CA637B"/>
    <w:rsid w:val="00CB4590"/>
    <w:rsid w:val="00CB6AD0"/>
    <w:rsid w:val="00CC49AB"/>
    <w:rsid w:val="00CC612D"/>
    <w:rsid w:val="00CE06ED"/>
    <w:rsid w:val="00CF1A34"/>
    <w:rsid w:val="00D0144D"/>
    <w:rsid w:val="00D0486B"/>
    <w:rsid w:val="00D14AAB"/>
    <w:rsid w:val="00D27AF1"/>
    <w:rsid w:val="00D300A5"/>
    <w:rsid w:val="00D30331"/>
    <w:rsid w:val="00D37FCC"/>
    <w:rsid w:val="00D46500"/>
    <w:rsid w:val="00D47F9A"/>
    <w:rsid w:val="00D64B0F"/>
    <w:rsid w:val="00D76754"/>
    <w:rsid w:val="00DA5A3E"/>
    <w:rsid w:val="00DC447E"/>
    <w:rsid w:val="00DD20AC"/>
    <w:rsid w:val="00DE45D6"/>
    <w:rsid w:val="00E01572"/>
    <w:rsid w:val="00E331DA"/>
    <w:rsid w:val="00E41EB1"/>
    <w:rsid w:val="00E60E06"/>
    <w:rsid w:val="00E71D80"/>
    <w:rsid w:val="00E74BCC"/>
    <w:rsid w:val="00E8446C"/>
    <w:rsid w:val="00E90838"/>
    <w:rsid w:val="00E928B9"/>
    <w:rsid w:val="00EB5E0B"/>
    <w:rsid w:val="00EB600E"/>
    <w:rsid w:val="00ED5069"/>
    <w:rsid w:val="00ED65B9"/>
    <w:rsid w:val="00ED6A3A"/>
    <w:rsid w:val="00EF4BC1"/>
    <w:rsid w:val="00F05B58"/>
    <w:rsid w:val="00F2233B"/>
    <w:rsid w:val="00F25D46"/>
    <w:rsid w:val="00F32A27"/>
    <w:rsid w:val="00F33D23"/>
    <w:rsid w:val="00F6779B"/>
    <w:rsid w:val="00F711FB"/>
    <w:rsid w:val="00F92CE9"/>
    <w:rsid w:val="00F92DA2"/>
    <w:rsid w:val="00FA3BAF"/>
    <w:rsid w:val="00FB6189"/>
    <w:rsid w:val="00FC5D1E"/>
    <w:rsid w:val="00FD13E8"/>
    <w:rsid w:val="00FD19C3"/>
    <w:rsid w:val="00FD3ABA"/>
    <w:rsid w:val="00FD6A45"/>
    <w:rsid w:val="00FE3E46"/>
    <w:rsid w:val="00FF21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23D"/>
  <w15:chartTrackingRefBased/>
  <w15:docId w15:val="{9F56D57C-FD2A-4F60-AFE1-FC45997E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1B"/>
  </w:style>
  <w:style w:type="paragraph" w:styleId="Heading1">
    <w:name w:val="heading 1"/>
    <w:basedOn w:val="Normal"/>
    <w:next w:val="Normal"/>
    <w:link w:val="Heading1Char"/>
    <w:uiPriority w:val="9"/>
    <w:qFormat/>
    <w:rsid w:val="00B1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A8"/>
    <w:rPr>
      <w:rFonts w:eastAsiaTheme="majorEastAsia" w:cstheme="majorBidi"/>
      <w:color w:val="272727" w:themeColor="text1" w:themeTint="D8"/>
    </w:rPr>
  </w:style>
  <w:style w:type="paragraph" w:styleId="Title">
    <w:name w:val="Title"/>
    <w:basedOn w:val="Normal"/>
    <w:next w:val="Normal"/>
    <w:link w:val="TitleChar"/>
    <w:uiPriority w:val="10"/>
    <w:qFormat/>
    <w:rsid w:val="00B1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A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A8"/>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B150A8"/>
    <w:pPr>
      <w:ind w:left="720"/>
      <w:contextualSpacing/>
    </w:pPr>
  </w:style>
  <w:style w:type="character" w:styleId="IntenseEmphasis">
    <w:name w:val="Intense Emphasis"/>
    <w:basedOn w:val="DefaultParagraphFont"/>
    <w:uiPriority w:val="21"/>
    <w:qFormat/>
    <w:rsid w:val="00B150A8"/>
    <w:rPr>
      <w:i/>
      <w:iCs/>
      <w:color w:val="0F4761" w:themeColor="accent1" w:themeShade="BF"/>
    </w:rPr>
  </w:style>
  <w:style w:type="paragraph" w:styleId="IntenseQuote">
    <w:name w:val="Intense Quote"/>
    <w:basedOn w:val="Normal"/>
    <w:next w:val="Normal"/>
    <w:link w:val="IntenseQuoteChar"/>
    <w:uiPriority w:val="30"/>
    <w:qFormat/>
    <w:rsid w:val="00B1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A8"/>
    <w:rPr>
      <w:i/>
      <w:iCs/>
      <w:color w:val="0F4761" w:themeColor="accent1" w:themeShade="BF"/>
    </w:rPr>
  </w:style>
  <w:style w:type="character" w:styleId="IntenseReference">
    <w:name w:val="Intense Reference"/>
    <w:basedOn w:val="DefaultParagraphFont"/>
    <w:uiPriority w:val="32"/>
    <w:qFormat/>
    <w:rsid w:val="00B150A8"/>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0B7817"/>
  </w:style>
  <w:style w:type="character" w:styleId="Hyperlink">
    <w:name w:val="Hyperlink"/>
    <w:basedOn w:val="DefaultParagraphFont"/>
    <w:uiPriority w:val="99"/>
    <w:unhideWhenUsed/>
    <w:rsid w:val="000B7817"/>
    <w:rPr>
      <w:color w:val="467886" w:themeColor="hyperlink"/>
      <w:u w:val="single"/>
    </w:rPr>
  </w:style>
  <w:style w:type="character" w:customStyle="1" w:styleId="CharStyle3">
    <w:name w:val="Char Style 3"/>
    <w:link w:val="Style2"/>
    <w:rsid w:val="000B7817"/>
    <w:rPr>
      <w:sz w:val="21"/>
      <w:szCs w:val="21"/>
      <w:shd w:val="clear" w:color="auto" w:fill="FFFFFF"/>
    </w:rPr>
  </w:style>
  <w:style w:type="character" w:customStyle="1" w:styleId="CharStyle4">
    <w:name w:val="Char Style 4"/>
    <w:rsid w:val="000B7817"/>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0B7817"/>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0B7817"/>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0B7817"/>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BodyText2">
    <w:name w:val="Body Text 2"/>
    <w:basedOn w:val="Normal"/>
    <w:link w:val="BodyText2Char"/>
    <w:uiPriority w:val="99"/>
    <w:unhideWhenUsed/>
    <w:rsid w:val="008D0F99"/>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8D0F99"/>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CC612D"/>
    <w:rPr>
      <w:sz w:val="16"/>
      <w:szCs w:val="16"/>
    </w:rPr>
  </w:style>
  <w:style w:type="paragraph" w:styleId="CommentText">
    <w:name w:val="annotation text"/>
    <w:basedOn w:val="Normal"/>
    <w:link w:val="CommentTextChar"/>
    <w:uiPriority w:val="99"/>
    <w:unhideWhenUsed/>
    <w:rsid w:val="00CC612D"/>
    <w:pPr>
      <w:spacing w:line="240" w:lineRule="auto"/>
    </w:pPr>
    <w:rPr>
      <w:sz w:val="20"/>
      <w:szCs w:val="20"/>
    </w:rPr>
  </w:style>
  <w:style w:type="character" w:customStyle="1" w:styleId="CommentTextChar">
    <w:name w:val="Comment Text Char"/>
    <w:basedOn w:val="DefaultParagraphFont"/>
    <w:link w:val="CommentText"/>
    <w:uiPriority w:val="99"/>
    <w:rsid w:val="00CC612D"/>
    <w:rPr>
      <w:sz w:val="20"/>
      <w:szCs w:val="20"/>
    </w:rPr>
  </w:style>
  <w:style w:type="paragraph" w:styleId="CommentSubject">
    <w:name w:val="annotation subject"/>
    <w:basedOn w:val="CommentText"/>
    <w:next w:val="CommentText"/>
    <w:link w:val="CommentSubjectChar"/>
    <w:uiPriority w:val="99"/>
    <w:semiHidden/>
    <w:unhideWhenUsed/>
    <w:rsid w:val="00CC612D"/>
    <w:rPr>
      <w:b/>
      <w:bCs/>
    </w:rPr>
  </w:style>
  <w:style w:type="character" w:customStyle="1" w:styleId="CommentSubjectChar">
    <w:name w:val="Comment Subject Char"/>
    <w:basedOn w:val="CommentTextChar"/>
    <w:link w:val="CommentSubject"/>
    <w:uiPriority w:val="99"/>
    <w:semiHidden/>
    <w:rsid w:val="00CC612D"/>
    <w:rPr>
      <w:b/>
      <w:bCs/>
      <w:sz w:val="20"/>
      <w:szCs w:val="20"/>
    </w:rPr>
  </w:style>
  <w:style w:type="paragraph" w:styleId="Header">
    <w:name w:val="header"/>
    <w:basedOn w:val="Normal"/>
    <w:link w:val="HeaderChar"/>
    <w:uiPriority w:val="99"/>
    <w:unhideWhenUsed/>
    <w:rsid w:val="00CC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12D"/>
  </w:style>
  <w:style w:type="paragraph" w:styleId="Footer">
    <w:name w:val="footer"/>
    <w:basedOn w:val="Normal"/>
    <w:link w:val="FooterChar"/>
    <w:uiPriority w:val="99"/>
    <w:unhideWhenUsed/>
    <w:rsid w:val="00C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12D"/>
  </w:style>
  <w:style w:type="table" w:customStyle="1" w:styleId="TableGrid1">
    <w:name w:val="Table Grid1"/>
    <w:basedOn w:val="TableNormal"/>
    <w:next w:val="TableGrid"/>
    <w:uiPriority w:val="39"/>
    <w:rsid w:val="00C936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E4D45"/>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uiPriority w:val="99"/>
    <w:rsid w:val="005E4D45"/>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uiPriority w:val="99"/>
    <w:rsid w:val="005E4D45"/>
    <w:rPr>
      <w:vertAlign w:val="superscript"/>
    </w:rPr>
  </w:style>
  <w:style w:type="table" w:customStyle="1" w:styleId="TableGrid11">
    <w:name w:val="Table Grid11"/>
    <w:basedOn w:val="TableNormal"/>
    <w:next w:val="TableGrid"/>
    <w:uiPriority w:val="39"/>
    <w:rsid w:val="005E4D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2D26"/>
    <w:rPr>
      <w:color w:val="605E5C"/>
      <w:shd w:val="clear" w:color="auto" w:fill="E1DFDD"/>
    </w:rPr>
  </w:style>
  <w:style w:type="paragraph" w:styleId="Revision">
    <w:name w:val="Revision"/>
    <w:hidden/>
    <w:uiPriority w:val="99"/>
    <w:semiHidden/>
    <w:rsid w:val="00ED6A3A"/>
    <w:pPr>
      <w:spacing w:after="0" w:line="240" w:lineRule="auto"/>
    </w:pPr>
  </w:style>
  <w:style w:type="paragraph" w:styleId="HTMLPreformatted">
    <w:name w:val="HTML Preformatted"/>
    <w:basedOn w:val="Normal"/>
    <w:link w:val="HTMLPreformattedChar"/>
    <w:uiPriority w:val="99"/>
    <w:semiHidden/>
    <w:unhideWhenUsed/>
    <w:rsid w:val="00C6734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734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11679">
      <w:bodyDiv w:val="1"/>
      <w:marLeft w:val="0"/>
      <w:marRight w:val="0"/>
      <w:marTop w:val="0"/>
      <w:marBottom w:val="0"/>
      <w:divBdr>
        <w:top w:val="none" w:sz="0" w:space="0" w:color="auto"/>
        <w:left w:val="none" w:sz="0" w:space="0" w:color="auto"/>
        <w:bottom w:val="none" w:sz="0" w:space="0" w:color="auto"/>
        <w:right w:val="none" w:sz="0" w:space="0" w:color="auto"/>
      </w:divBdr>
    </w:div>
    <w:div w:id="976035452">
      <w:bodyDiv w:val="1"/>
      <w:marLeft w:val="0"/>
      <w:marRight w:val="0"/>
      <w:marTop w:val="0"/>
      <w:marBottom w:val="0"/>
      <w:divBdr>
        <w:top w:val="none" w:sz="0" w:space="0" w:color="auto"/>
        <w:left w:val="none" w:sz="0" w:space="0" w:color="auto"/>
        <w:bottom w:val="none" w:sz="0" w:space="0" w:color="auto"/>
        <w:right w:val="none" w:sz="0" w:space="0" w:color="auto"/>
      </w:divBdr>
    </w:div>
    <w:div w:id="1164859226">
      <w:bodyDiv w:val="1"/>
      <w:marLeft w:val="0"/>
      <w:marRight w:val="0"/>
      <w:marTop w:val="0"/>
      <w:marBottom w:val="0"/>
      <w:divBdr>
        <w:top w:val="none" w:sz="0" w:space="0" w:color="auto"/>
        <w:left w:val="none" w:sz="0" w:space="0" w:color="auto"/>
        <w:bottom w:val="none" w:sz="0" w:space="0" w:color="auto"/>
        <w:right w:val="none" w:sz="0" w:space="0" w:color="auto"/>
      </w:divBdr>
    </w:div>
    <w:div w:id="12001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ub.gov.lv" TargetMode="External"/><Relationship Id="rId18" Type="http://schemas.openxmlformats.org/officeDocument/2006/relationships/hyperlink" Target="http://www.eis.gov.l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rigassatiksme.lv" TargetMode="External"/><Relationship Id="rId7" Type="http://schemas.openxmlformats.org/officeDocument/2006/relationships/settings" Target="settings.xml"/><Relationship Id="rId12" Type="http://schemas.openxmlformats.org/officeDocument/2006/relationships/hyperlink" Target="mailto:Mara.Volkova@rigassatiksme.lv" TargetMode="External"/><Relationship Id="rId17" Type="http://schemas.openxmlformats.org/officeDocument/2006/relationships/hyperlink" Target="https://www.eis.gov.lv/EKEIS/Supplier"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www.eis.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hyperlink" Target="https://likumi.lv/ta/id/288730-sabiedrisko-pakalpojumu-sniedzeju-iepirkumu-likums"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yperlink" Target="https://www.rigassatiksme.lv/files/sadarbibas_ar_darijumu_partneriem_pamatprincipi_2025.pdf" TargetMode="External"/><Relationship Id="rId10" Type="http://schemas.openxmlformats.org/officeDocument/2006/relationships/endnotes" Target="end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espd.eis.gov.lv/filter?lang=lv" TargetMode="External"/><Relationship Id="rId27" Type="http://schemas.openxmlformats.org/officeDocument/2006/relationships/hyperlink" Target="mailto:rekini@rigassatiskme.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702F1-36A3-40E1-8896-3B639E3F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83A989-4F6C-44ED-B578-355BBFFCAB5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74BA5244-EFE4-412D-BF5E-D0568396CDD1}">
  <ds:schemaRefs>
    <ds:schemaRef ds:uri="http://schemas.openxmlformats.org/officeDocument/2006/bibliography"/>
  </ds:schemaRefs>
</ds:datastoreItem>
</file>

<file path=customXml/itemProps4.xml><?xml version="1.0" encoding="utf-8"?>
<ds:datastoreItem xmlns:ds="http://schemas.openxmlformats.org/officeDocument/2006/customXml" ds:itemID="{76D08612-23A8-4735-B1AB-E92E93219B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45259</Words>
  <Characters>25798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Māra Volkova</cp:lastModifiedBy>
  <cp:revision>107</cp:revision>
  <dcterms:created xsi:type="dcterms:W3CDTF">2025-08-11T13:51:00Z</dcterms:created>
  <dcterms:modified xsi:type="dcterms:W3CDTF">2025-10-02T12:47:00Z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