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F17A" w14:textId="77777777" w:rsidR="003E463D" w:rsidRDefault="003E463D" w:rsidP="00B83348">
      <w:pPr>
        <w:spacing w:line="240" w:lineRule="auto"/>
        <w:jc w:val="right"/>
        <w:rPr>
          <w:rFonts w:eastAsia="Calibri" w:cs="Times New Roman"/>
          <w:bCs/>
          <w:sz w:val="24"/>
          <w:szCs w:val="24"/>
        </w:rPr>
      </w:pPr>
      <w:r>
        <w:rPr>
          <w:rFonts w:eastAsia="Calibri" w:cs="Times New Roman"/>
          <w:bCs/>
          <w:sz w:val="24"/>
          <w:szCs w:val="24"/>
        </w:rPr>
        <w:t>1.pielikums</w:t>
      </w:r>
    </w:p>
    <w:p w14:paraId="0644511D" w14:textId="77777777" w:rsidR="00B83348" w:rsidRDefault="00B83348" w:rsidP="00B83348">
      <w:pPr>
        <w:spacing w:line="240" w:lineRule="auto"/>
        <w:jc w:val="right"/>
        <w:rPr>
          <w:rFonts w:eastAsia="Calibri" w:cs="Times New Roman"/>
          <w:bCs/>
          <w:sz w:val="24"/>
          <w:szCs w:val="24"/>
        </w:rPr>
      </w:pPr>
    </w:p>
    <w:p w14:paraId="677A70BC" w14:textId="1F1FE1B4" w:rsidR="003E463D" w:rsidRDefault="003E463D" w:rsidP="00045E0F">
      <w:pPr>
        <w:spacing w:line="240" w:lineRule="auto"/>
        <w:jc w:val="center"/>
        <w:rPr>
          <w:rFonts w:eastAsia="Calibri" w:cs="Times New Roman"/>
          <w:b/>
          <w:sz w:val="28"/>
          <w:szCs w:val="28"/>
        </w:rPr>
      </w:pPr>
      <w:r w:rsidRPr="003E463D">
        <w:rPr>
          <w:rFonts w:eastAsia="Calibri" w:cs="Times New Roman"/>
          <w:b/>
          <w:sz w:val="28"/>
          <w:szCs w:val="28"/>
        </w:rPr>
        <w:t>DARBA UZDEVUMS</w:t>
      </w:r>
    </w:p>
    <w:p w14:paraId="5624D7FE" w14:textId="77777777" w:rsidR="00045E0F" w:rsidRPr="003E463D" w:rsidRDefault="00045E0F" w:rsidP="00045E0F">
      <w:pPr>
        <w:spacing w:line="240" w:lineRule="auto"/>
        <w:jc w:val="center"/>
        <w:rPr>
          <w:rFonts w:eastAsia="Calibri" w:cs="Times New Roman"/>
          <w:b/>
          <w:sz w:val="28"/>
          <w:szCs w:val="28"/>
        </w:rPr>
      </w:pPr>
    </w:p>
    <w:p w14:paraId="714BD73B" w14:textId="25226B5E" w:rsidR="00472D2D" w:rsidRPr="003E463D" w:rsidRDefault="00472D2D" w:rsidP="003E463D">
      <w:pPr>
        <w:spacing w:line="240" w:lineRule="auto"/>
        <w:jc w:val="center"/>
        <w:rPr>
          <w:rFonts w:eastAsia="Calibri" w:cs="Times New Roman"/>
          <w:b/>
          <w:color w:val="000000"/>
          <w:sz w:val="28"/>
          <w:szCs w:val="28"/>
        </w:rPr>
      </w:pPr>
      <w:r w:rsidRPr="003E463D">
        <w:rPr>
          <w:rFonts w:eastAsia="Calibri" w:cs="Times New Roman"/>
          <w:b/>
          <w:sz w:val="28"/>
          <w:szCs w:val="28"/>
        </w:rPr>
        <w:t>“</w:t>
      </w:r>
      <w:r w:rsidRPr="003E463D">
        <w:rPr>
          <w:rFonts w:eastAsia="Calibri" w:cs="Times New Roman"/>
          <w:b/>
          <w:color w:val="000000"/>
          <w:sz w:val="28"/>
          <w:szCs w:val="28"/>
        </w:rPr>
        <w:t xml:space="preserve">Neatkarīgs </w:t>
      </w:r>
      <w:r w:rsidR="00045E0F" w:rsidRPr="00045E0F">
        <w:rPr>
          <w:rFonts w:eastAsia="Calibri" w:cs="Times New Roman"/>
          <w:b/>
          <w:sz w:val="28"/>
          <w:szCs w:val="28"/>
        </w:rPr>
        <w:t xml:space="preserve">RP SIA “Rīgas satiksme” </w:t>
      </w:r>
      <w:r w:rsidRPr="003E463D">
        <w:rPr>
          <w:rFonts w:eastAsia="Calibri" w:cs="Times New Roman"/>
          <w:b/>
          <w:color w:val="000000"/>
          <w:sz w:val="28"/>
          <w:szCs w:val="28"/>
        </w:rPr>
        <w:t>padomes darba novērtējums un priekšlikumi padomes sastāvam”</w:t>
      </w:r>
    </w:p>
    <w:p w14:paraId="5E53F342" w14:textId="77777777" w:rsidR="00472D2D" w:rsidRPr="00472D2D" w:rsidRDefault="00472D2D" w:rsidP="00472D2D">
      <w:pPr>
        <w:spacing w:line="240" w:lineRule="auto"/>
        <w:jc w:val="right"/>
        <w:rPr>
          <w:rFonts w:eastAsia="Calibri" w:cs="Times New Roman"/>
          <w:b/>
          <w:sz w:val="24"/>
          <w:szCs w:val="24"/>
        </w:rPr>
      </w:pPr>
    </w:p>
    <w:p w14:paraId="53F8F246" w14:textId="77777777" w:rsidR="00472D2D" w:rsidRPr="005E421C" w:rsidRDefault="00472D2D" w:rsidP="00472D2D">
      <w:pPr>
        <w:spacing w:line="240" w:lineRule="auto"/>
        <w:ind w:right="-1"/>
        <w:jc w:val="center"/>
        <w:rPr>
          <w:rFonts w:eastAsia="Calibri" w:cs="Times New Roman"/>
          <w:b/>
          <w:bCs/>
          <w:color w:val="000000"/>
          <w:szCs w:val="26"/>
        </w:rPr>
      </w:pPr>
      <w:bookmarkStart w:id="0" w:name="_Hlk71281299"/>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001"/>
        <w:gridCol w:w="2370"/>
        <w:gridCol w:w="3969"/>
      </w:tblGrid>
      <w:tr w:rsidR="00472D2D" w14:paraId="417B8D03" w14:textId="77777777" w:rsidTr="00E519CD">
        <w:trPr>
          <w:trHeight w:val="575"/>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34F35" w14:textId="77777777" w:rsidR="00472D2D" w:rsidRPr="005E421C" w:rsidRDefault="00472D2D" w:rsidP="00E519CD">
            <w:pPr>
              <w:spacing w:line="240" w:lineRule="auto"/>
              <w:jc w:val="center"/>
              <w:rPr>
                <w:rFonts w:eastAsia="Calibri" w:cs="Times New Roman"/>
                <w:b/>
                <w:bCs/>
                <w:kern w:val="16"/>
                <w:sz w:val="24"/>
                <w:szCs w:val="24"/>
                <w:lang w:eastAsia="lv-LV"/>
              </w:rPr>
            </w:pPr>
            <w:r w:rsidRPr="005E421C">
              <w:rPr>
                <w:rFonts w:eastAsia="Calibri" w:cs="Times New Roman"/>
                <w:b/>
                <w:bCs/>
                <w:kern w:val="16"/>
                <w:sz w:val="24"/>
                <w:szCs w:val="24"/>
                <w:lang w:eastAsia="lv-LV"/>
              </w:rPr>
              <w:t xml:space="preserve">Darba </w:t>
            </w:r>
            <w:r>
              <w:rPr>
                <w:rFonts w:eastAsia="Calibri" w:cs="Times New Roman"/>
                <w:b/>
                <w:bCs/>
                <w:kern w:val="16"/>
                <w:sz w:val="24"/>
                <w:szCs w:val="24"/>
                <w:lang w:eastAsia="lv-LV"/>
              </w:rPr>
              <w:t>uzdevumi</w:t>
            </w:r>
          </w:p>
        </w:tc>
        <w:tc>
          <w:tcPr>
            <w:tcW w:w="5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26DAF" w14:textId="77777777" w:rsidR="00472D2D" w:rsidRDefault="00472D2D" w:rsidP="00E519CD">
            <w:pPr>
              <w:spacing w:line="240" w:lineRule="auto"/>
              <w:jc w:val="center"/>
              <w:rPr>
                <w:rFonts w:eastAsia="Calibri" w:cs="Times New Roman"/>
                <w:b/>
                <w:bCs/>
                <w:noProof/>
                <w:sz w:val="24"/>
                <w:szCs w:val="24"/>
              </w:rPr>
            </w:pPr>
          </w:p>
          <w:p w14:paraId="0226ACB8" w14:textId="77777777" w:rsidR="00472D2D" w:rsidRPr="00FF6AA3" w:rsidRDefault="00472D2D" w:rsidP="00E519CD">
            <w:pPr>
              <w:spacing w:line="240" w:lineRule="auto"/>
              <w:jc w:val="center"/>
              <w:rPr>
                <w:rFonts w:eastAsia="Calibri" w:cs="Times New Roman"/>
                <w:b/>
                <w:bCs/>
                <w:noProof/>
                <w:sz w:val="24"/>
                <w:szCs w:val="24"/>
              </w:rPr>
            </w:pPr>
            <w:r>
              <w:rPr>
                <w:rFonts w:eastAsia="Calibri" w:cs="Times New Roman"/>
                <w:b/>
                <w:bCs/>
                <w:noProof/>
                <w:sz w:val="24"/>
                <w:szCs w:val="24"/>
              </w:rPr>
              <w:t>Prasības d</w:t>
            </w:r>
            <w:r w:rsidRPr="00FF6AA3">
              <w:rPr>
                <w:rFonts w:eastAsia="Calibri" w:cs="Times New Roman"/>
                <w:b/>
                <w:bCs/>
                <w:noProof/>
                <w:sz w:val="24"/>
                <w:szCs w:val="24"/>
              </w:rPr>
              <w:t>arba uzdevum</w:t>
            </w:r>
            <w:r>
              <w:rPr>
                <w:rFonts w:eastAsia="Calibri" w:cs="Times New Roman"/>
                <w:b/>
                <w:bCs/>
                <w:noProof/>
                <w:sz w:val="24"/>
                <w:szCs w:val="24"/>
              </w:rPr>
              <w:t>u</w:t>
            </w:r>
            <w:r w:rsidRPr="00FF6AA3">
              <w:rPr>
                <w:rFonts w:eastAsia="Calibri" w:cs="Times New Roman"/>
                <w:b/>
                <w:bCs/>
                <w:noProof/>
                <w:sz w:val="24"/>
                <w:szCs w:val="24"/>
              </w:rPr>
              <w:t xml:space="preserve"> izpildei</w:t>
            </w:r>
          </w:p>
          <w:p w14:paraId="20BCAFAA" w14:textId="77777777" w:rsidR="00472D2D" w:rsidRPr="005E421C" w:rsidRDefault="00472D2D" w:rsidP="00E519CD">
            <w:pPr>
              <w:spacing w:line="240" w:lineRule="auto"/>
              <w:jc w:val="center"/>
              <w:rPr>
                <w:rFonts w:eastAsia="Calibri" w:cs="Times New Roman"/>
                <w:b/>
                <w:bCs/>
                <w:kern w:val="16"/>
                <w:sz w:val="24"/>
                <w:szCs w:val="24"/>
                <w:lang w:eastAsia="lv-LV"/>
              </w:rPr>
            </w:pPr>
          </w:p>
        </w:tc>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BD5AB" w14:textId="77777777" w:rsidR="00472D2D" w:rsidRPr="005E421C" w:rsidRDefault="00472D2D" w:rsidP="00E519CD">
            <w:pPr>
              <w:spacing w:line="240" w:lineRule="auto"/>
              <w:jc w:val="center"/>
              <w:rPr>
                <w:rFonts w:eastAsia="Calibri" w:cs="Times New Roman"/>
                <w:b/>
                <w:bCs/>
                <w:kern w:val="16"/>
                <w:sz w:val="24"/>
                <w:szCs w:val="24"/>
                <w:lang w:eastAsia="lv-LV"/>
              </w:rPr>
            </w:pPr>
            <w:r w:rsidRPr="005E421C">
              <w:rPr>
                <w:rFonts w:eastAsia="Calibri" w:cs="Times New Roman"/>
                <w:b/>
                <w:bCs/>
                <w:kern w:val="16"/>
                <w:sz w:val="24"/>
                <w:szCs w:val="24"/>
                <w:lang w:eastAsia="lv-LV"/>
              </w:rPr>
              <w:t>Izpildes termiņš</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0C17C" w14:textId="77777777" w:rsidR="00472D2D" w:rsidRPr="005E421C" w:rsidRDefault="00472D2D" w:rsidP="00E519CD">
            <w:pPr>
              <w:spacing w:line="240" w:lineRule="auto"/>
              <w:jc w:val="center"/>
              <w:rPr>
                <w:rFonts w:eastAsia="Calibri" w:cs="Times New Roman"/>
                <w:b/>
                <w:bCs/>
                <w:kern w:val="16"/>
                <w:sz w:val="24"/>
                <w:szCs w:val="24"/>
                <w:lang w:eastAsia="lv-LV"/>
              </w:rPr>
            </w:pPr>
            <w:r w:rsidRPr="005E421C">
              <w:rPr>
                <w:rFonts w:eastAsia="Calibri" w:cs="Times New Roman"/>
                <w:b/>
                <w:bCs/>
                <w:kern w:val="16"/>
                <w:sz w:val="24"/>
                <w:szCs w:val="24"/>
                <w:lang w:eastAsia="lv-LV"/>
              </w:rPr>
              <w:t>Nodevums</w:t>
            </w:r>
          </w:p>
        </w:tc>
      </w:tr>
      <w:tr w:rsidR="00472D2D" w14:paraId="5B0DE94C" w14:textId="77777777" w:rsidTr="004C02CD">
        <w:trPr>
          <w:trHeight w:val="1684"/>
        </w:trPr>
        <w:tc>
          <w:tcPr>
            <w:tcW w:w="4111" w:type="dxa"/>
            <w:tcBorders>
              <w:top w:val="single" w:sz="4" w:space="0" w:color="auto"/>
              <w:left w:val="single" w:sz="4" w:space="0" w:color="auto"/>
              <w:bottom w:val="single" w:sz="4" w:space="0" w:color="auto"/>
              <w:right w:val="single" w:sz="4" w:space="0" w:color="auto"/>
            </w:tcBorders>
          </w:tcPr>
          <w:p w14:paraId="3BDD8A33" w14:textId="77777777" w:rsidR="00472D2D" w:rsidRDefault="00472D2D" w:rsidP="00E519CD">
            <w:pPr>
              <w:tabs>
                <w:tab w:val="left" w:pos="720"/>
              </w:tabs>
              <w:spacing w:line="240" w:lineRule="auto"/>
              <w:jc w:val="both"/>
              <w:rPr>
                <w:rFonts w:eastAsia="Times New Roman" w:cs="Times New Roman"/>
                <w:sz w:val="24"/>
                <w:szCs w:val="24"/>
              </w:rPr>
            </w:pPr>
          </w:p>
          <w:p w14:paraId="3D0BA5C3" w14:textId="77777777" w:rsidR="00472D2D" w:rsidRDefault="00472D2D" w:rsidP="00E519CD">
            <w:pPr>
              <w:tabs>
                <w:tab w:val="left" w:pos="720"/>
              </w:tabs>
              <w:spacing w:line="240" w:lineRule="auto"/>
              <w:ind w:left="317" w:hanging="317"/>
              <w:jc w:val="both"/>
              <w:rPr>
                <w:rFonts w:eastAsia="Times New Roman" w:cs="Times New Roman"/>
                <w:sz w:val="24"/>
                <w:szCs w:val="24"/>
              </w:rPr>
            </w:pPr>
            <w:r w:rsidRPr="284F2C13">
              <w:rPr>
                <w:rFonts w:eastAsia="Times New Roman" w:cs="Times New Roman"/>
                <w:sz w:val="24"/>
                <w:szCs w:val="24"/>
              </w:rPr>
              <w:t>1.  </w:t>
            </w:r>
            <w:r>
              <w:rPr>
                <w:rFonts w:eastAsia="Times New Roman" w:cs="Times New Roman"/>
                <w:sz w:val="24"/>
                <w:szCs w:val="24"/>
              </w:rPr>
              <w:t xml:space="preserve">Diviem no trim </w:t>
            </w:r>
            <w:r w:rsidRPr="284F2C13">
              <w:rPr>
                <w:rFonts w:eastAsia="Times New Roman" w:cs="Times New Roman"/>
                <w:sz w:val="24"/>
                <w:szCs w:val="24"/>
              </w:rPr>
              <w:t xml:space="preserve">Rīgas pašvaldības sabiedrības ar ierobežotu atbildību “Rīgas satiksme” (turpmāk – Sabiedrība) </w:t>
            </w:r>
            <w:r>
              <w:rPr>
                <w:rFonts w:eastAsia="Times New Roman" w:cs="Times New Roman"/>
                <w:sz w:val="24"/>
                <w:szCs w:val="24"/>
              </w:rPr>
              <w:t xml:space="preserve">padomes locekļiem gada nogalē beigsies pilnvaru termiņš, </w:t>
            </w:r>
            <w:r w:rsidRPr="00651D6D">
              <w:rPr>
                <w:rFonts w:eastAsia="Times New Roman" w:cs="Times New Roman"/>
                <w:sz w:val="24"/>
                <w:szCs w:val="24"/>
              </w:rPr>
              <w:t>tāpēc ir nepieciešams novērtēt minēto Sabiedrības padomes locekļu un padomes kopumā darbu, ieguldījumu un līdzšinējā termiņā paveikto šādās jomās:</w:t>
            </w:r>
          </w:p>
          <w:p w14:paraId="02E2FE83" w14:textId="77777777" w:rsidR="00472D2D" w:rsidRPr="00822C71" w:rsidRDefault="00472D2D" w:rsidP="00E519CD">
            <w:pPr>
              <w:spacing w:line="240" w:lineRule="auto"/>
              <w:ind w:left="459" w:hanging="459"/>
              <w:contextualSpacing/>
              <w:jc w:val="both"/>
              <w:rPr>
                <w:rFonts w:eastAsia="Times New Roman" w:cs="Times New Roman"/>
                <w:sz w:val="24"/>
                <w:szCs w:val="24"/>
              </w:rPr>
            </w:pPr>
            <w:r>
              <w:rPr>
                <w:rFonts w:eastAsia="Times New Roman" w:cs="Times New Roman"/>
                <w:sz w:val="24"/>
                <w:szCs w:val="24"/>
              </w:rPr>
              <w:t>1.1.  </w:t>
            </w:r>
            <w:r w:rsidRPr="00822C71">
              <w:rPr>
                <w:rFonts w:eastAsia="Times New Roman" w:cs="Times New Roman"/>
                <w:sz w:val="24"/>
                <w:szCs w:val="24"/>
              </w:rPr>
              <w:t xml:space="preserve">padomes </w:t>
            </w:r>
            <w:r>
              <w:rPr>
                <w:rFonts w:eastAsia="Times New Roman" w:cs="Times New Roman"/>
                <w:sz w:val="24"/>
                <w:szCs w:val="24"/>
              </w:rPr>
              <w:t xml:space="preserve">īstenotā </w:t>
            </w:r>
            <w:r w:rsidRPr="00822C71">
              <w:rPr>
                <w:rFonts w:eastAsia="Times New Roman" w:cs="Times New Roman"/>
                <w:sz w:val="24"/>
                <w:szCs w:val="24"/>
              </w:rPr>
              <w:t>uzraudzības funkcij</w:t>
            </w:r>
            <w:r>
              <w:rPr>
                <w:rFonts w:eastAsia="Times New Roman" w:cs="Times New Roman"/>
                <w:sz w:val="24"/>
                <w:szCs w:val="24"/>
              </w:rPr>
              <w:t>a, t. sk. sadarbība ar valdi,</w:t>
            </w:r>
            <w:r w:rsidRPr="00822C71">
              <w:rPr>
                <w:rFonts w:eastAsia="Times New Roman" w:cs="Times New Roman"/>
                <w:sz w:val="24"/>
                <w:szCs w:val="24"/>
              </w:rPr>
              <w:t xml:space="preserve"> un risku pārvaldība; </w:t>
            </w:r>
          </w:p>
          <w:p w14:paraId="594AA4CE" w14:textId="77777777" w:rsidR="00472D2D" w:rsidRPr="00FF6AA3" w:rsidRDefault="00472D2D" w:rsidP="00472D2D">
            <w:pPr>
              <w:pStyle w:val="Sarakstarindkopa"/>
              <w:numPr>
                <w:ilvl w:val="1"/>
                <w:numId w:val="1"/>
              </w:numPr>
              <w:spacing w:line="240" w:lineRule="auto"/>
              <w:jc w:val="both"/>
              <w:rPr>
                <w:rFonts w:eastAsia="Times New Roman" w:cs="Times New Roman"/>
                <w:sz w:val="24"/>
                <w:szCs w:val="24"/>
              </w:rPr>
            </w:pPr>
            <w:r w:rsidRPr="00FF6AA3">
              <w:rPr>
                <w:rFonts w:eastAsia="Times New Roman" w:cs="Times New Roman"/>
                <w:sz w:val="24"/>
                <w:szCs w:val="24"/>
              </w:rPr>
              <w:t xml:space="preserve">  stratēģiskā un biznesa vadība;</w:t>
            </w:r>
          </w:p>
          <w:p w14:paraId="1FA15C0A" w14:textId="77777777" w:rsidR="00472D2D" w:rsidRPr="002141EE" w:rsidRDefault="00472D2D" w:rsidP="00472D2D">
            <w:pPr>
              <w:pStyle w:val="Sarakstarindkopa"/>
              <w:numPr>
                <w:ilvl w:val="1"/>
                <w:numId w:val="1"/>
              </w:numPr>
              <w:spacing w:line="240" w:lineRule="auto"/>
              <w:ind w:left="459" w:hanging="459"/>
              <w:jc w:val="both"/>
              <w:rPr>
                <w:rFonts w:eastAsia="Times New Roman" w:cs="Times New Roman"/>
                <w:szCs w:val="26"/>
              </w:rPr>
            </w:pPr>
            <w:r w:rsidRPr="284F2C13">
              <w:rPr>
                <w:rFonts w:eastAsia="Times New Roman" w:cs="Times New Roman"/>
                <w:sz w:val="24"/>
                <w:szCs w:val="24"/>
              </w:rPr>
              <w:t>padomes dinamika un procesi, t. i., cik efektīvi padomes darbs tiek organizēts (t. sk. locekļu dalība padomes sēdēs un dalībnieku sapulcēs, vai padome ir sagatavojusies sēdēm, ir aktīva un efektīva, neatkarīga, konstruktīva diskusijās, izlēmīga un fokusējas uz svarīgākajiem jautājumiem).</w:t>
            </w:r>
          </w:p>
          <w:p w14:paraId="0C54B704" w14:textId="03477784" w:rsidR="00472D2D" w:rsidRPr="005E421C" w:rsidRDefault="00472D2D" w:rsidP="00472D2D">
            <w:pPr>
              <w:pStyle w:val="Sarakstarindkopa"/>
              <w:numPr>
                <w:ilvl w:val="0"/>
                <w:numId w:val="1"/>
              </w:numPr>
              <w:tabs>
                <w:tab w:val="left" w:pos="720"/>
              </w:tabs>
              <w:spacing w:line="240" w:lineRule="auto"/>
              <w:jc w:val="both"/>
              <w:rPr>
                <w:rFonts w:eastAsia="Times New Roman" w:cs="Times New Roman"/>
                <w:noProof/>
                <w:sz w:val="24"/>
                <w:szCs w:val="24"/>
              </w:rPr>
            </w:pPr>
            <w:r w:rsidRPr="284F2C13">
              <w:rPr>
                <w:rFonts w:eastAsia="Times New Roman" w:cs="Times New Roman"/>
                <w:noProof/>
                <w:sz w:val="24"/>
                <w:szCs w:val="24"/>
              </w:rPr>
              <w:lastRenderedPageBreak/>
              <w:t xml:space="preserve">Sniegt priekšlikumus nepieciešamajam un vēlamajam padomes </w:t>
            </w:r>
            <w:r w:rsidR="008D3BDE" w:rsidRPr="0003116F">
              <w:rPr>
                <w:rFonts w:eastAsia="Times New Roman" w:cs="Times New Roman"/>
                <w:noProof/>
                <w:sz w:val="24"/>
                <w:szCs w:val="24"/>
              </w:rPr>
              <w:t>kompetenču</w:t>
            </w:r>
            <w:r w:rsidR="008D3BDE">
              <w:rPr>
                <w:rFonts w:eastAsia="Times New Roman" w:cs="Times New Roman"/>
                <w:noProof/>
                <w:sz w:val="24"/>
                <w:szCs w:val="24"/>
              </w:rPr>
              <w:t xml:space="preserve"> </w:t>
            </w:r>
            <w:r w:rsidRPr="284F2C13">
              <w:rPr>
                <w:rFonts w:eastAsia="Times New Roman" w:cs="Times New Roman"/>
                <w:noProof/>
                <w:sz w:val="24"/>
                <w:szCs w:val="24"/>
              </w:rPr>
              <w:t xml:space="preserve">sastāvam, t. sk. attiecībā uz nepieciešamo un vēlamo padomes locekļu kompetenci, zināšanām, profesionālo pieredzi un atbildības jomām, ievērojot Sabiedrības darbības specifiku, stratēģisko attīstību, mērķus un izaicinājumus. </w:t>
            </w:r>
          </w:p>
        </w:tc>
        <w:tc>
          <w:tcPr>
            <w:tcW w:w="5001" w:type="dxa"/>
            <w:tcBorders>
              <w:top w:val="single" w:sz="4" w:space="0" w:color="auto"/>
              <w:left w:val="single" w:sz="4" w:space="0" w:color="auto"/>
              <w:bottom w:val="single" w:sz="4" w:space="0" w:color="auto"/>
              <w:right w:val="single" w:sz="4" w:space="0" w:color="auto"/>
            </w:tcBorders>
          </w:tcPr>
          <w:p w14:paraId="28FDBD97" w14:textId="77777777" w:rsidR="00472D2D" w:rsidRDefault="00472D2D" w:rsidP="00E519CD">
            <w:pPr>
              <w:pStyle w:val="Sarakstarindkopa"/>
              <w:tabs>
                <w:tab w:val="left" w:pos="318"/>
              </w:tabs>
              <w:spacing w:line="240" w:lineRule="auto"/>
              <w:ind w:left="35"/>
              <w:jc w:val="both"/>
              <w:rPr>
                <w:rFonts w:eastAsia="Times New Roman" w:cs="Times New Roman"/>
                <w:sz w:val="24"/>
                <w:szCs w:val="24"/>
              </w:rPr>
            </w:pPr>
          </w:p>
          <w:p w14:paraId="295F18FB" w14:textId="77777777" w:rsidR="00472D2D" w:rsidRPr="00FA6017" w:rsidRDefault="00472D2D" w:rsidP="00E519CD">
            <w:pPr>
              <w:pStyle w:val="Sarakstarindkopa"/>
              <w:tabs>
                <w:tab w:val="left" w:pos="318"/>
              </w:tabs>
              <w:spacing w:line="240" w:lineRule="auto"/>
              <w:ind w:left="35"/>
              <w:jc w:val="both"/>
              <w:rPr>
                <w:rFonts w:eastAsia="Times New Roman" w:cs="Times New Roman"/>
                <w:sz w:val="24"/>
                <w:szCs w:val="24"/>
              </w:rPr>
            </w:pPr>
            <w:r>
              <w:rPr>
                <w:rFonts w:eastAsia="Times New Roman" w:cs="Times New Roman"/>
                <w:sz w:val="24"/>
                <w:szCs w:val="24"/>
              </w:rPr>
              <w:t>1.  </w:t>
            </w:r>
            <w:r w:rsidRPr="00FA6017">
              <w:rPr>
                <w:rFonts w:eastAsia="Times New Roman" w:cs="Times New Roman"/>
                <w:sz w:val="24"/>
                <w:szCs w:val="24"/>
              </w:rPr>
              <w:t>Pretendentam darba uzdevuma izpild</w:t>
            </w:r>
            <w:r>
              <w:rPr>
                <w:rFonts w:eastAsia="Times New Roman" w:cs="Times New Roman"/>
                <w:sz w:val="24"/>
                <w:szCs w:val="24"/>
              </w:rPr>
              <w:t>ē</w:t>
            </w:r>
            <w:r w:rsidRPr="00FA6017">
              <w:rPr>
                <w:rFonts w:eastAsia="Times New Roman" w:cs="Times New Roman"/>
                <w:sz w:val="24"/>
                <w:szCs w:val="24"/>
              </w:rPr>
              <w:t xml:space="preserve"> jāpiemēro objektīvas, daudzpusīgas novērtēšanas metodes, veicot skaidru, profesionālu un objektīvu vērtējumu un dokumentējot uz faktiem balstītus novērojumus</w:t>
            </w:r>
            <w:r>
              <w:rPr>
                <w:rFonts w:eastAsia="Times New Roman" w:cs="Times New Roman"/>
                <w:sz w:val="24"/>
                <w:szCs w:val="24"/>
              </w:rPr>
              <w:t>, t. sk.:</w:t>
            </w:r>
          </w:p>
          <w:p w14:paraId="404E27D4" w14:textId="0383A742" w:rsidR="00472D2D" w:rsidRDefault="00472D2D" w:rsidP="00E519CD">
            <w:pPr>
              <w:pStyle w:val="Sarakstarindkopa"/>
              <w:tabs>
                <w:tab w:val="left" w:pos="176"/>
                <w:tab w:val="left" w:pos="318"/>
              </w:tabs>
              <w:spacing w:before="120" w:line="240" w:lineRule="auto"/>
              <w:ind w:left="35"/>
              <w:jc w:val="both"/>
              <w:rPr>
                <w:rFonts w:eastAsia="Times New Roman" w:cs="Times New Roman"/>
                <w:sz w:val="24"/>
                <w:szCs w:val="24"/>
              </w:rPr>
            </w:pPr>
            <w:r w:rsidRPr="284F2C13">
              <w:rPr>
                <w:rFonts w:eastAsia="Times New Roman" w:cs="Times New Roman"/>
                <w:sz w:val="24"/>
                <w:szCs w:val="24"/>
              </w:rPr>
              <w:t xml:space="preserve">- pretendents piedāvājumā ir norādījis izmantojamo novērtēšanas metožu aprakstu un piedāvāto katras metodes cenu. </w:t>
            </w:r>
            <w:r w:rsidR="00BF5211">
              <w:rPr>
                <w:rFonts w:eastAsia="Times New Roman" w:cs="Times New Roman"/>
                <w:sz w:val="24"/>
                <w:szCs w:val="24"/>
              </w:rPr>
              <w:t>Pirms vērtēšanas uzsākšanas n</w:t>
            </w:r>
            <w:r w:rsidRPr="284F2C13">
              <w:rPr>
                <w:rFonts w:eastAsia="Times New Roman" w:cs="Times New Roman"/>
                <w:sz w:val="24"/>
                <w:szCs w:val="24"/>
              </w:rPr>
              <w:t>epieciešamo novērtēšanas metožu komplektu saskaņo kapitāla daļu turētāja pārstāvis;</w:t>
            </w:r>
          </w:p>
          <w:p w14:paraId="115AD745" w14:textId="77777777" w:rsidR="00472D2D" w:rsidRDefault="00472D2D" w:rsidP="00E519CD">
            <w:pPr>
              <w:pStyle w:val="Sarakstarindkopa"/>
              <w:tabs>
                <w:tab w:val="left" w:pos="176"/>
                <w:tab w:val="left" w:pos="318"/>
              </w:tabs>
              <w:spacing w:before="120" w:line="240" w:lineRule="auto"/>
              <w:ind w:left="35"/>
              <w:jc w:val="both"/>
              <w:rPr>
                <w:rFonts w:eastAsia="Times New Roman" w:cs="Times New Roman"/>
                <w:sz w:val="24"/>
                <w:szCs w:val="24"/>
              </w:rPr>
            </w:pPr>
            <w:r w:rsidRPr="284F2C13">
              <w:rPr>
                <w:rFonts w:eastAsia="Times New Roman" w:cs="Times New Roman"/>
                <w:sz w:val="24"/>
                <w:szCs w:val="24"/>
              </w:rPr>
              <w:t>- pirms novērtēšanas uzsākšanas pakalpojuma sniedzējs sadarbībā ar pasūtītāju nodrošina padomes locekļu informēšanu par novērtēšanas norisi, kā arī konfidencialitāti un anonimitāti, lai novērtējumā iesaistītie varētu droši sniegt savus vērtējumus par vērtējamām personām;</w:t>
            </w:r>
          </w:p>
          <w:p w14:paraId="65013114" w14:textId="77777777" w:rsidR="00472D2D" w:rsidRDefault="00472D2D" w:rsidP="00E519CD">
            <w:pPr>
              <w:pStyle w:val="Sarakstarindkopa"/>
              <w:tabs>
                <w:tab w:val="left" w:pos="176"/>
                <w:tab w:val="left" w:pos="318"/>
              </w:tabs>
              <w:spacing w:before="120" w:line="240" w:lineRule="auto"/>
              <w:ind w:left="35"/>
              <w:jc w:val="both"/>
              <w:rPr>
                <w:rFonts w:eastAsia="Times New Roman" w:cs="Times New Roman"/>
                <w:sz w:val="24"/>
                <w:szCs w:val="24"/>
              </w:rPr>
            </w:pPr>
            <w:r w:rsidRPr="284F2C13">
              <w:rPr>
                <w:rFonts w:eastAsia="Times New Roman" w:cs="Times New Roman"/>
                <w:sz w:val="24"/>
                <w:szCs w:val="24"/>
              </w:rPr>
              <w:t>- padomes</w:t>
            </w:r>
            <w:r>
              <w:rPr>
                <w:rFonts w:eastAsia="Times New Roman" w:cs="Times New Roman"/>
                <w:sz w:val="24"/>
                <w:szCs w:val="24"/>
              </w:rPr>
              <w:t xml:space="preserve"> locekļu un padomes kopumā</w:t>
            </w:r>
            <w:r w:rsidRPr="284F2C13">
              <w:rPr>
                <w:rFonts w:eastAsia="Times New Roman" w:cs="Times New Roman"/>
                <w:sz w:val="24"/>
                <w:szCs w:val="24"/>
              </w:rPr>
              <w:t xml:space="preserve"> darba novērtēšana tiek veikta ar pasūtītāja izvēlētajām metodēm, paredzot vērtējumu saņemšanu arī no valdes, padomes sekretāra  (atbilstoši amata kompetencei) un kapitāla daļu turētāja pārstāvja;</w:t>
            </w:r>
          </w:p>
          <w:p w14:paraId="79C4C340" w14:textId="77777777" w:rsidR="00472D2D" w:rsidRDefault="00472D2D" w:rsidP="00E519CD">
            <w:pPr>
              <w:pStyle w:val="Sarakstarindkopa"/>
              <w:tabs>
                <w:tab w:val="left" w:pos="176"/>
                <w:tab w:val="left" w:pos="318"/>
              </w:tabs>
              <w:spacing w:before="120" w:line="240" w:lineRule="auto"/>
              <w:ind w:left="35"/>
              <w:jc w:val="both"/>
              <w:rPr>
                <w:rFonts w:eastAsia="Times New Roman" w:cs="Times New Roman"/>
                <w:sz w:val="24"/>
                <w:szCs w:val="24"/>
              </w:rPr>
            </w:pPr>
            <w:r>
              <w:rPr>
                <w:rFonts w:eastAsia="Times New Roman" w:cs="Times New Roman"/>
                <w:sz w:val="24"/>
                <w:szCs w:val="24"/>
              </w:rPr>
              <w:lastRenderedPageBreak/>
              <w:t xml:space="preserve">- tiek sniegta </w:t>
            </w:r>
            <w:r w:rsidRPr="00FA6017">
              <w:rPr>
                <w:rFonts w:eastAsia="Times New Roman" w:cs="Times New Roman"/>
                <w:sz w:val="24"/>
                <w:szCs w:val="24"/>
              </w:rPr>
              <w:t>individuāl</w:t>
            </w:r>
            <w:r>
              <w:rPr>
                <w:rFonts w:eastAsia="Times New Roman" w:cs="Times New Roman"/>
                <w:sz w:val="24"/>
                <w:szCs w:val="24"/>
              </w:rPr>
              <w:t>a</w:t>
            </w:r>
            <w:r w:rsidRPr="00FA6017">
              <w:rPr>
                <w:rFonts w:eastAsia="Times New Roman" w:cs="Times New Roman"/>
                <w:sz w:val="24"/>
                <w:szCs w:val="24"/>
              </w:rPr>
              <w:t xml:space="preserve"> atgriezenisk</w:t>
            </w:r>
            <w:r>
              <w:rPr>
                <w:rFonts w:eastAsia="Times New Roman" w:cs="Times New Roman"/>
                <w:sz w:val="24"/>
                <w:szCs w:val="24"/>
              </w:rPr>
              <w:t>ā</w:t>
            </w:r>
            <w:r w:rsidRPr="00FA6017">
              <w:rPr>
                <w:rFonts w:eastAsia="Times New Roman" w:cs="Times New Roman"/>
                <w:sz w:val="24"/>
                <w:szCs w:val="24"/>
              </w:rPr>
              <w:t xml:space="preserve"> sait</w:t>
            </w:r>
            <w:r>
              <w:rPr>
                <w:rFonts w:eastAsia="Times New Roman" w:cs="Times New Roman"/>
                <w:sz w:val="24"/>
                <w:szCs w:val="24"/>
              </w:rPr>
              <w:t>e</w:t>
            </w:r>
            <w:r w:rsidRPr="00FA6017">
              <w:rPr>
                <w:rFonts w:eastAsia="Times New Roman" w:cs="Times New Roman"/>
                <w:sz w:val="24"/>
                <w:szCs w:val="24"/>
              </w:rPr>
              <w:t xml:space="preserve"> par novērtēšanas rezultātiem katrai novērtētai personai</w:t>
            </w:r>
            <w:r>
              <w:rPr>
                <w:rFonts w:eastAsia="Times New Roman" w:cs="Times New Roman"/>
                <w:sz w:val="24"/>
                <w:szCs w:val="24"/>
              </w:rPr>
              <w:t xml:space="preserve"> (padomes loceklim);</w:t>
            </w:r>
          </w:p>
          <w:p w14:paraId="0C83592D" w14:textId="77777777" w:rsidR="00472D2D" w:rsidRPr="00605580" w:rsidRDefault="00472D2D" w:rsidP="00E519CD">
            <w:pPr>
              <w:pStyle w:val="Sarakstarindkopa"/>
              <w:tabs>
                <w:tab w:val="left" w:pos="176"/>
                <w:tab w:val="left" w:pos="318"/>
              </w:tabs>
              <w:spacing w:before="120" w:line="240" w:lineRule="auto"/>
              <w:ind w:left="35"/>
              <w:jc w:val="both"/>
              <w:rPr>
                <w:rFonts w:eastAsia="Times New Roman" w:cs="Times New Roman"/>
                <w:sz w:val="24"/>
                <w:szCs w:val="24"/>
                <w:highlight w:val="yellow"/>
              </w:rPr>
            </w:pPr>
            <w:r>
              <w:rPr>
                <w:rFonts w:eastAsia="Times New Roman" w:cs="Times New Roman"/>
                <w:sz w:val="24"/>
                <w:szCs w:val="24"/>
              </w:rPr>
              <w:t>- tiek sagatavots novērtēšanas rezultātu apkopojums iesniegšanai kapitāla daļu turētāja pārstāvim.</w:t>
            </w:r>
            <w:r w:rsidRPr="00FA6017">
              <w:rPr>
                <w:rFonts w:eastAsia="Times New Roman" w:cs="Times New Roman"/>
                <w:sz w:val="24"/>
                <w:szCs w:val="24"/>
              </w:rPr>
              <w:t xml:space="preserve">   </w:t>
            </w:r>
          </w:p>
          <w:p w14:paraId="2600CE9E" w14:textId="77777777" w:rsidR="00472D2D" w:rsidRDefault="00472D2D" w:rsidP="00E519CD">
            <w:pPr>
              <w:spacing w:line="240" w:lineRule="auto"/>
              <w:jc w:val="both"/>
              <w:rPr>
                <w:rFonts w:eastAsia="Times New Roman" w:cs="Times New Roman"/>
                <w:noProof/>
                <w:sz w:val="24"/>
                <w:szCs w:val="24"/>
              </w:rPr>
            </w:pPr>
            <w:r w:rsidRPr="284F2C13">
              <w:rPr>
                <w:rFonts w:eastAsia="Times New Roman" w:cs="Times New Roman"/>
                <w:sz w:val="24"/>
                <w:szCs w:val="24"/>
              </w:rPr>
              <w:t xml:space="preserve">2. Priekšlikumi par nepieciešamo un vēlamo padomes nākamā pilnvaru perioda </w:t>
            </w:r>
            <w:r>
              <w:rPr>
                <w:rFonts w:eastAsia="Times New Roman" w:cs="Times New Roman"/>
                <w:sz w:val="24"/>
                <w:szCs w:val="24"/>
              </w:rPr>
              <w:t xml:space="preserve">kompetenču </w:t>
            </w:r>
            <w:r w:rsidRPr="284F2C13">
              <w:rPr>
                <w:rFonts w:eastAsia="Times New Roman" w:cs="Times New Roman"/>
                <w:sz w:val="24"/>
                <w:szCs w:val="24"/>
              </w:rPr>
              <w:t xml:space="preserve">sastāvu ir jāsniedz, balstoties uz </w:t>
            </w:r>
            <w:r w:rsidRPr="284F2C13">
              <w:rPr>
                <w:rFonts w:eastAsia="Times New Roman" w:cs="Times New Roman"/>
                <w:noProof/>
                <w:sz w:val="24"/>
                <w:szCs w:val="24"/>
              </w:rPr>
              <w:t>Sabiedrības darbības specifikas vērtējumu, ņemot vērā vidēja termiņa darbības stratēģijā ietvertos mērķus, darbības virzienus un izaicinājumus, kā arī balstoties uz labas korporatīvās pārvaldības principiem un labāko praksi, t. sk.:</w:t>
            </w:r>
          </w:p>
          <w:p w14:paraId="080350E1" w14:textId="77777777" w:rsidR="00472D2D" w:rsidRDefault="00472D2D" w:rsidP="00E519CD">
            <w:pPr>
              <w:spacing w:line="240" w:lineRule="auto"/>
              <w:jc w:val="both"/>
              <w:rPr>
                <w:rFonts w:eastAsia="Times New Roman" w:cs="Times New Roman"/>
                <w:noProof/>
                <w:sz w:val="24"/>
                <w:szCs w:val="24"/>
              </w:rPr>
            </w:pPr>
            <w:r>
              <w:rPr>
                <w:rFonts w:eastAsia="Times New Roman" w:cs="Times New Roman"/>
                <w:noProof/>
                <w:sz w:val="24"/>
                <w:szCs w:val="24"/>
              </w:rPr>
              <w:t xml:space="preserve">- priekšlikumi attiecībā uz </w:t>
            </w:r>
            <w:r w:rsidRPr="00092458">
              <w:rPr>
                <w:rFonts w:eastAsia="Times New Roman" w:cs="Times New Roman"/>
                <w:noProof/>
                <w:sz w:val="24"/>
                <w:szCs w:val="24"/>
              </w:rPr>
              <w:t xml:space="preserve">padomes </w:t>
            </w:r>
            <w:r>
              <w:rPr>
                <w:rFonts w:eastAsia="Times New Roman" w:cs="Times New Roman"/>
                <w:noProof/>
                <w:sz w:val="24"/>
                <w:szCs w:val="24"/>
              </w:rPr>
              <w:t>locekļu kompetenci, zināšanām, profesionālo pieredzi ir norādāmi gan grupējot – nepieciešams vai vēlams, gan norādot prioritārā secībā, ņemot vērā esošo padomes locekļu skaitu, tai skaitā norādot, kuras no šīm prasībām var tikt savstarpēji kombinētas jeb nominācijas procesā vienlaikus izvirzītas vienai amata pozīcijai, lai nepamatoti nesašaurinātu potenciālo kandidātu loku;</w:t>
            </w:r>
          </w:p>
          <w:p w14:paraId="0242742D" w14:textId="77777777" w:rsidR="00472D2D" w:rsidRPr="00FA6017" w:rsidRDefault="00472D2D" w:rsidP="00E519CD">
            <w:pPr>
              <w:spacing w:line="240" w:lineRule="auto"/>
              <w:jc w:val="both"/>
              <w:rPr>
                <w:rFonts w:eastAsia="Times New Roman" w:cs="Times New Roman"/>
                <w:noProof/>
                <w:sz w:val="24"/>
                <w:szCs w:val="24"/>
              </w:rPr>
            </w:pPr>
            <w:r>
              <w:rPr>
                <w:rFonts w:eastAsia="Times New Roman" w:cs="Times New Roman"/>
                <w:noProof/>
                <w:sz w:val="24"/>
                <w:szCs w:val="24"/>
              </w:rPr>
              <w:t>- citi priekšlikumi jeb konsultanta viedoklis, balstoties uz konsultanta līdzšinējo profesionālo pieredzi, kas papildus normatīvajos tiesību aktos noteiktajiem ierobežojumiem būtu jāņem vērā, organizējot nominācijas procesu.</w:t>
            </w:r>
          </w:p>
        </w:tc>
        <w:tc>
          <w:tcPr>
            <w:tcW w:w="2370" w:type="dxa"/>
            <w:tcBorders>
              <w:top w:val="single" w:sz="4" w:space="0" w:color="auto"/>
              <w:left w:val="single" w:sz="4" w:space="0" w:color="auto"/>
              <w:bottom w:val="single" w:sz="4" w:space="0" w:color="auto"/>
              <w:right w:val="single" w:sz="4" w:space="0" w:color="auto"/>
            </w:tcBorders>
          </w:tcPr>
          <w:p w14:paraId="4A6F8ACF" w14:textId="77777777" w:rsidR="00472D2D" w:rsidRDefault="00472D2D" w:rsidP="00E519CD">
            <w:pPr>
              <w:spacing w:line="240" w:lineRule="auto"/>
              <w:jc w:val="center"/>
              <w:rPr>
                <w:rFonts w:eastAsia="Calibri" w:cs="Times New Roman"/>
                <w:sz w:val="24"/>
                <w:szCs w:val="24"/>
              </w:rPr>
            </w:pPr>
          </w:p>
          <w:p w14:paraId="4910B6CA" w14:textId="47A30435" w:rsidR="00472D2D" w:rsidRDefault="00472D2D" w:rsidP="00E519CD">
            <w:pPr>
              <w:spacing w:line="240" w:lineRule="auto"/>
              <w:jc w:val="center"/>
              <w:rPr>
                <w:rFonts w:eastAsia="Calibri" w:cs="Times New Roman"/>
                <w:sz w:val="24"/>
                <w:szCs w:val="24"/>
              </w:rPr>
            </w:pPr>
            <w:r w:rsidRPr="00996BC2">
              <w:rPr>
                <w:rFonts w:eastAsia="Calibri" w:cs="Times New Roman"/>
                <w:b/>
                <w:bCs/>
                <w:sz w:val="24"/>
                <w:szCs w:val="24"/>
              </w:rPr>
              <w:t>04.07.2025</w:t>
            </w:r>
            <w:r w:rsidRPr="284F2C13">
              <w:rPr>
                <w:rFonts w:eastAsia="Calibri" w:cs="Times New Roman"/>
                <w:sz w:val="24"/>
                <w:szCs w:val="24"/>
              </w:rPr>
              <w:t>.</w:t>
            </w:r>
            <w:r w:rsidR="00205A0D">
              <w:rPr>
                <w:rFonts w:eastAsia="Calibri" w:cs="Times New Roman"/>
                <w:sz w:val="24"/>
                <w:szCs w:val="24"/>
              </w:rPr>
              <w:t>,</w:t>
            </w:r>
          </w:p>
          <w:p w14:paraId="214134E8" w14:textId="30205744" w:rsidR="00205A0D" w:rsidRDefault="00205A0D" w:rsidP="00205A0D">
            <w:pPr>
              <w:spacing w:line="240" w:lineRule="auto"/>
              <w:jc w:val="center"/>
              <w:rPr>
                <w:rFonts w:eastAsia="Calibri" w:cs="Times New Roman"/>
                <w:sz w:val="24"/>
                <w:szCs w:val="24"/>
              </w:rPr>
            </w:pPr>
            <w:r w:rsidRPr="00AE35EB">
              <w:rPr>
                <w:rFonts w:eastAsia="Calibri" w:cs="Times New Roman"/>
                <w:sz w:val="24"/>
                <w:szCs w:val="24"/>
              </w:rPr>
              <w:t xml:space="preserve">ar </w:t>
            </w:r>
            <w:proofErr w:type="spellStart"/>
            <w:r w:rsidRPr="00AE35EB">
              <w:rPr>
                <w:rFonts w:eastAsia="Calibri" w:cs="Times New Roman"/>
                <w:sz w:val="24"/>
                <w:szCs w:val="24"/>
              </w:rPr>
              <w:t>starpnodevumu</w:t>
            </w:r>
            <w:proofErr w:type="spellEnd"/>
            <w:r w:rsidRPr="00AE35EB">
              <w:rPr>
                <w:rFonts w:eastAsia="Calibri" w:cs="Times New Roman"/>
                <w:sz w:val="24"/>
                <w:szCs w:val="24"/>
              </w:rPr>
              <w:t xml:space="preserve"> un prezentāciju (</w:t>
            </w:r>
            <w:r w:rsidR="00750D8E">
              <w:rPr>
                <w:rFonts w:eastAsia="Calibri" w:cs="Times New Roman"/>
                <w:sz w:val="24"/>
                <w:szCs w:val="24"/>
              </w:rPr>
              <w:t>n</w:t>
            </w:r>
            <w:r w:rsidRPr="00AE35EB">
              <w:rPr>
                <w:rFonts w:eastAsia="Calibri" w:cs="Times New Roman"/>
                <w:sz w:val="24"/>
                <w:szCs w:val="24"/>
              </w:rPr>
              <w:t xml:space="preserve">odevuma 3.punkta izpilde) līdz </w:t>
            </w:r>
            <w:r w:rsidRPr="00AE35EB">
              <w:rPr>
                <w:rFonts w:eastAsia="Calibri" w:cs="Times New Roman"/>
                <w:b/>
                <w:bCs/>
                <w:sz w:val="24"/>
                <w:szCs w:val="24"/>
              </w:rPr>
              <w:t>2</w:t>
            </w:r>
            <w:r w:rsidR="00B50248">
              <w:rPr>
                <w:rFonts w:eastAsia="Calibri" w:cs="Times New Roman"/>
                <w:b/>
                <w:bCs/>
                <w:sz w:val="24"/>
                <w:szCs w:val="24"/>
              </w:rPr>
              <w:t>0</w:t>
            </w:r>
            <w:r w:rsidRPr="00AE35EB">
              <w:rPr>
                <w:rFonts w:eastAsia="Calibri" w:cs="Times New Roman"/>
                <w:b/>
                <w:bCs/>
                <w:sz w:val="24"/>
                <w:szCs w:val="24"/>
              </w:rPr>
              <w:t>.0</w:t>
            </w:r>
            <w:r w:rsidR="00A22248">
              <w:rPr>
                <w:rFonts w:eastAsia="Calibri" w:cs="Times New Roman"/>
                <w:b/>
                <w:bCs/>
                <w:sz w:val="24"/>
                <w:szCs w:val="24"/>
              </w:rPr>
              <w:t>6</w:t>
            </w:r>
            <w:r w:rsidRPr="00AE35EB">
              <w:rPr>
                <w:rFonts w:eastAsia="Calibri" w:cs="Times New Roman"/>
                <w:b/>
                <w:bCs/>
                <w:sz w:val="24"/>
                <w:szCs w:val="24"/>
              </w:rPr>
              <w:t>.2025</w:t>
            </w:r>
          </w:p>
          <w:p w14:paraId="342D0457" w14:textId="2BEB27C4" w:rsidR="00205A0D" w:rsidRPr="00FA6017" w:rsidRDefault="00205A0D" w:rsidP="00E519CD">
            <w:pPr>
              <w:spacing w:line="240" w:lineRule="auto"/>
              <w:jc w:val="center"/>
              <w:rPr>
                <w:rFonts w:eastAsia="Calibri" w:cs="Times New Roman"/>
                <w:b/>
                <w:bCs/>
                <w:kern w:val="16"/>
                <w:sz w:val="24"/>
                <w:szCs w:val="24"/>
                <w:lang w:eastAsia="lv-LV"/>
              </w:rPr>
            </w:pPr>
          </w:p>
        </w:tc>
        <w:tc>
          <w:tcPr>
            <w:tcW w:w="3969" w:type="dxa"/>
            <w:tcBorders>
              <w:top w:val="single" w:sz="4" w:space="0" w:color="auto"/>
              <w:left w:val="single" w:sz="4" w:space="0" w:color="auto"/>
              <w:bottom w:val="single" w:sz="4" w:space="0" w:color="auto"/>
              <w:right w:val="single" w:sz="4" w:space="0" w:color="auto"/>
            </w:tcBorders>
          </w:tcPr>
          <w:p w14:paraId="3E0C3F9E" w14:textId="77777777" w:rsidR="00472D2D" w:rsidRDefault="00472D2D" w:rsidP="00E519CD">
            <w:pPr>
              <w:spacing w:line="240" w:lineRule="auto"/>
              <w:jc w:val="both"/>
              <w:rPr>
                <w:rFonts w:eastAsia="Calibri" w:cs="Times New Roman"/>
                <w:sz w:val="24"/>
                <w:szCs w:val="24"/>
                <w:lang w:eastAsia="lv-LV"/>
              </w:rPr>
            </w:pPr>
          </w:p>
          <w:p w14:paraId="76F16B35" w14:textId="77777777" w:rsidR="00472D2D" w:rsidRPr="00D21232" w:rsidRDefault="00472D2D" w:rsidP="00472D2D">
            <w:pPr>
              <w:pStyle w:val="Sarakstarindkopa"/>
              <w:numPr>
                <w:ilvl w:val="0"/>
                <w:numId w:val="2"/>
              </w:numPr>
              <w:spacing w:line="240" w:lineRule="auto"/>
              <w:ind w:left="319" w:hanging="319"/>
              <w:jc w:val="both"/>
              <w:rPr>
                <w:rFonts w:eastAsia="Calibri" w:cs="Times New Roman"/>
                <w:b/>
                <w:bCs/>
                <w:sz w:val="24"/>
                <w:szCs w:val="24"/>
                <w:lang w:eastAsia="lv-LV"/>
              </w:rPr>
            </w:pPr>
            <w:r w:rsidRPr="284F2C13">
              <w:rPr>
                <w:rFonts w:eastAsia="Calibri" w:cs="Times New Roman"/>
                <w:sz w:val="24"/>
                <w:szCs w:val="24"/>
                <w:lang w:eastAsia="lv-LV"/>
              </w:rPr>
              <w:t xml:space="preserve">Izvērsts Sabiedrības padomes </w:t>
            </w:r>
            <w:r>
              <w:rPr>
                <w:rFonts w:eastAsia="Calibri" w:cs="Times New Roman"/>
                <w:sz w:val="24"/>
                <w:szCs w:val="24"/>
                <w:lang w:eastAsia="lv-LV"/>
              </w:rPr>
              <w:t xml:space="preserve">locekļu un padomes kopumā </w:t>
            </w:r>
            <w:r w:rsidRPr="284F2C13">
              <w:rPr>
                <w:rFonts w:eastAsia="Calibri" w:cs="Times New Roman"/>
                <w:sz w:val="24"/>
                <w:szCs w:val="24"/>
                <w:lang w:eastAsia="lv-LV"/>
              </w:rPr>
              <w:t>darba</w:t>
            </w:r>
            <w:r w:rsidRPr="284F2C13">
              <w:rPr>
                <w:rFonts w:eastAsia="Calibri" w:cs="Times New Roman"/>
                <w:b/>
                <w:bCs/>
                <w:sz w:val="24"/>
                <w:szCs w:val="24"/>
                <w:lang w:eastAsia="lv-LV"/>
              </w:rPr>
              <w:t xml:space="preserve"> novērtējums (atzinums), </w:t>
            </w:r>
            <w:r w:rsidRPr="284F2C13">
              <w:rPr>
                <w:rFonts w:eastAsia="Calibri" w:cs="Times New Roman"/>
                <w:sz w:val="24"/>
                <w:szCs w:val="24"/>
                <w:lang w:eastAsia="lv-LV"/>
              </w:rPr>
              <w:t>kas ir paredzēts iesniegšanai kapitāla daļu turētāja pārstāvim.</w:t>
            </w:r>
          </w:p>
          <w:p w14:paraId="26AAD627" w14:textId="7B54ACB6" w:rsidR="00472D2D" w:rsidRPr="00D21232" w:rsidRDefault="00472D2D" w:rsidP="00472D2D">
            <w:pPr>
              <w:pStyle w:val="Sarakstarindkopa"/>
              <w:numPr>
                <w:ilvl w:val="0"/>
                <w:numId w:val="2"/>
              </w:numPr>
              <w:spacing w:line="240" w:lineRule="auto"/>
              <w:ind w:left="319" w:hanging="319"/>
              <w:jc w:val="both"/>
              <w:rPr>
                <w:rFonts w:eastAsia="Calibri" w:cs="Times New Roman"/>
                <w:sz w:val="24"/>
                <w:szCs w:val="24"/>
                <w:lang w:eastAsia="lv-LV"/>
              </w:rPr>
            </w:pPr>
            <w:r>
              <w:rPr>
                <w:rFonts w:eastAsia="Calibri" w:cs="Times New Roman"/>
                <w:bCs/>
                <w:sz w:val="24"/>
                <w:szCs w:val="24"/>
                <w:lang w:eastAsia="lv-LV"/>
              </w:rPr>
              <w:t>P</w:t>
            </w:r>
            <w:r w:rsidRPr="00D21232">
              <w:rPr>
                <w:rFonts w:eastAsia="Calibri" w:cs="Times New Roman"/>
                <w:bCs/>
                <w:sz w:val="24"/>
                <w:szCs w:val="24"/>
                <w:lang w:eastAsia="lv-LV"/>
              </w:rPr>
              <w:t>riekšlikum</w:t>
            </w:r>
            <w:r>
              <w:rPr>
                <w:rFonts w:eastAsia="Calibri" w:cs="Times New Roman"/>
                <w:bCs/>
                <w:sz w:val="24"/>
                <w:szCs w:val="24"/>
                <w:lang w:eastAsia="lv-LV"/>
              </w:rPr>
              <w:t>i</w:t>
            </w:r>
            <w:r w:rsidRPr="00D21232">
              <w:rPr>
                <w:rFonts w:eastAsia="Calibri" w:cs="Times New Roman"/>
                <w:bCs/>
                <w:sz w:val="24"/>
                <w:szCs w:val="24"/>
                <w:lang w:eastAsia="lv-LV"/>
              </w:rPr>
              <w:t xml:space="preserve"> padomes</w:t>
            </w:r>
            <w:r w:rsidR="00DC38C2">
              <w:rPr>
                <w:rFonts w:eastAsia="Calibri" w:cs="Times New Roman"/>
                <w:bCs/>
                <w:sz w:val="24"/>
                <w:szCs w:val="24"/>
                <w:lang w:eastAsia="lv-LV"/>
              </w:rPr>
              <w:t xml:space="preserve"> </w:t>
            </w:r>
            <w:r w:rsidR="00DC38C2" w:rsidRPr="004F1DD0">
              <w:rPr>
                <w:rFonts w:eastAsia="Calibri" w:cs="Times New Roman"/>
                <w:bCs/>
                <w:sz w:val="24"/>
                <w:szCs w:val="24"/>
                <w:lang w:eastAsia="lv-LV"/>
              </w:rPr>
              <w:t>kompetenču</w:t>
            </w:r>
            <w:r w:rsidRPr="00D21232">
              <w:rPr>
                <w:rFonts w:eastAsia="Calibri" w:cs="Times New Roman"/>
                <w:bCs/>
                <w:sz w:val="24"/>
                <w:szCs w:val="24"/>
                <w:lang w:eastAsia="lv-LV"/>
              </w:rPr>
              <w:t xml:space="preserve"> </w:t>
            </w:r>
            <w:r>
              <w:rPr>
                <w:rFonts w:eastAsia="Calibri" w:cs="Times New Roman"/>
                <w:bCs/>
                <w:sz w:val="24"/>
                <w:szCs w:val="24"/>
                <w:lang w:eastAsia="lv-LV"/>
              </w:rPr>
              <w:t xml:space="preserve">sastāvam, </w:t>
            </w:r>
            <w:r>
              <w:rPr>
                <w:rFonts w:eastAsia="Times New Roman" w:cs="Times New Roman"/>
                <w:noProof/>
                <w:sz w:val="24"/>
                <w:szCs w:val="24"/>
              </w:rPr>
              <w:t>t. sk.</w:t>
            </w:r>
            <w:r w:rsidRPr="00FA6017">
              <w:rPr>
                <w:rFonts w:eastAsia="Times New Roman" w:cs="Times New Roman"/>
                <w:noProof/>
                <w:sz w:val="24"/>
                <w:szCs w:val="24"/>
              </w:rPr>
              <w:t xml:space="preserve"> </w:t>
            </w:r>
            <w:r>
              <w:rPr>
                <w:rFonts w:eastAsia="Times New Roman" w:cs="Times New Roman"/>
                <w:noProof/>
                <w:sz w:val="24"/>
                <w:szCs w:val="24"/>
              </w:rPr>
              <w:t xml:space="preserve">attiecībā uz nepieciešamo un vēlamo </w:t>
            </w:r>
            <w:r w:rsidRPr="00092458">
              <w:rPr>
                <w:rFonts w:eastAsia="Times New Roman" w:cs="Times New Roman"/>
                <w:noProof/>
                <w:sz w:val="24"/>
                <w:szCs w:val="24"/>
              </w:rPr>
              <w:t xml:space="preserve">padomes </w:t>
            </w:r>
            <w:r>
              <w:rPr>
                <w:rFonts w:eastAsia="Times New Roman" w:cs="Times New Roman"/>
                <w:noProof/>
                <w:sz w:val="24"/>
                <w:szCs w:val="24"/>
              </w:rPr>
              <w:t xml:space="preserve">locekļu kompetenci, zināšanām, profesionālo pieredzi un atbildības jomām, ietverot izvērstu priekšlikumu pamatojumu, </w:t>
            </w:r>
            <w:r w:rsidRPr="00E04111">
              <w:rPr>
                <w:rFonts w:eastAsia="Calibri" w:cs="Times New Roman"/>
                <w:bCs/>
                <w:sz w:val="24"/>
                <w:szCs w:val="24"/>
                <w:lang w:eastAsia="lv-LV"/>
              </w:rPr>
              <w:t xml:space="preserve">kas </w:t>
            </w:r>
            <w:r>
              <w:rPr>
                <w:rFonts w:eastAsia="Calibri" w:cs="Times New Roman"/>
                <w:bCs/>
                <w:sz w:val="24"/>
                <w:szCs w:val="24"/>
                <w:lang w:eastAsia="lv-LV"/>
              </w:rPr>
              <w:t xml:space="preserve">ir paredzēts iesniegšanai </w:t>
            </w:r>
            <w:r>
              <w:rPr>
                <w:rFonts w:eastAsia="Calibri" w:cs="Times New Roman"/>
                <w:sz w:val="24"/>
                <w:szCs w:val="24"/>
                <w:lang w:eastAsia="lv-LV"/>
              </w:rPr>
              <w:t>kapitāla daļu turētāja pārstāvim</w:t>
            </w:r>
            <w:r w:rsidRPr="00E04111">
              <w:rPr>
                <w:rFonts w:eastAsia="Calibri" w:cs="Times New Roman"/>
                <w:bCs/>
                <w:sz w:val="24"/>
                <w:szCs w:val="24"/>
                <w:lang w:eastAsia="lv-LV"/>
              </w:rPr>
              <w:t>.</w:t>
            </w:r>
          </w:p>
          <w:p w14:paraId="02E6606D" w14:textId="77777777" w:rsidR="00472D2D" w:rsidRPr="00D21232" w:rsidRDefault="00472D2D" w:rsidP="00472D2D">
            <w:pPr>
              <w:pStyle w:val="Sarakstarindkopa"/>
              <w:numPr>
                <w:ilvl w:val="0"/>
                <w:numId w:val="2"/>
              </w:numPr>
              <w:spacing w:line="240" w:lineRule="auto"/>
              <w:ind w:left="319" w:hanging="319"/>
              <w:jc w:val="both"/>
              <w:rPr>
                <w:rFonts w:eastAsia="Calibri" w:cs="Times New Roman"/>
                <w:sz w:val="24"/>
                <w:szCs w:val="24"/>
                <w:lang w:eastAsia="lv-LV"/>
              </w:rPr>
            </w:pPr>
            <w:r w:rsidRPr="284F2C13">
              <w:rPr>
                <w:rFonts w:eastAsia="Calibri" w:cs="Times New Roman"/>
                <w:b/>
                <w:bCs/>
                <w:sz w:val="24"/>
                <w:szCs w:val="24"/>
                <w:lang w:eastAsia="lv-LV"/>
              </w:rPr>
              <w:t xml:space="preserve">Saīsināta prezentācija jeb kopsavilkums </w:t>
            </w:r>
            <w:r w:rsidRPr="284F2C13">
              <w:rPr>
                <w:rFonts w:eastAsia="Calibri" w:cs="Times New Roman"/>
                <w:sz w:val="24"/>
                <w:szCs w:val="24"/>
                <w:lang w:eastAsia="lv-LV"/>
              </w:rPr>
              <w:t>par darba uzdevumu izpildes rezultātiem, ko konsultants mutiski prezentē kapitāla daļu turētāja pārstāvim</w:t>
            </w:r>
            <w:r w:rsidRPr="284F2C13">
              <w:rPr>
                <w:rFonts w:eastAsia="Calibri" w:cs="Times New Roman"/>
                <w:sz w:val="24"/>
                <w:szCs w:val="24"/>
              </w:rPr>
              <w:t>.</w:t>
            </w:r>
          </w:p>
        </w:tc>
      </w:tr>
      <w:tr w:rsidR="004C02CD" w14:paraId="71EAC100" w14:textId="77777777" w:rsidTr="00E96596">
        <w:trPr>
          <w:trHeight w:val="312"/>
        </w:trPr>
        <w:tc>
          <w:tcPr>
            <w:tcW w:w="15451" w:type="dxa"/>
            <w:gridSpan w:val="4"/>
            <w:tcBorders>
              <w:top w:val="single" w:sz="4" w:space="0" w:color="auto"/>
              <w:left w:val="single" w:sz="4" w:space="0" w:color="auto"/>
              <w:bottom w:val="single" w:sz="4" w:space="0" w:color="auto"/>
              <w:right w:val="single" w:sz="4" w:space="0" w:color="auto"/>
            </w:tcBorders>
          </w:tcPr>
          <w:p w14:paraId="776B7EC2" w14:textId="68F2D50A" w:rsidR="004C02CD" w:rsidRPr="004C02CD" w:rsidRDefault="006A21FF" w:rsidP="004C02CD">
            <w:pPr>
              <w:spacing w:line="240" w:lineRule="auto"/>
              <w:jc w:val="both"/>
              <w:rPr>
                <w:rFonts w:eastAsia="Calibri" w:cs="Times New Roman"/>
                <w:sz w:val="24"/>
                <w:szCs w:val="24"/>
                <w:lang w:eastAsia="lv-LV"/>
              </w:rPr>
            </w:pPr>
            <w:r w:rsidRPr="006A21FF">
              <w:rPr>
                <w:rFonts w:eastAsia="Calibri" w:cs="Times New Roman"/>
                <w:sz w:val="24"/>
                <w:szCs w:val="24"/>
                <w:lang w:eastAsia="lv-LV"/>
              </w:rPr>
              <w:t>Pretendents var balstīties uz citu personu spējām darba uzdevuma izpildē, piesaistīt apakšuzņēmēju darba uzdevuma izpildei, ja to uzskata par nepieciešamu.</w:t>
            </w:r>
          </w:p>
        </w:tc>
      </w:tr>
      <w:bookmarkEnd w:id="0"/>
    </w:tbl>
    <w:p w14:paraId="3FBBEF30" w14:textId="77777777" w:rsidR="00472D2D" w:rsidRDefault="00472D2D" w:rsidP="00472D2D"/>
    <w:p w14:paraId="27D3E878" w14:textId="77777777" w:rsidR="00472D2D" w:rsidRDefault="00472D2D" w:rsidP="00472D2D"/>
    <w:p w14:paraId="40DC2E8C" w14:textId="77777777" w:rsidR="00EE7D14" w:rsidRDefault="00EE7D14"/>
    <w:sectPr w:rsidR="00EE7D14" w:rsidSect="00472D2D">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D080" w14:textId="77777777" w:rsidR="0008183B" w:rsidRDefault="0008183B" w:rsidP="00472D2D">
      <w:pPr>
        <w:spacing w:line="240" w:lineRule="auto"/>
      </w:pPr>
      <w:r>
        <w:separator/>
      </w:r>
    </w:p>
  </w:endnote>
  <w:endnote w:type="continuationSeparator" w:id="0">
    <w:p w14:paraId="18D0E0CA" w14:textId="77777777" w:rsidR="0008183B" w:rsidRDefault="0008183B" w:rsidP="0047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3AA9" w14:textId="77777777" w:rsidR="003E463D" w:rsidRDefault="003E463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7988" w14:textId="77777777" w:rsidR="00472D2D" w:rsidRDefault="00472D2D">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0A53" w14:textId="77777777" w:rsidR="00472D2D" w:rsidRDefault="00472D2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0BE8" w14:textId="77777777" w:rsidR="0008183B" w:rsidRDefault="0008183B" w:rsidP="00472D2D">
      <w:pPr>
        <w:spacing w:line="240" w:lineRule="auto"/>
      </w:pPr>
      <w:r>
        <w:separator/>
      </w:r>
    </w:p>
  </w:footnote>
  <w:footnote w:type="continuationSeparator" w:id="0">
    <w:p w14:paraId="0D8C3758" w14:textId="77777777" w:rsidR="0008183B" w:rsidRDefault="0008183B" w:rsidP="0047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8D2D" w14:textId="77777777" w:rsidR="003E463D" w:rsidRDefault="003E463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6C16" w14:textId="77777777" w:rsidR="00472D2D" w:rsidRDefault="00472D2D" w:rsidP="284F2C1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BED5" w14:textId="77777777" w:rsidR="003E463D" w:rsidRDefault="003E463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40"/>
    <w:multiLevelType w:val="hybridMultilevel"/>
    <w:tmpl w:val="FCA62382"/>
    <w:lvl w:ilvl="0" w:tplc="A788759A">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A12EF7"/>
    <w:multiLevelType w:val="hybridMultilevel"/>
    <w:tmpl w:val="52DC1620"/>
    <w:lvl w:ilvl="0" w:tplc="D6426392">
      <w:start w:val="1"/>
      <w:numFmt w:val="decimal"/>
      <w:lvlText w:val="%1."/>
      <w:lvlJc w:val="left"/>
      <w:pPr>
        <w:ind w:left="720" w:hanging="360"/>
      </w:pPr>
      <w:rPr>
        <w:rFonts w:hint="default"/>
        <w:b w:val="0"/>
      </w:rPr>
    </w:lvl>
    <w:lvl w:ilvl="1" w:tplc="711CD46C" w:tentative="1">
      <w:start w:val="1"/>
      <w:numFmt w:val="lowerLetter"/>
      <w:lvlText w:val="%2."/>
      <w:lvlJc w:val="left"/>
      <w:pPr>
        <w:ind w:left="1440" w:hanging="360"/>
      </w:pPr>
    </w:lvl>
    <w:lvl w:ilvl="2" w:tplc="E14A87FC" w:tentative="1">
      <w:start w:val="1"/>
      <w:numFmt w:val="lowerRoman"/>
      <w:lvlText w:val="%3."/>
      <w:lvlJc w:val="right"/>
      <w:pPr>
        <w:ind w:left="2160" w:hanging="180"/>
      </w:pPr>
    </w:lvl>
    <w:lvl w:ilvl="3" w:tplc="3264B14C" w:tentative="1">
      <w:start w:val="1"/>
      <w:numFmt w:val="decimal"/>
      <w:lvlText w:val="%4."/>
      <w:lvlJc w:val="left"/>
      <w:pPr>
        <w:ind w:left="2880" w:hanging="360"/>
      </w:pPr>
    </w:lvl>
    <w:lvl w:ilvl="4" w:tplc="59DE0266" w:tentative="1">
      <w:start w:val="1"/>
      <w:numFmt w:val="lowerLetter"/>
      <w:lvlText w:val="%5."/>
      <w:lvlJc w:val="left"/>
      <w:pPr>
        <w:ind w:left="3600" w:hanging="360"/>
      </w:pPr>
    </w:lvl>
    <w:lvl w:ilvl="5" w:tplc="638A20CC" w:tentative="1">
      <w:start w:val="1"/>
      <w:numFmt w:val="lowerRoman"/>
      <w:lvlText w:val="%6."/>
      <w:lvlJc w:val="right"/>
      <w:pPr>
        <w:ind w:left="4320" w:hanging="180"/>
      </w:pPr>
    </w:lvl>
    <w:lvl w:ilvl="6" w:tplc="905CA53C" w:tentative="1">
      <w:start w:val="1"/>
      <w:numFmt w:val="decimal"/>
      <w:lvlText w:val="%7."/>
      <w:lvlJc w:val="left"/>
      <w:pPr>
        <w:ind w:left="5040" w:hanging="360"/>
      </w:pPr>
    </w:lvl>
    <w:lvl w:ilvl="7" w:tplc="66AAF1B8" w:tentative="1">
      <w:start w:val="1"/>
      <w:numFmt w:val="lowerLetter"/>
      <w:lvlText w:val="%8."/>
      <w:lvlJc w:val="left"/>
      <w:pPr>
        <w:ind w:left="5760" w:hanging="360"/>
      </w:pPr>
    </w:lvl>
    <w:lvl w:ilvl="8" w:tplc="E72294BA" w:tentative="1">
      <w:start w:val="1"/>
      <w:numFmt w:val="lowerRoman"/>
      <w:lvlText w:val="%9."/>
      <w:lvlJc w:val="right"/>
      <w:pPr>
        <w:ind w:left="6480" w:hanging="180"/>
      </w:pPr>
    </w:lvl>
  </w:abstractNum>
  <w:abstractNum w:abstractNumId="2" w15:restartNumberingAfterBreak="0">
    <w:nsid w:val="2D677981"/>
    <w:multiLevelType w:val="multilevel"/>
    <w:tmpl w:val="F4342FE6"/>
    <w:lvl w:ilvl="0">
      <w:start w:val="1"/>
      <w:numFmt w:val="decimal"/>
      <w:lvlText w:val="%1."/>
      <w:lvlJc w:val="left"/>
      <w:pPr>
        <w:ind w:left="360" w:hanging="360"/>
      </w:pPr>
      <w:rPr>
        <w:rFonts w:hint="default"/>
        <w:b w:val="0"/>
        <w:bCs w:val="0"/>
        <w:i w:val="0"/>
        <w:iCs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9756022">
    <w:abstractNumId w:val="2"/>
  </w:num>
  <w:num w:numId="2" w16cid:durableId="117341543">
    <w:abstractNumId w:val="1"/>
  </w:num>
  <w:num w:numId="3" w16cid:durableId="3362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D"/>
    <w:rsid w:val="00013380"/>
    <w:rsid w:val="0003116F"/>
    <w:rsid w:val="00045E0F"/>
    <w:rsid w:val="00062825"/>
    <w:rsid w:val="0008183B"/>
    <w:rsid w:val="001B193C"/>
    <w:rsid w:val="00205A0D"/>
    <w:rsid w:val="002B7A4F"/>
    <w:rsid w:val="002F7457"/>
    <w:rsid w:val="003E463D"/>
    <w:rsid w:val="00472D2D"/>
    <w:rsid w:val="004C02CD"/>
    <w:rsid w:val="004F1DD0"/>
    <w:rsid w:val="0057691C"/>
    <w:rsid w:val="006212EC"/>
    <w:rsid w:val="006476B2"/>
    <w:rsid w:val="00651D6D"/>
    <w:rsid w:val="00657E2A"/>
    <w:rsid w:val="006A21FF"/>
    <w:rsid w:val="00750D8E"/>
    <w:rsid w:val="00852111"/>
    <w:rsid w:val="008D3BDE"/>
    <w:rsid w:val="008D7C40"/>
    <w:rsid w:val="00901768"/>
    <w:rsid w:val="00956C61"/>
    <w:rsid w:val="00996BC2"/>
    <w:rsid w:val="009C4A60"/>
    <w:rsid w:val="00A22248"/>
    <w:rsid w:val="00AF1E09"/>
    <w:rsid w:val="00B11DE2"/>
    <w:rsid w:val="00B50248"/>
    <w:rsid w:val="00B51580"/>
    <w:rsid w:val="00B83348"/>
    <w:rsid w:val="00BF5211"/>
    <w:rsid w:val="00CD7FD2"/>
    <w:rsid w:val="00DB1885"/>
    <w:rsid w:val="00DC38C2"/>
    <w:rsid w:val="00E96596"/>
    <w:rsid w:val="00EE7D14"/>
    <w:rsid w:val="00F57AAF"/>
    <w:rsid w:val="00FA52D1"/>
    <w:rsid w:val="00FB6C3F"/>
    <w:rsid w:val="00FF7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4B4B"/>
  <w15:chartTrackingRefBased/>
  <w15:docId w15:val="{96AEFAAD-EB44-491E-80C9-F533E84E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2D2D"/>
    <w:pPr>
      <w:spacing w:after="0"/>
    </w:pPr>
    <w:rPr>
      <w:rFonts w:ascii="Times New Roman" w:hAnsi="Times New Roman"/>
      <w:kern w:val="0"/>
      <w:sz w:val="26"/>
      <w14:ligatures w14:val="none"/>
    </w:rPr>
  </w:style>
  <w:style w:type="paragraph" w:styleId="Virsraksts1">
    <w:name w:val="heading 1"/>
    <w:basedOn w:val="Parasts"/>
    <w:next w:val="Parasts"/>
    <w:link w:val="Virsraksts1Rakstz"/>
    <w:uiPriority w:val="9"/>
    <w:qFormat/>
    <w:rsid w:val="00472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72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72D2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72D2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72D2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72D2D"/>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72D2D"/>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72D2D"/>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72D2D"/>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72D2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72D2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72D2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72D2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72D2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72D2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72D2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72D2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72D2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72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72D2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72D2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72D2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72D2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72D2D"/>
    <w:rPr>
      <w:i/>
      <w:iCs/>
      <w:color w:val="404040" w:themeColor="text1" w:themeTint="BF"/>
    </w:rPr>
  </w:style>
  <w:style w:type="paragraph" w:styleId="Sarakstarindkopa">
    <w:name w:val="List Paragraph"/>
    <w:aliases w:val="2,Syle 1,PPS_Bullet,Normal bullet 2,Bullet list,Saistīto dokumentu saraksts,Numurets,Colorful List - Accent 11,H&amp;P List Paragraph,Numbered Para 1,Dot pt,No Spacing1,List Paragraph Char Char Char,Indicator Text,List Paragraph1,Bullet 1"/>
    <w:basedOn w:val="Parasts"/>
    <w:link w:val="SarakstarindkopaRakstz"/>
    <w:uiPriority w:val="34"/>
    <w:qFormat/>
    <w:rsid w:val="00472D2D"/>
    <w:pPr>
      <w:ind w:left="720"/>
      <w:contextualSpacing/>
    </w:pPr>
  </w:style>
  <w:style w:type="character" w:styleId="Intensvsizclums">
    <w:name w:val="Intense Emphasis"/>
    <w:basedOn w:val="Noklusjumarindkopasfonts"/>
    <w:uiPriority w:val="21"/>
    <w:qFormat/>
    <w:rsid w:val="00472D2D"/>
    <w:rPr>
      <w:i/>
      <w:iCs/>
      <w:color w:val="0F4761" w:themeColor="accent1" w:themeShade="BF"/>
    </w:rPr>
  </w:style>
  <w:style w:type="paragraph" w:styleId="Intensvscitts">
    <w:name w:val="Intense Quote"/>
    <w:basedOn w:val="Parasts"/>
    <w:next w:val="Parasts"/>
    <w:link w:val="IntensvscittsRakstz"/>
    <w:uiPriority w:val="30"/>
    <w:qFormat/>
    <w:rsid w:val="00472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72D2D"/>
    <w:rPr>
      <w:i/>
      <w:iCs/>
      <w:color w:val="0F4761" w:themeColor="accent1" w:themeShade="BF"/>
    </w:rPr>
  </w:style>
  <w:style w:type="character" w:styleId="Intensvaatsauce">
    <w:name w:val="Intense Reference"/>
    <w:basedOn w:val="Noklusjumarindkopasfonts"/>
    <w:uiPriority w:val="32"/>
    <w:qFormat/>
    <w:rsid w:val="00472D2D"/>
    <w:rPr>
      <w:b/>
      <w:bCs/>
      <w:smallCaps/>
      <w:color w:val="0F4761" w:themeColor="accent1" w:themeShade="BF"/>
      <w:spacing w:val="5"/>
    </w:rPr>
  </w:style>
  <w:style w:type="character" w:customStyle="1" w:styleId="SarakstarindkopaRakstz">
    <w:name w:val="Saraksta rindkopa Rakstz."/>
    <w:aliases w:val="2 Rakstz.,Syle 1 Rakstz.,PPS_Bullet Rakstz.,Normal bullet 2 Rakstz.,Bullet list Rakstz.,Saistīto dokumentu saraksts Rakstz.,Numurets Rakstz.,Colorful List - Accent 11 Rakstz.,H&amp;P List Paragraph Rakstz.,Numbered Para 1 Rakstz."/>
    <w:link w:val="Sarakstarindkopa"/>
    <w:uiPriority w:val="34"/>
    <w:qFormat/>
    <w:rsid w:val="00472D2D"/>
  </w:style>
  <w:style w:type="paragraph" w:styleId="Galvene">
    <w:name w:val="header"/>
    <w:basedOn w:val="Parasts"/>
    <w:link w:val="GalveneRakstz"/>
    <w:uiPriority w:val="99"/>
    <w:unhideWhenUsed/>
    <w:rsid w:val="00472D2D"/>
    <w:pPr>
      <w:tabs>
        <w:tab w:val="center" w:pos="4680"/>
        <w:tab w:val="right" w:pos="9360"/>
      </w:tabs>
      <w:spacing w:line="240" w:lineRule="auto"/>
    </w:pPr>
  </w:style>
  <w:style w:type="character" w:customStyle="1" w:styleId="GalveneRakstz">
    <w:name w:val="Galvene Rakstz."/>
    <w:basedOn w:val="Noklusjumarindkopasfonts"/>
    <w:link w:val="Galvene"/>
    <w:uiPriority w:val="99"/>
    <w:rsid w:val="00472D2D"/>
    <w:rPr>
      <w:rFonts w:ascii="Times New Roman" w:hAnsi="Times New Roman"/>
      <w:kern w:val="0"/>
      <w:sz w:val="26"/>
      <w14:ligatures w14:val="none"/>
    </w:rPr>
  </w:style>
  <w:style w:type="paragraph" w:styleId="Kjene">
    <w:name w:val="footer"/>
    <w:basedOn w:val="Parasts"/>
    <w:link w:val="KjeneRakstz"/>
    <w:uiPriority w:val="99"/>
    <w:unhideWhenUsed/>
    <w:rsid w:val="00472D2D"/>
    <w:pPr>
      <w:tabs>
        <w:tab w:val="center" w:pos="4153"/>
        <w:tab w:val="right" w:pos="8306"/>
      </w:tabs>
      <w:spacing w:line="240" w:lineRule="auto"/>
    </w:pPr>
  </w:style>
  <w:style w:type="character" w:customStyle="1" w:styleId="KjeneRakstz">
    <w:name w:val="Kājene Rakstz."/>
    <w:basedOn w:val="Noklusjumarindkopasfonts"/>
    <w:link w:val="Kjene"/>
    <w:uiPriority w:val="99"/>
    <w:rsid w:val="00472D2D"/>
    <w:rPr>
      <w:rFonts w:ascii="Times New Roman" w:hAnsi="Times New Roman"/>
      <w:kern w:val="0"/>
      <w:sz w:val="26"/>
      <w14:ligatures w14:val="none"/>
    </w:rPr>
  </w:style>
  <w:style w:type="character" w:styleId="Komentraatsauce">
    <w:name w:val="annotation reference"/>
    <w:basedOn w:val="Noklusjumarindkopasfonts"/>
    <w:uiPriority w:val="99"/>
    <w:semiHidden/>
    <w:unhideWhenUsed/>
    <w:rsid w:val="006A21FF"/>
    <w:rPr>
      <w:sz w:val="16"/>
      <w:szCs w:val="16"/>
    </w:rPr>
  </w:style>
  <w:style w:type="paragraph" w:styleId="Komentrateksts">
    <w:name w:val="annotation text"/>
    <w:basedOn w:val="Parasts"/>
    <w:link w:val="KomentratekstsRakstz"/>
    <w:uiPriority w:val="99"/>
    <w:unhideWhenUsed/>
    <w:rsid w:val="006A21F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A21FF"/>
    <w:rPr>
      <w:rFonts w:ascii="Times New Roman" w:hAnsi="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A21FF"/>
    <w:rPr>
      <w:b/>
      <w:bCs/>
    </w:rPr>
  </w:style>
  <w:style w:type="character" w:customStyle="1" w:styleId="KomentratmaRakstz">
    <w:name w:val="Komentāra tēma Rakstz."/>
    <w:basedOn w:val="KomentratekstsRakstz"/>
    <w:link w:val="Komentratma"/>
    <w:uiPriority w:val="99"/>
    <w:semiHidden/>
    <w:rsid w:val="006A21FF"/>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2683</Words>
  <Characters>1530</Characters>
  <Application>Microsoft Office Word</Application>
  <DocSecurity>0</DocSecurity>
  <Lines>12</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Avota</dc:creator>
  <cp:keywords/>
  <dc:description/>
  <cp:lastModifiedBy>Santa Evarte</cp:lastModifiedBy>
  <cp:revision>11</cp:revision>
  <dcterms:created xsi:type="dcterms:W3CDTF">2025-04-09T11:24:00Z</dcterms:created>
  <dcterms:modified xsi:type="dcterms:W3CDTF">2025-04-16T12:52:00Z</dcterms:modified>
</cp:coreProperties>
</file>