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3C752" w14:textId="300E6DD1" w:rsidR="004028BF" w:rsidRPr="00EB6672" w:rsidRDefault="00EB6672" w:rsidP="004028BF">
      <w:pPr>
        <w:ind w:right="-2"/>
        <w:contextualSpacing/>
        <w:jc w:val="right"/>
        <w:rPr>
          <w:rFonts w:ascii="Times New Roman" w:hAnsi="Times New Roman"/>
          <w:b/>
          <w:bCs/>
          <w:szCs w:val="24"/>
        </w:rPr>
      </w:pPr>
      <w:r w:rsidRPr="00EB6672">
        <w:rPr>
          <w:rFonts w:ascii="Times New Roman" w:hAnsi="Times New Roman"/>
          <w:b/>
          <w:bCs/>
          <w:szCs w:val="24"/>
        </w:rPr>
        <w:t>Pielikums Nr. 1</w:t>
      </w:r>
    </w:p>
    <w:p w14:paraId="70E4ACB9" w14:textId="77777777" w:rsidR="00EB6672" w:rsidRPr="0022293D" w:rsidRDefault="00EB6672" w:rsidP="004028BF">
      <w:pPr>
        <w:ind w:right="-2"/>
        <w:contextualSpacing/>
        <w:jc w:val="right"/>
        <w:rPr>
          <w:rFonts w:ascii="Times New Roman" w:hAnsi="Times New Roman"/>
          <w:szCs w:val="24"/>
        </w:rPr>
      </w:pPr>
    </w:p>
    <w:p w14:paraId="62C25719" w14:textId="77777777" w:rsidR="004028BF" w:rsidRPr="0022293D" w:rsidRDefault="004028BF" w:rsidP="004028BF">
      <w:pPr>
        <w:jc w:val="center"/>
        <w:rPr>
          <w:rFonts w:ascii="Times New Roman" w:hAnsi="Times New Roman"/>
          <w:b/>
          <w:bCs/>
          <w:szCs w:val="24"/>
        </w:rPr>
      </w:pPr>
      <w:r w:rsidRPr="0022293D">
        <w:rPr>
          <w:rFonts w:ascii="Times New Roman" w:hAnsi="Times New Roman"/>
          <w:b/>
          <w:bCs/>
          <w:szCs w:val="24"/>
        </w:rPr>
        <w:t xml:space="preserve">TEHNISKĀ SPECIFIKĀCIJA </w:t>
      </w:r>
    </w:p>
    <w:p w14:paraId="58EB649D" w14:textId="2B21DC00" w:rsidR="004028BF" w:rsidRDefault="0066562C" w:rsidP="0066562C">
      <w:pPr>
        <w:ind w:left="720" w:hanging="360"/>
        <w:jc w:val="center"/>
        <w:rPr>
          <w:rFonts w:ascii="Times New Roman" w:hAnsi="Times New Roman"/>
          <w:i/>
          <w:iCs/>
        </w:rPr>
      </w:pPr>
      <w:r w:rsidRPr="0066562C">
        <w:rPr>
          <w:rFonts w:ascii="Times New Roman" w:hAnsi="Times New Roman"/>
          <w:i/>
          <w:iCs/>
          <w:noProof/>
        </w:rPr>
        <w:t xml:space="preserve">Hegenscheidt </w:t>
      </w:r>
      <w:r w:rsidRPr="0066562C">
        <w:rPr>
          <w:rFonts w:ascii="Times New Roman" w:hAnsi="Times New Roman"/>
          <w:i/>
          <w:iCs/>
        </w:rPr>
        <w:t xml:space="preserve">MDF U2000 150 </w:t>
      </w:r>
      <w:r w:rsidRPr="0066562C">
        <w:rPr>
          <w:rFonts w:ascii="Times New Roman" w:hAnsi="Times New Roman"/>
          <w:i/>
          <w:iCs/>
          <w:noProof/>
        </w:rPr>
        <w:t xml:space="preserve">zemsliežu riteņpāru </w:t>
      </w:r>
      <w:r w:rsidRPr="0066562C">
        <w:rPr>
          <w:rFonts w:ascii="Times New Roman" w:hAnsi="Times New Roman"/>
          <w:i/>
          <w:iCs/>
        </w:rPr>
        <w:t>apstrādes iekārtas un tās</w:t>
      </w:r>
      <w:r>
        <w:rPr>
          <w:rFonts w:ascii="Times New Roman" w:hAnsi="Times New Roman"/>
          <w:i/>
          <w:iCs/>
        </w:rPr>
        <w:t xml:space="preserve"> </w:t>
      </w:r>
      <w:r w:rsidRPr="0066562C">
        <w:rPr>
          <w:rFonts w:ascii="Times New Roman" w:hAnsi="Times New Roman"/>
          <w:i/>
          <w:iCs/>
        </w:rPr>
        <w:t>sastāvdaļu apkope un remonts</w:t>
      </w:r>
    </w:p>
    <w:p w14:paraId="2291E1FB" w14:textId="77777777" w:rsidR="0066562C" w:rsidRDefault="0066562C" w:rsidP="004028BF">
      <w:pPr>
        <w:ind w:left="720" w:hanging="360"/>
        <w:rPr>
          <w:rFonts w:ascii="Times New Roman" w:hAnsi="Times New Roman"/>
          <w:b/>
          <w:bCs/>
        </w:rPr>
      </w:pPr>
    </w:p>
    <w:p w14:paraId="097D0FBB" w14:textId="77777777" w:rsidR="002D1100" w:rsidRPr="0022293D" w:rsidRDefault="002D1100" w:rsidP="004028BF">
      <w:pPr>
        <w:ind w:left="720" w:hanging="360"/>
        <w:rPr>
          <w:rFonts w:ascii="Times New Roman" w:hAnsi="Times New Roman"/>
          <w:b/>
          <w:bCs/>
        </w:rPr>
      </w:pPr>
    </w:p>
    <w:p w14:paraId="597FCD13" w14:textId="77777777" w:rsidR="004028BF" w:rsidRPr="0022293D" w:rsidRDefault="004028BF" w:rsidP="00C14F0C">
      <w:pPr>
        <w:widowControl w:val="0"/>
        <w:autoSpaceDE w:val="0"/>
        <w:autoSpaceDN w:val="0"/>
        <w:adjustRightInd w:val="0"/>
        <w:contextualSpacing/>
        <w:jc w:val="both"/>
        <w:rPr>
          <w:rFonts w:ascii="Times New Roman" w:eastAsia="Calibri" w:hAnsi="Times New Roman"/>
          <w:color w:val="000000"/>
        </w:rPr>
      </w:pPr>
      <w:r w:rsidRPr="0022293D">
        <w:rPr>
          <w:rFonts w:ascii="Times New Roman" w:eastAsia="Calibri" w:hAnsi="Times New Roman"/>
          <w:b/>
          <w:bCs/>
        </w:rPr>
        <w:t xml:space="preserve">Pasūtītājs: </w:t>
      </w:r>
      <w:r w:rsidRPr="0022293D">
        <w:rPr>
          <w:rFonts w:ascii="Times New Roman" w:eastAsia="Calibri" w:hAnsi="Times New Roman"/>
        </w:rPr>
        <w:t>Rīgas pašvaldības sabiedrība ar ierobežotu atbildību „Rīgas satiksme”, reģistrācijas Nr. 40003619950 (turpmāk tekstā – Pasūtītājs).</w:t>
      </w:r>
    </w:p>
    <w:p w14:paraId="16EB3D47" w14:textId="388CCE3E" w:rsidR="004028BF" w:rsidRPr="0022293D" w:rsidRDefault="004028BF" w:rsidP="00C14F0C">
      <w:pPr>
        <w:widowControl w:val="0"/>
        <w:autoSpaceDE w:val="0"/>
        <w:autoSpaceDN w:val="0"/>
        <w:adjustRightInd w:val="0"/>
        <w:contextualSpacing/>
        <w:jc w:val="both"/>
        <w:rPr>
          <w:rFonts w:ascii="Times New Roman" w:eastAsia="Calibri" w:hAnsi="Times New Roman"/>
        </w:rPr>
      </w:pPr>
      <w:r w:rsidRPr="0022293D">
        <w:rPr>
          <w:rFonts w:ascii="Times New Roman" w:eastAsia="Calibri" w:hAnsi="Times New Roman"/>
          <w:b/>
          <w:bCs/>
        </w:rPr>
        <w:t xml:space="preserve">Pakalpojuma apraksts: </w:t>
      </w:r>
      <w:r w:rsidRPr="0022293D">
        <w:rPr>
          <w:rFonts w:ascii="Times New Roman" w:eastAsia="Calibri" w:hAnsi="Times New Roman"/>
        </w:rPr>
        <w:t xml:space="preserve">Pasūtītāja valdījumā esošas </w:t>
      </w:r>
      <w:r w:rsidR="000E0491" w:rsidRPr="0022293D">
        <w:rPr>
          <w:rFonts w:ascii="Times New Roman" w:eastAsia="Calibri" w:hAnsi="Times New Roman"/>
          <w:i/>
          <w:iCs/>
          <w:noProof/>
        </w:rPr>
        <w:t>Hegenscheidt</w:t>
      </w:r>
      <w:r w:rsidR="000E0491" w:rsidRPr="0022293D">
        <w:rPr>
          <w:rFonts w:ascii="Times New Roman" w:eastAsia="Calibri" w:hAnsi="Times New Roman"/>
          <w:i/>
          <w:iCs/>
        </w:rPr>
        <w:t xml:space="preserve"> MDF U2000-150</w:t>
      </w:r>
      <w:r w:rsidR="000E0491" w:rsidRPr="0022293D">
        <w:rPr>
          <w:rFonts w:ascii="Times New Roman" w:eastAsia="Calibri" w:hAnsi="Times New Roman"/>
        </w:rPr>
        <w:t xml:space="preserve"> </w:t>
      </w:r>
      <w:r w:rsidRPr="0022293D">
        <w:rPr>
          <w:rFonts w:ascii="Times New Roman" w:eastAsia="Calibri" w:hAnsi="Times New Roman"/>
          <w:noProof/>
        </w:rPr>
        <w:t>zemsliežu</w:t>
      </w:r>
      <w:r w:rsidRPr="0022293D">
        <w:rPr>
          <w:rFonts w:ascii="Times New Roman" w:eastAsia="Calibri" w:hAnsi="Times New Roman"/>
        </w:rPr>
        <w:t xml:space="preserve"> </w:t>
      </w:r>
      <w:r w:rsidRPr="0022293D">
        <w:rPr>
          <w:rFonts w:ascii="Times New Roman" w:eastAsia="Calibri" w:hAnsi="Times New Roman"/>
          <w:noProof/>
        </w:rPr>
        <w:t>riteņpāru</w:t>
      </w:r>
      <w:r w:rsidRPr="0022293D">
        <w:rPr>
          <w:rFonts w:ascii="Times New Roman" w:eastAsia="Calibri" w:hAnsi="Times New Roman"/>
        </w:rPr>
        <w:t xml:space="preserve"> apstrādes </w:t>
      </w:r>
      <w:r w:rsidR="006722CC">
        <w:rPr>
          <w:rFonts w:ascii="Times New Roman" w:eastAsia="Calibri" w:hAnsi="Times New Roman"/>
        </w:rPr>
        <w:t>mašīnas</w:t>
      </w:r>
      <w:r w:rsidR="000E0491">
        <w:rPr>
          <w:rFonts w:ascii="Times New Roman" w:eastAsia="Calibri" w:hAnsi="Times New Roman"/>
        </w:rPr>
        <w:t xml:space="preserve"> </w:t>
      </w:r>
      <w:r w:rsidRPr="0022293D">
        <w:rPr>
          <w:rFonts w:ascii="Times New Roman" w:eastAsia="Calibri" w:hAnsi="Times New Roman"/>
        </w:rPr>
        <w:t>un to sastāvdaļu apkope un remonts (turpmāk tekstā – Iekārta).</w:t>
      </w:r>
    </w:p>
    <w:p w14:paraId="599A8B6F" w14:textId="77777777" w:rsidR="004028BF" w:rsidRPr="0022293D" w:rsidRDefault="004028BF" w:rsidP="00C14F0C">
      <w:pPr>
        <w:widowControl w:val="0"/>
        <w:autoSpaceDE w:val="0"/>
        <w:autoSpaceDN w:val="0"/>
        <w:adjustRightInd w:val="0"/>
        <w:contextualSpacing/>
        <w:jc w:val="both"/>
        <w:rPr>
          <w:rFonts w:ascii="Times New Roman" w:eastAsia="Calibri" w:hAnsi="Times New Roman"/>
          <w:b/>
          <w:bCs/>
        </w:rPr>
      </w:pPr>
      <w:r w:rsidRPr="0022293D">
        <w:rPr>
          <w:rFonts w:ascii="Times New Roman" w:eastAsia="Calibri" w:hAnsi="Times New Roman"/>
          <w:b/>
          <w:bCs/>
        </w:rPr>
        <w:t xml:space="preserve">Līguma termiņš: </w:t>
      </w:r>
      <w:r w:rsidRPr="0022293D">
        <w:rPr>
          <w:rFonts w:ascii="Times New Roman" w:eastAsia="Calibri" w:hAnsi="Times New Roman"/>
        </w:rPr>
        <w:t>3 (trīs) gadi.</w:t>
      </w:r>
    </w:p>
    <w:p w14:paraId="18E3F579" w14:textId="77777777" w:rsidR="004028BF" w:rsidRPr="0022293D" w:rsidRDefault="004028BF" w:rsidP="00C14F0C">
      <w:pPr>
        <w:widowControl w:val="0"/>
        <w:autoSpaceDE w:val="0"/>
        <w:autoSpaceDN w:val="0"/>
        <w:adjustRightInd w:val="0"/>
        <w:contextualSpacing/>
        <w:jc w:val="both"/>
        <w:rPr>
          <w:rFonts w:ascii="Times New Roman" w:eastAsia="Calibri" w:hAnsi="Times New Roman"/>
          <w:b/>
          <w:bCs/>
        </w:rPr>
      </w:pPr>
      <w:r w:rsidRPr="0022293D">
        <w:rPr>
          <w:rFonts w:ascii="Times New Roman" w:eastAsia="Calibri" w:hAnsi="Times New Roman"/>
          <w:b/>
          <w:bCs/>
        </w:rPr>
        <w:t>Pakalpojuma saturs:</w:t>
      </w:r>
    </w:p>
    <w:p w14:paraId="7C4CD5C1" w14:textId="088A88E2" w:rsidR="004028BF" w:rsidRPr="004028BF" w:rsidRDefault="004028BF" w:rsidP="00C14F0C">
      <w:pPr>
        <w:widowControl w:val="0"/>
        <w:autoSpaceDE w:val="0"/>
        <w:autoSpaceDN w:val="0"/>
        <w:adjustRightInd w:val="0"/>
        <w:contextualSpacing/>
        <w:jc w:val="both"/>
        <w:rPr>
          <w:rFonts w:ascii="Times New Roman" w:eastAsia="Calibri" w:hAnsi="Times New Roman"/>
          <w:b/>
          <w:bCs/>
        </w:rPr>
      </w:pPr>
      <w:r w:rsidRPr="004028BF">
        <w:rPr>
          <w:rFonts w:ascii="Times New Roman" w:eastAsia="Calibri" w:hAnsi="Times New Roman"/>
        </w:rPr>
        <w:t>1. </w:t>
      </w:r>
      <w:r w:rsidR="00232F92" w:rsidRPr="00232F92">
        <w:rPr>
          <w:rFonts w:ascii="Times New Roman" w:eastAsia="Calibri" w:hAnsi="Times New Roman"/>
        </w:rPr>
        <w:t>Veikt Iekārtas apkopi atbilstoši ražotāja noteiktajai periodiskumam</w:t>
      </w:r>
      <w:r w:rsidR="00232F92" w:rsidRPr="00232F92">
        <w:rPr>
          <w:rFonts w:ascii="Times New Roman" w:eastAsia="Calibri" w:hAnsi="Times New Roman"/>
        </w:rPr>
        <w:t xml:space="preserve"> </w:t>
      </w:r>
      <w:r w:rsidRPr="004028BF">
        <w:rPr>
          <w:rFonts w:ascii="Times New Roman" w:eastAsia="Calibri" w:hAnsi="Times New Roman"/>
        </w:rPr>
        <w:t>un apjomiem vadoties pēc lietošanas instrukcijas (</w:t>
      </w:r>
      <w:r w:rsidR="00232F92" w:rsidRPr="000808CE">
        <w:rPr>
          <w:rFonts w:ascii="Times New Roman" w:eastAsia="Calibri" w:hAnsi="Times New Roman"/>
        </w:rPr>
        <w:t xml:space="preserve">tehniskās specifikācijas 1. </w:t>
      </w:r>
      <w:r w:rsidRPr="000808CE">
        <w:rPr>
          <w:rFonts w:ascii="Times New Roman" w:eastAsia="Calibri" w:hAnsi="Times New Roman"/>
        </w:rPr>
        <w:t>pielikums) un ievērojot turpmāk minēto.</w:t>
      </w:r>
    </w:p>
    <w:p w14:paraId="2AB15329" w14:textId="77777777" w:rsidR="004028BF" w:rsidRPr="00554D14" w:rsidRDefault="004028BF" w:rsidP="00554D14">
      <w:pPr>
        <w:pStyle w:val="Sarakstarindkopa"/>
        <w:widowControl w:val="0"/>
        <w:numPr>
          <w:ilvl w:val="0"/>
          <w:numId w:val="9"/>
        </w:numPr>
        <w:autoSpaceDE w:val="0"/>
        <w:autoSpaceDN w:val="0"/>
        <w:adjustRightInd w:val="0"/>
        <w:jc w:val="both"/>
        <w:rPr>
          <w:rFonts w:ascii="Times New Roman" w:eastAsia="Calibri" w:hAnsi="Times New Roman"/>
        </w:rPr>
      </w:pPr>
      <w:r w:rsidRPr="00554D14">
        <w:rPr>
          <w:rFonts w:ascii="Times New Roman" w:eastAsia="Calibri" w:hAnsi="Times New Roman"/>
        </w:rPr>
        <w:t>Apkope ik pēc 4 mēnešiem: (maks. 1000 darba stundas):</w:t>
      </w:r>
    </w:p>
    <w:p w14:paraId="6FD02415" w14:textId="77777777" w:rsidR="004028BF" w:rsidRPr="00554D14" w:rsidRDefault="004028BF" w:rsidP="00A17B3E">
      <w:pPr>
        <w:pStyle w:val="Sarakstarindkopa"/>
        <w:widowControl w:val="0"/>
        <w:numPr>
          <w:ilvl w:val="0"/>
          <w:numId w:val="16"/>
        </w:numPr>
        <w:autoSpaceDE w:val="0"/>
        <w:autoSpaceDN w:val="0"/>
        <w:adjustRightInd w:val="0"/>
        <w:jc w:val="both"/>
        <w:rPr>
          <w:rFonts w:ascii="Times New Roman" w:eastAsia="Calibri" w:hAnsi="Times New Roman"/>
        </w:rPr>
      </w:pPr>
      <w:r w:rsidRPr="00554D14">
        <w:rPr>
          <w:rFonts w:ascii="Times New Roman" w:eastAsia="Calibri" w:hAnsi="Times New Roman"/>
        </w:rPr>
        <w:t>Šķērssija;</w:t>
      </w:r>
    </w:p>
    <w:p w14:paraId="1F0531D1" w14:textId="77777777" w:rsidR="004028BF" w:rsidRPr="00554D14" w:rsidRDefault="004028BF" w:rsidP="00A17B3E">
      <w:pPr>
        <w:pStyle w:val="Sarakstarindkopa"/>
        <w:widowControl w:val="0"/>
        <w:numPr>
          <w:ilvl w:val="0"/>
          <w:numId w:val="16"/>
        </w:numPr>
        <w:autoSpaceDE w:val="0"/>
        <w:autoSpaceDN w:val="0"/>
        <w:adjustRightInd w:val="0"/>
        <w:jc w:val="both"/>
        <w:rPr>
          <w:rFonts w:ascii="Times New Roman" w:eastAsia="Calibri" w:hAnsi="Times New Roman"/>
        </w:rPr>
      </w:pPr>
      <w:r w:rsidRPr="00554D14">
        <w:rPr>
          <w:rFonts w:ascii="Times New Roman" w:eastAsia="Calibri" w:hAnsi="Times New Roman"/>
        </w:rPr>
        <w:t>Suports;</w:t>
      </w:r>
    </w:p>
    <w:p w14:paraId="2554DFE4" w14:textId="77777777" w:rsidR="004028BF" w:rsidRPr="00554D14" w:rsidRDefault="004028BF" w:rsidP="00A17B3E">
      <w:pPr>
        <w:pStyle w:val="Sarakstarindkopa"/>
        <w:widowControl w:val="0"/>
        <w:numPr>
          <w:ilvl w:val="0"/>
          <w:numId w:val="16"/>
        </w:numPr>
        <w:autoSpaceDE w:val="0"/>
        <w:autoSpaceDN w:val="0"/>
        <w:adjustRightInd w:val="0"/>
        <w:jc w:val="both"/>
        <w:rPr>
          <w:rFonts w:ascii="Times New Roman" w:eastAsia="Calibri" w:hAnsi="Times New Roman"/>
        </w:rPr>
      </w:pPr>
      <w:r w:rsidRPr="00554D14">
        <w:rPr>
          <w:rFonts w:ascii="Times New Roman" w:eastAsia="Calibri" w:hAnsi="Times New Roman"/>
        </w:rPr>
        <w:t>Ruļļu balsts;</w:t>
      </w:r>
    </w:p>
    <w:p w14:paraId="441DF3D0" w14:textId="77777777" w:rsidR="004028BF" w:rsidRPr="00554D14" w:rsidRDefault="004028BF" w:rsidP="00A17B3E">
      <w:pPr>
        <w:pStyle w:val="Sarakstarindkopa"/>
        <w:widowControl w:val="0"/>
        <w:numPr>
          <w:ilvl w:val="0"/>
          <w:numId w:val="16"/>
        </w:numPr>
        <w:autoSpaceDE w:val="0"/>
        <w:autoSpaceDN w:val="0"/>
        <w:adjustRightInd w:val="0"/>
        <w:jc w:val="both"/>
        <w:rPr>
          <w:rFonts w:ascii="Times New Roman" w:eastAsia="Calibri" w:hAnsi="Times New Roman"/>
        </w:rPr>
      </w:pPr>
      <w:r w:rsidRPr="00554D14">
        <w:rPr>
          <w:rFonts w:ascii="Times New Roman" w:eastAsia="Calibri" w:hAnsi="Times New Roman"/>
        </w:rPr>
        <w:t>Mašīna/Hidraulikas agregāts.</w:t>
      </w:r>
    </w:p>
    <w:p w14:paraId="4C1F3F10" w14:textId="77777777" w:rsidR="004028BF" w:rsidRPr="00554D14" w:rsidRDefault="004028BF" w:rsidP="00554D14">
      <w:pPr>
        <w:pStyle w:val="Sarakstarindkopa"/>
        <w:widowControl w:val="0"/>
        <w:numPr>
          <w:ilvl w:val="0"/>
          <w:numId w:val="9"/>
        </w:numPr>
        <w:autoSpaceDE w:val="0"/>
        <w:autoSpaceDN w:val="0"/>
        <w:adjustRightInd w:val="0"/>
        <w:jc w:val="both"/>
        <w:rPr>
          <w:rFonts w:ascii="Times New Roman" w:eastAsia="Calibri" w:hAnsi="Times New Roman"/>
        </w:rPr>
      </w:pPr>
      <w:r w:rsidRPr="00554D14">
        <w:rPr>
          <w:rFonts w:ascii="Times New Roman" w:eastAsia="Calibri" w:hAnsi="Times New Roman"/>
        </w:rPr>
        <w:t xml:space="preserve">Apkope ik pēc 12 mēnešiem: (maks. 2000 darba stundas): </w:t>
      </w:r>
    </w:p>
    <w:p w14:paraId="65C3341C" w14:textId="77777777" w:rsidR="004028BF" w:rsidRPr="00554D14" w:rsidRDefault="004028BF" w:rsidP="00A17B3E">
      <w:pPr>
        <w:pStyle w:val="Sarakstarindkopa"/>
        <w:widowControl w:val="0"/>
        <w:numPr>
          <w:ilvl w:val="0"/>
          <w:numId w:val="17"/>
        </w:numPr>
        <w:autoSpaceDE w:val="0"/>
        <w:autoSpaceDN w:val="0"/>
        <w:adjustRightInd w:val="0"/>
        <w:jc w:val="both"/>
        <w:rPr>
          <w:rFonts w:ascii="Times New Roman" w:eastAsia="Calibri" w:hAnsi="Times New Roman"/>
        </w:rPr>
      </w:pPr>
      <w:r w:rsidRPr="00554D14">
        <w:rPr>
          <w:rFonts w:ascii="Times New Roman" w:eastAsia="Calibri" w:hAnsi="Times New Roman"/>
        </w:rPr>
        <w:t>Mašīna/Hidraulikas agregāts.</w:t>
      </w:r>
    </w:p>
    <w:p w14:paraId="0CB2F436" w14:textId="77777777" w:rsidR="004028BF" w:rsidRPr="00554D14" w:rsidRDefault="004028BF" w:rsidP="00554D14">
      <w:pPr>
        <w:pStyle w:val="Sarakstarindkopa"/>
        <w:widowControl w:val="0"/>
        <w:numPr>
          <w:ilvl w:val="0"/>
          <w:numId w:val="9"/>
        </w:numPr>
        <w:autoSpaceDE w:val="0"/>
        <w:autoSpaceDN w:val="0"/>
        <w:adjustRightInd w:val="0"/>
        <w:jc w:val="both"/>
        <w:rPr>
          <w:rFonts w:ascii="Times New Roman" w:eastAsia="Calibri" w:hAnsi="Times New Roman"/>
        </w:rPr>
      </w:pPr>
      <w:r w:rsidRPr="00554D14">
        <w:rPr>
          <w:rFonts w:ascii="Times New Roman" w:eastAsia="Calibri" w:hAnsi="Times New Roman"/>
        </w:rPr>
        <w:t>Apkope ik pēc 24 mēnešiem: (maks. 4000 darba stundas):</w:t>
      </w:r>
    </w:p>
    <w:p w14:paraId="484F6D85" w14:textId="77777777" w:rsidR="004028BF" w:rsidRPr="004028BF" w:rsidRDefault="004028BF" w:rsidP="00A17B3E">
      <w:pPr>
        <w:pStyle w:val="Sarakstarindkopa"/>
        <w:widowControl w:val="0"/>
        <w:numPr>
          <w:ilvl w:val="0"/>
          <w:numId w:val="18"/>
        </w:numPr>
        <w:autoSpaceDE w:val="0"/>
        <w:autoSpaceDN w:val="0"/>
        <w:adjustRightInd w:val="0"/>
        <w:jc w:val="both"/>
        <w:rPr>
          <w:rFonts w:ascii="Times New Roman" w:eastAsia="Calibri" w:hAnsi="Times New Roman"/>
        </w:rPr>
      </w:pPr>
      <w:r w:rsidRPr="004028BF">
        <w:rPr>
          <w:rFonts w:ascii="Times New Roman" w:eastAsia="Calibri" w:hAnsi="Times New Roman"/>
        </w:rPr>
        <w:t>Ruļļu balsts;</w:t>
      </w:r>
    </w:p>
    <w:p w14:paraId="2A29601C" w14:textId="77777777" w:rsidR="004028BF" w:rsidRPr="004028BF" w:rsidRDefault="004028BF" w:rsidP="00A17B3E">
      <w:pPr>
        <w:pStyle w:val="Sarakstarindkopa"/>
        <w:widowControl w:val="0"/>
        <w:numPr>
          <w:ilvl w:val="0"/>
          <w:numId w:val="18"/>
        </w:numPr>
        <w:autoSpaceDE w:val="0"/>
        <w:autoSpaceDN w:val="0"/>
        <w:adjustRightInd w:val="0"/>
        <w:jc w:val="both"/>
        <w:rPr>
          <w:rFonts w:ascii="Times New Roman" w:eastAsia="Calibri" w:hAnsi="Times New Roman"/>
        </w:rPr>
      </w:pPr>
      <w:r w:rsidRPr="004028BF">
        <w:rPr>
          <w:rFonts w:ascii="Times New Roman" w:eastAsia="Calibri" w:hAnsi="Times New Roman"/>
        </w:rPr>
        <w:t>Hidraulikas agregāts.</w:t>
      </w:r>
    </w:p>
    <w:p w14:paraId="1058CF04" w14:textId="77777777" w:rsidR="004028BF" w:rsidRPr="00A17B3E" w:rsidRDefault="004028BF" w:rsidP="00A17B3E">
      <w:pPr>
        <w:pStyle w:val="Sarakstarindkopa"/>
        <w:widowControl w:val="0"/>
        <w:numPr>
          <w:ilvl w:val="0"/>
          <w:numId w:val="9"/>
        </w:numPr>
        <w:autoSpaceDE w:val="0"/>
        <w:autoSpaceDN w:val="0"/>
        <w:adjustRightInd w:val="0"/>
        <w:jc w:val="both"/>
        <w:rPr>
          <w:rFonts w:ascii="Times New Roman" w:eastAsia="Calibri" w:hAnsi="Times New Roman"/>
        </w:rPr>
      </w:pPr>
      <w:r w:rsidRPr="00A17B3E">
        <w:rPr>
          <w:rFonts w:ascii="Times New Roman" w:eastAsia="Calibri" w:hAnsi="Times New Roman"/>
        </w:rPr>
        <w:t>Apkope ik pēc 6 gadiem:</w:t>
      </w:r>
    </w:p>
    <w:p w14:paraId="3A0A92D0" w14:textId="77777777" w:rsidR="004028BF" w:rsidRPr="00554D14" w:rsidRDefault="004028BF" w:rsidP="00554D14">
      <w:pPr>
        <w:pStyle w:val="Sarakstarindkopa"/>
        <w:widowControl w:val="0"/>
        <w:numPr>
          <w:ilvl w:val="0"/>
          <w:numId w:val="12"/>
        </w:numPr>
        <w:autoSpaceDE w:val="0"/>
        <w:autoSpaceDN w:val="0"/>
        <w:adjustRightInd w:val="0"/>
        <w:ind w:left="1418"/>
        <w:jc w:val="both"/>
        <w:rPr>
          <w:rFonts w:ascii="Times New Roman" w:eastAsia="Calibri" w:hAnsi="Times New Roman"/>
        </w:rPr>
      </w:pPr>
      <w:r w:rsidRPr="00554D14">
        <w:rPr>
          <w:rFonts w:ascii="Times New Roman" w:eastAsia="Calibri" w:hAnsi="Times New Roman"/>
        </w:rPr>
        <w:t>Hidraulikas sistēma.</w:t>
      </w:r>
    </w:p>
    <w:p w14:paraId="42AEFE8B" w14:textId="77777777" w:rsidR="004028BF" w:rsidRPr="00A17B3E" w:rsidRDefault="004028BF" w:rsidP="00A17B3E">
      <w:pPr>
        <w:pStyle w:val="Sarakstarindkopa"/>
        <w:widowControl w:val="0"/>
        <w:numPr>
          <w:ilvl w:val="0"/>
          <w:numId w:val="19"/>
        </w:numPr>
        <w:autoSpaceDE w:val="0"/>
        <w:autoSpaceDN w:val="0"/>
        <w:adjustRightInd w:val="0"/>
        <w:jc w:val="both"/>
        <w:rPr>
          <w:rFonts w:ascii="Times New Roman" w:eastAsia="Calibri" w:hAnsi="Times New Roman"/>
        </w:rPr>
      </w:pPr>
      <w:r w:rsidRPr="00A17B3E">
        <w:rPr>
          <w:rFonts w:ascii="Times New Roman" w:eastAsia="Calibri" w:hAnsi="Times New Roman"/>
        </w:rPr>
        <w:t>Gaisa filtru nomaiņa ik pēc 4 mēnešiem.</w:t>
      </w:r>
    </w:p>
    <w:p w14:paraId="4E67F130" w14:textId="77777777" w:rsidR="004028BF" w:rsidRPr="00A17B3E" w:rsidRDefault="004028BF" w:rsidP="00A17B3E">
      <w:pPr>
        <w:pStyle w:val="Sarakstarindkopa"/>
        <w:widowControl w:val="0"/>
        <w:numPr>
          <w:ilvl w:val="0"/>
          <w:numId w:val="19"/>
        </w:numPr>
        <w:autoSpaceDE w:val="0"/>
        <w:autoSpaceDN w:val="0"/>
        <w:adjustRightInd w:val="0"/>
        <w:jc w:val="both"/>
        <w:rPr>
          <w:rFonts w:ascii="Times New Roman" w:eastAsia="Calibri" w:hAnsi="Times New Roman"/>
        </w:rPr>
      </w:pPr>
      <w:r w:rsidRPr="00A17B3E">
        <w:rPr>
          <w:rFonts w:ascii="Times New Roman" w:eastAsia="Calibri" w:hAnsi="Times New Roman"/>
        </w:rPr>
        <w:t>Iekārtas kalibrēšanā un atbilstības sertifikāta sagatavošana ik pēc 12 mēnešiem.</w:t>
      </w:r>
    </w:p>
    <w:p w14:paraId="2544A522" w14:textId="77777777" w:rsidR="0025511A" w:rsidRDefault="0025511A" w:rsidP="004028BF">
      <w:pPr>
        <w:widowControl w:val="0"/>
        <w:autoSpaceDE w:val="0"/>
        <w:autoSpaceDN w:val="0"/>
        <w:adjustRightInd w:val="0"/>
        <w:ind w:firstLine="720"/>
        <w:contextualSpacing/>
        <w:jc w:val="both"/>
        <w:rPr>
          <w:rFonts w:ascii="Times New Roman" w:eastAsia="Calibri" w:hAnsi="Times New Roman"/>
        </w:rPr>
      </w:pPr>
    </w:p>
    <w:p w14:paraId="049C9E5A" w14:textId="0AA98AF6" w:rsidR="004028BF" w:rsidRPr="004028BF" w:rsidRDefault="004028BF" w:rsidP="004028BF">
      <w:pPr>
        <w:widowControl w:val="0"/>
        <w:autoSpaceDE w:val="0"/>
        <w:autoSpaceDN w:val="0"/>
        <w:adjustRightInd w:val="0"/>
        <w:ind w:firstLine="720"/>
        <w:contextualSpacing/>
        <w:jc w:val="both"/>
        <w:rPr>
          <w:rFonts w:ascii="Times New Roman" w:eastAsia="Calibri" w:hAnsi="Times New Roman"/>
        </w:rPr>
      </w:pPr>
      <w:r w:rsidRPr="004028BF">
        <w:rPr>
          <w:rFonts w:ascii="Times New Roman" w:eastAsia="Calibri" w:hAnsi="Times New Roman"/>
        </w:rPr>
        <w:t>Apkopes darbu veikšana, kuros nepieciešama ražotāja pārstāvja piedalīšanas ik pēc 12 mēnešiem.</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905"/>
        <w:gridCol w:w="2551"/>
      </w:tblGrid>
      <w:tr w:rsidR="004028BF" w:rsidRPr="0022293D" w14:paraId="11C91E08" w14:textId="77777777" w:rsidTr="002D1100">
        <w:trPr>
          <w:cantSplit/>
          <w:trHeight w:val="834"/>
        </w:trPr>
        <w:tc>
          <w:tcPr>
            <w:tcW w:w="540" w:type="pct"/>
            <w:shd w:val="clear" w:color="auto" w:fill="DAE9F7" w:themeFill="text2" w:themeFillTint="1A"/>
            <w:vAlign w:val="center"/>
          </w:tcPr>
          <w:p w14:paraId="04A6BB70" w14:textId="77777777" w:rsidR="00CC1731" w:rsidRPr="008F00B2" w:rsidRDefault="004028BF" w:rsidP="00EA0FAB">
            <w:pPr>
              <w:widowControl w:val="0"/>
              <w:autoSpaceDE w:val="0"/>
              <w:autoSpaceDN w:val="0"/>
              <w:adjustRightInd w:val="0"/>
              <w:contextualSpacing/>
              <w:jc w:val="center"/>
              <w:rPr>
                <w:rFonts w:ascii="Times New Roman" w:eastAsia="Calibri" w:hAnsi="Times New Roman"/>
                <w:b/>
              </w:rPr>
            </w:pPr>
            <w:r w:rsidRPr="008F00B2">
              <w:rPr>
                <w:rFonts w:ascii="Times New Roman" w:eastAsia="Calibri" w:hAnsi="Times New Roman"/>
                <w:b/>
              </w:rPr>
              <w:t>Nr.</w:t>
            </w:r>
          </w:p>
          <w:p w14:paraId="757508C3" w14:textId="4ADC68A1" w:rsidR="004028BF" w:rsidRPr="008F00B2" w:rsidRDefault="004028BF" w:rsidP="00EA0FAB">
            <w:pPr>
              <w:widowControl w:val="0"/>
              <w:autoSpaceDE w:val="0"/>
              <w:autoSpaceDN w:val="0"/>
              <w:adjustRightInd w:val="0"/>
              <w:contextualSpacing/>
              <w:jc w:val="center"/>
              <w:rPr>
                <w:rFonts w:ascii="Times New Roman" w:eastAsia="Calibri" w:hAnsi="Times New Roman"/>
                <w:b/>
              </w:rPr>
            </w:pPr>
            <w:r w:rsidRPr="008F00B2">
              <w:rPr>
                <w:rFonts w:ascii="Times New Roman" w:eastAsia="Calibri" w:hAnsi="Times New Roman"/>
                <w:b/>
              </w:rPr>
              <w:t>p.k.</w:t>
            </w:r>
          </w:p>
        </w:tc>
        <w:tc>
          <w:tcPr>
            <w:tcW w:w="2934" w:type="pct"/>
            <w:shd w:val="clear" w:color="auto" w:fill="DAE9F7" w:themeFill="text2" w:themeFillTint="1A"/>
            <w:vAlign w:val="center"/>
          </w:tcPr>
          <w:p w14:paraId="25DE0D6A" w14:textId="77777777" w:rsidR="004028BF" w:rsidRPr="008F00B2" w:rsidRDefault="004028BF" w:rsidP="00EA0FAB">
            <w:pPr>
              <w:widowControl w:val="0"/>
              <w:autoSpaceDE w:val="0"/>
              <w:autoSpaceDN w:val="0"/>
              <w:adjustRightInd w:val="0"/>
              <w:contextualSpacing/>
              <w:jc w:val="center"/>
              <w:rPr>
                <w:rFonts w:ascii="Times New Roman" w:eastAsia="Calibri" w:hAnsi="Times New Roman"/>
                <w:b/>
              </w:rPr>
            </w:pPr>
            <w:r w:rsidRPr="008F00B2">
              <w:rPr>
                <w:rFonts w:ascii="Times New Roman" w:eastAsia="Calibri" w:hAnsi="Times New Roman"/>
                <w:b/>
                <w:bCs/>
              </w:rPr>
              <w:t>Iekārtas tehniskās apkopes p</w:t>
            </w:r>
            <w:r w:rsidRPr="008F00B2">
              <w:rPr>
                <w:rFonts w:ascii="Times New Roman" w:eastAsia="Calibri" w:hAnsi="Times New Roman"/>
                <w:b/>
              </w:rPr>
              <w:t>akalpojums</w:t>
            </w:r>
          </w:p>
        </w:tc>
        <w:tc>
          <w:tcPr>
            <w:tcW w:w="1526" w:type="pct"/>
            <w:shd w:val="clear" w:color="auto" w:fill="DAE9F7" w:themeFill="text2" w:themeFillTint="1A"/>
            <w:vAlign w:val="center"/>
          </w:tcPr>
          <w:p w14:paraId="52B556A0" w14:textId="77777777" w:rsidR="004028BF" w:rsidRPr="008F00B2" w:rsidRDefault="004028BF" w:rsidP="00EA0FAB">
            <w:pPr>
              <w:widowControl w:val="0"/>
              <w:autoSpaceDE w:val="0"/>
              <w:autoSpaceDN w:val="0"/>
              <w:adjustRightInd w:val="0"/>
              <w:contextualSpacing/>
              <w:jc w:val="center"/>
              <w:rPr>
                <w:rFonts w:ascii="Times New Roman" w:eastAsia="Calibri" w:hAnsi="Times New Roman"/>
                <w:b/>
              </w:rPr>
            </w:pPr>
            <w:r w:rsidRPr="008F00B2">
              <w:rPr>
                <w:rFonts w:ascii="Times New Roman" w:eastAsia="Calibri" w:hAnsi="Times New Roman"/>
                <w:b/>
                <w:bCs/>
              </w:rPr>
              <w:t>Apkopes biežums (reizes)  līguma darbības laikā (3 gadu periodā)</w:t>
            </w:r>
          </w:p>
        </w:tc>
      </w:tr>
      <w:tr w:rsidR="004028BF" w:rsidRPr="0022293D" w14:paraId="19438C81" w14:textId="77777777" w:rsidTr="002D1100">
        <w:tc>
          <w:tcPr>
            <w:tcW w:w="540" w:type="pct"/>
            <w:vAlign w:val="center"/>
          </w:tcPr>
          <w:p w14:paraId="6B91CD94"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1.</w:t>
            </w:r>
          </w:p>
        </w:tc>
        <w:tc>
          <w:tcPr>
            <w:tcW w:w="2934" w:type="pct"/>
            <w:vAlign w:val="center"/>
          </w:tcPr>
          <w:p w14:paraId="53889B34"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Šķērssija</w:t>
            </w:r>
          </w:p>
        </w:tc>
        <w:tc>
          <w:tcPr>
            <w:tcW w:w="1526" w:type="pct"/>
            <w:vAlign w:val="center"/>
          </w:tcPr>
          <w:p w14:paraId="3AB6FE38"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9</w:t>
            </w:r>
          </w:p>
        </w:tc>
      </w:tr>
      <w:tr w:rsidR="004028BF" w:rsidRPr="0022293D" w14:paraId="4FBF8407" w14:textId="77777777" w:rsidTr="002D1100">
        <w:tc>
          <w:tcPr>
            <w:tcW w:w="540" w:type="pct"/>
            <w:vAlign w:val="center"/>
          </w:tcPr>
          <w:p w14:paraId="4F71E264"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2.</w:t>
            </w:r>
          </w:p>
        </w:tc>
        <w:tc>
          <w:tcPr>
            <w:tcW w:w="2934" w:type="pct"/>
            <w:vAlign w:val="center"/>
          </w:tcPr>
          <w:p w14:paraId="5F06F2A3"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Suports</w:t>
            </w:r>
          </w:p>
        </w:tc>
        <w:tc>
          <w:tcPr>
            <w:tcW w:w="1526" w:type="pct"/>
            <w:vAlign w:val="center"/>
          </w:tcPr>
          <w:p w14:paraId="28974F07"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9</w:t>
            </w:r>
          </w:p>
        </w:tc>
      </w:tr>
      <w:tr w:rsidR="004028BF" w:rsidRPr="0022293D" w14:paraId="7EA73D27" w14:textId="77777777" w:rsidTr="002D1100">
        <w:tc>
          <w:tcPr>
            <w:tcW w:w="540" w:type="pct"/>
            <w:vAlign w:val="center"/>
          </w:tcPr>
          <w:p w14:paraId="0138DB23"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3.</w:t>
            </w:r>
          </w:p>
        </w:tc>
        <w:tc>
          <w:tcPr>
            <w:tcW w:w="2934" w:type="pct"/>
            <w:vAlign w:val="center"/>
          </w:tcPr>
          <w:p w14:paraId="7D3B71FA"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Ruļļu balsts</w:t>
            </w:r>
          </w:p>
        </w:tc>
        <w:tc>
          <w:tcPr>
            <w:tcW w:w="1526" w:type="pct"/>
            <w:vAlign w:val="center"/>
          </w:tcPr>
          <w:p w14:paraId="6C9080B9"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9</w:t>
            </w:r>
          </w:p>
        </w:tc>
      </w:tr>
      <w:tr w:rsidR="004028BF" w:rsidRPr="0022293D" w14:paraId="459316D6" w14:textId="77777777" w:rsidTr="002D1100">
        <w:tc>
          <w:tcPr>
            <w:tcW w:w="540" w:type="pct"/>
            <w:vAlign w:val="center"/>
          </w:tcPr>
          <w:p w14:paraId="70E1FC6C"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4.</w:t>
            </w:r>
          </w:p>
        </w:tc>
        <w:tc>
          <w:tcPr>
            <w:tcW w:w="2934" w:type="pct"/>
            <w:vAlign w:val="center"/>
          </w:tcPr>
          <w:p w14:paraId="289DB3CC"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Mašīna/ Hidraulikas agregāts</w:t>
            </w:r>
          </w:p>
        </w:tc>
        <w:tc>
          <w:tcPr>
            <w:tcW w:w="1526" w:type="pct"/>
            <w:vAlign w:val="center"/>
          </w:tcPr>
          <w:p w14:paraId="450756A0"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9</w:t>
            </w:r>
          </w:p>
        </w:tc>
      </w:tr>
      <w:tr w:rsidR="004028BF" w:rsidRPr="0022293D" w14:paraId="2AD70956" w14:textId="77777777" w:rsidTr="002D1100">
        <w:tc>
          <w:tcPr>
            <w:tcW w:w="540" w:type="pct"/>
            <w:vAlign w:val="center"/>
          </w:tcPr>
          <w:p w14:paraId="36DFD9FF"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5.</w:t>
            </w:r>
          </w:p>
        </w:tc>
        <w:tc>
          <w:tcPr>
            <w:tcW w:w="2934" w:type="pct"/>
            <w:vAlign w:val="center"/>
          </w:tcPr>
          <w:p w14:paraId="44BAE5B3"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Mašīna/ Hidraulikas agregāts</w:t>
            </w:r>
          </w:p>
        </w:tc>
        <w:tc>
          <w:tcPr>
            <w:tcW w:w="1526" w:type="pct"/>
            <w:vAlign w:val="center"/>
          </w:tcPr>
          <w:p w14:paraId="510AEA9A"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3</w:t>
            </w:r>
          </w:p>
        </w:tc>
      </w:tr>
      <w:tr w:rsidR="004028BF" w:rsidRPr="0022293D" w14:paraId="1E26D1A0" w14:textId="77777777" w:rsidTr="002D1100">
        <w:tc>
          <w:tcPr>
            <w:tcW w:w="540" w:type="pct"/>
            <w:vAlign w:val="center"/>
          </w:tcPr>
          <w:p w14:paraId="168DF798"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6.</w:t>
            </w:r>
          </w:p>
        </w:tc>
        <w:tc>
          <w:tcPr>
            <w:tcW w:w="2934" w:type="pct"/>
            <w:vAlign w:val="center"/>
          </w:tcPr>
          <w:p w14:paraId="5F604368"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Ruļļu balsts</w:t>
            </w:r>
          </w:p>
        </w:tc>
        <w:tc>
          <w:tcPr>
            <w:tcW w:w="1526" w:type="pct"/>
            <w:vAlign w:val="center"/>
          </w:tcPr>
          <w:p w14:paraId="0B06C7AC"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1</w:t>
            </w:r>
          </w:p>
        </w:tc>
      </w:tr>
      <w:tr w:rsidR="004028BF" w:rsidRPr="0022293D" w14:paraId="612842E4" w14:textId="77777777" w:rsidTr="002D1100">
        <w:tc>
          <w:tcPr>
            <w:tcW w:w="540" w:type="pct"/>
            <w:vAlign w:val="center"/>
          </w:tcPr>
          <w:p w14:paraId="5244AD2F"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7.</w:t>
            </w:r>
          </w:p>
        </w:tc>
        <w:tc>
          <w:tcPr>
            <w:tcW w:w="2934" w:type="pct"/>
            <w:vAlign w:val="center"/>
          </w:tcPr>
          <w:p w14:paraId="2FB4B78C"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Hidraulikas agregāts</w:t>
            </w:r>
          </w:p>
        </w:tc>
        <w:tc>
          <w:tcPr>
            <w:tcW w:w="1526" w:type="pct"/>
            <w:vAlign w:val="center"/>
          </w:tcPr>
          <w:p w14:paraId="42F236AC"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1</w:t>
            </w:r>
          </w:p>
        </w:tc>
      </w:tr>
      <w:tr w:rsidR="004028BF" w:rsidRPr="0022293D" w14:paraId="7375E6F7" w14:textId="77777777" w:rsidTr="002D1100">
        <w:tc>
          <w:tcPr>
            <w:tcW w:w="540" w:type="pct"/>
            <w:vAlign w:val="center"/>
          </w:tcPr>
          <w:p w14:paraId="609B1FEF"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8.</w:t>
            </w:r>
          </w:p>
        </w:tc>
        <w:tc>
          <w:tcPr>
            <w:tcW w:w="2934" w:type="pct"/>
            <w:vAlign w:val="center"/>
          </w:tcPr>
          <w:p w14:paraId="3A24FE5F"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Gaisa filtrs</w:t>
            </w:r>
          </w:p>
        </w:tc>
        <w:tc>
          <w:tcPr>
            <w:tcW w:w="1526" w:type="pct"/>
            <w:vAlign w:val="center"/>
          </w:tcPr>
          <w:p w14:paraId="383F6797"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9</w:t>
            </w:r>
          </w:p>
        </w:tc>
      </w:tr>
      <w:tr w:rsidR="004028BF" w:rsidRPr="0022293D" w14:paraId="71342A2E" w14:textId="77777777" w:rsidTr="002D1100">
        <w:tc>
          <w:tcPr>
            <w:tcW w:w="540" w:type="pct"/>
            <w:vAlign w:val="center"/>
          </w:tcPr>
          <w:p w14:paraId="0D2A8D24"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9.</w:t>
            </w:r>
          </w:p>
        </w:tc>
        <w:tc>
          <w:tcPr>
            <w:tcW w:w="2934" w:type="pct"/>
            <w:vAlign w:val="center"/>
          </w:tcPr>
          <w:p w14:paraId="347557D9"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Apkopes darbu veikšana, kuros nepieciešama ražotāja pārstāvja piedalīšanās</w:t>
            </w:r>
          </w:p>
        </w:tc>
        <w:tc>
          <w:tcPr>
            <w:tcW w:w="1526" w:type="pct"/>
            <w:vAlign w:val="center"/>
          </w:tcPr>
          <w:p w14:paraId="14B7FB66"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3</w:t>
            </w:r>
          </w:p>
        </w:tc>
      </w:tr>
      <w:tr w:rsidR="004028BF" w:rsidRPr="0022293D" w14:paraId="07234BF6" w14:textId="77777777" w:rsidTr="002D1100">
        <w:tc>
          <w:tcPr>
            <w:tcW w:w="540" w:type="pct"/>
            <w:vAlign w:val="center"/>
          </w:tcPr>
          <w:p w14:paraId="79431467"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lastRenderedPageBreak/>
              <w:t>10.</w:t>
            </w:r>
          </w:p>
        </w:tc>
        <w:tc>
          <w:tcPr>
            <w:tcW w:w="2934" w:type="pct"/>
            <w:vAlign w:val="center"/>
          </w:tcPr>
          <w:p w14:paraId="1D72B0A0" w14:textId="77777777" w:rsidR="004028BF" w:rsidRPr="0022293D" w:rsidRDefault="004028BF" w:rsidP="00EA0FAB">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Iekārtas kalibrēšana un atbilstības sertifikāta sagatavošana*</w:t>
            </w:r>
          </w:p>
        </w:tc>
        <w:tc>
          <w:tcPr>
            <w:tcW w:w="1526" w:type="pct"/>
            <w:vAlign w:val="center"/>
          </w:tcPr>
          <w:p w14:paraId="53EEB1AE" w14:textId="77777777" w:rsidR="004028BF" w:rsidRPr="0022293D" w:rsidRDefault="004028BF" w:rsidP="00CC1731">
            <w:pPr>
              <w:widowControl w:val="0"/>
              <w:autoSpaceDE w:val="0"/>
              <w:autoSpaceDN w:val="0"/>
              <w:adjustRightInd w:val="0"/>
              <w:contextualSpacing/>
              <w:jc w:val="center"/>
              <w:rPr>
                <w:rFonts w:ascii="Times New Roman" w:eastAsia="Calibri" w:hAnsi="Times New Roman"/>
              </w:rPr>
            </w:pPr>
            <w:r w:rsidRPr="0022293D">
              <w:rPr>
                <w:rFonts w:ascii="Times New Roman" w:eastAsia="Calibri" w:hAnsi="Times New Roman"/>
              </w:rPr>
              <w:t>3</w:t>
            </w:r>
          </w:p>
        </w:tc>
      </w:tr>
    </w:tbl>
    <w:p w14:paraId="7025D77C" w14:textId="77777777" w:rsidR="004028BF" w:rsidRPr="002D1100" w:rsidRDefault="004028BF" w:rsidP="004028BF">
      <w:pPr>
        <w:widowControl w:val="0"/>
        <w:autoSpaceDE w:val="0"/>
        <w:autoSpaceDN w:val="0"/>
        <w:adjustRightInd w:val="0"/>
        <w:contextualSpacing/>
        <w:jc w:val="both"/>
        <w:rPr>
          <w:rFonts w:ascii="Times New Roman" w:eastAsia="Calibri" w:hAnsi="Times New Roman"/>
          <w:sz w:val="20"/>
          <w:szCs w:val="16"/>
        </w:rPr>
      </w:pPr>
      <w:r w:rsidRPr="002D1100">
        <w:rPr>
          <w:rFonts w:ascii="Times New Roman" w:eastAsia="Calibri" w:hAnsi="Times New Roman"/>
          <w:sz w:val="20"/>
          <w:szCs w:val="16"/>
        </w:rPr>
        <w:t>*</w:t>
      </w:r>
      <w:r w:rsidRPr="002D1100">
        <w:rPr>
          <w:rFonts w:ascii="Times New Roman" w:eastAsia="Calibri" w:hAnsi="Times New Roman"/>
          <w:i/>
          <w:iCs/>
          <w:sz w:val="20"/>
          <w:szCs w:val="16"/>
        </w:rPr>
        <w:t>kalibrēšanas sertifikāts jāsagatavo un jāiesniedz Pasūtītājam elektroniskā (.</w:t>
      </w:r>
      <w:r w:rsidRPr="0025511A">
        <w:rPr>
          <w:rFonts w:ascii="Times New Roman" w:eastAsia="Calibri" w:hAnsi="Times New Roman"/>
          <w:i/>
          <w:iCs/>
          <w:noProof/>
          <w:sz w:val="20"/>
          <w:szCs w:val="16"/>
          <w:lang w:val="en-GB"/>
        </w:rPr>
        <w:t>pdf</w:t>
      </w:r>
      <w:r w:rsidRPr="002D1100">
        <w:rPr>
          <w:rFonts w:ascii="Times New Roman" w:eastAsia="Calibri" w:hAnsi="Times New Roman"/>
          <w:i/>
          <w:iCs/>
          <w:sz w:val="20"/>
          <w:szCs w:val="16"/>
        </w:rPr>
        <w:t>) vai papīra formātā, ja elektroniskais dokuments nav parakstīts ar e-parakstu, ne vēlāk kā 10 (desmit) darba dienu laikā pēc pārbaudes veikšanas dienas.</w:t>
      </w:r>
    </w:p>
    <w:p w14:paraId="76C895F2" w14:textId="77777777" w:rsidR="004028BF" w:rsidRPr="0022293D" w:rsidRDefault="004028BF" w:rsidP="004028BF">
      <w:pPr>
        <w:widowControl w:val="0"/>
        <w:autoSpaceDE w:val="0"/>
        <w:autoSpaceDN w:val="0"/>
        <w:adjustRightInd w:val="0"/>
        <w:ind w:firstLine="720"/>
        <w:contextualSpacing/>
        <w:jc w:val="both"/>
        <w:rPr>
          <w:rFonts w:ascii="Times New Roman" w:eastAsia="Calibri" w:hAnsi="Times New Roman"/>
        </w:rPr>
      </w:pPr>
    </w:p>
    <w:p w14:paraId="082D6652" w14:textId="77777777" w:rsidR="004028BF" w:rsidRPr="004028BF" w:rsidRDefault="004028BF" w:rsidP="00C14F0C">
      <w:pPr>
        <w:widowControl w:val="0"/>
        <w:autoSpaceDE w:val="0"/>
        <w:autoSpaceDN w:val="0"/>
        <w:adjustRightInd w:val="0"/>
        <w:contextualSpacing/>
        <w:jc w:val="both"/>
        <w:rPr>
          <w:rFonts w:ascii="Times New Roman" w:eastAsia="Calibri" w:hAnsi="Times New Roman"/>
        </w:rPr>
      </w:pPr>
      <w:r w:rsidRPr="004028BF">
        <w:rPr>
          <w:rFonts w:ascii="Times New Roman" w:eastAsia="Calibri" w:hAnsi="Times New Roman"/>
        </w:rPr>
        <w:t>2. Veikt apkopes laikā konstatēto Iekārtas bojājumu fiksāciju, apkopojumu sagatavošanu un iesniegšanu Pasūtītāja pilnvarotai personai. Veikt konstatēto bojājumu/Iekārtas darbības traucējumu novēršanu, iekārtas sagatavošanu periodiskam atbilstības pārbaudēm, bojāto vai nefunkcionējošo Iekārtas elementu nomaiņu. Pirms darba veikšanas sagatavot darbu aktus kurus saskaņot ar Pasūtītāju (pielikums Nr. 1.2).</w:t>
      </w:r>
    </w:p>
    <w:p w14:paraId="50BAFF93" w14:textId="5C83A39A" w:rsidR="004028BF" w:rsidRPr="004028BF" w:rsidRDefault="004028BF" w:rsidP="00C14F0C">
      <w:pPr>
        <w:widowControl w:val="0"/>
        <w:autoSpaceDE w:val="0"/>
        <w:autoSpaceDN w:val="0"/>
        <w:adjustRightInd w:val="0"/>
        <w:contextualSpacing/>
        <w:jc w:val="both"/>
        <w:rPr>
          <w:rFonts w:ascii="Times New Roman" w:eastAsia="Calibri" w:hAnsi="Times New Roman"/>
        </w:rPr>
      </w:pPr>
      <w:r w:rsidRPr="004028BF">
        <w:rPr>
          <w:rFonts w:ascii="Times New Roman" w:eastAsia="Calibri" w:hAnsi="Times New Roman"/>
        </w:rPr>
        <w:t>3. Veikt Iekārtas remontu atbilstoši Pasūtītāja pārstāvja iesniegtiem pieteikumiem, iepriekš saskaņojot ar Pasūtītāja pārstāvi darba aktu (</w:t>
      </w:r>
      <w:r w:rsidR="00CB26E0" w:rsidRPr="000808CE">
        <w:rPr>
          <w:rFonts w:ascii="Times New Roman" w:eastAsia="Calibri" w:hAnsi="Times New Roman"/>
        </w:rPr>
        <w:t xml:space="preserve">tehniskās specifikācijas </w:t>
      </w:r>
      <w:r w:rsidR="00CB26E0">
        <w:rPr>
          <w:rFonts w:ascii="Times New Roman" w:eastAsia="Calibri" w:hAnsi="Times New Roman"/>
        </w:rPr>
        <w:t>2</w:t>
      </w:r>
      <w:r w:rsidR="00CB26E0" w:rsidRPr="000808CE">
        <w:rPr>
          <w:rFonts w:ascii="Times New Roman" w:eastAsia="Calibri" w:hAnsi="Times New Roman"/>
        </w:rPr>
        <w:t>. pielikums</w:t>
      </w:r>
      <w:r w:rsidRPr="004028BF">
        <w:rPr>
          <w:rFonts w:ascii="Times New Roman" w:eastAsia="Calibri" w:hAnsi="Times New Roman"/>
        </w:rPr>
        <w:t>). Nepieciešamības gadījumā veikt Iekārtas ieregulēšanu un darba režīmu ieprogrammēšanu atbilstoši Pasūtītāja pilnvarotās personas norādījumiem.</w:t>
      </w:r>
    </w:p>
    <w:p w14:paraId="30EB958D" w14:textId="77777777" w:rsidR="004028BF" w:rsidRPr="004028BF" w:rsidRDefault="004028BF" w:rsidP="00C14F0C">
      <w:pPr>
        <w:widowControl w:val="0"/>
        <w:autoSpaceDE w:val="0"/>
        <w:autoSpaceDN w:val="0"/>
        <w:adjustRightInd w:val="0"/>
        <w:contextualSpacing/>
        <w:jc w:val="both"/>
        <w:rPr>
          <w:rFonts w:ascii="Times New Roman" w:eastAsia="Calibri" w:hAnsi="Times New Roman"/>
        </w:rPr>
      </w:pPr>
      <w:r w:rsidRPr="004028BF">
        <w:rPr>
          <w:rFonts w:ascii="Times New Roman" w:eastAsia="Calibri" w:hAnsi="Times New Roman"/>
        </w:rPr>
        <w:t>4. Pēc Pasūtītāja pārstāvja izsaukuma veikt Iekārtas avāriju novēršanu, to seku  likvidēšanu un Iekārtas darbības atjaunošanu:</w:t>
      </w:r>
    </w:p>
    <w:p w14:paraId="58D51252" w14:textId="77777777" w:rsidR="004028BF" w:rsidRPr="004028BF" w:rsidRDefault="004028BF" w:rsidP="00C14F0C">
      <w:pPr>
        <w:pStyle w:val="Sarakstarindkopa"/>
        <w:widowControl w:val="0"/>
        <w:numPr>
          <w:ilvl w:val="0"/>
          <w:numId w:val="20"/>
        </w:numPr>
        <w:autoSpaceDE w:val="0"/>
        <w:autoSpaceDN w:val="0"/>
        <w:adjustRightInd w:val="0"/>
        <w:jc w:val="both"/>
        <w:rPr>
          <w:rFonts w:ascii="Times New Roman" w:eastAsia="Calibri" w:hAnsi="Times New Roman"/>
        </w:rPr>
      </w:pPr>
      <w:r w:rsidRPr="004028BF">
        <w:rPr>
          <w:rFonts w:ascii="Times New Roman" w:eastAsia="Calibri" w:hAnsi="Times New Roman"/>
        </w:rPr>
        <w:t>Pakalpojuma izpildes procesā darbu uzsākšanas laikus saskaņot ar Pasūtītāja atbildīgo personu;</w:t>
      </w:r>
    </w:p>
    <w:p w14:paraId="012CB44D" w14:textId="77777777" w:rsidR="004028BF" w:rsidRPr="004028BF" w:rsidRDefault="004028BF" w:rsidP="00C14F0C">
      <w:pPr>
        <w:pStyle w:val="Sarakstarindkopa"/>
        <w:widowControl w:val="0"/>
        <w:numPr>
          <w:ilvl w:val="0"/>
          <w:numId w:val="20"/>
        </w:numPr>
        <w:autoSpaceDE w:val="0"/>
        <w:autoSpaceDN w:val="0"/>
        <w:adjustRightInd w:val="0"/>
        <w:jc w:val="both"/>
        <w:rPr>
          <w:rFonts w:ascii="Times New Roman" w:eastAsia="Calibri" w:hAnsi="Times New Roman"/>
        </w:rPr>
      </w:pPr>
      <w:r w:rsidRPr="004028BF">
        <w:rPr>
          <w:rFonts w:ascii="Times New Roman" w:eastAsia="Calibri" w:hAnsi="Times New Roman"/>
        </w:rPr>
        <w:t>Reaģēšanas laiks uz Pasūtītāja</w:t>
      </w:r>
      <w:r w:rsidRPr="004028BF" w:rsidDel="00722992">
        <w:rPr>
          <w:rFonts w:ascii="Times New Roman" w:eastAsia="Calibri" w:hAnsi="Times New Roman"/>
        </w:rPr>
        <w:t xml:space="preserve"> </w:t>
      </w:r>
      <w:r w:rsidRPr="004028BF">
        <w:rPr>
          <w:rFonts w:ascii="Times New Roman" w:eastAsia="Calibri" w:hAnsi="Times New Roman"/>
        </w:rPr>
        <w:t>iesniegtiem pieteikumiem – 1 darba diena Pasūtītāja darba laikā;</w:t>
      </w:r>
    </w:p>
    <w:p w14:paraId="2B0D9FA7" w14:textId="77777777" w:rsidR="004028BF" w:rsidRPr="004028BF" w:rsidRDefault="004028BF" w:rsidP="00C14F0C">
      <w:pPr>
        <w:pStyle w:val="Sarakstarindkopa"/>
        <w:widowControl w:val="0"/>
        <w:numPr>
          <w:ilvl w:val="0"/>
          <w:numId w:val="20"/>
        </w:numPr>
        <w:autoSpaceDE w:val="0"/>
        <w:autoSpaceDN w:val="0"/>
        <w:adjustRightInd w:val="0"/>
        <w:jc w:val="both"/>
        <w:rPr>
          <w:rFonts w:ascii="Times New Roman" w:eastAsia="Calibri" w:hAnsi="Times New Roman"/>
        </w:rPr>
      </w:pPr>
      <w:r w:rsidRPr="004028BF">
        <w:rPr>
          <w:rFonts w:ascii="Times New Roman" w:eastAsia="Calibri" w:hAnsi="Times New Roman"/>
        </w:rPr>
        <w:t>Reaģēšanas laiks avārijas situācijas gadījumā - 2 (divas) stundas no izsaukuma brīža  Pasūtītāja darba laikā;</w:t>
      </w:r>
    </w:p>
    <w:p w14:paraId="44B28D8E" w14:textId="77777777" w:rsidR="004028BF" w:rsidRPr="004028BF" w:rsidRDefault="004028BF" w:rsidP="00C14F0C">
      <w:pPr>
        <w:pStyle w:val="Sarakstarindkopa"/>
        <w:widowControl w:val="0"/>
        <w:numPr>
          <w:ilvl w:val="0"/>
          <w:numId w:val="20"/>
        </w:numPr>
        <w:autoSpaceDE w:val="0"/>
        <w:autoSpaceDN w:val="0"/>
        <w:adjustRightInd w:val="0"/>
        <w:jc w:val="both"/>
        <w:rPr>
          <w:rFonts w:ascii="Times New Roman" w:eastAsia="Calibri" w:hAnsi="Times New Roman"/>
        </w:rPr>
      </w:pPr>
      <w:r w:rsidRPr="004028BF">
        <w:rPr>
          <w:rFonts w:ascii="Times New Roman" w:eastAsia="Calibri" w:hAnsi="Times New Roman"/>
        </w:rPr>
        <w:t>Nodrošināt pakalpojumu izpildei nepieciešamo rezerves daļu un materiālu pasūtīšanu, un Pakalpojuma izpildes pieteikumu pieņemšanu bez priekšapmaksas, kā arī nodrošināt remonta laikā radušos eļļu un citu nolietoto rezerves daļu un materiālu utilizāciju bez papildu maksas.</w:t>
      </w:r>
    </w:p>
    <w:p w14:paraId="10ED554C" w14:textId="77777777" w:rsidR="004028BF" w:rsidRPr="004028BF" w:rsidRDefault="004028BF" w:rsidP="004028BF">
      <w:pPr>
        <w:widowControl w:val="0"/>
        <w:autoSpaceDE w:val="0"/>
        <w:autoSpaceDN w:val="0"/>
        <w:adjustRightInd w:val="0"/>
        <w:jc w:val="both"/>
        <w:rPr>
          <w:rFonts w:ascii="Times New Roman" w:eastAsia="Calibri" w:hAnsi="Times New Roman"/>
        </w:rPr>
      </w:pPr>
    </w:p>
    <w:p w14:paraId="7BEDF22A" w14:textId="77777777" w:rsidR="004028BF" w:rsidRPr="004028BF" w:rsidRDefault="004028BF" w:rsidP="004028BF">
      <w:pPr>
        <w:widowControl w:val="0"/>
        <w:autoSpaceDE w:val="0"/>
        <w:autoSpaceDN w:val="0"/>
        <w:adjustRightInd w:val="0"/>
        <w:jc w:val="both"/>
        <w:rPr>
          <w:rFonts w:ascii="Times New Roman" w:eastAsia="Calibri" w:hAnsi="Times New Roman"/>
        </w:rPr>
      </w:pPr>
      <w:r w:rsidRPr="004028BF">
        <w:rPr>
          <w:rFonts w:ascii="Times New Roman" w:eastAsia="Calibri" w:hAnsi="Times New Roman"/>
        </w:rPr>
        <w:t>Pielikumā:</w:t>
      </w:r>
    </w:p>
    <w:p w14:paraId="5283E6DC" w14:textId="5ECA026E" w:rsidR="004028BF" w:rsidRPr="00452970" w:rsidRDefault="00452970" w:rsidP="00452970">
      <w:pPr>
        <w:pStyle w:val="Sarakstarindkopa"/>
        <w:widowControl w:val="0"/>
        <w:numPr>
          <w:ilvl w:val="0"/>
          <w:numId w:val="21"/>
        </w:numPr>
        <w:autoSpaceDE w:val="0"/>
        <w:autoSpaceDN w:val="0"/>
        <w:adjustRightInd w:val="0"/>
        <w:jc w:val="both"/>
        <w:rPr>
          <w:rFonts w:ascii="Times New Roman" w:eastAsia="Calibri" w:hAnsi="Times New Roman"/>
        </w:rPr>
      </w:pPr>
      <w:r>
        <w:rPr>
          <w:rFonts w:ascii="Times New Roman" w:eastAsia="Calibri" w:hAnsi="Times New Roman"/>
        </w:rPr>
        <w:t xml:space="preserve">1. </w:t>
      </w:r>
      <w:r w:rsidRPr="00452970">
        <w:rPr>
          <w:rFonts w:ascii="Times New Roman" w:eastAsia="Calibri" w:hAnsi="Times New Roman"/>
        </w:rPr>
        <w:t xml:space="preserve">pielikums - </w:t>
      </w:r>
      <w:r w:rsidR="005F54BB" w:rsidRPr="00452970">
        <w:rPr>
          <w:rFonts w:ascii="Times New Roman" w:eastAsia="Calibri" w:hAnsi="Times New Roman"/>
        </w:rPr>
        <w:t>Iekārtas lietošanas instrukcija</w:t>
      </w:r>
      <w:r w:rsidR="004028BF" w:rsidRPr="00452970">
        <w:rPr>
          <w:rFonts w:ascii="Times New Roman" w:eastAsia="Calibri" w:hAnsi="Times New Roman"/>
        </w:rPr>
        <w:t>.</w:t>
      </w:r>
    </w:p>
    <w:p w14:paraId="4B443137" w14:textId="17FCB8C9" w:rsidR="005F54BB" w:rsidRPr="00452970" w:rsidRDefault="00452970" w:rsidP="00452970">
      <w:pPr>
        <w:pStyle w:val="Sarakstarindkopa"/>
        <w:widowControl w:val="0"/>
        <w:numPr>
          <w:ilvl w:val="0"/>
          <w:numId w:val="21"/>
        </w:numPr>
        <w:autoSpaceDE w:val="0"/>
        <w:autoSpaceDN w:val="0"/>
        <w:adjustRightInd w:val="0"/>
        <w:jc w:val="both"/>
        <w:rPr>
          <w:rFonts w:ascii="Times New Roman" w:eastAsia="Calibri" w:hAnsi="Times New Roman"/>
        </w:rPr>
      </w:pPr>
      <w:r>
        <w:rPr>
          <w:rFonts w:ascii="Times New Roman" w:eastAsia="Calibri" w:hAnsi="Times New Roman"/>
        </w:rPr>
        <w:t xml:space="preserve">2. </w:t>
      </w:r>
      <w:r w:rsidRPr="00452970">
        <w:rPr>
          <w:rFonts w:ascii="Times New Roman" w:eastAsia="Calibri" w:hAnsi="Times New Roman"/>
        </w:rPr>
        <w:t xml:space="preserve">pielikums - </w:t>
      </w:r>
      <w:r w:rsidR="005F54BB" w:rsidRPr="00452970">
        <w:rPr>
          <w:rFonts w:ascii="Times New Roman" w:eastAsia="Calibri" w:hAnsi="Times New Roman"/>
        </w:rPr>
        <w:t>Darba akta veidlapa.</w:t>
      </w:r>
    </w:p>
    <w:p w14:paraId="7F7ECBDF" w14:textId="77777777" w:rsidR="007973BB" w:rsidRDefault="007973BB"/>
    <w:sectPr w:rsidR="007973BB">
      <w:head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6145" w14:textId="77777777" w:rsidR="00AA178F" w:rsidRDefault="00AA178F" w:rsidP="003B6F8F">
      <w:r>
        <w:separator/>
      </w:r>
    </w:p>
  </w:endnote>
  <w:endnote w:type="continuationSeparator" w:id="0">
    <w:p w14:paraId="5F8B6B21" w14:textId="77777777" w:rsidR="00AA178F" w:rsidRDefault="00AA178F" w:rsidP="003B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9BE34" w14:textId="77777777" w:rsidR="00AA178F" w:rsidRDefault="00AA178F" w:rsidP="003B6F8F">
      <w:r>
        <w:separator/>
      </w:r>
    </w:p>
  </w:footnote>
  <w:footnote w:type="continuationSeparator" w:id="0">
    <w:p w14:paraId="256F3743" w14:textId="77777777" w:rsidR="00AA178F" w:rsidRDefault="00AA178F" w:rsidP="003B6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023EA" w14:textId="5A373DB1" w:rsidR="003B6F8F" w:rsidRDefault="003B6F8F" w:rsidP="003B6F8F">
    <w:pPr>
      <w:pStyle w:val="Galvene"/>
    </w:pPr>
    <w:r w:rsidRPr="006B5C33">
      <w:rPr>
        <w:rFonts w:ascii="Times New Roman" w:hAnsi="Times New Roman"/>
        <w:i/>
        <w:iCs/>
      </w:rPr>
      <w:t xml:space="preserve">Tehniskā specifikācija sagatavota: </w:t>
    </w:r>
    <w:r>
      <w:rPr>
        <w:rFonts w:ascii="Times New Roman" w:hAnsi="Times New Roman"/>
        <w:i/>
        <w:iCs/>
      </w:rPr>
      <w:t>23</w:t>
    </w:r>
    <w:r>
      <w:rPr>
        <w:rFonts w:ascii="Times New Roman" w:hAnsi="Times New Roman"/>
        <w:i/>
        <w:iCs/>
      </w:rPr>
      <w:t>.</w:t>
    </w:r>
    <w:r w:rsidRPr="006B5C33">
      <w:rPr>
        <w:rFonts w:ascii="Times New Roman" w:hAnsi="Times New Roman"/>
        <w:i/>
        <w:iCs/>
      </w:rPr>
      <w:t>0</w:t>
    </w:r>
    <w:r>
      <w:rPr>
        <w:rFonts w:ascii="Times New Roman" w:hAnsi="Times New Roman"/>
        <w:i/>
        <w:iCs/>
      </w:rPr>
      <w:t>7</w:t>
    </w:r>
    <w:r w:rsidRPr="006B5C33">
      <w:rPr>
        <w:rFonts w:ascii="Times New Roman" w:hAnsi="Times New Roman"/>
        <w:i/>
        <w:iCs/>
      </w:rPr>
      <w:t>.202</w:t>
    </w:r>
    <w:r>
      <w:rPr>
        <w:rFonts w:ascii="Times New Roman" w:hAnsi="Times New Roman"/>
        <w:i/>
        <w:iCs/>
      </w:rPr>
      <w:t>6</w:t>
    </w:r>
  </w:p>
  <w:p w14:paraId="5404CA61" w14:textId="77777777" w:rsidR="003B6F8F" w:rsidRDefault="003B6F8F">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F1AF9"/>
    <w:multiLevelType w:val="hybridMultilevel"/>
    <w:tmpl w:val="C6FC2B54"/>
    <w:lvl w:ilvl="0" w:tplc="042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F3432"/>
    <w:multiLevelType w:val="hybridMultilevel"/>
    <w:tmpl w:val="090A40B8"/>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 w15:restartNumberingAfterBreak="0">
    <w:nsid w:val="11CC683D"/>
    <w:multiLevelType w:val="hybridMultilevel"/>
    <w:tmpl w:val="3216D650"/>
    <w:lvl w:ilvl="0" w:tplc="0426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429276C"/>
    <w:multiLevelType w:val="hybridMultilevel"/>
    <w:tmpl w:val="90EEA6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8B21983"/>
    <w:multiLevelType w:val="hybridMultilevel"/>
    <w:tmpl w:val="D5F4A464"/>
    <w:lvl w:ilvl="0" w:tplc="EAC4FD24">
      <w:numFmt w:val="bullet"/>
      <w:lvlText w:val="-"/>
      <w:lvlJc w:val="left"/>
      <w:pPr>
        <w:ind w:left="1440" w:hanging="360"/>
      </w:pPr>
      <w:rPr>
        <w:rFonts w:ascii="Times New Roman" w:eastAsiaTheme="minorHAnsi" w:hAnsi="Times New Roman" w:cs="Times New Roman"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5" w15:restartNumberingAfterBreak="0">
    <w:nsid w:val="2AFF2499"/>
    <w:multiLevelType w:val="multilevel"/>
    <w:tmpl w:val="A92EF0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1071ED8"/>
    <w:multiLevelType w:val="hybridMultilevel"/>
    <w:tmpl w:val="4D681A9C"/>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344A30BF"/>
    <w:multiLevelType w:val="hybridMultilevel"/>
    <w:tmpl w:val="98C66EB0"/>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8" w15:restartNumberingAfterBreak="0">
    <w:nsid w:val="399B3091"/>
    <w:multiLevelType w:val="hybridMultilevel"/>
    <w:tmpl w:val="A6A0C2D4"/>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3B7F482B"/>
    <w:multiLevelType w:val="hybridMultilevel"/>
    <w:tmpl w:val="569ABAA0"/>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3F7A5AD5"/>
    <w:multiLevelType w:val="hybridMultilevel"/>
    <w:tmpl w:val="0BC25450"/>
    <w:lvl w:ilvl="0" w:tplc="04090003">
      <w:start w:val="1"/>
      <w:numFmt w:val="bullet"/>
      <w:lvlText w:val="o"/>
      <w:lvlJc w:val="left"/>
      <w:pPr>
        <w:ind w:left="1800" w:hanging="360"/>
      </w:pPr>
      <w:rPr>
        <w:rFonts w:ascii="Courier New" w:hAnsi="Courier New" w:cs="Courier New"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11" w15:restartNumberingAfterBreak="0">
    <w:nsid w:val="40BE00A1"/>
    <w:multiLevelType w:val="hybridMultilevel"/>
    <w:tmpl w:val="148A495E"/>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424E6966"/>
    <w:multiLevelType w:val="hybridMultilevel"/>
    <w:tmpl w:val="8C146192"/>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3" w15:restartNumberingAfterBreak="0">
    <w:nsid w:val="492F41CD"/>
    <w:multiLevelType w:val="hybridMultilevel"/>
    <w:tmpl w:val="D44A9B70"/>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5A535E28"/>
    <w:multiLevelType w:val="hybridMultilevel"/>
    <w:tmpl w:val="93580FC0"/>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5B034695"/>
    <w:multiLevelType w:val="hybridMultilevel"/>
    <w:tmpl w:val="E97A8A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6223259F"/>
    <w:multiLevelType w:val="hybridMultilevel"/>
    <w:tmpl w:val="0C08D964"/>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7" w15:restartNumberingAfterBreak="0">
    <w:nsid w:val="64281EC9"/>
    <w:multiLevelType w:val="hybridMultilevel"/>
    <w:tmpl w:val="417808A8"/>
    <w:lvl w:ilvl="0" w:tplc="0426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6B8E03FE"/>
    <w:multiLevelType w:val="hybridMultilevel"/>
    <w:tmpl w:val="22A20618"/>
    <w:lvl w:ilvl="0" w:tplc="0426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762368B7"/>
    <w:multiLevelType w:val="hybridMultilevel"/>
    <w:tmpl w:val="E5DA8162"/>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20" w15:restartNumberingAfterBreak="0">
    <w:nsid w:val="7C466C14"/>
    <w:multiLevelType w:val="hybridMultilevel"/>
    <w:tmpl w:val="0A522A7E"/>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1" w15:restartNumberingAfterBreak="0">
    <w:nsid w:val="7D382CE7"/>
    <w:multiLevelType w:val="hybridMultilevel"/>
    <w:tmpl w:val="9B904EFE"/>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564489774">
    <w:abstractNumId w:val="18"/>
  </w:num>
  <w:num w:numId="2" w16cid:durableId="449399390">
    <w:abstractNumId w:val="1"/>
  </w:num>
  <w:num w:numId="3" w16cid:durableId="976185747">
    <w:abstractNumId w:val="4"/>
  </w:num>
  <w:num w:numId="4" w16cid:durableId="1732734752">
    <w:abstractNumId w:val="5"/>
  </w:num>
  <w:num w:numId="5" w16cid:durableId="1238590181">
    <w:abstractNumId w:val="12"/>
  </w:num>
  <w:num w:numId="6" w16cid:durableId="1068964986">
    <w:abstractNumId w:val="17"/>
  </w:num>
  <w:num w:numId="7" w16cid:durableId="896863396">
    <w:abstractNumId w:val="2"/>
  </w:num>
  <w:num w:numId="8" w16cid:durableId="1318729968">
    <w:abstractNumId w:val="20"/>
  </w:num>
  <w:num w:numId="9" w16cid:durableId="969478456">
    <w:abstractNumId w:val="9"/>
  </w:num>
  <w:num w:numId="10" w16cid:durableId="2144998884">
    <w:abstractNumId w:val="19"/>
  </w:num>
  <w:num w:numId="11" w16cid:durableId="473255916">
    <w:abstractNumId w:val="16"/>
  </w:num>
  <w:num w:numId="12" w16cid:durableId="2036031579">
    <w:abstractNumId w:val="10"/>
  </w:num>
  <w:num w:numId="13" w16cid:durableId="178784298">
    <w:abstractNumId w:val="13"/>
  </w:num>
  <w:num w:numId="14" w16cid:durableId="1726879727">
    <w:abstractNumId w:val="8"/>
  </w:num>
  <w:num w:numId="15" w16cid:durableId="1860653735">
    <w:abstractNumId w:val="6"/>
  </w:num>
  <w:num w:numId="16" w16cid:durableId="2080521361">
    <w:abstractNumId w:val="14"/>
  </w:num>
  <w:num w:numId="17" w16cid:durableId="1457869747">
    <w:abstractNumId w:val="21"/>
  </w:num>
  <w:num w:numId="18" w16cid:durableId="1425951915">
    <w:abstractNumId w:val="11"/>
  </w:num>
  <w:num w:numId="19" w16cid:durableId="1279411162">
    <w:abstractNumId w:val="7"/>
  </w:num>
  <w:num w:numId="20" w16cid:durableId="1789161872">
    <w:abstractNumId w:val="0"/>
  </w:num>
  <w:num w:numId="21" w16cid:durableId="204759819">
    <w:abstractNumId w:val="15"/>
  </w:num>
  <w:num w:numId="22" w16cid:durableId="1993829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8BF"/>
    <w:rsid w:val="000808CE"/>
    <w:rsid w:val="000E0491"/>
    <w:rsid w:val="00232F92"/>
    <w:rsid w:val="0025511A"/>
    <w:rsid w:val="002D1100"/>
    <w:rsid w:val="003B6F8F"/>
    <w:rsid w:val="004028BF"/>
    <w:rsid w:val="00452970"/>
    <w:rsid w:val="005259A3"/>
    <w:rsid w:val="00554D14"/>
    <w:rsid w:val="005F54BB"/>
    <w:rsid w:val="0066562C"/>
    <w:rsid w:val="006722CC"/>
    <w:rsid w:val="007830BA"/>
    <w:rsid w:val="007973BB"/>
    <w:rsid w:val="008643ED"/>
    <w:rsid w:val="008F00B2"/>
    <w:rsid w:val="00A17B3E"/>
    <w:rsid w:val="00AA178F"/>
    <w:rsid w:val="00C14F0C"/>
    <w:rsid w:val="00CB26E0"/>
    <w:rsid w:val="00CC1731"/>
    <w:rsid w:val="00E058BE"/>
    <w:rsid w:val="00E34E58"/>
    <w:rsid w:val="00EB6672"/>
    <w:rsid w:val="00F4466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4D185"/>
  <w15:chartTrackingRefBased/>
  <w15:docId w15:val="{4ABD32B0-6CAD-4384-9C0F-4E421A742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028BF"/>
    <w:pPr>
      <w:spacing w:after="0" w:line="240" w:lineRule="auto"/>
    </w:pPr>
    <w:rPr>
      <w:rFonts w:ascii="Arial" w:eastAsia="Times New Roman" w:hAnsi="Arial" w:cs="Times New Roman"/>
      <w:kern w:val="0"/>
      <w:szCs w:val="20"/>
      <w14:ligatures w14:val="none"/>
    </w:rPr>
  </w:style>
  <w:style w:type="paragraph" w:styleId="Virsraksts1">
    <w:name w:val="heading 1"/>
    <w:basedOn w:val="Parasts"/>
    <w:next w:val="Parasts"/>
    <w:link w:val="Virsraksts1Rakstz"/>
    <w:uiPriority w:val="9"/>
    <w:qFormat/>
    <w:rsid w:val="004028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4028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4028BF"/>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4028BF"/>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4028BF"/>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4028BF"/>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4028BF"/>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4028BF"/>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4028BF"/>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4028BF"/>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4028BF"/>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4028BF"/>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4028BF"/>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4028BF"/>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4028BF"/>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4028BF"/>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4028BF"/>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4028BF"/>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4028BF"/>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4028BF"/>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4028BF"/>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4028BF"/>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4028BF"/>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4028BF"/>
    <w:rPr>
      <w:i/>
      <w:iCs/>
      <w:color w:val="404040" w:themeColor="text1" w:themeTint="BF"/>
    </w:rPr>
  </w:style>
  <w:style w:type="paragraph" w:styleId="Sarakstarindkopa">
    <w:name w:val="List Paragraph"/>
    <w:aliases w:val="Saistīto dokumentu saraksts,Syle 1,Numurets,PPS_Bullet,H&amp;P List Paragraph,2,Strip,Normal bullet 2,Bullet list,List Paragraph1,Colorful List - Accent 12,Virsraksti,Subtle Emphasis1,Akapit z listą BS,Numbered Para 1,Dot pt,No Spacing1"/>
    <w:basedOn w:val="Parasts"/>
    <w:link w:val="SarakstarindkopaRakstz"/>
    <w:uiPriority w:val="34"/>
    <w:qFormat/>
    <w:rsid w:val="004028BF"/>
    <w:pPr>
      <w:ind w:left="720"/>
      <w:contextualSpacing/>
    </w:pPr>
  </w:style>
  <w:style w:type="character" w:styleId="Intensvsizclums">
    <w:name w:val="Intense Emphasis"/>
    <w:basedOn w:val="Noklusjumarindkopasfonts"/>
    <w:uiPriority w:val="21"/>
    <w:qFormat/>
    <w:rsid w:val="004028BF"/>
    <w:rPr>
      <w:i/>
      <w:iCs/>
      <w:color w:val="0F4761" w:themeColor="accent1" w:themeShade="BF"/>
    </w:rPr>
  </w:style>
  <w:style w:type="paragraph" w:styleId="Intensvscitts">
    <w:name w:val="Intense Quote"/>
    <w:basedOn w:val="Parasts"/>
    <w:next w:val="Parasts"/>
    <w:link w:val="IntensvscittsRakstz"/>
    <w:uiPriority w:val="30"/>
    <w:qFormat/>
    <w:rsid w:val="004028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4028BF"/>
    <w:rPr>
      <w:i/>
      <w:iCs/>
      <w:color w:val="0F4761" w:themeColor="accent1" w:themeShade="BF"/>
    </w:rPr>
  </w:style>
  <w:style w:type="character" w:styleId="Intensvaatsauce">
    <w:name w:val="Intense Reference"/>
    <w:basedOn w:val="Noklusjumarindkopasfonts"/>
    <w:uiPriority w:val="32"/>
    <w:qFormat/>
    <w:rsid w:val="004028BF"/>
    <w:rPr>
      <w:b/>
      <w:bCs/>
      <w:smallCaps/>
      <w:color w:val="0F4761" w:themeColor="accent1" w:themeShade="BF"/>
      <w:spacing w:val="5"/>
    </w:rPr>
  </w:style>
  <w:style w:type="character" w:customStyle="1" w:styleId="SarakstarindkopaRakstz">
    <w:name w:val="Saraksta rindkopa Rakstz."/>
    <w:aliases w:val="Saistīto dokumentu saraksts Rakstz.,Syle 1 Rakstz.,Numurets Rakstz.,PPS_Bullet Rakstz.,H&amp;P List Paragraph Rakstz.,2 Rakstz.,Strip Rakstz.,Normal bullet 2 Rakstz.,Bullet list Rakstz.,List Paragraph1 Rakstz.,Virsraksti Rakstz."/>
    <w:link w:val="Sarakstarindkopa"/>
    <w:uiPriority w:val="34"/>
    <w:qFormat/>
    <w:locked/>
    <w:rsid w:val="004028BF"/>
  </w:style>
  <w:style w:type="paragraph" w:styleId="Galvene">
    <w:name w:val="header"/>
    <w:basedOn w:val="Parasts"/>
    <w:link w:val="GalveneRakstz"/>
    <w:uiPriority w:val="99"/>
    <w:unhideWhenUsed/>
    <w:rsid w:val="003B6F8F"/>
    <w:pPr>
      <w:tabs>
        <w:tab w:val="center" w:pos="4153"/>
        <w:tab w:val="right" w:pos="8306"/>
      </w:tabs>
    </w:pPr>
  </w:style>
  <w:style w:type="character" w:customStyle="1" w:styleId="GalveneRakstz">
    <w:name w:val="Galvene Rakstz."/>
    <w:basedOn w:val="Noklusjumarindkopasfonts"/>
    <w:link w:val="Galvene"/>
    <w:uiPriority w:val="99"/>
    <w:rsid w:val="003B6F8F"/>
    <w:rPr>
      <w:rFonts w:ascii="Arial" w:eastAsia="Times New Roman" w:hAnsi="Arial" w:cs="Times New Roman"/>
      <w:kern w:val="0"/>
      <w:szCs w:val="20"/>
      <w14:ligatures w14:val="none"/>
    </w:rPr>
  </w:style>
  <w:style w:type="paragraph" w:styleId="Kjene">
    <w:name w:val="footer"/>
    <w:basedOn w:val="Parasts"/>
    <w:link w:val="KjeneRakstz"/>
    <w:uiPriority w:val="99"/>
    <w:unhideWhenUsed/>
    <w:rsid w:val="003B6F8F"/>
    <w:pPr>
      <w:tabs>
        <w:tab w:val="center" w:pos="4153"/>
        <w:tab w:val="right" w:pos="8306"/>
      </w:tabs>
    </w:pPr>
  </w:style>
  <w:style w:type="character" w:customStyle="1" w:styleId="KjeneRakstz">
    <w:name w:val="Kājene Rakstz."/>
    <w:basedOn w:val="Noklusjumarindkopasfonts"/>
    <w:link w:val="Kjene"/>
    <w:uiPriority w:val="99"/>
    <w:rsid w:val="003B6F8F"/>
    <w:rPr>
      <w:rFonts w:ascii="Arial" w:eastAsia="Times New Roman" w:hAnsi="Arial"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2210</Words>
  <Characters>1260</Characters>
  <Application>Microsoft Office Word</Application>
  <DocSecurity>0</DocSecurity>
  <Lines>10</Lines>
  <Paragraphs>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Gints Bašēns</dc:creator>
  <cp:keywords/>
  <dc:description/>
  <cp:lastModifiedBy>Ivars Teibe</cp:lastModifiedBy>
  <cp:revision>19</cp:revision>
  <dcterms:created xsi:type="dcterms:W3CDTF">2026-07-13T11:31:00Z</dcterms:created>
  <dcterms:modified xsi:type="dcterms:W3CDTF">2026-07-23T07:23:00Z</dcterms:modified>
</cp:coreProperties>
</file>