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1A756" w14:textId="77777777" w:rsidR="00555959" w:rsidRDefault="00555959" w:rsidP="00555959">
      <w:pPr>
        <w:spacing w:after="0"/>
        <w:jc w:val="center"/>
      </w:pPr>
      <w:r>
        <w:t>Pielikums Nr.1</w:t>
      </w:r>
    </w:p>
    <w:p w14:paraId="68ED4C0E" w14:textId="77777777" w:rsidR="00555959" w:rsidRPr="008817CB" w:rsidRDefault="00555959" w:rsidP="00555959">
      <w:pPr>
        <w:spacing w:after="0"/>
        <w:jc w:val="center"/>
        <w:rPr>
          <w:rFonts w:cs="Times New Roman"/>
          <w:szCs w:val="24"/>
        </w:rPr>
      </w:pPr>
      <w:r w:rsidRPr="008817CB">
        <w:rPr>
          <w:rFonts w:cs="Times New Roman"/>
          <w:szCs w:val="24"/>
        </w:rPr>
        <w:t>TEHNISKĀ SPECIFIKĀCIJA</w:t>
      </w:r>
    </w:p>
    <w:p w14:paraId="728BAFAB" w14:textId="5356EF62" w:rsidR="00555959" w:rsidRDefault="00555959" w:rsidP="00555959">
      <w:pPr>
        <w:spacing w:after="0"/>
        <w:jc w:val="center"/>
      </w:pPr>
      <w:r w:rsidRPr="005156FD">
        <w:t>Par aktuāra konsultāciju sniegšanu</w:t>
      </w:r>
    </w:p>
    <w:p w14:paraId="492A6F79" w14:textId="77777777" w:rsidR="00B13022" w:rsidRDefault="00B13022" w:rsidP="00555959">
      <w:pPr>
        <w:spacing w:after="0"/>
        <w:jc w:val="center"/>
      </w:pPr>
    </w:p>
    <w:p w14:paraId="73268ADA" w14:textId="77777777" w:rsidR="00526B6D" w:rsidRDefault="00526B6D" w:rsidP="00555959">
      <w:pPr>
        <w:spacing w:after="0"/>
        <w:jc w:val="center"/>
      </w:pPr>
    </w:p>
    <w:p w14:paraId="7E8852A7" w14:textId="04DDBCBA" w:rsidR="00C122EC" w:rsidRPr="00775D22" w:rsidRDefault="00D8310F" w:rsidP="00C122EC">
      <w:pPr>
        <w:spacing w:after="0"/>
        <w:rPr>
          <w:rFonts w:cs="Times New Roman"/>
          <w:i/>
          <w:iCs/>
          <w:color w:val="000000" w:themeColor="text1"/>
          <w:szCs w:val="24"/>
          <w:u w:val="single"/>
        </w:rPr>
      </w:pPr>
      <w:r>
        <w:rPr>
          <w:rFonts w:cs="Times New Roman"/>
          <w:b/>
          <w:bCs/>
          <w:color w:val="000000" w:themeColor="text1"/>
          <w:szCs w:val="24"/>
        </w:rPr>
        <w:t>Izpildes</w:t>
      </w:r>
      <w:r w:rsidR="00C122EC" w:rsidRPr="00775D22">
        <w:rPr>
          <w:rFonts w:cs="Times New Roman"/>
          <w:b/>
          <w:bCs/>
          <w:color w:val="000000" w:themeColor="text1"/>
          <w:szCs w:val="24"/>
        </w:rPr>
        <w:t xml:space="preserve"> termiņš:</w:t>
      </w:r>
      <w:r w:rsidR="00C122EC" w:rsidRPr="00775D22">
        <w:rPr>
          <w:rFonts w:cs="Times New Roman"/>
          <w:color w:val="000000" w:themeColor="text1"/>
          <w:szCs w:val="24"/>
        </w:rPr>
        <w:t xml:space="preserve"> ne vēlāk kā līdz 202</w:t>
      </w:r>
      <w:r w:rsidR="00526B6D" w:rsidRPr="00775D22">
        <w:rPr>
          <w:rFonts w:cs="Times New Roman"/>
          <w:color w:val="000000" w:themeColor="text1"/>
          <w:szCs w:val="24"/>
        </w:rPr>
        <w:t>3</w:t>
      </w:r>
      <w:r w:rsidR="00C122EC" w:rsidRPr="00775D22">
        <w:rPr>
          <w:rFonts w:cs="Times New Roman"/>
          <w:color w:val="000000" w:themeColor="text1"/>
          <w:szCs w:val="24"/>
        </w:rPr>
        <w:t>. gada 1</w:t>
      </w:r>
      <w:r w:rsidR="00526B6D" w:rsidRPr="00775D22">
        <w:rPr>
          <w:rFonts w:cs="Times New Roman"/>
          <w:color w:val="000000" w:themeColor="text1"/>
          <w:szCs w:val="24"/>
        </w:rPr>
        <w:t>7</w:t>
      </w:r>
      <w:r w:rsidR="00C122EC" w:rsidRPr="00775D22">
        <w:rPr>
          <w:rFonts w:cs="Times New Roman"/>
          <w:color w:val="000000" w:themeColor="text1"/>
          <w:szCs w:val="24"/>
        </w:rPr>
        <w:t>. februārim.</w:t>
      </w:r>
    </w:p>
    <w:p w14:paraId="79F3A793" w14:textId="1370BA40" w:rsidR="00CA5D89" w:rsidRPr="00775D22" w:rsidRDefault="00CA5D89" w:rsidP="00526B6D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14:paraId="1C362CA2" w14:textId="14670307" w:rsidR="00526B6D" w:rsidRPr="00775D22" w:rsidRDefault="00743F94" w:rsidP="00526B6D">
      <w:pPr>
        <w:spacing w:after="0"/>
        <w:jc w:val="both"/>
        <w:rPr>
          <w:rFonts w:cs="Times New Roman"/>
          <w:b/>
          <w:bCs/>
          <w:color w:val="000000" w:themeColor="text1"/>
          <w:szCs w:val="24"/>
        </w:rPr>
      </w:pPr>
      <w:r w:rsidRPr="00775D22">
        <w:rPr>
          <w:rFonts w:cs="Times New Roman"/>
          <w:b/>
          <w:bCs/>
          <w:color w:val="000000" w:themeColor="text1"/>
          <w:szCs w:val="24"/>
        </w:rPr>
        <w:t>Pakalpojuma apraksts:</w:t>
      </w:r>
    </w:p>
    <w:p w14:paraId="27A63FF6" w14:textId="26F03955" w:rsidR="00B85F16" w:rsidRPr="00775D22" w:rsidRDefault="002D7A14" w:rsidP="001F4073">
      <w:pPr>
        <w:pStyle w:val="ListParagraph"/>
        <w:numPr>
          <w:ilvl w:val="0"/>
          <w:numId w:val="13"/>
        </w:numPr>
        <w:spacing w:before="120"/>
        <w:ind w:left="709" w:hanging="425"/>
        <w:contextualSpacing w:val="0"/>
        <w:jc w:val="both"/>
        <w:rPr>
          <w:rFonts w:cs="Times New Roman"/>
          <w:bCs/>
          <w:color w:val="000000" w:themeColor="text1"/>
          <w:szCs w:val="24"/>
        </w:rPr>
      </w:pPr>
      <w:r w:rsidRPr="00775D22">
        <w:rPr>
          <w:rFonts w:cs="Times New Roman"/>
          <w:bCs/>
          <w:color w:val="000000" w:themeColor="text1"/>
          <w:szCs w:val="24"/>
        </w:rPr>
        <w:t xml:space="preserve">Pakalpojumu sniedzējs saskaņā ar Latvijas grāmatvedības standartiem Nr. 8, kā arī izmantojot starptautisko grāmatvedības standartu metodiku (proti, IAS 19, </w:t>
      </w:r>
      <w:r w:rsidRPr="00775D22">
        <w:rPr>
          <w:rFonts w:cs="Times New Roman"/>
          <w:bCs/>
          <w:i/>
          <w:iCs/>
          <w:color w:val="000000" w:themeColor="text1"/>
          <w:szCs w:val="24"/>
        </w:rPr>
        <w:t xml:space="preserve">Post </w:t>
      </w:r>
      <w:proofErr w:type="spellStart"/>
      <w:r w:rsidRPr="00775D22">
        <w:rPr>
          <w:rFonts w:cs="Times New Roman"/>
          <w:bCs/>
          <w:i/>
          <w:iCs/>
          <w:color w:val="000000" w:themeColor="text1"/>
          <w:szCs w:val="24"/>
        </w:rPr>
        <w:t>employement</w:t>
      </w:r>
      <w:proofErr w:type="spellEnd"/>
      <w:r w:rsidRPr="00775D2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775D22">
        <w:rPr>
          <w:rFonts w:cs="Times New Roman"/>
          <w:bCs/>
          <w:i/>
          <w:iCs/>
          <w:color w:val="000000" w:themeColor="text1"/>
          <w:szCs w:val="24"/>
        </w:rPr>
        <w:t>benefit</w:t>
      </w:r>
      <w:proofErr w:type="spellEnd"/>
      <w:r w:rsidRPr="00775D22">
        <w:rPr>
          <w:rFonts w:cs="Times New Roman"/>
          <w:bCs/>
          <w:color w:val="000000" w:themeColor="text1"/>
          <w:szCs w:val="24"/>
        </w:rPr>
        <w:t>),  sniedz aktuāra konsultācijas, t.i., aktuāra novērtējumu, par Pasūtītāja nākotnes saistībām, sagatavojot un iesniedzot Pasūtītājam sekojošus nodevumus</w:t>
      </w:r>
      <w:r w:rsidR="00372A38" w:rsidRPr="00775D22">
        <w:rPr>
          <w:rStyle w:val="FootnoteReference"/>
          <w:rFonts w:cs="Times New Roman"/>
          <w:bCs/>
          <w:color w:val="000000" w:themeColor="text1"/>
          <w:szCs w:val="24"/>
        </w:rPr>
        <w:footnoteReference w:id="1"/>
      </w:r>
      <w:r w:rsidRPr="00775D22">
        <w:rPr>
          <w:rFonts w:cs="Times New Roman"/>
          <w:bCs/>
          <w:color w:val="000000" w:themeColor="text1"/>
          <w:szCs w:val="24"/>
        </w:rPr>
        <w:t>:</w:t>
      </w:r>
    </w:p>
    <w:p w14:paraId="698EFA06" w14:textId="40F1961B" w:rsidR="003638A6" w:rsidRPr="00775D22" w:rsidRDefault="009A5B38" w:rsidP="001F4073">
      <w:pPr>
        <w:pStyle w:val="ListParagraph"/>
        <w:numPr>
          <w:ilvl w:val="1"/>
          <w:numId w:val="1"/>
        </w:numPr>
        <w:spacing w:before="120"/>
        <w:ind w:left="1276" w:hanging="556"/>
        <w:contextualSpacing w:val="0"/>
        <w:jc w:val="both"/>
        <w:rPr>
          <w:color w:val="000000" w:themeColor="text1"/>
          <w:szCs w:val="24"/>
        </w:rPr>
      </w:pPr>
      <w:r w:rsidRPr="00775D22">
        <w:rPr>
          <w:color w:val="000000" w:themeColor="text1"/>
          <w:szCs w:val="24"/>
        </w:rPr>
        <w:t>Nodevums Nr.1 - “Uzkrājuma aprēķins par Pasūtītāja 202</w:t>
      </w:r>
      <w:r w:rsidR="00D8310F">
        <w:rPr>
          <w:color w:val="000000" w:themeColor="text1"/>
          <w:szCs w:val="24"/>
        </w:rPr>
        <w:t>2</w:t>
      </w:r>
      <w:r w:rsidRPr="00775D22">
        <w:rPr>
          <w:color w:val="000000" w:themeColor="text1"/>
          <w:szCs w:val="24"/>
        </w:rPr>
        <w:t>. gadā spēkā esošo uzņēmuma koplīgumu (vecuma pensijas pabalsta izmaksām)”, kurā atspoguļots:</w:t>
      </w:r>
    </w:p>
    <w:p w14:paraId="047B2A8A" w14:textId="088E8C7A" w:rsidR="003638A6" w:rsidRPr="00775D22" w:rsidRDefault="003638A6" w:rsidP="003638A6">
      <w:pPr>
        <w:pStyle w:val="ListParagraph"/>
        <w:numPr>
          <w:ilvl w:val="2"/>
          <w:numId w:val="1"/>
        </w:numPr>
        <w:spacing w:before="120"/>
        <w:ind w:hanging="524"/>
        <w:contextualSpacing w:val="0"/>
        <w:jc w:val="both"/>
        <w:rPr>
          <w:color w:val="000000" w:themeColor="text1"/>
          <w:szCs w:val="24"/>
        </w:rPr>
      </w:pPr>
      <w:r w:rsidRPr="00775D22">
        <w:rPr>
          <w:color w:val="000000" w:themeColor="text1"/>
          <w:szCs w:val="24"/>
        </w:rPr>
        <w:t>pieeju un metodoloģijas apraksts;</w:t>
      </w:r>
    </w:p>
    <w:p w14:paraId="7D90E4A8" w14:textId="5B61F09C" w:rsidR="003638A6" w:rsidRPr="00775D22" w:rsidRDefault="003638A6" w:rsidP="003638A6">
      <w:pPr>
        <w:pStyle w:val="ListParagraph"/>
        <w:numPr>
          <w:ilvl w:val="2"/>
          <w:numId w:val="1"/>
        </w:numPr>
        <w:spacing w:before="120"/>
        <w:ind w:hanging="524"/>
        <w:contextualSpacing w:val="0"/>
        <w:jc w:val="both"/>
        <w:rPr>
          <w:color w:val="000000" w:themeColor="text1"/>
          <w:szCs w:val="24"/>
        </w:rPr>
      </w:pPr>
      <w:r w:rsidRPr="00775D22">
        <w:rPr>
          <w:color w:val="000000" w:themeColor="text1"/>
          <w:szCs w:val="24"/>
        </w:rPr>
        <w:t>datu un apl</w:t>
      </w:r>
      <w:r w:rsidR="00B8269F" w:rsidRPr="00775D22">
        <w:rPr>
          <w:color w:val="000000" w:themeColor="text1"/>
          <w:szCs w:val="24"/>
        </w:rPr>
        <w:t>ē</w:t>
      </w:r>
      <w:r w:rsidRPr="00775D22">
        <w:rPr>
          <w:color w:val="000000" w:themeColor="text1"/>
          <w:szCs w:val="24"/>
        </w:rPr>
        <w:t>šu analīze;</w:t>
      </w:r>
    </w:p>
    <w:p w14:paraId="2FF08D78" w14:textId="677A6BC5" w:rsidR="00B85F16" w:rsidRPr="00775D22" w:rsidRDefault="003638A6" w:rsidP="003638A6">
      <w:pPr>
        <w:pStyle w:val="ListParagraph"/>
        <w:numPr>
          <w:ilvl w:val="2"/>
          <w:numId w:val="1"/>
        </w:numPr>
        <w:spacing w:before="120"/>
        <w:ind w:hanging="524"/>
        <w:contextualSpacing w:val="0"/>
        <w:jc w:val="both"/>
        <w:rPr>
          <w:color w:val="000000" w:themeColor="text1"/>
          <w:szCs w:val="24"/>
        </w:rPr>
      </w:pPr>
      <w:r w:rsidRPr="00775D22">
        <w:rPr>
          <w:color w:val="000000" w:themeColor="text1"/>
          <w:szCs w:val="24"/>
        </w:rPr>
        <w:t xml:space="preserve">iegūto rezultātu praktiskās </w:t>
      </w:r>
      <w:proofErr w:type="spellStart"/>
      <w:r w:rsidRPr="00775D22">
        <w:rPr>
          <w:color w:val="000000" w:themeColor="text1"/>
          <w:szCs w:val="24"/>
        </w:rPr>
        <w:t>pielietojamības</w:t>
      </w:r>
      <w:proofErr w:type="spellEnd"/>
      <w:r w:rsidRPr="00775D22">
        <w:rPr>
          <w:color w:val="000000" w:themeColor="text1"/>
          <w:szCs w:val="24"/>
        </w:rPr>
        <w:t xml:space="preserve"> redzējums</w:t>
      </w:r>
      <w:r w:rsidR="00B85F16" w:rsidRPr="00775D22">
        <w:rPr>
          <w:color w:val="000000" w:themeColor="text1"/>
          <w:szCs w:val="24"/>
        </w:rPr>
        <w:t>;</w:t>
      </w:r>
    </w:p>
    <w:p w14:paraId="626284AE" w14:textId="199B80C5" w:rsidR="0094295F" w:rsidRPr="00775D22" w:rsidRDefault="00CA7CDD" w:rsidP="0094295F">
      <w:pPr>
        <w:pStyle w:val="ListParagraph"/>
        <w:numPr>
          <w:ilvl w:val="1"/>
          <w:numId w:val="1"/>
        </w:numPr>
        <w:spacing w:before="120"/>
        <w:ind w:left="1276" w:hanging="556"/>
        <w:contextualSpacing w:val="0"/>
        <w:jc w:val="both"/>
        <w:rPr>
          <w:color w:val="000000" w:themeColor="text1"/>
          <w:szCs w:val="24"/>
        </w:rPr>
      </w:pPr>
      <w:r w:rsidRPr="00775D22">
        <w:rPr>
          <w:color w:val="000000" w:themeColor="text1"/>
          <w:szCs w:val="24"/>
        </w:rPr>
        <w:t>Nodevums Nr.</w:t>
      </w:r>
      <w:r w:rsidR="00280B14" w:rsidRPr="00775D22">
        <w:rPr>
          <w:color w:val="000000" w:themeColor="text1"/>
          <w:szCs w:val="24"/>
        </w:rPr>
        <w:t>2</w:t>
      </w:r>
      <w:r w:rsidRPr="00775D22">
        <w:rPr>
          <w:color w:val="000000" w:themeColor="text1"/>
          <w:szCs w:val="24"/>
        </w:rPr>
        <w:t xml:space="preserve"> - “Uzkrājuma aprēķins atlīdzībām par veselībai nodarīto kaitējumu izmaksām saskaņā ar Ministru kabineta 2001. gada 23. augusta noteikumu Nr. 378 “</w:t>
      </w:r>
      <w:bookmarkStart w:id="0" w:name="_GoBack"/>
      <w:r w:rsidRPr="00775D22">
        <w:rPr>
          <w:color w:val="000000" w:themeColor="text1"/>
          <w:szCs w:val="24"/>
        </w:rPr>
        <w:t>Darbā nodarītā kaitējuma atlīdzības aprēķināšanas, finansēšanas un izmaksas kārtība</w:t>
      </w:r>
      <w:bookmarkEnd w:id="0"/>
      <w:r w:rsidRPr="00775D22">
        <w:rPr>
          <w:color w:val="000000" w:themeColor="text1"/>
          <w:szCs w:val="24"/>
        </w:rPr>
        <w:t>” 25. – 29.punktu, kurā atspoguļots:</w:t>
      </w:r>
    </w:p>
    <w:p w14:paraId="16C32C12" w14:textId="44D72531" w:rsidR="00B40B5A" w:rsidRPr="00775D22" w:rsidRDefault="00B40B5A" w:rsidP="00B40B5A">
      <w:pPr>
        <w:pStyle w:val="ListParagraph"/>
        <w:numPr>
          <w:ilvl w:val="2"/>
          <w:numId w:val="1"/>
        </w:numPr>
        <w:spacing w:before="120"/>
        <w:ind w:left="2127" w:hanging="851"/>
        <w:contextualSpacing w:val="0"/>
        <w:jc w:val="both"/>
        <w:rPr>
          <w:color w:val="000000" w:themeColor="text1"/>
          <w:szCs w:val="24"/>
        </w:rPr>
      </w:pPr>
      <w:r w:rsidRPr="00775D22">
        <w:rPr>
          <w:color w:val="000000" w:themeColor="text1"/>
          <w:szCs w:val="24"/>
        </w:rPr>
        <w:t>pieej</w:t>
      </w:r>
      <w:r w:rsidR="00514295" w:rsidRPr="00775D22">
        <w:rPr>
          <w:color w:val="000000" w:themeColor="text1"/>
          <w:szCs w:val="24"/>
        </w:rPr>
        <w:t>a</w:t>
      </w:r>
      <w:r w:rsidRPr="00775D22">
        <w:rPr>
          <w:color w:val="000000" w:themeColor="text1"/>
          <w:szCs w:val="24"/>
        </w:rPr>
        <w:t xml:space="preserve"> un metodoloģijas apraksts, ievērojot spēkā esošā uzņēmuma koplīguma nosacījumus;</w:t>
      </w:r>
    </w:p>
    <w:p w14:paraId="587E702D" w14:textId="77777777" w:rsidR="00B40B5A" w:rsidRPr="00775D22" w:rsidRDefault="00B40B5A" w:rsidP="00B40B5A">
      <w:pPr>
        <w:pStyle w:val="ListParagraph"/>
        <w:numPr>
          <w:ilvl w:val="2"/>
          <w:numId w:val="1"/>
        </w:numPr>
        <w:spacing w:before="120"/>
        <w:ind w:hanging="524"/>
        <w:contextualSpacing w:val="0"/>
        <w:jc w:val="both"/>
        <w:rPr>
          <w:color w:val="000000" w:themeColor="text1"/>
          <w:szCs w:val="24"/>
        </w:rPr>
      </w:pPr>
      <w:r w:rsidRPr="00775D22">
        <w:rPr>
          <w:color w:val="000000" w:themeColor="text1"/>
          <w:szCs w:val="24"/>
        </w:rPr>
        <w:t>datu un aplēšu analīze;</w:t>
      </w:r>
    </w:p>
    <w:p w14:paraId="05A24CB0" w14:textId="77777777" w:rsidR="00B40B5A" w:rsidRPr="00775D22" w:rsidRDefault="00B40B5A" w:rsidP="00B40B5A">
      <w:pPr>
        <w:pStyle w:val="ListParagraph"/>
        <w:numPr>
          <w:ilvl w:val="2"/>
          <w:numId w:val="1"/>
        </w:numPr>
        <w:spacing w:before="120"/>
        <w:ind w:hanging="524"/>
        <w:contextualSpacing w:val="0"/>
        <w:jc w:val="both"/>
        <w:rPr>
          <w:color w:val="000000" w:themeColor="text1"/>
          <w:szCs w:val="24"/>
        </w:rPr>
      </w:pPr>
      <w:r w:rsidRPr="00775D22">
        <w:rPr>
          <w:color w:val="000000" w:themeColor="text1"/>
          <w:szCs w:val="24"/>
        </w:rPr>
        <w:t>iegūto rezultātu apraksts.</w:t>
      </w:r>
    </w:p>
    <w:p w14:paraId="2F10B4C4" w14:textId="2134C888" w:rsidR="008A6EA5" w:rsidRPr="00775D22" w:rsidRDefault="00E80A7B" w:rsidP="001F4073">
      <w:pPr>
        <w:pStyle w:val="ListParagraph"/>
        <w:numPr>
          <w:ilvl w:val="0"/>
          <w:numId w:val="13"/>
        </w:numPr>
        <w:spacing w:before="120"/>
        <w:ind w:left="709" w:hanging="425"/>
        <w:contextualSpacing w:val="0"/>
        <w:jc w:val="both"/>
        <w:rPr>
          <w:rFonts w:cs="Times New Roman"/>
          <w:bCs/>
          <w:color w:val="000000" w:themeColor="text1"/>
          <w:szCs w:val="24"/>
        </w:rPr>
      </w:pPr>
      <w:r w:rsidRPr="00775D22">
        <w:rPr>
          <w:rFonts w:cs="Times New Roman"/>
          <w:bCs/>
          <w:color w:val="000000" w:themeColor="text1"/>
          <w:szCs w:val="24"/>
        </w:rPr>
        <w:t>Nodevuma katrs uzdevums ir jāparaksta ar drošu elektronisku parakstu. Nodevumi jāiesniedz Pasūtītāja kontaktpersonai pa elektronisko pastu (turpmāk - e-pasts).</w:t>
      </w:r>
    </w:p>
    <w:p w14:paraId="00FDDDA1" w14:textId="20D23C66" w:rsidR="007C3568" w:rsidRPr="00775D22" w:rsidRDefault="003C1603" w:rsidP="001F4073">
      <w:pPr>
        <w:pStyle w:val="ListParagraph"/>
        <w:numPr>
          <w:ilvl w:val="0"/>
          <w:numId w:val="13"/>
        </w:numPr>
        <w:spacing w:before="120"/>
        <w:ind w:left="709" w:hanging="425"/>
        <w:contextualSpacing w:val="0"/>
        <w:jc w:val="both"/>
        <w:rPr>
          <w:rFonts w:cs="Times New Roman"/>
          <w:bCs/>
          <w:color w:val="000000" w:themeColor="text1"/>
          <w:szCs w:val="24"/>
        </w:rPr>
      </w:pPr>
      <w:r w:rsidRPr="00775D22">
        <w:rPr>
          <w:rFonts w:cs="Times New Roman"/>
          <w:bCs/>
          <w:color w:val="000000" w:themeColor="text1"/>
          <w:szCs w:val="24"/>
        </w:rPr>
        <w:t>Aktuāra sagatavotais nodevums ir paredzēts Pasūtītāja un tā audita kompānijas komandītsabiedrības “S. Vilcānes audits” iekšējai lietošanai, kā arī atsaucēm Pasūtītāja 202</w:t>
      </w:r>
      <w:r w:rsidR="00F63F09" w:rsidRPr="00775D22">
        <w:rPr>
          <w:rFonts w:cs="Times New Roman"/>
          <w:bCs/>
          <w:color w:val="000000" w:themeColor="text1"/>
          <w:szCs w:val="24"/>
        </w:rPr>
        <w:t>2</w:t>
      </w:r>
      <w:r w:rsidRPr="00775D22">
        <w:rPr>
          <w:rFonts w:cs="Times New Roman"/>
          <w:bCs/>
          <w:color w:val="000000" w:themeColor="text1"/>
          <w:szCs w:val="24"/>
        </w:rPr>
        <w:t>. gada pārskatā. Pēc pieprasījuma pa e-pastu vai pa telefonu pakalpojuma sniedzējam ir jāskaidro aktuāra novērtējumā iekļautā informācija Pasūtītāja kontaktpersonai.</w:t>
      </w:r>
    </w:p>
    <w:p w14:paraId="3C63D1D2" w14:textId="027D73EE" w:rsidR="00B715F6" w:rsidRPr="00775D22" w:rsidRDefault="00D85E61" w:rsidP="001F4073">
      <w:pPr>
        <w:pStyle w:val="ListParagraph"/>
        <w:numPr>
          <w:ilvl w:val="0"/>
          <w:numId w:val="13"/>
        </w:numPr>
        <w:spacing w:before="120"/>
        <w:ind w:left="709" w:hanging="425"/>
        <w:contextualSpacing w:val="0"/>
        <w:jc w:val="both"/>
        <w:rPr>
          <w:rFonts w:cs="Times New Roman"/>
          <w:bCs/>
          <w:color w:val="000000" w:themeColor="text1"/>
          <w:szCs w:val="24"/>
        </w:rPr>
      </w:pPr>
      <w:r w:rsidRPr="00775D22">
        <w:rPr>
          <w:rFonts w:cs="Times New Roman"/>
          <w:bCs/>
          <w:color w:val="000000" w:themeColor="text1"/>
          <w:szCs w:val="24"/>
        </w:rPr>
        <w:t>Pasūtītāja kontaktpersona - Daina Alksne, tel.nr. 67098308, e-pasts: daina.alksne@rigassatiksme.lv.</w:t>
      </w:r>
    </w:p>
    <w:sectPr w:rsidR="00B715F6" w:rsidRPr="00775D22" w:rsidSect="007A17E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3272B" w14:textId="77777777" w:rsidR="00713147" w:rsidRDefault="00713147" w:rsidP="00372A38">
      <w:pPr>
        <w:spacing w:after="0"/>
      </w:pPr>
      <w:r>
        <w:separator/>
      </w:r>
    </w:p>
  </w:endnote>
  <w:endnote w:type="continuationSeparator" w:id="0">
    <w:p w14:paraId="43D7FC66" w14:textId="77777777" w:rsidR="00713147" w:rsidRDefault="00713147" w:rsidP="00372A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8A16C" w14:textId="77777777" w:rsidR="00713147" w:rsidRDefault="00713147" w:rsidP="00372A38">
      <w:pPr>
        <w:spacing w:after="0"/>
      </w:pPr>
      <w:r>
        <w:separator/>
      </w:r>
    </w:p>
  </w:footnote>
  <w:footnote w:type="continuationSeparator" w:id="0">
    <w:p w14:paraId="7DF3882A" w14:textId="77777777" w:rsidR="00713147" w:rsidRDefault="00713147" w:rsidP="00372A38">
      <w:pPr>
        <w:spacing w:after="0"/>
      </w:pPr>
      <w:r>
        <w:continuationSeparator/>
      </w:r>
    </w:p>
  </w:footnote>
  <w:footnote w:id="1">
    <w:p w14:paraId="68D449EB" w14:textId="3443F10A" w:rsidR="00372A38" w:rsidRDefault="00372A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973FA" w:rsidRPr="002973FA">
        <w:t>Nodevums - aktuāra aprēķinu rezultāts ar izvērstu skaidrojumu.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536236E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78FD"/>
    <w:multiLevelType w:val="multilevel"/>
    <w:tmpl w:val="82BE4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40922F0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E6F7B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7854DC2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9405BD"/>
    <w:multiLevelType w:val="multilevel"/>
    <w:tmpl w:val="5EAECE0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8" w15:restartNumberingAfterBreak="0">
    <w:nsid w:val="287A7EEB"/>
    <w:multiLevelType w:val="multilevel"/>
    <w:tmpl w:val="849CF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2D427022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FFF0962"/>
    <w:multiLevelType w:val="multilevel"/>
    <w:tmpl w:val="709203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0013B"/>
    <w:multiLevelType w:val="multilevel"/>
    <w:tmpl w:val="D7FE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A1266"/>
    <w:multiLevelType w:val="multilevel"/>
    <w:tmpl w:val="E9C6E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ADB1904"/>
    <w:multiLevelType w:val="hybridMultilevel"/>
    <w:tmpl w:val="D36A0762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6436A"/>
    <w:multiLevelType w:val="hybridMultilevel"/>
    <w:tmpl w:val="FE18674A"/>
    <w:lvl w:ilvl="0" w:tplc="F14EBF9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6607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4F80220"/>
    <w:multiLevelType w:val="multilevel"/>
    <w:tmpl w:val="5EAECE0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8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426D65"/>
    <w:multiLevelType w:val="hybridMultilevel"/>
    <w:tmpl w:val="2598B47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4C59A3"/>
    <w:multiLevelType w:val="multilevel"/>
    <w:tmpl w:val="C6D44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21" w15:restartNumberingAfterBreak="0">
    <w:nsid w:val="5FEC2552"/>
    <w:multiLevelType w:val="hybridMultilevel"/>
    <w:tmpl w:val="61569D6E"/>
    <w:lvl w:ilvl="0" w:tplc="DC040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301D85"/>
    <w:multiLevelType w:val="multilevel"/>
    <w:tmpl w:val="567892C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56221EE"/>
    <w:multiLevelType w:val="hybridMultilevel"/>
    <w:tmpl w:val="B26671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1763CE"/>
    <w:multiLevelType w:val="multilevel"/>
    <w:tmpl w:val="30686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92576A5"/>
    <w:multiLevelType w:val="hybridMultilevel"/>
    <w:tmpl w:val="DD24730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304C1A"/>
    <w:multiLevelType w:val="multilevel"/>
    <w:tmpl w:val="964C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CB92B10"/>
    <w:multiLevelType w:val="multilevel"/>
    <w:tmpl w:val="473C6006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num w:numId="1">
    <w:abstractNumId w:val="5"/>
  </w:num>
  <w:num w:numId="2">
    <w:abstractNumId w:val="25"/>
  </w:num>
  <w:num w:numId="3">
    <w:abstractNumId w:val="19"/>
  </w:num>
  <w:num w:numId="4">
    <w:abstractNumId w:val="8"/>
  </w:num>
  <w:num w:numId="5">
    <w:abstractNumId w:val="2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46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6">
    <w:abstractNumId w:val="2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287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7">
    <w:abstractNumId w:val="2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8">
    <w:abstractNumId w:val="2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9">
    <w:abstractNumId w:val="2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10">
    <w:abstractNumId w:val="26"/>
  </w:num>
  <w:num w:numId="11">
    <w:abstractNumId w:val="12"/>
  </w:num>
  <w:num w:numId="12">
    <w:abstractNumId w:val="11"/>
  </w:num>
  <w:num w:numId="13">
    <w:abstractNumId w:val="16"/>
  </w:num>
  <w:num w:numId="14">
    <w:abstractNumId w:val="2"/>
  </w:num>
  <w:num w:numId="15">
    <w:abstractNumId w:val="27"/>
  </w:num>
  <w:num w:numId="16">
    <w:abstractNumId w:val="13"/>
  </w:num>
  <w:num w:numId="17">
    <w:abstractNumId w:val="6"/>
  </w:num>
  <w:num w:numId="18">
    <w:abstractNumId w:val="18"/>
  </w:num>
  <w:num w:numId="19">
    <w:abstractNumId w:val="1"/>
  </w:num>
  <w:num w:numId="20">
    <w:abstractNumId w:val="4"/>
  </w:num>
  <w:num w:numId="21">
    <w:abstractNumId w:val="23"/>
  </w:num>
  <w:num w:numId="22">
    <w:abstractNumId w:val="17"/>
  </w:num>
  <w:num w:numId="23">
    <w:abstractNumId w:val="24"/>
  </w:num>
  <w:num w:numId="24">
    <w:abstractNumId w:val="15"/>
  </w:num>
  <w:num w:numId="25">
    <w:abstractNumId w:val="14"/>
  </w:num>
  <w:num w:numId="26">
    <w:abstractNumId w:val="7"/>
  </w:num>
  <w:num w:numId="27">
    <w:abstractNumId w:val="0"/>
  </w:num>
  <w:num w:numId="28">
    <w:abstractNumId w:val="15"/>
  </w:num>
  <w:num w:numId="29">
    <w:abstractNumId w:val="20"/>
  </w:num>
  <w:num w:numId="30">
    <w:abstractNumId w:val="21"/>
  </w:num>
  <w:num w:numId="31">
    <w:abstractNumId w:val="3"/>
  </w:num>
  <w:num w:numId="32">
    <w:abstractNumId w:val="9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38"/>
    <w:rsid w:val="00001674"/>
    <w:rsid w:val="00032A90"/>
    <w:rsid w:val="000505EA"/>
    <w:rsid w:val="0006105C"/>
    <w:rsid w:val="0007121B"/>
    <w:rsid w:val="00106D65"/>
    <w:rsid w:val="001213DB"/>
    <w:rsid w:val="00135953"/>
    <w:rsid w:val="001C4351"/>
    <w:rsid w:val="001F4073"/>
    <w:rsid w:val="00216362"/>
    <w:rsid w:val="00247E7D"/>
    <w:rsid w:val="00280B14"/>
    <w:rsid w:val="00295910"/>
    <w:rsid w:val="002973FA"/>
    <w:rsid w:val="002D5AF9"/>
    <w:rsid w:val="002D7A14"/>
    <w:rsid w:val="002E4577"/>
    <w:rsid w:val="003638A6"/>
    <w:rsid w:val="00372A38"/>
    <w:rsid w:val="00380402"/>
    <w:rsid w:val="003A010F"/>
    <w:rsid w:val="003C1603"/>
    <w:rsid w:val="003D3455"/>
    <w:rsid w:val="003E5BB7"/>
    <w:rsid w:val="0040415A"/>
    <w:rsid w:val="00414369"/>
    <w:rsid w:val="0047210D"/>
    <w:rsid w:val="004C3966"/>
    <w:rsid w:val="004F136C"/>
    <w:rsid w:val="0051250D"/>
    <w:rsid w:val="00514295"/>
    <w:rsid w:val="00526B6D"/>
    <w:rsid w:val="00533379"/>
    <w:rsid w:val="00544480"/>
    <w:rsid w:val="00550209"/>
    <w:rsid w:val="00555959"/>
    <w:rsid w:val="00557BDD"/>
    <w:rsid w:val="005747C1"/>
    <w:rsid w:val="00591521"/>
    <w:rsid w:val="005E19D9"/>
    <w:rsid w:val="00616DBE"/>
    <w:rsid w:val="00620445"/>
    <w:rsid w:val="00623361"/>
    <w:rsid w:val="00642FCE"/>
    <w:rsid w:val="006D4297"/>
    <w:rsid w:val="006D639C"/>
    <w:rsid w:val="00713147"/>
    <w:rsid w:val="00743F94"/>
    <w:rsid w:val="00775D22"/>
    <w:rsid w:val="007813D0"/>
    <w:rsid w:val="007A17EF"/>
    <w:rsid w:val="007C10C9"/>
    <w:rsid w:val="007C3568"/>
    <w:rsid w:val="007C4A7E"/>
    <w:rsid w:val="007D0392"/>
    <w:rsid w:val="007D213C"/>
    <w:rsid w:val="007D78CE"/>
    <w:rsid w:val="00824BCE"/>
    <w:rsid w:val="008474C5"/>
    <w:rsid w:val="008A6EA5"/>
    <w:rsid w:val="008B01C3"/>
    <w:rsid w:val="008E4380"/>
    <w:rsid w:val="0091404F"/>
    <w:rsid w:val="00923F8B"/>
    <w:rsid w:val="00933053"/>
    <w:rsid w:val="0094295F"/>
    <w:rsid w:val="009A5B38"/>
    <w:rsid w:val="009C5137"/>
    <w:rsid w:val="009D5F30"/>
    <w:rsid w:val="009D75F7"/>
    <w:rsid w:val="009E7688"/>
    <w:rsid w:val="00A179D4"/>
    <w:rsid w:val="00A908C2"/>
    <w:rsid w:val="00AA66E4"/>
    <w:rsid w:val="00AB02E3"/>
    <w:rsid w:val="00B13022"/>
    <w:rsid w:val="00B40B5A"/>
    <w:rsid w:val="00B715F6"/>
    <w:rsid w:val="00B7225E"/>
    <w:rsid w:val="00B8269F"/>
    <w:rsid w:val="00B85F16"/>
    <w:rsid w:val="00BE5910"/>
    <w:rsid w:val="00C05694"/>
    <w:rsid w:val="00C122EC"/>
    <w:rsid w:val="00C14C3E"/>
    <w:rsid w:val="00C270F2"/>
    <w:rsid w:val="00C34EE4"/>
    <w:rsid w:val="00C55608"/>
    <w:rsid w:val="00CA5D89"/>
    <w:rsid w:val="00CA7CDD"/>
    <w:rsid w:val="00CC1B9F"/>
    <w:rsid w:val="00CC73AC"/>
    <w:rsid w:val="00CE4AE3"/>
    <w:rsid w:val="00D055E9"/>
    <w:rsid w:val="00D17545"/>
    <w:rsid w:val="00D32B3B"/>
    <w:rsid w:val="00D44638"/>
    <w:rsid w:val="00D56C47"/>
    <w:rsid w:val="00D74D4B"/>
    <w:rsid w:val="00D8310F"/>
    <w:rsid w:val="00D85E61"/>
    <w:rsid w:val="00DA41F3"/>
    <w:rsid w:val="00DC0D0C"/>
    <w:rsid w:val="00DE3073"/>
    <w:rsid w:val="00E2260E"/>
    <w:rsid w:val="00E80A7B"/>
    <w:rsid w:val="00E823A3"/>
    <w:rsid w:val="00E96623"/>
    <w:rsid w:val="00E96E8D"/>
    <w:rsid w:val="00F018C9"/>
    <w:rsid w:val="00F07D72"/>
    <w:rsid w:val="00F228ED"/>
    <w:rsid w:val="00F47B65"/>
    <w:rsid w:val="00F63F09"/>
    <w:rsid w:val="00FD3EB4"/>
    <w:rsid w:val="00FD626E"/>
    <w:rsid w:val="00FF014C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20CE6"/>
  <w15:chartTrackingRefBased/>
  <w15:docId w15:val="{5CB58044-E97D-4C08-B212-FDDA2F07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639C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color w:val="FF4F88"/>
      <w:kern w:val="36"/>
      <w:szCs w:val="2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D639C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bCs/>
      <w:color w:val="FF4F88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DC0D0C"/>
    <w:pPr>
      <w:ind w:left="720"/>
      <w:contextualSpacing/>
    </w:p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DC0D0C"/>
  </w:style>
  <w:style w:type="table" w:styleId="TableGrid">
    <w:name w:val="Table Grid"/>
    <w:basedOn w:val="TableNormal"/>
    <w:uiPriority w:val="39"/>
    <w:rsid w:val="00AB02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639C"/>
    <w:rPr>
      <w:rFonts w:eastAsia="Times New Roman" w:cs="Times New Roman"/>
      <w:b/>
      <w:bCs/>
      <w:color w:val="FF4F88"/>
      <w:kern w:val="36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D639C"/>
    <w:rPr>
      <w:rFonts w:eastAsia="Times New Roman" w:cs="Times New Roman"/>
      <w:b/>
      <w:bCs/>
      <w:color w:val="FF4F88"/>
      <w:sz w:val="22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D639C"/>
    <w:rPr>
      <w:color w:val="444456"/>
      <w:u w:val="single"/>
    </w:rPr>
  </w:style>
  <w:style w:type="paragraph" w:styleId="NormalWeb">
    <w:name w:val="Normal (Web)"/>
    <w:basedOn w:val="Normal"/>
    <w:uiPriority w:val="99"/>
    <w:semiHidden/>
    <w:unhideWhenUsed/>
    <w:rsid w:val="006D63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6D639C"/>
    <w:rPr>
      <w:b/>
      <w:bCs/>
    </w:rPr>
  </w:style>
  <w:style w:type="character" w:styleId="Emphasis">
    <w:name w:val="Emphasis"/>
    <w:basedOn w:val="DefaultParagraphFont"/>
    <w:uiPriority w:val="20"/>
    <w:qFormat/>
    <w:rsid w:val="006D639C"/>
    <w:rPr>
      <w:i/>
      <w:iCs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7D213C"/>
    <w:rPr>
      <w:rFonts w:eastAsia="Times New Roman" w:cs="Times New Roman"/>
      <w:sz w:val="28"/>
      <w:szCs w:val="28"/>
      <w:lang w:eastAsia="lv-LV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7D213C"/>
    <w:rPr>
      <w:rFonts w:eastAsia="Times New Roman" w:cs="Times New Roman"/>
      <w:sz w:val="28"/>
      <w:szCs w:val="28"/>
      <w:lang w:eastAsia="lv-LV"/>
    </w:rPr>
  </w:style>
  <w:style w:type="character" w:customStyle="1" w:styleId="BodyTextChar1">
    <w:name w:val="Body Text Char1"/>
    <w:basedOn w:val="DefaultParagraphFont"/>
    <w:uiPriority w:val="99"/>
    <w:semiHidden/>
    <w:rsid w:val="007D213C"/>
  </w:style>
  <w:style w:type="paragraph" w:customStyle="1" w:styleId="a">
    <w:name w:val="Обычный"/>
    <w:rsid w:val="00AA66E4"/>
    <w:pPr>
      <w:suppressAutoHyphens/>
      <w:autoSpaceDN w:val="0"/>
      <w:spacing w:after="0"/>
    </w:pPr>
    <w:rPr>
      <w:rFonts w:eastAsia="Times New Roman" w:cs="Times New Roman"/>
      <w:szCs w:val="24"/>
      <w:lang w:val="en-US"/>
    </w:rPr>
  </w:style>
  <w:style w:type="paragraph" w:customStyle="1" w:styleId="Parastais">
    <w:name w:val="Parastais"/>
    <w:qFormat/>
    <w:rsid w:val="00642FCE"/>
    <w:pPr>
      <w:spacing w:after="0"/>
    </w:pPr>
    <w:rPr>
      <w:rFonts w:eastAsia="Times New Roman" w:cs="Times New Roman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2D5AF9"/>
    <w:pPr>
      <w:spacing w:after="0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Основной шрифт абзаца"/>
    <w:rsid w:val="00933053"/>
  </w:style>
  <w:style w:type="paragraph" w:styleId="BalloonText">
    <w:name w:val="Balloon Text"/>
    <w:basedOn w:val="Normal"/>
    <w:link w:val="BalloonTextChar"/>
    <w:uiPriority w:val="99"/>
    <w:semiHidden/>
    <w:unhideWhenUsed/>
    <w:rsid w:val="006D42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2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039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4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E3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435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4351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A3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A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A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9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7C05-5FF5-4774-A7D0-79BFD39ED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563A6E-E17E-4C19-9B0F-361E5A567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AC3EC-B9EB-4721-A711-334763DFD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0E6B2-7B5F-4783-801D-E10A6C3F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Aleksandrovs</dc:creator>
  <cp:keywords/>
  <dc:description/>
  <cp:lastModifiedBy>Līga Neilande</cp:lastModifiedBy>
  <cp:revision>3</cp:revision>
  <dcterms:created xsi:type="dcterms:W3CDTF">2022-11-02T07:42:00Z</dcterms:created>
  <dcterms:modified xsi:type="dcterms:W3CDTF">2022-11-02T07:42:00Z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