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62590" w14:textId="1E12C084" w:rsidR="005E5A47" w:rsidRPr="005E5A47" w:rsidRDefault="00E94FCE" w:rsidP="006417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5A47">
        <w:rPr>
          <w:rFonts w:ascii="Times New Roman" w:hAnsi="Times New Roman" w:cs="Times New Roman"/>
          <w:sz w:val="24"/>
          <w:szCs w:val="24"/>
        </w:rPr>
        <w:t>P</w:t>
      </w:r>
      <w:r w:rsidR="005E5A47" w:rsidRPr="005E5A47">
        <w:rPr>
          <w:rFonts w:ascii="Times New Roman" w:hAnsi="Times New Roman" w:cs="Times New Roman"/>
          <w:sz w:val="24"/>
          <w:szCs w:val="24"/>
        </w:rPr>
        <w:t>ielikums</w:t>
      </w:r>
      <w:r>
        <w:rPr>
          <w:rFonts w:ascii="Times New Roman" w:hAnsi="Times New Roman" w:cs="Times New Roman"/>
          <w:sz w:val="24"/>
          <w:szCs w:val="24"/>
        </w:rPr>
        <w:t xml:space="preserve"> Nr.3</w:t>
      </w:r>
    </w:p>
    <w:p w14:paraId="0EB44434" w14:textId="77777777" w:rsidR="006417AC" w:rsidRDefault="005E5A47" w:rsidP="006417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5A47">
        <w:rPr>
          <w:rFonts w:ascii="Times New Roman" w:hAnsi="Times New Roman" w:cs="Times New Roman"/>
          <w:sz w:val="24"/>
          <w:szCs w:val="24"/>
        </w:rPr>
        <w:t>Par strāvas noņēmēju galviņu ieliktņu piegādi</w:t>
      </w:r>
    </w:p>
    <w:p w14:paraId="3CB5B86D" w14:textId="00606FF9" w:rsidR="005E5A47" w:rsidRPr="005E5A47" w:rsidRDefault="005E5A47" w:rsidP="006417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5A47">
        <w:rPr>
          <w:rFonts w:ascii="Times New Roman" w:hAnsi="Times New Roman" w:cs="Times New Roman"/>
          <w:sz w:val="24"/>
          <w:szCs w:val="24"/>
        </w:rPr>
        <w:t>STRĀVAS NOŅĒMĒJA KONTAKTGALVIŅAS IELIKTŅU UN KONTAKTVADA TEHNISKĀ SPECIFIKĀCIJA UN PĀRBAUDES METODIKA</w:t>
      </w:r>
    </w:p>
    <w:p w14:paraId="66C6B362" w14:textId="77777777" w:rsidR="005E5A47" w:rsidRPr="005E5A47" w:rsidRDefault="005E5A47" w:rsidP="005E5A47">
      <w:pPr>
        <w:rPr>
          <w:rFonts w:ascii="Times New Roman" w:hAnsi="Times New Roman" w:cs="Times New Roman"/>
          <w:sz w:val="24"/>
          <w:szCs w:val="24"/>
        </w:rPr>
      </w:pPr>
    </w:p>
    <w:p w14:paraId="6FDC929C" w14:textId="77777777" w:rsidR="005E5A47" w:rsidRPr="005E5A47" w:rsidRDefault="005E5A47" w:rsidP="00E9075E">
      <w:pPr>
        <w:jc w:val="both"/>
        <w:rPr>
          <w:rFonts w:ascii="Times New Roman" w:hAnsi="Times New Roman" w:cs="Times New Roman"/>
          <w:sz w:val="24"/>
          <w:szCs w:val="24"/>
        </w:rPr>
      </w:pPr>
      <w:r w:rsidRPr="005E5A47">
        <w:rPr>
          <w:rFonts w:ascii="Times New Roman" w:hAnsi="Times New Roman" w:cs="Times New Roman"/>
          <w:sz w:val="24"/>
          <w:szCs w:val="24"/>
        </w:rPr>
        <w:t>Strāvas noņēmēja galviņas ieliktņi (turpmāk – ieliktņi) paredzēti strāvas noņemšanai no kontaktvada, un tiek uzstādīti uz trolejbusu un tramvaju strāvas noņēmēju galviņām.</w:t>
      </w:r>
    </w:p>
    <w:p w14:paraId="7BF16CF8" w14:textId="77777777" w:rsidR="005E5A47" w:rsidRPr="005E5A47" w:rsidRDefault="005E5A47" w:rsidP="00E9075E">
      <w:pPr>
        <w:jc w:val="both"/>
        <w:rPr>
          <w:rFonts w:ascii="Times New Roman" w:hAnsi="Times New Roman" w:cs="Times New Roman"/>
          <w:sz w:val="24"/>
          <w:szCs w:val="24"/>
        </w:rPr>
      </w:pPr>
      <w:r w:rsidRPr="005E5A47">
        <w:rPr>
          <w:rFonts w:ascii="Times New Roman" w:hAnsi="Times New Roman" w:cs="Times New Roman"/>
          <w:sz w:val="24"/>
          <w:szCs w:val="24"/>
        </w:rPr>
        <w:t>1. Prasības ieliktņiem:</w:t>
      </w:r>
    </w:p>
    <w:p w14:paraId="77EE617F" w14:textId="77777777" w:rsidR="005E5A47" w:rsidRPr="005E5A47" w:rsidRDefault="005E5A47" w:rsidP="00E9075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A47">
        <w:rPr>
          <w:rFonts w:ascii="Times New Roman" w:hAnsi="Times New Roman" w:cs="Times New Roman"/>
          <w:sz w:val="24"/>
          <w:szCs w:val="24"/>
        </w:rPr>
        <w:t>1.1.Ieliktņiem jāatbilst tehniskajiem nosacījumiem TY16-538.034-75.</w:t>
      </w:r>
    </w:p>
    <w:p w14:paraId="0F1F4BA3" w14:textId="07E6C635" w:rsidR="005E5A47" w:rsidRPr="005E5A47" w:rsidRDefault="005E5A47" w:rsidP="00227F9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5A47">
        <w:rPr>
          <w:rFonts w:ascii="Times New Roman" w:hAnsi="Times New Roman" w:cs="Times New Roman"/>
          <w:sz w:val="24"/>
          <w:szCs w:val="24"/>
        </w:rPr>
        <w:t>1.2.Ieliktņu ģeometriskajiem izmēriem jāatbilst rasējumam Nr.06 08 416 123 (pielikum</w:t>
      </w:r>
      <w:r w:rsidR="00FE4AB5">
        <w:rPr>
          <w:rFonts w:ascii="Times New Roman" w:hAnsi="Times New Roman" w:cs="Times New Roman"/>
          <w:sz w:val="24"/>
          <w:szCs w:val="24"/>
        </w:rPr>
        <w:t>s Nr.1</w:t>
      </w:r>
      <w:r w:rsidRPr="005E5A47">
        <w:rPr>
          <w:rFonts w:ascii="Times New Roman" w:hAnsi="Times New Roman" w:cs="Times New Roman"/>
          <w:sz w:val="24"/>
          <w:szCs w:val="24"/>
        </w:rPr>
        <w:t>).</w:t>
      </w:r>
    </w:p>
    <w:p w14:paraId="3EA5617D" w14:textId="7DD6AFED" w:rsidR="005E5A47" w:rsidRPr="005E5A47" w:rsidRDefault="005E5A47" w:rsidP="00E9075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A47">
        <w:rPr>
          <w:rFonts w:ascii="Times New Roman" w:hAnsi="Times New Roman" w:cs="Times New Roman"/>
          <w:sz w:val="24"/>
          <w:szCs w:val="24"/>
        </w:rPr>
        <w:t>1.3.Ieliktņa tehniskie parametri</w:t>
      </w:r>
      <w:r w:rsidR="00B21B31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5E5A4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8725" w:type="dxa"/>
        <w:tblLook w:val="04A0" w:firstRow="1" w:lastRow="0" w:firstColumn="1" w:lastColumn="0" w:noHBand="0" w:noVBand="1"/>
      </w:tblPr>
      <w:tblGrid>
        <w:gridCol w:w="1816"/>
        <w:gridCol w:w="1577"/>
        <w:gridCol w:w="1594"/>
        <w:gridCol w:w="3738"/>
      </w:tblGrid>
      <w:tr w:rsidR="00DD3079" w:rsidRPr="00903E5E" w14:paraId="6EE8F8E8" w14:textId="77777777" w:rsidTr="000033D1">
        <w:tc>
          <w:tcPr>
            <w:tcW w:w="1816" w:type="dxa"/>
          </w:tcPr>
          <w:p w14:paraId="69FAC830" w14:textId="4C113D4F" w:rsidR="00DD3079" w:rsidRPr="00903E5E" w:rsidRDefault="00903E5E" w:rsidP="00E9075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Īpašības</w:t>
            </w:r>
          </w:p>
        </w:tc>
        <w:tc>
          <w:tcPr>
            <w:tcW w:w="1577" w:type="dxa"/>
          </w:tcPr>
          <w:p w14:paraId="54DEC6D5" w14:textId="21CD3127" w:rsidR="00DD3079" w:rsidRPr="00903E5E" w:rsidRDefault="00903E5E" w:rsidP="00E9075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Parametri</w:t>
            </w:r>
          </w:p>
        </w:tc>
        <w:tc>
          <w:tcPr>
            <w:tcW w:w="1594" w:type="dxa"/>
          </w:tcPr>
          <w:p w14:paraId="017EBAB7" w14:textId="3E610680" w:rsidR="00DD3079" w:rsidRPr="00903E5E" w:rsidRDefault="00903E5E" w:rsidP="00E9075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Mērvienība</w:t>
            </w:r>
          </w:p>
        </w:tc>
        <w:tc>
          <w:tcPr>
            <w:tcW w:w="3738" w:type="dxa"/>
          </w:tcPr>
          <w:p w14:paraId="75CDB014" w14:textId="2C9308BB" w:rsidR="00DD3079" w:rsidRPr="00903E5E" w:rsidRDefault="00903E5E" w:rsidP="00E9075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Kontroles metode</w:t>
            </w:r>
          </w:p>
        </w:tc>
      </w:tr>
      <w:tr w:rsidR="00DD3079" w14:paraId="6DB7D598" w14:textId="77777777" w:rsidTr="000033D1">
        <w:tc>
          <w:tcPr>
            <w:tcW w:w="1816" w:type="dxa"/>
          </w:tcPr>
          <w:p w14:paraId="7CA8658A" w14:textId="77777777" w:rsidR="002E24BF" w:rsidRPr="002E24BF" w:rsidRDefault="002E24BF" w:rsidP="002E2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BF">
              <w:rPr>
                <w:rFonts w:ascii="Times New Roman" w:hAnsi="Times New Roman" w:cs="Times New Roman"/>
                <w:sz w:val="24"/>
                <w:szCs w:val="24"/>
              </w:rPr>
              <w:t>Īpatnējā</w:t>
            </w:r>
          </w:p>
          <w:p w14:paraId="7AA1DB95" w14:textId="634C6374" w:rsidR="00DD3079" w:rsidRDefault="002E24BF" w:rsidP="002E2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BF">
              <w:rPr>
                <w:rFonts w:ascii="Times New Roman" w:hAnsi="Times New Roman" w:cs="Times New Roman"/>
                <w:sz w:val="24"/>
                <w:szCs w:val="24"/>
              </w:rPr>
              <w:t>elektropretestība</w:t>
            </w:r>
          </w:p>
        </w:tc>
        <w:tc>
          <w:tcPr>
            <w:tcW w:w="1577" w:type="dxa"/>
          </w:tcPr>
          <w:p w14:paraId="2E71D459" w14:textId="43D3B691" w:rsidR="00DD3079" w:rsidRDefault="00FA04F0" w:rsidP="00E9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F0">
              <w:rPr>
                <w:rFonts w:ascii="Times New Roman" w:hAnsi="Times New Roman" w:cs="Times New Roman"/>
                <w:sz w:val="24"/>
                <w:szCs w:val="24"/>
              </w:rPr>
              <w:t>ne vairāk kā 0</w:t>
            </w:r>
            <w:r w:rsidR="00F20D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04F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94" w:type="dxa"/>
          </w:tcPr>
          <w:p w14:paraId="19019979" w14:textId="77777777" w:rsidR="00FA04F0" w:rsidRPr="00FA04F0" w:rsidRDefault="00FA04F0" w:rsidP="00FA0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F0">
              <w:rPr>
                <w:rFonts w:ascii="Times New Roman" w:hAnsi="Times New Roman" w:cs="Times New Roman"/>
                <w:sz w:val="24"/>
                <w:szCs w:val="24"/>
              </w:rPr>
              <w:t>Om x mm</w:t>
            </w:r>
            <w:r w:rsidRPr="00FA04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5FEC1F7D" w14:textId="6D697C57" w:rsidR="00DD3079" w:rsidRDefault="00FA04F0" w:rsidP="00FA0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F0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3738" w:type="dxa"/>
          </w:tcPr>
          <w:p w14:paraId="0080F15B" w14:textId="182B37AC" w:rsidR="00DD3079" w:rsidRDefault="007A4D6C" w:rsidP="00E9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6C">
              <w:rPr>
                <w:rFonts w:ascii="Times New Roman" w:hAnsi="Times New Roman" w:cs="Times New Roman"/>
                <w:sz w:val="24"/>
                <w:szCs w:val="24"/>
              </w:rPr>
              <w:t>GOST 30262-95, Volt-ampēru metode</w:t>
            </w:r>
          </w:p>
        </w:tc>
      </w:tr>
      <w:tr w:rsidR="00DD3079" w14:paraId="4D6BD977" w14:textId="77777777" w:rsidTr="000033D1">
        <w:tc>
          <w:tcPr>
            <w:tcW w:w="1816" w:type="dxa"/>
          </w:tcPr>
          <w:p w14:paraId="408A287F" w14:textId="448CAA56" w:rsidR="00DD3079" w:rsidRDefault="00192C8E" w:rsidP="00E9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8E">
              <w:rPr>
                <w:rFonts w:ascii="Times New Roman" w:hAnsi="Times New Roman" w:cs="Times New Roman"/>
                <w:sz w:val="24"/>
                <w:szCs w:val="24"/>
              </w:rPr>
              <w:t>Cietība</w:t>
            </w:r>
          </w:p>
        </w:tc>
        <w:tc>
          <w:tcPr>
            <w:tcW w:w="1577" w:type="dxa"/>
          </w:tcPr>
          <w:p w14:paraId="0F407452" w14:textId="35E91E30" w:rsidR="00DD3079" w:rsidRDefault="005A4F35" w:rsidP="00E9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35">
              <w:rPr>
                <w:rFonts w:ascii="Times New Roman" w:hAnsi="Times New Roman" w:cs="Times New Roman"/>
                <w:sz w:val="24"/>
                <w:szCs w:val="24"/>
              </w:rPr>
              <w:t>ne mazāk kā 17</w:t>
            </w:r>
          </w:p>
        </w:tc>
        <w:tc>
          <w:tcPr>
            <w:tcW w:w="1594" w:type="dxa"/>
          </w:tcPr>
          <w:p w14:paraId="36BB1BA5" w14:textId="0F743DD8" w:rsidR="00DD3079" w:rsidRDefault="00265016" w:rsidP="00E9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HB</w:t>
            </w:r>
          </w:p>
        </w:tc>
        <w:tc>
          <w:tcPr>
            <w:tcW w:w="3738" w:type="dxa"/>
          </w:tcPr>
          <w:p w14:paraId="440FEDB0" w14:textId="77777777" w:rsidR="004B2143" w:rsidRPr="004B2143" w:rsidRDefault="004B2143" w:rsidP="004B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143">
              <w:rPr>
                <w:rFonts w:ascii="Times New Roman" w:hAnsi="Times New Roman" w:cs="Times New Roman"/>
                <w:sz w:val="24"/>
                <w:szCs w:val="24"/>
              </w:rPr>
              <w:t>10/250/30</w:t>
            </w:r>
          </w:p>
          <w:p w14:paraId="4F6BD8B3" w14:textId="35500577" w:rsidR="004B2143" w:rsidRPr="004B2143" w:rsidRDefault="004B2143" w:rsidP="004B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143">
              <w:rPr>
                <w:rFonts w:ascii="Times New Roman" w:hAnsi="Times New Roman" w:cs="Times New Roman"/>
                <w:sz w:val="24"/>
                <w:szCs w:val="24"/>
              </w:rPr>
              <w:t xml:space="preserve">10 – lodītes diametrs, mm; 250 </w:t>
            </w:r>
            <w:r w:rsidR="002B59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B2143">
              <w:rPr>
                <w:rFonts w:ascii="Times New Roman" w:hAnsi="Times New Roman" w:cs="Times New Roman"/>
                <w:sz w:val="24"/>
                <w:szCs w:val="24"/>
              </w:rPr>
              <w:t xml:space="preserve"> slodze</w:t>
            </w:r>
            <w:r w:rsidR="002B59E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B214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  <w:r w:rsidR="002B59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B2143">
              <w:rPr>
                <w:rFonts w:ascii="Times New Roman" w:hAnsi="Times New Roman" w:cs="Times New Roman"/>
                <w:sz w:val="24"/>
                <w:szCs w:val="24"/>
              </w:rPr>
              <w:t xml:space="preserve">; 30 </w:t>
            </w:r>
            <w:r w:rsidR="00003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B2143">
              <w:rPr>
                <w:rFonts w:ascii="Times New Roman" w:hAnsi="Times New Roman" w:cs="Times New Roman"/>
                <w:sz w:val="24"/>
                <w:szCs w:val="24"/>
              </w:rPr>
              <w:t xml:space="preserve"> izturēšanas</w:t>
            </w:r>
            <w:r w:rsidR="00003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143">
              <w:rPr>
                <w:rFonts w:ascii="Times New Roman" w:hAnsi="Times New Roman" w:cs="Times New Roman"/>
                <w:sz w:val="24"/>
                <w:szCs w:val="24"/>
              </w:rPr>
              <w:t>laiks</w:t>
            </w:r>
            <w:r w:rsidR="002B59E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B2143">
              <w:rPr>
                <w:rFonts w:ascii="Times New Roman" w:hAnsi="Times New Roman" w:cs="Times New Roman"/>
                <w:sz w:val="24"/>
                <w:szCs w:val="24"/>
              </w:rPr>
              <w:t>sek</w:t>
            </w:r>
            <w:r w:rsidR="002B59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02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206913" w14:textId="1CECC9B0" w:rsidR="00DD3079" w:rsidRDefault="004B2143" w:rsidP="004B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143">
              <w:rPr>
                <w:rFonts w:ascii="Times New Roman" w:hAnsi="Times New Roman" w:cs="Times New Roman"/>
                <w:sz w:val="24"/>
                <w:szCs w:val="24"/>
              </w:rPr>
              <w:t>Iekārta cietības mērīšanai pēc</w:t>
            </w:r>
            <w:r w:rsidR="00B24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143">
              <w:rPr>
                <w:rFonts w:ascii="Times New Roman" w:hAnsi="Times New Roman" w:cs="Times New Roman"/>
                <w:sz w:val="24"/>
                <w:szCs w:val="24"/>
              </w:rPr>
              <w:t>Brineļa</w:t>
            </w:r>
            <w:r w:rsidR="00B24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143">
              <w:rPr>
                <w:rFonts w:ascii="Times New Roman" w:hAnsi="Times New Roman" w:cs="Times New Roman"/>
                <w:sz w:val="24"/>
                <w:szCs w:val="24"/>
              </w:rPr>
              <w:t>metodes</w:t>
            </w:r>
            <w:r w:rsidR="00B24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143">
              <w:rPr>
                <w:rFonts w:ascii="Times New Roman" w:hAnsi="Times New Roman" w:cs="Times New Roman"/>
                <w:sz w:val="24"/>
                <w:szCs w:val="24"/>
              </w:rPr>
              <w:t>TШ-2м TY25.06.1032-77,</w:t>
            </w:r>
            <w:r w:rsidR="00B24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143">
              <w:rPr>
                <w:rFonts w:ascii="Times New Roman" w:hAnsi="Times New Roman" w:cs="Times New Roman"/>
                <w:sz w:val="24"/>
                <w:szCs w:val="24"/>
              </w:rPr>
              <w:t>GOST 23677-79</w:t>
            </w:r>
          </w:p>
        </w:tc>
      </w:tr>
      <w:tr w:rsidR="00DD3079" w14:paraId="1EF63AC1" w14:textId="77777777" w:rsidTr="000033D1">
        <w:tc>
          <w:tcPr>
            <w:tcW w:w="1816" w:type="dxa"/>
          </w:tcPr>
          <w:p w14:paraId="3D8282B9" w14:textId="6330B9F4" w:rsidR="00DD3079" w:rsidRDefault="00F87B37" w:rsidP="00E9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B37">
              <w:rPr>
                <w:rFonts w:ascii="Times New Roman" w:hAnsi="Times New Roman" w:cs="Times New Roman"/>
                <w:sz w:val="24"/>
                <w:szCs w:val="24"/>
              </w:rPr>
              <w:t>Blīvums</w:t>
            </w:r>
          </w:p>
        </w:tc>
        <w:tc>
          <w:tcPr>
            <w:tcW w:w="1577" w:type="dxa"/>
          </w:tcPr>
          <w:p w14:paraId="52DDBA8A" w14:textId="538D68C6" w:rsidR="00DD3079" w:rsidRPr="00520A9D" w:rsidRDefault="00301926" w:rsidP="00E9075E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01926">
              <w:rPr>
                <w:rFonts w:ascii="Times New Roman" w:hAnsi="Times New Roman" w:cs="Times New Roman"/>
                <w:sz w:val="24"/>
                <w:szCs w:val="24"/>
              </w:rPr>
              <w:t>ne mazāk kā 6,0 x</w:t>
            </w:r>
            <w:r w:rsidR="00D65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92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520A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4" w:type="dxa"/>
          </w:tcPr>
          <w:p w14:paraId="1F4A16FA" w14:textId="0E5FD338" w:rsidR="00DD3079" w:rsidRPr="005B7BF0" w:rsidRDefault="005B7BF0" w:rsidP="00E9075E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B7BF0">
              <w:rPr>
                <w:rFonts w:ascii="Times New Roman" w:hAnsi="Times New Roman" w:cs="Times New Roman"/>
                <w:sz w:val="24"/>
                <w:szCs w:val="24"/>
              </w:rPr>
              <w:t>kg/m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38" w:type="dxa"/>
          </w:tcPr>
          <w:p w14:paraId="78603C4C" w14:textId="1A41AA78" w:rsidR="00DD3079" w:rsidRDefault="00007B9C" w:rsidP="00E9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9C">
              <w:rPr>
                <w:rFonts w:ascii="Times New Roman" w:hAnsi="Times New Roman" w:cs="Times New Roman"/>
                <w:sz w:val="24"/>
                <w:szCs w:val="24"/>
              </w:rPr>
              <w:t>GOST 18898-89; hidrostatiskā metode</w:t>
            </w:r>
          </w:p>
        </w:tc>
      </w:tr>
      <w:tr w:rsidR="00DD3079" w14:paraId="72B5F846" w14:textId="77777777" w:rsidTr="000033D1">
        <w:tc>
          <w:tcPr>
            <w:tcW w:w="1816" w:type="dxa"/>
          </w:tcPr>
          <w:p w14:paraId="39EB6BFD" w14:textId="77777777" w:rsidR="006C19F1" w:rsidRPr="006C19F1" w:rsidRDefault="006C19F1" w:rsidP="006C1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9F1">
              <w:rPr>
                <w:rFonts w:ascii="Times New Roman" w:hAnsi="Times New Roman" w:cs="Times New Roman"/>
                <w:sz w:val="24"/>
                <w:szCs w:val="24"/>
              </w:rPr>
              <w:t>Sagraušanas</w:t>
            </w:r>
          </w:p>
          <w:p w14:paraId="6738BD6D" w14:textId="781078A5" w:rsidR="00DD3079" w:rsidRDefault="006C19F1" w:rsidP="006C1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9F1">
              <w:rPr>
                <w:rFonts w:ascii="Times New Roman" w:hAnsi="Times New Roman" w:cs="Times New Roman"/>
                <w:sz w:val="24"/>
                <w:szCs w:val="24"/>
              </w:rPr>
              <w:t>spēks</w:t>
            </w:r>
          </w:p>
        </w:tc>
        <w:tc>
          <w:tcPr>
            <w:tcW w:w="1577" w:type="dxa"/>
          </w:tcPr>
          <w:p w14:paraId="06C7EB19" w14:textId="0FED175E" w:rsidR="00DD3079" w:rsidRDefault="00757ADE" w:rsidP="00E9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DE">
              <w:rPr>
                <w:rFonts w:ascii="Times New Roman" w:hAnsi="Times New Roman" w:cs="Times New Roman"/>
                <w:sz w:val="24"/>
                <w:szCs w:val="24"/>
              </w:rPr>
              <w:t>ne mazāk kā 8</w:t>
            </w:r>
          </w:p>
        </w:tc>
        <w:tc>
          <w:tcPr>
            <w:tcW w:w="1594" w:type="dxa"/>
          </w:tcPr>
          <w:p w14:paraId="3E92D228" w14:textId="536C7D28" w:rsidR="00DD3079" w:rsidRDefault="00AA1AA1" w:rsidP="00E9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3738" w:type="dxa"/>
          </w:tcPr>
          <w:p w14:paraId="21952B97" w14:textId="339D29AB" w:rsidR="00DD3079" w:rsidRDefault="0010066B" w:rsidP="0010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B">
              <w:rPr>
                <w:rFonts w:ascii="Times New Roman" w:hAnsi="Times New Roman" w:cs="Times New Roman"/>
                <w:sz w:val="24"/>
                <w:szCs w:val="24"/>
              </w:rPr>
              <w:t>Pārraušanas mašīna P-5 GOST 28840-90</w:t>
            </w:r>
          </w:p>
        </w:tc>
      </w:tr>
    </w:tbl>
    <w:p w14:paraId="6999D7DE" w14:textId="77777777" w:rsidR="005E5A47" w:rsidRPr="005E5A47" w:rsidRDefault="005E5A47" w:rsidP="00E907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34E6ED" w14:textId="55F514E2" w:rsidR="005E5A47" w:rsidRPr="005E5A47" w:rsidRDefault="005E5A47" w:rsidP="004D2AA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5A47">
        <w:rPr>
          <w:rFonts w:ascii="Times New Roman" w:hAnsi="Times New Roman" w:cs="Times New Roman"/>
          <w:sz w:val="24"/>
          <w:szCs w:val="24"/>
        </w:rPr>
        <w:t>1.4.Atbilstoši ieliktņa tehniskajiem parametriem izgatavotājrūpnīca marķē ieliktni, norādot</w:t>
      </w:r>
      <w:r w:rsidR="004D2AA5">
        <w:rPr>
          <w:rFonts w:ascii="Times New Roman" w:hAnsi="Times New Roman" w:cs="Times New Roman"/>
          <w:sz w:val="24"/>
          <w:szCs w:val="24"/>
        </w:rPr>
        <w:t xml:space="preserve"> </w:t>
      </w:r>
      <w:r w:rsidRPr="005E5A47">
        <w:rPr>
          <w:rFonts w:ascii="Times New Roman" w:hAnsi="Times New Roman" w:cs="Times New Roman"/>
          <w:sz w:val="24"/>
          <w:szCs w:val="24"/>
        </w:rPr>
        <w:t>ielikņa tipu un izgatavotājrūpnīcas preču zīmi.</w:t>
      </w:r>
    </w:p>
    <w:p w14:paraId="548BD60F" w14:textId="2D25B8F3" w:rsidR="005E5A47" w:rsidRPr="00D214F0" w:rsidRDefault="005E5A47" w:rsidP="00A81C1F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4F0">
        <w:rPr>
          <w:rFonts w:ascii="Times New Roman" w:hAnsi="Times New Roman" w:cs="Times New Roman"/>
          <w:color w:val="000000" w:themeColor="text1"/>
          <w:sz w:val="24"/>
          <w:szCs w:val="24"/>
        </w:rPr>
        <w:t>1.5.Piegādātāj</w:t>
      </w:r>
      <w:r w:rsidR="004D478D" w:rsidRPr="00D214F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214F0">
        <w:rPr>
          <w:rFonts w:ascii="Times New Roman" w:hAnsi="Times New Roman" w:cs="Times New Roman"/>
          <w:color w:val="000000" w:themeColor="text1"/>
          <w:sz w:val="24"/>
          <w:szCs w:val="24"/>
        </w:rPr>
        <w:t>m jāiesniedz izgatavotājrūpnīcas ieliktņu rasējumi.</w:t>
      </w:r>
    </w:p>
    <w:p w14:paraId="139FCDA0" w14:textId="5FEA4037" w:rsidR="005E5A47" w:rsidRPr="00D214F0" w:rsidRDefault="005E5A47" w:rsidP="00227F9F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4F0">
        <w:rPr>
          <w:rFonts w:ascii="Times New Roman" w:hAnsi="Times New Roman" w:cs="Times New Roman"/>
          <w:color w:val="000000" w:themeColor="text1"/>
          <w:sz w:val="24"/>
          <w:szCs w:val="24"/>
        </w:rPr>
        <w:t>1.6.</w:t>
      </w:r>
      <w:r w:rsidR="00A46A03">
        <w:rPr>
          <w:rFonts w:ascii="Times New Roman" w:hAnsi="Times New Roman" w:cs="Times New Roman"/>
          <w:color w:val="000000" w:themeColor="text1"/>
          <w:sz w:val="24"/>
          <w:szCs w:val="24"/>
        </w:rPr>
        <w:t>Ar katru piegādi</w:t>
      </w:r>
      <w:r w:rsidR="00574C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jā</w:t>
      </w:r>
      <w:r w:rsidR="00682DBD" w:rsidRPr="00D214F0">
        <w:rPr>
          <w:rFonts w:ascii="Times New Roman" w:hAnsi="Times New Roman" w:cs="Times New Roman"/>
          <w:color w:val="000000" w:themeColor="text1"/>
          <w:sz w:val="24"/>
          <w:szCs w:val="24"/>
        </w:rPr>
        <w:t>iesniedz</w:t>
      </w:r>
      <w:r w:rsidRPr="00D21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ražotājrūpnīcas kvalitātes atbilstības sertifikāt</w:t>
      </w:r>
      <w:r w:rsidR="005632A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C0640" w:rsidRPr="00D21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76D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C0640" w:rsidRPr="00D214F0">
        <w:rPr>
          <w:rFonts w:ascii="Times New Roman" w:hAnsi="Times New Roman" w:cs="Times New Roman"/>
          <w:color w:val="000000" w:themeColor="text1"/>
          <w:sz w:val="24"/>
          <w:szCs w:val="24"/>
        </w:rPr>
        <w:t>vai līdzvērtīg</w:t>
      </w:r>
      <w:r w:rsidR="005632A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C0640" w:rsidRPr="00D21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</w:t>
      </w:r>
      <w:r w:rsidR="00851101" w:rsidRPr="00D214F0">
        <w:rPr>
          <w:rFonts w:ascii="Times New Roman" w:hAnsi="Times New Roman" w:cs="Times New Roman"/>
          <w:color w:val="000000" w:themeColor="text1"/>
          <w:sz w:val="24"/>
          <w:szCs w:val="24"/>
        </w:rPr>
        <w:t>ument</w:t>
      </w:r>
      <w:r w:rsidR="005632A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F76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33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kas apliecina </w:t>
      </w:r>
      <w:r w:rsidR="00E033AD" w:rsidRPr="00D21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ieliktņu atbilstību </w:t>
      </w:r>
      <w:r w:rsidRPr="00D21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tehniskās specifikācijas </w:t>
      </w:r>
      <w:r w:rsidR="00C06520">
        <w:rPr>
          <w:rFonts w:ascii="Times New Roman" w:hAnsi="Times New Roman" w:cs="Times New Roman"/>
          <w:color w:val="000000" w:themeColor="text1"/>
          <w:sz w:val="24"/>
          <w:szCs w:val="24"/>
        </w:rPr>
        <w:t>prasībām</w:t>
      </w:r>
      <w:r w:rsidR="007D3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(proti, 1.2 un 1.3.punktam)</w:t>
      </w:r>
      <w:r w:rsidRPr="00D214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4A0343C" w14:textId="77777777" w:rsidR="005E5A47" w:rsidRPr="005E5A47" w:rsidRDefault="005E5A47" w:rsidP="00E9075E">
      <w:pPr>
        <w:jc w:val="both"/>
        <w:rPr>
          <w:rFonts w:ascii="Times New Roman" w:hAnsi="Times New Roman" w:cs="Times New Roman"/>
          <w:sz w:val="24"/>
          <w:szCs w:val="24"/>
        </w:rPr>
      </w:pPr>
      <w:r w:rsidRPr="005E5A47">
        <w:rPr>
          <w:rFonts w:ascii="Times New Roman" w:hAnsi="Times New Roman" w:cs="Times New Roman"/>
          <w:sz w:val="24"/>
          <w:szCs w:val="24"/>
        </w:rPr>
        <w:t>2. Ekspluatācijas parametri atbilstoši ekspluatācijai Rīgas pilsētā:</w:t>
      </w:r>
    </w:p>
    <w:p w14:paraId="4100DC15" w14:textId="77777777" w:rsidR="005E5A47" w:rsidRPr="005E5A47" w:rsidRDefault="005E5A47" w:rsidP="00A81C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A47">
        <w:rPr>
          <w:rFonts w:ascii="Times New Roman" w:hAnsi="Times New Roman" w:cs="Times New Roman"/>
          <w:sz w:val="24"/>
          <w:szCs w:val="24"/>
        </w:rPr>
        <w:t>- temperatūra – 40°C - +40°C;</w:t>
      </w:r>
    </w:p>
    <w:p w14:paraId="5907D5E3" w14:textId="77777777" w:rsidR="005E5A47" w:rsidRPr="005E5A47" w:rsidRDefault="005E5A47" w:rsidP="00A81C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A47">
        <w:rPr>
          <w:rFonts w:ascii="Times New Roman" w:hAnsi="Times New Roman" w:cs="Times New Roman"/>
          <w:sz w:val="24"/>
          <w:szCs w:val="24"/>
        </w:rPr>
        <w:t>- relatīvais gaisa mitrums līdz 100%;</w:t>
      </w:r>
    </w:p>
    <w:p w14:paraId="1CA55184" w14:textId="77777777" w:rsidR="005E5A47" w:rsidRPr="005E5A47" w:rsidRDefault="005E5A47" w:rsidP="00A81C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A47">
        <w:rPr>
          <w:rFonts w:ascii="Times New Roman" w:hAnsi="Times New Roman" w:cs="Times New Roman"/>
          <w:sz w:val="24"/>
          <w:szCs w:val="24"/>
        </w:rPr>
        <w:t>- maksimālā strāva, kas plūst caur strāvas noņēmēja galviņas ieliktņiem ir 740A.</w:t>
      </w:r>
    </w:p>
    <w:p w14:paraId="0D34E596" w14:textId="77777777" w:rsidR="005E5A47" w:rsidRPr="005E5A47" w:rsidRDefault="005E5A47" w:rsidP="00E9075E">
      <w:pPr>
        <w:jc w:val="both"/>
        <w:rPr>
          <w:rFonts w:ascii="Times New Roman" w:hAnsi="Times New Roman" w:cs="Times New Roman"/>
          <w:sz w:val="24"/>
          <w:szCs w:val="24"/>
        </w:rPr>
      </w:pPr>
      <w:r w:rsidRPr="005E5A47">
        <w:rPr>
          <w:rFonts w:ascii="Times New Roman" w:hAnsi="Times New Roman" w:cs="Times New Roman"/>
          <w:sz w:val="24"/>
          <w:szCs w:val="24"/>
        </w:rPr>
        <w:lastRenderedPageBreak/>
        <w:t>3. Veicot ieliktņu ekspluatācijas pārbaudi, nosaka ieliktņu dilšanas ātrumu un ieliktņu ietekmi uz kontaktvada dilšanas ātrumu.</w:t>
      </w:r>
    </w:p>
    <w:p w14:paraId="41585A8C" w14:textId="77777777" w:rsidR="005E5A47" w:rsidRPr="005E5A47" w:rsidRDefault="005E5A47" w:rsidP="00A81C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A47">
        <w:rPr>
          <w:rFonts w:ascii="Times New Roman" w:hAnsi="Times New Roman" w:cs="Times New Roman"/>
          <w:sz w:val="24"/>
          <w:szCs w:val="24"/>
        </w:rPr>
        <w:t>3.1.Ieliktņa dilšanas ātruma pārbaude:</w:t>
      </w:r>
    </w:p>
    <w:p w14:paraId="75968965" w14:textId="2E605C8F" w:rsidR="005E5A47" w:rsidRPr="005E5A47" w:rsidRDefault="005E5A47" w:rsidP="00832344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E5A47">
        <w:rPr>
          <w:rFonts w:ascii="Times New Roman" w:hAnsi="Times New Roman" w:cs="Times New Roman"/>
          <w:sz w:val="24"/>
          <w:szCs w:val="24"/>
        </w:rPr>
        <w:t>3.1.1.Ieliktņu ekspluatācijas pārbaudi veic trolejbusiem Škoda 24TR (bez dīzeļģeneratora);</w:t>
      </w:r>
    </w:p>
    <w:p w14:paraId="4AEA5AA1" w14:textId="7E4CD780" w:rsidR="005E5A47" w:rsidRPr="005E5A47" w:rsidRDefault="005E5A47" w:rsidP="00832344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E5A47">
        <w:rPr>
          <w:rFonts w:ascii="Times New Roman" w:hAnsi="Times New Roman" w:cs="Times New Roman"/>
          <w:sz w:val="24"/>
          <w:szCs w:val="24"/>
        </w:rPr>
        <w:t>3.1.</w:t>
      </w:r>
      <w:r w:rsidR="0070108A">
        <w:rPr>
          <w:rFonts w:ascii="Times New Roman" w:hAnsi="Times New Roman" w:cs="Times New Roman"/>
          <w:sz w:val="24"/>
          <w:szCs w:val="24"/>
        </w:rPr>
        <w:t>2</w:t>
      </w:r>
      <w:r w:rsidRPr="005E5A47">
        <w:rPr>
          <w:rFonts w:ascii="Times New Roman" w:hAnsi="Times New Roman" w:cs="Times New Roman"/>
          <w:sz w:val="24"/>
          <w:szCs w:val="24"/>
        </w:rPr>
        <w:t>.Pārbaudes laikā konstakstieņu spiedienam uz kontaktvadu jābūt 10,5±1kg;</w:t>
      </w:r>
    </w:p>
    <w:p w14:paraId="1BA3BC24" w14:textId="08D965DE" w:rsidR="005E5A47" w:rsidRPr="005E5A47" w:rsidRDefault="005E5A47" w:rsidP="00832344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E5A47">
        <w:rPr>
          <w:rFonts w:ascii="Times New Roman" w:hAnsi="Times New Roman" w:cs="Times New Roman"/>
          <w:sz w:val="24"/>
          <w:szCs w:val="24"/>
        </w:rPr>
        <w:t>3.1.</w:t>
      </w:r>
      <w:r w:rsidR="0070108A">
        <w:rPr>
          <w:rFonts w:ascii="Times New Roman" w:hAnsi="Times New Roman" w:cs="Times New Roman"/>
          <w:sz w:val="24"/>
          <w:szCs w:val="24"/>
        </w:rPr>
        <w:t>3</w:t>
      </w:r>
      <w:r w:rsidRPr="005E5A47">
        <w:rPr>
          <w:rFonts w:ascii="Times New Roman" w:hAnsi="Times New Roman" w:cs="Times New Roman"/>
          <w:sz w:val="24"/>
          <w:szCs w:val="24"/>
        </w:rPr>
        <w:t>.Ieliktņu sākotnējā augstuma un ieliktņu augstuma pēc pārbaudes mērījumus veikt ar precizitāti 0,1</w:t>
      </w:r>
      <w:r w:rsidR="00B902F9">
        <w:rPr>
          <w:rFonts w:ascii="Times New Roman" w:hAnsi="Times New Roman" w:cs="Times New Roman"/>
          <w:sz w:val="24"/>
          <w:szCs w:val="24"/>
        </w:rPr>
        <w:t xml:space="preserve"> </w:t>
      </w:r>
      <w:r w:rsidRPr="005E5A47">
        <w:rPr>
          <w:rFonts w:ascii="Times New Roman" w:hAnsi="Times New Roman" w:cs="Times New Roman"/>
          <w:sz w:val="24"/>
          <w:szCs w:val="24"/>
        </w:rPr>
        <w:t>mm;</w:t>
      </w:r>
    </w:p>
    <w:p w14:paraId="737568E6" w14:textId="1C1513F2" w:rsidR="005E5A47" w:rsidRPr="005E5A47" w:rsidRDefault="005E5A47" w:rsidP="00832344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E5A47">
        <w:rPr>
          <w:rFonts w:ascii="Times New Roman" w:hAnsi="Times New Roman" w:cs="Times New Roman"/>
          <w:sz w:val="24"/>
          <w:szCs w:val="24"/>
        </w:rPr>
        <w:t>3.1.</w:t>
      </w:r>
      <w:r w:rsidR="0070108A">
        <w:rPr>
          <w:rFonts w:ascii="Times New Roman" w:hAnsi="Times New Roman" w:cs="Times New Roman"/>
          <w:sz w:val="24"/>
          <w:szCs w:val="24"/>
        </w:rPr>
        <w:t>4</w:t>
      </w:r>
      <w:r w:rsidRPr="005E5A47">
        <w:rPr>
          <w:rFonts w:ascii="Times New Roman" w:hAnsi="Times New Roman" w:cs="Times New Roman"/>
          <w:sz w:val="24"/>
          <w:szCs w:val="24"/>
        </w:rPr>
        <w:t>.Veicot dažādu tipu ieliktņu (vai dažādu ražotājrūpnīcu ražoto ieliktņu) salīdzināšanu, tiek ņemts vērā ekspluatācijas vidējais nodilšanas ātrums, kurš nedrīkst būt lielāks kā 0</w:t>
      </w:r>
      <w:r w:rsidR="007E76A4">
        <w:rPr>
          <w:rFonts w:ascii="Times New Roman" w:hAnsi="Times New Roman" w:cs="Times New Roman"/>
          <w:sz w:val="24"/>
          <w:szCs w:val="24"/>
        </w:rPr>
        <w:t>,</w:t>
      </w:r>
      <w:r w:rsidRPr="005E5A47">
        <w:rPr>
          <w:rFonts w:ascii="Times New Roman" w:hAnsi="Times New Roman" w:cs="Times New Roman"/>
          <w:sz w:val="24"/>
          <w:szCs w:val="24"/>
        </w:rPr>
        <w:t>02 mm/km;</w:t>
      </w:r>
    </w:p>
    <w:p w14:paraId="7A4625C1" w14:textId="09814FBC" w:rsidR="0070221B" w:rsidRPr="005E5A47" w:rsidRDefault="005E5A47" w:rsidP="00832344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E5A47">
        <w:rPr>
          <w:rFonts w:ascii="Times New Roman" w:hAnsi="Times New Roman" w:cs="Times New Roman"/>
          <w:sz w:val="24"/>
          <w:szCs w:val="24"/>
        </w:rPr>
        <w:t>3.1.</w:t>
      </w:r>
      <w:r w:rsidR="0070108A">
        <w:rPr>
          <w:rFonts w:ascii="Times New Roman" w:hAnsi="Times New Roman" w:cs="Times New Roman"/>
          <w:sz w:val="24"/>
          <w:szCs w:val="24"/>
        </w:rPr>
        <w:t>5</w:t>
      </w:r>
      <w:r w:rsidRPr="005E5A47">
        <w:rPr>
          <w:rFonts w:ascii="Times New Roman" w:hAnsi="Times New Roman" w:cs="Times New Roman"/>
          <w:sz w:val="24"/>
          <w:szCs w:val="24"/>
        </w:rPr>
        <w:t>.Pārbaudes laikā vai pēc pārbaudes veikšanas ieliktņiem nedrīkst veidoties robi, nošķēlumi un plaisas.</w:t>
      </w:r>
    </w:p>
    <w:p w14:paraId="165B4E36" w14:textId="72BFBB32" w:rsidR="005E5A47" w:rsidRPr="005E5A47" w:rsidRDefault="005E5A47" w:rsidP="00E9075E">
      <w:pPr>
        <w:jc w:val="both"/>
        <w:rPr>
          <w:rFonts w:ascii="Times New Roman" w:hAnsi="Times New Roman" w:cs="Times New Roman"/>
          <w:sz w:val="24"/>
          <w:szCs w:val="24"/>
        </w:rPr>
      </w:pPr>
      <w:r w:rsidRPr="005E5A47">
        <w:rPr>
          <w:rFonts w:ascii="Times New Roman" w:hAnsi="Times New Roman" w:cs="Times New Roman"/>
          <w:sz w:val="24"/>
          <w:szCs w:val="24"/>
        </w:rPr>
        <w:t xml:space="preserve">4. Ieliktņu dilšanas pārbaudi organizē </w:t>
      </w:r>
      <w:r w:rsidR="00CF1E4F">
        <w:rPr>
          <w:rFonts w:ascii="Times New Roman" w:hAnsi="Times New Roman" w:cs="Times New Roman"/>
          <w:sz w:val="24"/>
          <w:szCs w:val="24"/>
        </w:rPr>
        <w:t>Pasūtītāja valdījumā esošā</w:t>
      </w:r>
      <w:r w:rsidR="00045E28">
        <w:rPr>
          <w:rFonts w:ascii="Times New Roman" w:hAnsi="Times New Roman" w:cs="Times New Roman"/>
          <w:sz w:val="24"/>
          <w:szCs w:val="24"/>
        </w:rPr>
        <w:t>s</w:t>
      </w:r>
      <w:r w:rsidR="00CF1E4F">
        <w:rPr>
          <w:rFonts w:ascii="Times New Roman" w:hAnsi="Times New Roman" w:cs="Times New Roman"/>
          <w:sz w:val="24"/>
          <w:szCs w:val="24"/>
        </w:rPr>
        <w:t xml:space="preserve"> </w:t>
      </w:r>
      <w:r w:rsidRPr="005E5A47">
        <w:rPr>
          <w:rFonts w:ascii="Times New Roman" w:hAnsi="Times New Roman" w:cs="Times New Roman"/>
          <w:sz w:val="24"/>
          <w:szCs w:val="24"/>
        </w:rPr>
        <w:t>Trolejbusu remontdarbnīcas. Par pārbaudes akta sastādīšanu atbild Tehniskās kontroles daļa.</w:t>
      </w:r>
    </w:p>
    <w:p w14:paraId="47D433FA" w14:textId="33FCBF06" w:rsidR="005E5A47" w:rsidRPr="005E5A47" w:rsidRDefault="005E5A47" w:rsidP="00E9075E">
      <w:pPr>
        <w:jc w:val="both"/>
        <w:rPr>
          <w:rFonts w:ascii="Times New Roman" w:hAnsi="Times New Roman" w:cs="Times New Roman"/>
          <w:sz w:val="24"/>
          <w:szCs w:val="24"/>
        </w:rPr>
      </w:pPr>
      <w:r w:rsidRPr="005E5A47">
        <w:rPr>
          <w:rFonts w:ascii="Times New Roman" w:hAnsi="Times New Roman" w:cs="Times New Roman"/>
          <w:sz w:val="24"/>
          <w:szCs w:val="24"/>
        </w:rPr>
        <w:t>5. Pārbaudes rezultātus</w:t>
      </w:r>
      <w:r w:rsidR="008F349B">
        <w:rPr>
          <w:rFonts w:ascii="Times New Roman" w:hAnsi="Times New Roman" w:cs="Times New Roman"/>
          <w:sz w:val="24"/>
          <w:szCs w:val="24"/>
        </w:rPr>
        <w:t xml:space="preserve"> Pasūtītājs</w:t>
      </w:r>
      <w:r w:rsidRPr="005E5A47">
        <w:rPr>
          <w:rFonts w:ascii="Times New Roman" w:hAnsi="Times New Roman" w:cs="Times New Roman"/>
          <w:sz w:val="24"/>
          <w:szCs w:val="24"/>
        </w:rPr>
        <w:t xml:space="preserve"> apkopo </w:t>
      </w:r>
      <w:r w:rsidR="00CB209D">
        <w:rPr>
          <w:rFonts w:ascii="Times New Roman" w:hAnsi="Times New Roman" w:cs="Times New Roman"/>
          <w:sz w:val="24"/>
          <w:szCs w:val="24"/>
        </w:rPr>
        <w:t xml:space="preserve">pārbaudes </w:t>
      </w:r>
      <w:r w:rsidRPr="005E5A47">
        <w:rPr>
          <w:rFonts w:ascii="Times New Roman" w:hAnsi="Times New Roman" w:cs="Times New Roman"/>
          <w:sz w:val="24"/>
          <w:szCs w:val="24"/>
        </w:rPr>
        <w:t>tabulā (pielikums</w:t>
      </w:r>
      <w:r w:rsidR="00706410">
        <w:rPr>
          <w:rFonts w:ascii="Times New Roman" w:hAnsi="Times New Roman" w:cs="Times New Roman"/>
          <w:sz w:val="24"/>
          <w:szCs w:val="24"/>
        </w:rPr>
        <w:t xml:space="preserve"> Nr.1</w:t>
      </w:r>
      <w:r w:rsidRPr="005E5A47">
        <w:rPr>
          <w:rFonts w:ascii="Times New Roman" w:hAnsi="Times New Roman" w:cs="Times New Roman"/>
          <w:sz w:val="24"/>
          <w:szCs w:val="24"/>
        </w:rPr>
        <w:t>).</w:t>
      </w:r>
    </w:p>
    <w:p w14:paraId="32DAC6CD" w14:textId="09CEEF3E" w:rsidR="005E5A47" w:rsidRDefault="005E5A47" w:rsidP="00E9075E">
      <w:pPr>
        <w:jc w:val="both"/>
        <w:rPr>
          <w:rFonts w:ascii="Times New Roman" w:hAnsi="Times New Roman" w:cs="Times New Roman"/>
          <w:sz w:val="24"/>
          <w:szCs w:val="24"/>
        </w:rPr>
      </w:pPr>
      <w:r w:rsidRPr="005E5A47">
        <w:rPr>
          <w:rFonts w:ascii="Times New Roman" w:hAnsi="Times New Roman" w:cs="Times New Roman"/>
          <w:sz w:val="24"/>
          <w:szCs w:val="24"/>
        </w:rPr>
        <w:t>6. Ieliktņa dilšanas ātruma pārbaudi veic visos gadījumos, kad Līguma darbības laikā tiek veikta ieliktņa ražotājrūpnīcas vai ieliktņa parametru maiņa.</w:t>
      </w:r>
    </w:p>
    <w:p w14:paraId="62BCE348" w14:textId="59BC2370" w:rsidR="00A169B1" w:rsidRPr="005E5A47" w:rsidRDefault="00A169B1" w:rsidP="00E90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Piegādātājs nodrošina vismaz 24 mēnešu </w:t>
      </w:r>
      <w:r w:rsidR="00FC7CBA">
        <w:rPr>
          <w:rFonts w:ascii="Times New Roman" w:hAnsi="Times New Roman" w:cs="Times New Roman"/>
          <w:sz w:val="24"/>
          <w:szCs w:val="24"/>
        </w:rPr>
        <w:t>garantij</w:t>
      </w:r>
      <w:r w:rsidR="00F10F5C">
        <w:rPr>
          <w:rFonts w:ascii="Times New Roman" w:hAnsi="Times New Roman" w:cs="Times New Roman"/>
          <w:sz w:val="24"/>
          <w:szCs w:val="24"/>
        </w:rPr>
        <w:t>as termiņu</w:t>
      </w:r>
      <w:r w:rsidR="00FC7CBA">
        <w:rPr>
          <w:rFonts w:ascii="Times New Roman" w:hAnsi="Times New Roman" w:cs="Times New Roman"/>
          <w:sz w:val="24"/>
          <w:szCs w:val="24"/>
        </w:rPr>
        <w:t xml:space="preserve">. </w:t>
      </w:r>
      <w:r w:rsidR="007F6436">
        <w:rPr>
          <w:rFonts w:ascii="Times New Roman" w:hAnsi="Times New Roman" w:cs="Times New Roman"/>
          <w:sz w:val="24"/>
          <w:szCs w:val="24"/>
        </w:rPr>
        <w:t>Garantija</w:t>
      </w:r>
      <w:r w:rsidR="00B0019F">
        <w:rPr>
          <w:rFonts w:ascii="Times New Roman" w:hAnsi="Times New Roman" w:cs="Times New Roman"/>
          <w:sz w:val="24"/>
          <w:szCs w:val="24"/>
        </w:rPr>
        <w:t>s nosacījumi</w:t>
      </w:r>
      <w:r w:rsidR="007F6436">
        <w:rPr>
          <w:rFonts w:ascii="Times New Roman" w:hAnsi="Times New Roman" w:cs="Times New Roman"/>
          <w:sz w:val="24"/>
          <w:szCs w:val="24"/>
        </w:rPr>
        <w:t xml:space="preserve"> attiecas uz to, ka </w:t>
      </w:r>
      <w:r w:rsidR="00A61628">
        <w:rPr>
          <w:rFonts w:ascii="Times New Roman" w:hAnsi="Times New Roman" w:cs="Times New Roman"/>
          <w:sz w:val="24"/>
          <w:szCs w:val="24"/>
        </w:rPr>
        <w:t>ieliktņ</w:t>
      </w:r>
      <w:r w:rsidR="00A77566">
        <w:rPr>
          <w:rFonts w:ascii="Times New Roman" w:hAnsi="Times New Roman" w:cs="Times New Roman"/>
          <w:sz w:val="24"/>
          <w:szCs w:val="24"/>
        </w:rPr>
        <w:t>i</w:t>
      </w:r>
      <w:r w:rsidR="00A61628">
        <w:rPr>
          <w:rFonts w:ascii="Times New Roman" w:hAnsi="Times New Roman" w:cs="Times New Roman"/>
          <w:sz w:val="24"/>
          <w:szCs w:val="24"/>
        </w:rPr>
        <w:t xml:space="preserve"> nezaudēs savas tehniskās īpašības </w:t>
      </w:r>
      <w:r w:rsidR="001C207B">
        <w:rPr>
          <w:rFonts w:ascii="Times New Roman" w:hAnsi="Times New Roman" w:cs="Times New Roman"/>
          <w:sz w:val="24"/>
          <w:szCs w:val="24"/>
        </w:rPr>
        <w:t>līdz</w:t>
      </w:r>
      <w:r w:rsidR="000152BD">
        <w:rPr>
          <w:rFonts w:ascii="Times New Roman" w:hAnsi="Times New Roman" w:cs="Times New Roman"/>
          <w:sz w:val="24"/>
          <w:szCs w:val="24"/>
        </w:rPr>
        <w:t xml:space="preserve"> </w:t>
      </w:r>
      <w:r w:rsidR="00DB4A46">
        <w:rPr>
          <w:rFonts w:ascii="Times New Roman" w:hAnsi="Times New Roman" w:cs="Times New Roman"/>
          <w:sz w:val="24"/>
          <w:szCs w:val="24"/>
        </w:rPr>
        <w:t xml:space="preserve">to </w:t>
      </w:r>
      <w:r w:rsidR="001C207B">
        <w:rPr>
          <w:rFonts w:ascii="Times New Roman" w:hAnsi="Times New Roman" w:cs="Times New Roman"/>
          <w:sz w:val="24"/>
          <w:szCs w:val="24"/>
        </w:rPr>
        <w:t>ekspluatācija</w:t>
      </w:r>
      <w:r w:rsidR="00077B73">
        <w:rPr>
          <w:rFonts w:ascii="Times New Roman" w:hAnsi="Times New Roman" w:cs="Times New Roman"/>
          <w:sz w:val="24"/>
          <w:szCs w:val="24"/>
        </w:rPr>
        <w:t>s uzsākšanai</w:t>
      </w:r>
      <w:r w:rsidR="00761AA1">
        <w:rPr>
          <w:rFonts w:ascii="Times New Roman" w:hAnsi="Times New Roman" w:cs="Times New Roman"/>
          <w:sz w:val="24"/>
          <w:szCs w:val="24"/>
        </w:rPr>
        <w:t>.</w:t>
      </w:r>
    </w:p>
    <w:sectPr w:rsidR="00A169B1" w:rsidRPr="005E5A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C169E" w14:textId="77777777" w:rsidR="00861445" w:rsidRDefault="00861445" w:rsidP="00861445">
      <w:pPr>
        <w:spacing w:after="0" w:line="240" w:lineRule="auto"/>
      </w:pPr>
      <w:r>
        <w:separator/>
      </w:r>
    </w:p>
  </w:endnote>
  <w:endnote w:type="continuationSeparator" w:id="0">
    <w:p w14:paraId="6E0EAB8A" w14:textId="77777777" w:rsidR="00861445" w:rsidRDefault="00861445" w:rsidP="00861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842F1" w14:textId="77777777" w:rsidR="00861445" w:rsidRDefault="00861445" w:rsidP="00861445">
      <w:pPr>
        <w:spacing w:after="0" w:line="240" w:lineRule="auto"/>
      </w:pPr>
      <w:r>
        <w:separator/>
      </w:r>
    </w:p>
  </w:footnote>
  <w:footnote w:type="continuationSeparator" w:id="0">
    <w:p w14:paraId="59C0A7A4" w14:textId="77777777" w:rsidR="00861445" w:rsidRDefault="00861445" w:rsidP="00861445">
      <w:pPr>
        <w:spacing w:after="0" w:line="240" w:lineRule="auto"/>
      </w:pPr>
      <w:r>
        <w:continuationSeparator/>
      </w:r>
    </w:p>
  </w:footnote>
  <w:footnote w:id="1">
    <w:p w14:paraId="6006B1E1" w14:textId="0B21D49A" w:rsidR="00B21B31" w:rsidRPr="00914FE6" w:rsidRDefault="00B21B31" w:rsidP="00914FE6">
      <w:pPr>
        <w:pStyle w:val="FootnoteText"/>
        <w:jc w:val="both"/>
        <w:rPr>
          <w:rFonts w:ascii="Times New Roman" w:hAnsi="Times New Roman" w:cs="Times New Roman"/>
        </w:rPr>
      </w:pPr>
      <w:r w:rsidRPr="00914FE6">
        <w:rPr>
          <w:rStyle w:val="FootnoteReference"/>
          <w:rFonts w:ascii="Times New Roman" w:hAnsi="Times New Roman" w:cs="Times New Roman"/>
        </w:rPr>
        <w:footnoteRef/>
      </w:r>
      <w:r w:rsidRPr="00914FE6">
        <w:rPr>
          <w:rFonts w:ascii="Times New Roman" w:hAnsi="Times New Roman" w:cs="Times New Roman"/>
        </w:rPr>
        <w:t xml:space="preserve"> Piegādātājs </w:t>
      </w:r>
      <w:r w:rsidR="000313ED">
        <w:rPr>
          <w:rFonts w:ascii="Times New Roman" w:hAnsi="Times New Roman" w:cs="Times New Roman"/>
        </w:rPr>
        <w:t>var</w:t>
      </w:r>
      <w:r w:rsidRPr="00914FE6">
        <w:rPr>
          <w:rFonts w:ascii="Times New Roman" w:hAnsi="Times New Roman" w:cs="Times New Roman"/>
        </w:rPr>
        <w:t xml:space="preserve"> piedāvāt</w:t>
      </w:r>
      <w:r w:rsidR="00CC29B5" w:rsidRPr="00914FE6">
        <w:rPr>
          <w:rFonts w:ascii="Times New Roman" w:hAnsi="Times New Roman" w:cs="Times New Roman"/>
        </w:rPr>
        <w:t xml:space="preserve"> </w:t>
      </w:r>
      <w:r w:rsidR="00590F5E" w:rsidRPr="00590F5E">
        <w:rPr>
          <w:rFonts w:ascii="Times New Roman" w:hAnsi="Times New Roman" w:cs="Times New Roman"/>
        </w:rPr>
        <w:t>parametriem atbilstošus ieliktņus, bet kuru atbilstība ir pārbaudīta pēc ekvivalentiem standartiem</w:t>
      </w:r>
      <w:r w:rsidR="0031523F">
        <w:rPr>
          <w:rFonts w:ascii="Times New Roman" w:hAnsi="Times New Roman" w:cs="Times New Roman"/>
        </w:rPr>
        <w:t>.</w:t>
      </w:r>
      <w:r w:rsidR="00590F5E" w:rsidRPr="00590F5E">
        <w:rPr>
          <w:rFonts w:ascii="Times New Roman" w:hAnsi="Times New Roman" w:cs="Times New Roman"/>
        </w:rPr>
        <w:t xml:space="preserve"> </w:t>
      </w:r>
      <w:r w:rsidR="008F4C09" w:rsidRPr="00914FE6">
        <w:rPr>
          <w:rFonts w:ascii="Times New Roman" w:hAnsi="Times New Roman" w:cs="Times New Roman"/>
        </w:rPr>
        <w:t>Kontroles m</w:t>
      </w:r>
      <w:r w:rsidRPr="00914FE6">
        <w:rPr>
          <w:rFonts w:ascii="Times New Roman" w:hAnsi="Times New Roman" w:cs="Times New Roman"/>
        </w:rPr>
        <w:t>etode</w:t>
      </w:r>
      <w:r w:rsidR="00F3632F">
        <w:rPr>
          <w:rFonts w:ascii="Times New Roman" w:hAnsi="Times New Roman" w:cs="Times New Roman"/>
        </w:rPr>
        <w:t>s</w:t>
      </w:r>
      <w:r w:rsidR="00F03DC5">
        <w:rPr>
          <w:rFonts w:ascii="Times New Roman" w:hAnsi="Times New Roman" w:cs="Times New Roman"/>
        </w:rPr>
        <w:t xml:space="preserve"> un</w:t>
      </w:r>
      <w:r w:rsidR="0058441F">
        <w:rPr>
          <w:rFonts w:ascii="Times New Roman" w:hAnsi="Times New Roman" w:cs="Times New Roman"/>
        </w:rPr>
        <w:t xml:space="preserve"> standart</w:t>
      </w:r>
      <w:r w:rsidR="00F3632F">
        <w:rPr>
          <w:rFonts w:ascii="Times New Roman" w:hAnsi="Times New Roman" w:cs="Times New Roman"/>
        </w:rPr>
        <w:t>i</w:t>
      </w:r>
      <w:bookmarkStart w:id="0" w:name="_GoBack"/>
      <w:bookmarkEnd w:id="0"/>
      <w:r w:rsidR="001F33F3">
        <w:rPr>
          <w:rFonts w:ascii="Times New Roman" w:hAnsi="Times New Roman" w:cs="Times New Roman"/>
        </w:rPr>
        <w:t xml:space="preserve"> </w:t>
      </w:r>
      <w:r w:rsidR="00935843">
        <w:rPr>
          <w:rFonts w:ascii="Times New Roman" w:hAnsi="Times New Roman" w:cs="Times New Roman"/>
        </w:rPr>
        <w:t>detalizēti</w:t>
      </w:r>
      <w:r w:rsidRPr="00914FE6">
        <w:rPr>
          <w:rFonts w:ascii="Times New Roman" w:hAnsi="Times New Roman" w:cs="Times New Roman"/>
        </w:rPr>
        <w:t xml:space="preserve"> jā</w:t>
      </w:r>
      <w:r w:rsidR="00043153">
        <w:rPr>
          <w:rFonts w:ascii="Times New Roman" w:hAnsi="Times New Roman" w:cs="Times New Roman"/>
        </w:rPr>
        <w:t>a</w:t>
      </w:r>
      <w:r w:rsidR="000501B8">
        <w:rPr>
          <w:rFonts w:ascii="Times New Roman" w:hAnsi="Times New Roman" w:cs="Times New Roman"/>
        </w:rPr>
        <w:t>praksta</w:t>
      </w:r>
      <w:r w:rsidR="00661C69">
        <w:rPr>
          <w:rFonts w:ascii="Times New Roman" w:hAnsi="Times New Roman" w:cs="Times New Roman"/>
        </w:rPr>
        <w:t xml:space="preserve"> </w:t>
      </w:r>
      <w:r w:rsidRPr="00914FE6">
        <w:rPr>
          <w:rFonts w:ascii="Times New Roman" w:hAnsi="Times New Roman" w:cs="Times New Roman"/>
        </w:rPr>
        <w:t xml:space="preserve">pieteikumā </w:t>
      </w:r>
      <w:r w:rsidR="0052434E" w:rsidRPr="00914FE6">
        <w:rPr>
          <w:rFonts w:ascii="Times New Roman" w:hAnsi="Times New Roman" w:cs="Times New Roman"/>
        </w:rPr>
        <w:t xml:space="preserve">blakus cenai.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47"/>
    <w:rsid w:val="000033D1"/>
    <w:rsid w:val="00007B9C"/>
    <w:rsid w:val="000152BD"/>
    <w:rsid w:val="000313ED"/>
    <w:rsid w:val="000362A8"/>
    <w:rsid w:val="00043153"/>
    <w:rsid w:val="00045E28"/>
    <w:rsid w:val="000501B8"/>
    <w:rsid w:val="00055BDE"/>
    <w:rsid w:val="00077B73"/>
    <w:rsid w:val="000A308D"/>
    <w:rsid w:val="000B7A6F"/>
    <w:rsid w:val="000F6D61"/>
    <w:rsid w:val="0010066B"/>
    <w:rsid w:val="0017277E"/>
    <w:rsid w:val="00181872"/>
    <w:rsid w:val="0019025D"/>
    <w:rsid w:val="00192C8E"/>
    <w:rsid w:val="00197B72"/>
    <w:rsid w:val="001C207B"/>
    <w:rsid w:val="001E373D"/>
    <w:rsid w:val="001F33F3"/>
    <w:rsid w:val="0021038F"/>
    <w:rsid w:val="00227F9F"/>
    <w:rsid w:val="00265016"/>
    <w:rsid w:val="00274488"/>
    <w:rsid w:val="002B59E7"/>
    <w:rsid w:val="002D7398"/>
    <w:rsid w:val="002E24BF"/>
    <w:rsid w:val="00301926"/>
    <w:rsid w:val="00305C48"/>
    <w:rsid w:val="0031523F"/>
    <w:rsid w:val="00357A71"/>
    <w:rsid w:val="0036016E"/>
    <w:rsid w:val="0036064E"/>
    <w:rsid w:val="003B583F"/>
    <w:rsid w:val="0043303C"/>
    <w:rsid w:val="004B2143"/>
    <w:rsid w:val="004C3AD6"/>
    <w:rsid w:val="004D2AA5"/>
    <w:rsid w:val="004D478D"/>
    <w:rsid w:val="00501776"/>
    <w:rsid w:val="00520A9D"/>
    <w:rsid w:val="0052434E"/>
    <w:rsid w:val="00551E49"/>
    <w:rsid w:val="005632A5"/>
    <w:rsid w:val="00574CD8"/>
    <w:rsid w:val="0058441F"/>
    <w:rsid w:val="00590F5E"/>
    <w:rsid w:val="005A4970"/>
    <w:rsid w:val="005A4F35"/>
    <w:rsid w:val="005B07A6"/>
    <w:rsid w:val="005B41A9"/>
    <w:rsid w:val="005B7BF0"/>
    <w:rsid w:val="005E5A47"/>
    <w:rsid w:val="00602762"/>
    <w:rsid w:val="006417AC"/>
    <w:rsid w:val="00661C69"/>
    <w:rsid w:val="00666338"/>
    <w:rsid w:val="00672B4A"/>
    <w:rsid w:val="00682DBD"/>
    <w:rsid w:val="006B6E9C"/>
    <w:rsid w:val="006C19F1"/>
    <w:rsid w:val="0070108A"/>
    <w:rsid w:val="0070221B"/>
    <w:rsid w:val="00706410"/>
    <w:rsid w:val="00717490"/>
    <w:rsid w:val="00736EFC"/>
    <w:rsid w:val="00757ADE"/>
    <w:rsid w:val="00761AA1"/>
    <w:rsid w:val="00791845"/>
    <w:rsid w:val="007A4D6C"/>
    <w:rsid w:val="007D380F"/>
    <w:rsid w:val="007D6F70"/>
    <w:rsid w:val="007E76A4"/>
    <w:rsid w:val="007F6436"/>
    <w:rsid w:val="007F67AE"/>
    <w:rsid w:val="0082060C"/>
    <w:rsid w:val="00832344"/>
    <w:rsid w:val="0083371B"/>
    <w:rsid w:val="00851101"/>
    <w:rsid w:val="00861445"/>
    <w:rsid w:val="008678BE"/>
    <w:rsid w:val="008E6664"/>
    <w:rsid w:val="008F349B"/>
    <w:rsid w:val="008F4C09"/>
    <w:rsid w:val="00903E5E"/>
    <w:rsid w:val="00914FE6"/>
    <w:rsid w:val="00935843"/>
    <w:rsid w:val="00935D60"/>
    <w:rsid w:val="009C0640"/>
    <w:rsid w:val="009D4324"/>
    <w:rsid w:val="009F2803"/>
    <w:rsid w:val="00A02D12"/>
    <w:rsid w:val="00A032C8"/>
    <w:rsid w:val="00A169B1"/>
    <w:rsid w:val="00A46A03"/>
    <w:rsid w:val="00A61628"/>
    <w:rsid w:val="00A77566"/>
    <w:rsid w:val="00A81C1F"/>
    <w:rsid w:val="00AA1AA1"/>
    <w:rsid w:val="00AB1954"/>
    <w:rsid w:val="00AD5C0B"/>
    <w:rsid w:val="00AD6FEF"/>
    <w:rsid w:val="00AF55AE"/>
    <w:rsid w:val="00B0019F"/>
    <w:rsid w:val="00B04854"/>
    <w:rsid w:val="00B16153"/>
    <w:rsid w:val="00B21B31"/>
    <w:rsid w:val="00B245B5"/>
    <w:rsid w:val="00B902F9"/>
    <w:rsid w:val="00BF18FC"/>
    <w:rsid w:val="00C06520"/>
    <w:rsid w:val="00C123EA"/>
    <w:rsid w:val="00C27F75"/>
    <w:rsid w:val="00C42CDC"/>
    <w:rsid w:val="00C636E9"/>
    <w:rsid w:val="00C72F6F"/>
    <w:rsid w:val="00CB209D"/>
    <w:rsid w:val="00CC29B5"/>
    <w:rsid w:val="00CF1E4F"/>
    <w:rsid w:val="00D01AD9"/>
    <w:rsid w:val="00D214F0"/>
    <w:rsid w:val="00D215B2"/>
    <w:rsid w:val="00D23504"/>
    <w:rsid w:val="00D2379D"/>
    <w:rsid w:val="00D269B9"/>
    <w:rsid w:val="00D46579"/>
    <w:rsid w:val="00D5345C"/>
    <w:rsid w:val="00D64609"/>
    <w:rsid w:val="00D652CD"/>
    <w:rsid w:val="00D67AB2"/>
    <w:rsid w:val="00DB4A46"/>
    <w:rsid w:val="00DC1123"/>
    <w:rsid w:val="00DD3079"/>
    <w:rsid w:val="00DE3629"/>
    <w:rsid w:val="00DF76D0"/>
    <w:rsid w:val="00E033AD"/>
    <w:rsid w:val="00E33234"/>
    <w:rsid w:val="00E5580F"/>
    <w:rsid w:val="00E9075E"/>
    <w:rsid w:val="00E94FCE"/>
    <w:rsid w:val="00E9714C"/>
    <w:rsid w:val="00EF6F9A"/>
    <w:rsid w:val="00F03DC5"/>
    <w:rsid w:val="00F10F5C"/>
    <w:rsid w:val="00F20DD8"/>
    <w:rsid w:val="00F3632F"/>
    <w:rsid w:val="00F85FD6"/>
    <w:rsid w:val="00F87B37"/>
    <w:rsid w:val="00F90E9E"/>
    <w:rsid w:val="00FA04F0"/>
    <w:rsid w:val="00FC1A11"/>
    <w:rsid w:val="00FC7CBA"/>
    <w:rsid w:val="00FD3A6F"/>
    <w:rsid w:val="00FD3EF1"/>
    <w:rsid w:val="00FE4AB5"/>
    <w:rsid w:val="00FE62F5"/>
    <w:rsid w:val="00FF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AC228"/>
  <w15:chartTrackingRefBased/>
  <w15:docId w15:val="{81B25194-CA8B-496C-AA04-166493B5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86144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44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6144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1B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1B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1B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4" ma:contentTypeDescription="Izveidot jaunu dokumentu." ma:contentTypeScope="" ma:versionID="b19a27d93f5ad7756051c9fdd185e13d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85bd49fb5f10dd1092efa149e13ee9d5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434B9-27B5-4496-A128-CEA94D458E20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2908de0b-3e80-4a77-b74c-b833db9e3692"/>
    <ds:schemaRef ds:uri="b89b2781-7baa-441c-9ebb-dcb200655983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ED1676A-50C3-42F3-8702-4A22FA66D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C024B-23E7-4E20-AC90-966502C3D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05F8DD-567E-4E9D-8E2E-9D424B2F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1904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Savickis</dc:creator>
  <cp:keywords/>
  <dc:description/>
  <cp:lastModifiedBy>Artūrs Savickis</cp:lastModifiedBy>
  <cp:revision>172</cp:revision>
  <cp:lastPrinted>2022-04-12T10:02:00Z</cp:lastPrinted>
  <dcterms:created xsi:type="dcterms:W3CDTF">2022-04-07T07:51:00Z</dcterms:created>
  <dcterms:modified xsi:type="dcterms:W3CDTF">2022-04-12T11:25:00Z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