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377BD" w14:textId="77777777" w:rsidR="00540967" w:rsidRDefault="00540967" w:rsidP="00B26A03">
      <w:pPr>
        <w:spacing w:line="240" w:lineRule="auto"/>
        <w:jc w:val="center"/>
        <w:rPr>
          <w:rFonts w:ascii="Times New Roman" w:hAnsi="Times New Roman" w:cs="Times New Roman"/>
          <w:b/>
          <w:sz w:val="24"/>
          <w:szCs w:val="24"/>
        </w:rPr>
      </w:pPr>
      <w:bookmarkStart w:id="0" w:name="_Hlk73697183"/>
      <w:r>
        <w:rPr>
          <w:rFonts w:ascii="Times New Roman" w:hAnsi="Times New Roman" w:cs="Times New Roman"/>
          <w:b/>
          <w:sz w:val="24"/>
          <w:szCs w:val="24"/>
        </w:rPr>
        <w:t>TEHNISKĀ SPECIFIKĀCIJA</w:t>
      </w:r>
    </w:p>
    <w:p w14:paraId="491E43DC" w14:textId="281407FF" w:rsidR="00976A08" w:rsidRPr="00790953" w:rsidRDefault="00EB5CA4" w:rsidP="00B26A0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D008AE" w:rsidRPr="00790953">
        <w:rPr>
          <w:rFonts w:ascii="Times New Roman" w:hAnsi="Times New Roman" w:cs="Times New Roman"/>
          <w:b/>
          <w:sz w:val="24"/>
          <w:szCs w:val="24"/>
        </w:rPr>
        <w:t>ROJEKTĒŠANAS UZDEVUMS</w:t>
      </w:r>
    </w:p>
    <w:p w14:paraId="640562D0" w14:textId="1175117D" w:rsidR="00D008AE" w:rsidRPr="00790953" w:rsidRDefault="00D008AE" w:rsidP="00B26A03">
      <w:pPr>
        <w:spacing w:after="0" w:line="240" w:lineRule="auto"/>
        <w:ind w:left="-284"/>
        <w:jc w:val="center"/>
        <w:rPr>
          <w:rFonts w:ascii="Times New Roman" w:hAnsi="Times New Roman" w:cs="Times New Roman"/>
          <w:b/>
          <w:sz w:val="24"/>
          <w:szCs w:val="24"/>
        </w:rPr>
      </w:pPr>
      <w:r w:rsidRPr="004C6D6A">
        <w:rPr>
          <w:rFonts w:ascii="Times New Roman" w:hAnsi="Times New Roman" w:cs="Times New Roman"/>
          <w:b/>
          <w:sz w:val="24"/>
          <w:szCs w:val="24"/>
        </w:rPr>
        <w:t>“</w:t>
      </w:r>
      <w:r w:rsidR="004C6D6A" w:rsidRPr="004C6D6A">
        <w:rPr>
          <w:rFonts w:ascii="Times New Roman" w:hAnsi="Times New Roman" w:cs="Times New Roman"/>
          <w:b/>
          <w:sz w:val="24"/>
          <w:szCs w:val="24"/>
        </w:rPr>
        <w:t>Apkures</w:t>
      </w:r>
      <w:r w:rsidR="00801CF4">
        <w:rPr>
          <w:rFonts w:ascii="Times New Roman" w:hAnsi="Times New Roman" w:cs="Times New Roman"/>
          <w:b/>
          <w:sz w:val="24"/>
          <w:szCs w:val="24"/>
        </w:rPr>
        <w:t xml:space="preserve"> katlu mājas modernizācija, </w:t>
      </w:r>
      <w:r w:rsidR="00CA25BE">
        <w:rPr>
          <w:rFonts w:ascii="Times New Roman" w:hAnsi="Times New Roman" w:cs="Times New Roman"/>
          <w:b/>
          <w:sz w:val="24"/>
          <w:szCs w:val="24"/>
        </w:rPr>
        <w:t>Tipogrāfijas</w:t>
      </w:r>
      <w:r w:rsidR="00801CF4">
        <w:rPr>
          <w:rFonts w:ascii="Times New Roman" w:hAnsi="Times New Roman" w:cs="Times New Roman"/>
          <w:b/>
          <w:sz w:val="24"/>
          <w:szCs w:val="24"/>
        </w:rPr>
        <w:t xml:space="preserve"> iela </w:t>
      </w:r>
      <w:r w:rsidR="00CA25BE">
        <w:rPr>
          <w:rFonts w:ascii="Times New Roman" w:hAnsi="Times New Roman" w:cs="Times New Roman"/>
          <w:b/>
          <w:sz w:val="24"/>
          <w:szCs w:val="24"/>
        </w:rPr>
        <w:t>1</w:t>
      </w:r>
      <w:r w:rsidR="00801CF4">
        <w:rPr>
          <w:rFonts w:ascii="Times New Roman" w:hAnsi="Times New Roman" w:cs="Times New Roman"/>
          <w:b/>
          <w:sz w:val="24"/>
          <w:szCs w:val="24"/>
        </w:rPr>
        <w:t xml:space="preserve"> (</w:t>
      </w:r>
      <w:r w:rsidR="002C29DD">
        <w:rPr>
          <w:rFonts w:ascii="Times New Roman" w:hAnsi="Times New Roman" w:cs="Times New Roman"/>
          <w:b/>
          <w:sz w:val="24"/>
          <w:szCs w:val="24"/>
        </w:rPr>
        <w:t>4</w:t>
      </w:r>
      <w:r w:rsidR="00801CF4">
        <w:rPr>
          <w:rFonts w:ascii="Times New Roman" w:hAnsi="Times New Roman" w:cs="Times New Roman"/>
          <w:b/>
          <w:sz w:val="24"/>
          <w:szCs w:val="24"/>
        </w:rPr>
        <w:t xml:space="preserve">. </w:t>
      </w:r>
      <w:r w:rsidR="002C29DD">
        <w:rPr>
          <w:rFonts w:ascii="Times New Roman" w:hAnsi="Times New Roman" w:cs="Times New Roman"/>
          <w:b/>
          <w:sz w:val="24"/>
          <w:szCs w:val="24"/>
        </w:rPr>
        <w:t>tramvaj</w:t>
      </w:r>
      <w:r w:rsidR="0017600D">
        <w:rPr>
          <w:rFonts w:ascii="Times New Roman" w:hAnsi="Times New Roman" w:cs="Times New Roman"/>
          <w:b/>
          <w:sz w:val="24"/>
          <w:szCs w:val="24"/>
        </w:rPr>
        <w:t>u</w:t>
      </w:r>
      <w:r w:rsidR="002C29DD">
        <w:rPr>
          <w:rFonts w:ascii="Times New Roman" w:hAnsi="Times New Roman" w:cs="Times New Roman"/>
          <w:b/>
          <w:sz w:val="24"/>
          <w:szCs w:val="24"/>
        </w:rPr>
        <w:t xml:space="preserve"> depo</w:t>
      </w:r>
      <w:r w:rsidR="00801CF4">
        <w:rPr>
          <w:rFonts w:ascii="Times New Roman" w:hAnsi="Times New Roman" w:cs="Times New Roman"/>
          <w:b/>
          <w:sz w:val="24"/>
          <w:szCs w:val="24"/>
        </w:rPr>
        <w:t>)</w:t>
      </w:r>
      <w:r w:rsidR="009870DF">
        <w:rPr>
          <w:rFonts w:ascii="Times New Roman" w:hAnsi="Times New Roman" w:cs="Times New Roman"/>
          <w:b/>
          <w:sz w:val="24"/>
          <w:szCs w:val="24"/>
        </w:rPr>
        <w:t>’’</w:t>
      </w:r>
    </w:p>
    <w:p w14:paraId="533A975E" w14:textId="25F2846C" w:rsidR="00D008AE" w:rsidRPr="00790953" w:rsidRDefault="00D008AE" w:rsidP="00B26A03">
      <w:pPr>
        <w:tabs>
          <w:tab w:val="left" w:pos="284"/>
        </w:tabs>
        <w:spacing w:line="240" w:lineRule="auto"/>
        <w:jc w:val="center"/>
        <w:rPr>
          <w:rFonts w:ascii="Times New Roman" w:hAnsi="Times New Roman" w:cs="Times New Roman"/>
          <w:b/>
          <w:sz w:val="24"/>
          <w:szCs w:val="24"/>
        </w:rPr>
      </w:pPr>
    </w:p>
    <w:tbl>
      <w:tblPr>
        <w:tblStyle w:val="TableGrid"/>
        <w:tblpPr w:leftFromText="180" w:rightFromText="180" w:vertAnchor="text" w:tblpY="1"/>
        <w:tblOverlap w:val="never"/>
        <w:tblW w:w="9775" w:type="dxa"/>
        <w:tblLayout w:type="fixed"/>
        <w:tblLook w:val="04A0" w:firstRow="1" w:lastRow="0" w:firstColumn="1" w:lastColumn="0" w:noHBand="0" w:noVBand="1"/>
      </w:tblPr>
      <w:tblGrid>
        <w:gridCol w:w="703"/>
        <w:gridCol w:w="3828"/>
        <w:gridCol w:w="5244"/>
      </w:tblGrid>
      <w:tr w:rsidR="00B116D3" w:rsidRPr="00790953" w14:paraId="4BFA0AC0" w14:textId="57946A4B" w:rsidTr="00451A3E">
        <w:trPr>
          <w:trHeight w:val="491"/>
        </w:trPr>
        <w:tc>
          <w:tcPr>
            <w:tcW w:w="703" w:type="dxa"/>
            <w:shd w:val="clear" w:color="auto" w:fill="E2EFD9" w:themeFill="accent6" w:themeFillTint="33"/>
          </w:tcPr>
          <w:bookmarkEnd w:id="0"/>
          <w:p w14:paraId="291E36A0" w14:textId="1CCA92D4" w:rsidR="00B116D3" w:rsidRPr="00790953" w:rsidRDefault="00B116D3" w:rsidP="00451A3E">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I</w:t>
            </w:r>
          </w:p>
        </w:tc>
        <w:tc>
          <w:tcPr>
            <w:tcW w:w="9072" w:type="dxa"/>
            <w:gridSpan w:val="2"/>
            <w:shd w:val="clear" w:color="auto" w:fill="E2EFD9" w:themeFill="accent6" w:themeFillTint="33"/>
          </w:tcPr>
          <w:p w14:paraId="2B1FFA21" w14:textId="2654FAB5" w:rsidR="00B116D3" w:rsidRPr="00790953" w:rsidRDefault="000D7C87" w:rsidP="00451A3E">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 xml:space="preserve">BŪVPROJEKTA </w:t>
            </w:r>
            <w:r w:rsidR="00B116D3" w:rsidRPr="00790953">
              <w:rPr>
                <w:rFonts w:ascii="Times New Roman" w:eastAsia="Times New Roman" w:hAnsi="Times New Roman" w:cs="Times New Roman"/>
                <w:b/>
                <w:bCs/>
                <w:iCs/>
                <w:sz w:val="24"/>
                <w:szCs w:val="24"/>
                <w:lang w:eastAsia="ar-SA"/>
              </w:rPr>
              <w:t>PASŪTĪTĀJS</w:t>
            </w:r>
            <w:r w:rsidR="00B116D3" w:rsidRPr="00790953">
              <w:rPr>
                <w:rFonts w:ascii="Times New Roman" w:eastAsia="Times New Roman" w:hAnsi="Times New Roman" w:cs="Times New Roman"/>
                <w:iCs/>
                <w:sz w:val="24"/>
                <w:szCs w:val="24"/>
                <w:lang w:eastAsia="ar-SA"/>
              </w:rPr>
              <w:t xml:space="preserve"> – RP SIA “Rīgas satiksme”</w:t>
            </w:r>
          </w:p>
          <w:p w14:paraId="7C58984F" w14:textId="77777777" w:rsidR="00B116D3" w:rsidRPr="00CA6CBE" w:rsidRDefault="00B116D3" w:rsidP="00451A3E">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4013F951" w:rsidR="00CA6CBE" w:rsidRPr="00790953" w:rsidRDefault="007C1E99" w:rsidP="00451A3E">
            <w:pPr>
              <w:pStyle w:val="NoSpacing"/>
              <w:rPr>
                <w:rFonts w:ascii="Times New Roman" w:eastAsia="Times New Roman" w:hAnsi="Times New Roman" w:cs="Times New Roman"/>
                <w:iCs/>
                <w:sz w:val="24"/>
                <w:szCs w:val="24"/>
                <w:lang w:eastAsia="ar-SA"/>
              </w:rPr>
            </w:pPr>
            <w:r w:rsidRPr="007C1E99">
              <w:rPr>
                <w:rFonts w:ascii="Times New Roman" w:eastAsia="Times New Roman" w:hAnsi="Times New Roman" w:cs="Times New Roman"/>
                <w:iCs/>
                <w:sz w:val="24"/>
                <w:szCs w:val="24"/>
                <w:lang w:eastAsia="ar-SA"/>
              </w:rPr>
              <w:t>Apkures katlu mājas modernizācija</w:t>
            </w:r>
          </w:p>
        </w:tc>
      </w:tr>
      <w:tr w:rsidR="007531A3" w:rsidRPr="00790953" w14:paraId="5BD71B0A" w14:textId="749BB4C9" w:rsidTr="00451A3E">
        <w:trPr>
          <w:trHeight w:val="283"/>
        </w:trPr>
        <w:tc>
          <w:tcPr>
            <w:tcW w:w="703" w:type="dxa"/>
            <w:shd w:val="clear" w:color="auto" w:fill="E2EFD9" w:themeFill="accent6" w:themeFillTint="33"/>
          </w:tcPr>
          <w:p w14:paraId="2C156017" w14:textId="17A0D357" w:rsidR="007531A3" w:rsidRPr="00790953" w:rsidRDefault="007531A3" w:rsidP="00451A3E">
            <w:pPr>
              <w:pStyle w:val="NoSpacing"/>
              <w:spacing w:after="240"/>
              <w:rPr>
                <w:rFonts w:ascii="Times New Roman" w:hAnsi="Times New Roman" w:cs="Times New Roman"/>
                <w:b/>
                <w:bCs/>
                <w:sz w:val="24"/>
                <w:szCs w:val="24"/>
              </w:rPr>
            </w:pPr>
            <w:r w:rsidRPr="00790953">
              <w:rPr>
                <w:rFonts w:ascii="Times New Roman" w:hAnsi="Times New Roman" w:cs="Times New Roman"/>
                <w:b/>
                <w:bCs/>
                <w:sz w:val="24"/>
                <w:szCs w:val="24"/>
              </w:rPr>
              <w:t>II</w:t>
            </w:r>
          </w:p>
        </w:tc>
        <w:tc>
          <w:tcPr>
            <w:tcW w:w="9072" w:type="dxa"/>
            <w:gridSpan w:val="2"/>
            <w:shd w:val="clear" w:color="auto" w:fill="E2EFD9" w:themeFill="accent6" w:themeFillTint="33"/>
          </w:tcPr>
          <w:p w14:paraId="147389F8" w14:textId="240EA56D" w:rsidR="007531A3" w:rsidRPr="00790953" w:rsidRDefault="007531A3" w:rsidP="00451A3E">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7531A3" w:rsidRPr="00790953" w14:paraId="1DA73F3A" w14:textId="2F80A7D1" w:rsidTr="00451A3E">
        <w:tc>
          <w:tcPr>
            <w:tcW w:w="703" w:type="dxa"/>
            <w:vMerge w:val="restart"/>
          </w:tcPr>
          <w:p w14:paraId="527B54EB" w14:textId="0A828A1B" w:rsidR="007531A3" w:rsidRPr="00790953" w:rsidRDefault="007531A3" w:rsidP="00451A3E">
            <w:pPr>
              <w:pStyle w:val="NoSpacing"/>
              <w:spacing w:after="240"/>
              <w:rPr>
                <w:rFonts w:ascii="Times New Roman" w:hAnsi="Times New Roman" w:cs="Times New Roman"/>
                <w:sz w:val="24"/>
                <w:szCs w:val="24"/>
              </w:rPr>
            </w:pPr>
          </w:p>
        </w:tc>
        <w:tc>
          <w:tcPr>
            <w:tcW w:w="3828" w:type="dxa"/>
          </w:tcPr>
          <w:p w14:paraId="6075AE29" w14:textId="070829EA" w:rsidR="007531A3" w:rsidRPr="00790953" w:rsidRDefault="007531A3" w:rsidP="00451A3E">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5244" w:type="dxa"/>
          </w:tcPr>
          <w:p w14:paraId="51D63DC3" w14:textId="08615873" w:rsidR="007531A3" w:rsidRDefault="00B11D2D" w:rsidP="00451A3E">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Apkures gāzes ka</w:t>
            </w:r>
            <w:r w:rsidR="004F6FF4">
              <w:rPr>
                <w:rFonts w:ascii="Times New Roman" w:eastAsia="Times New Roman" w:hAnsi="Times New Roman" w:cs="Times New Roman"/>
                <w:iCs/>
                <w:sz w:val="24"/>
                <w:szCs w:val="24"/>
                <w:lang w:eastAsia="ar-SA"/>
              </w:rPr>
              <w:t>tl</w:t>
            </w:r>
            <w:r>
              <w:rPr>
                <w:rFonts w:ascii="Times New Roman" w:eastAsia="Times New Roman" w:hAnsi="Times New Roman" w:cs="Times New Roman"/>
                <w:iCs/>
                <w:sz w:val="24"/>
                <w:szCs w:val="24"/>
                <w:lang w:eastAsia="ar-SA"/>
              </w:rPr>
              <w:t>u mājas modernizācija</w:t>
            </w:r>
          </w:p>
          <w:p w14:paraId="75B2C3A8" w14:textId="632A4D2D" w:rsidR="007531A3" w:rsidRPr="00790953" w:rsidRDefault="0017600D" w:rsidP="00451A3E">
            <w:pPr>
              <w:pStyle w:val="NoSpacing"/>
              <w:rPr>
                <w:rFonts w:ascii="Times New Roman" w:eastAsia="Times New Roman" w:hAnsi="Times New Roman" w:cs="Times New Roman"/>
                <w:color w:val="000000" w:themeColor="text1"/>
                <w:sz w:val="24"/>
                <w:szCs w:val="24"/>
                <w:lang w:eastAsia="lv-LV"/>
              </w:rPr>
            </w:pPr>
            <w:r w:rsidRPr="0017600D">
              <w:rPr>
                <w:rFonts w:ascii="Times New Roman" w:eastAsia="Times New Roman" w:hAnsi="Times New Roman" w:cs="Times New Roman"/>
                <w:iCs/>
                <w:sz w:val="24"/>
                <w:szCs w:val="24"/>
                <w:lang w:eastAsia="ar-SA"/>
              </w:rPr>
              <w:t xml:space="preserve">Tipogrāfijas iela 1 </w:t>
            </w:r>
            <w:r w:rsidR="00B11D2D" w:rsidRPr="00B11D2D">
              <w:rPr>
                <w:rFonts w:ascii="Times New Roman" w:eastAsia="Times New Roman" w:hAnsi="Times New Roman" w:cs="Times New Roman"/>
                <w:iCs/>
                <w:sz w:val="24"/>
                <w:szCs w:val="24"/>
                <w:lang w:eastAsia="ar-SA"/>
              </w:rPr>
              <w:t>, Rīga</w:t>
            </w:r>
          </w:p>
        </w:tc>
      </w:tr>
      <w:tr w:rsidR="007531A3" w:rsidRPr="00790953" w14:paraId="3331FF5D" w14:textId="6608EFDA" w:rsidTr="00451A3E">
        <w:trPr>
          <w:trHeight w:val="536"/>
        </w:trPr>
        <w:tc>
          <w:tcPr>
            <w:tcW w:w="703" w:type="dxa"/>
            <w:vMerge/>
          </w:tcPr>
          <w:p w14:paraId="78855B53"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138DDC26" w14:textId="7725D490" w:rsidR="007531A3" w:rsidRDefault="007531A3" w:rsidP="00451A3E">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adrese,</w:t>
            </w:r>
          </w:p>
          <w:p w14:paraId="2F0D7AEF" w14:textId="3C16F1C6" w:rsidR="007531A3" w:rsidRPr="00790953" w:rsidRDefault="007531A3" w:rsidP="00451A3E">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būves kadastra apzīmējums</w:t>
            </w:r>
          </w:p>
        </w:tc>
        <w:tc>
          <w:tcPr>
            <w:tcW w:w="5244" w:type="dxa"/>
          </w:tcPr>
          <w:p w14:paraId="6C17AB0E" w14:textId="670EE185" w:rsidR="007531A3" w:rsidRPr="00790953" w:rsidRDefault="00544FE2" w:rsidP="00451A3E">
            <w:pPr>
              <w:pStyle w:val="NoSpacing"/>
              <w:rPr>
                <w:rFonts w:ascii="Times New Roman" w:eastAsia="Times New Roman" w:hAnsi="Times New Roman" w:cs="Times New Roman"/>
                <w:color w:val="000000" w:themeColor="text1"/>
                <w:sz w:val="24"/>
                <w:szCs w:val="24"/>
                <w:lang w:eastAsia="lv-LV"/>
              </w:rPr>
            </w:pPr>
            <w:r w:rsidRPr="0017600D">
              <w:rPr>
                <w:rFonts w:ascii="Times New Roman" w:eastAsia="Times New Roman" w:hAnsi="Times New Roman" w:cs="Times New Roman"/>
                <w:iCs/>
                <w:sz w:val="24"/>
                <w:szCs w:val="24"/>
                <w:lang w:eastAsia="ar-SA"/>
              </w:rPr>
              <w:t xml:space="preserve">Tipogrāfijas iela 1 </w:t>
            </w:r>
            <w:r w:rsidR="007531A3">
              <w:rPr>
                <w:rFonts w:ascii="Times New Roman" w:eastAsia="Times New Roman" w:hAnsi="Times New Roman" w:cs="Times New Roman"/>
                <w:color w:val="000000" w:themeColor="text1"/>
                <w:sz w:val="24"/>
                <w:szCs w:val="24"/>
                <w:lang w:eastAsia="lv-LV"/>
              </w:rPr>
              <w:t>,</w:t>
            </w:r>
            <w:r w:rsidR="007531A3" w:rsidRPr="00790953">
              <w:rPr>
                <w:rFonts w:ascii="Times New Roman" w:eastAsia="Times New Roman" w:hAnsi="Times New Roman" w:cs="Times New Roman"/>
                <w:color w:val="000000" w:themeColor="text1"/>
                <w:sz w:val="24"/>
                <w:szCs w:val="24"/>
                <w:lang w:eastAsia="lv-LV"/>
              </w:rPr>
              <w:t xml:space="preserve"> Rīga, LV-1</w:t>
            </w:r>
            <w:r w:rsidR="00B11D2D">
              <w:rPr>
                <w:rFonts w:ascii="Times New Roman" w:eastAsia="Times New Roman" w:hAnsi="Times New Roman" w:cs="Times New Roman"/>
                <w:color w:val="000000" w:themeColor="text1"/>
                <w:sz w:val="24"/>
                <w:szCs w:val="24"/>
                <w:lang w:eastAsia="lv-LV"/>
              </w:rPr>
              <w:t>0</w:t>
            </w:r>
            <w:r>
              <w:rPr>
                <w:rFonts w:ascii="Times New Roman" w:eastAsia="Times New Roman" w:hAnsi="Times New Roman" w:cs="Times New Roman"/>
                <w:color w:val="000000" w:themeColor="text1"/>
                <w:sz w:val="24"/>
                <w:szCs w:val="24"/>
                <w:lang w:eastAsia="lv-LV"/>
              </w:rPr>
              <w:t>04</w:t>
            </w:r>
          </w:p>
          <w:p w14:paraId="7FE666B7" w14:textId="3DE85756" w:rsidR="007531A3" w:rsidRPr="00790953" w:rsidRDefault="00451A3E" w:rsidP="00451A3E">
            <w:pPr>
              <w:pStyle w:val="NoSpacing"/>
              <w:rPr>
                <w:rFonts w:ascii="Times New Roman" w:eastAsia="Times New Roman" w:hAnsi="Times New Roman" w:cs="Times New Roman"/>
                <w:color w:val="000000" w:themeColor="text1"/>
                <w:sz w:val="24"/>
                <w:szCs w:val="24"/>
                <w:lang w:eastAsia="lv-LV"/>
              </w:rPr>
            </w:pPr>
            <w:hyperlink r:id="rId11" w:history="1">
              <w:r w:rsidR="007531A3" w:rsidRPr="005C7525">
                <w:rPr>
                  <w:rFonts w:ascii="Times New Roman" w:eastAsia="Times New Roman" w:hAnsi="Times New Roman" w:cs="Times New Roman"/>
                  <w:color w:val="000000" w:themeColor="text1"/>
                  <w:sz w:val="24"/>
                  <w:szCs w:val="24"/>
                  <w:lang w:eastAsia="lv-LV"/>
                </w:rPr>
                <w:t>0100</w:t>
              </w:r>
              <w:r w:rsidR="00544FE2">
                <w:rPr>
                  <w:rFonts w:ascii="Times New Roman" w:eastAsia="Times New Roman" w:hAnsi="Times New Roman" w:cs="Times New Roman"/>
                  <w:color w:val="000000" w:themeColor="text1"/>
                  <w:sz w:val="24"/>
                  <w:szCs w:val="24"/>
                  <w:lang w:eastAsia="lv-LV"/>
                </w:rPr>
                <w:t>0530170</w:t>
              </w:r>
            </w:hyperlink>
          </w:p>
        </w:tc>
      </w:tr>
      <w:tr w:rsidR="007531A3" w:rsidRPr="00790953" w14:paraId="54146207" w14:textId="44FF8998" w:rsidTr="00451A3E">
        <w:tc>
          <w:tcPr>
            <w:tcW w:w="703" w:type="dxa"/>
            <w:vMerge/>
          </w:tcPr>
          <w:p w14:paraId="7EA09403"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715B3BDC" w14:textId="6E894D66"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grupa</w:t>
            </w:r>
          </w:p>
        </w:tc>
        <w:tc>
          <w:tcPr>
            <w:tcW w:w="5244" w:type="dxa"/>
          </w:tcPr>
          <w:p w14:paraId="1A4E63AA" w14:textId="65462C5E"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II</w:t>
            </w:r>
          </w:p>
        </w:tc>
      </w:tr>
      <w:tr w:rsidR="007531A3" w:rsidRPr="00790953" w14:paraId="58269AEC" w14:textId="77777777" w:rsidTr="00451A3E">
        <w:tc>
          <w:tcPr>
            <w:tcW w:w="703" w:type="dxa"/>
            <w:vMerge/>
          </w:tcPr>
          <w:p w14:paraId="49D03DF2"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54E5403C" w14:textId="5B0080BC"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iedalījums</w:t>
            </w:r>
          </w:p>
        </w:tc>
        <w:tc>
          <w:tcPr>
            <w:tcW w:w="5244" w:type="dxa"/>
          </w:tcPr>
          <w:p w14:paraId="79DE1709" w14:textId="24FC90DE"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Nedzīvojamā ēka</w:t>
            </w:r>
          </w:p>
        </w:tc>
      </w:tr>
      <w:tr w:rsidR="007531A3" w:rsidRPr="00790953" w14:paraId="1678B410" w14:textId="77777777" w:rsidTr="00451A3E">
        <w:tc>
          <w:tcPr>
            <w:tcW w:w="703" w:type="dxa"/>
            <w:vMerge/>
          </w:tcPr>
          <w:p w14:paraId="4620B10A"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6F34A199" w14:textId="543B7550"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galvenais lietošanas veids</w:t>
            </w:r>
            <w:r w:rsidR="0009526A" w:rsidRPr="00FD16B2">
              <w:rPr>
                <w:rFonts w:ascii="Times New Roman" w:eastAsia="Times New Roman" w:hAnsi="Times New Roman" w:cs="Times New Roman"/>
                <w:color w:val="000000" w:themeColor="text1"/>
                <w:sz w:val="24"/>
                <w:szCs w:val="24"/>
                <w:lang w:eastAsia="lv-LV"/>
              </w:rPr>
              <w:t>/tips</w:t>
            </w:r>
          </w:p>
        </w:tc>
        <w:tc>
          <w:tcPr>
            <w:tcW w:w="5244" w:type="dxa"/>
          </w:tcPr>
          <w:p w14:paraId="51286A09" w14:textId="57460B80" w:rsidR="007531A3" w:rsidRPr="00FD16B2" w:rsidRDefault="007D57FF" w:rsidP="00451A3E">
            <w:pPr>
              <w:pStyle w:val="NoSpacing"/>
              <w:rPr>
                <w:rFonts w:ascii="Times New Roman" w:eastAsia="Times New Roman" w:hAnsi="Times New Roman" w:cs="Times New Roman"/>
                <w:color w:val="000000" w:themeColor="text1"/>
                <w:sz w:val="24"/>
                <w:szCs w:val="24"/>
                <w:lang w:eastAsia="lv-LV"/>
              </w:rPr>
            </w:pPr>
            <w:r w:rsidRPr="007D57FF">
              <w:rPr>
                <w:rFonts w:ascii="Times New Roman" w:eastAsia="Times New Roman" w:hAnsi="Times New Roman" w:cs="Times New Roman"/>
                <w:sz w:val="24"/>
                <w:szCs w:val="24"/>
                <w:lang w:eastAsia="lv-LV"/>
              </w:rPr>
              <w:t xml:space="preserve">1220 </w:t>
            </w:r>
            <w:r w:rsidR="0009526A" w:rsidRPr="00FD16B2">
              <w:rPr>
                <w:rFonts w:ascii="Times New Roman" w:eastAsia="Times New Roman" w:hAnsi="Times New Roman" w:cs="Times New Roman"/>
                <w:sz w:val="24"/>
                <w:szCs w:val="24"/>
                <w:lang w:eastAsia="lv-LV"/>
              </w:rPr>
              <w:t xml:space="preserve">- </w:t>
            </w:r>
            <w:r>
              <w:t xml:space="preserve"> </w:t>
            </w:r>
            <w:r w:rsidRPr="007D57FF">
              <w:rPr>
                <w:rFonts w:ascii="Times New Roman" w:eastAsia="Times New Roman" w:hAnsi="Times New Roman" w:cs="Times New Roman"/>
                <w:sz w:val="24"/>
                <w:szCs w:val="24"/>
                <w:lang w:eastAsia="lv-LV"/>
              </w:rPr>
              <w:t>Biroju ēkas</w:t>
            </w:r>
            <w:r w:rsidR="007652F4">
              <w:rPr>
                <w:rFonts w:ascii="Times New Roman" w:eastAsia="Times New Roman" w:hAnsi="Times New Roman" w:cs="Times New Roman"/>
                <w:sz w:val="24"/>
                <w:szCs w:val="24"/>
                <w:lang w:eastAsia="lv-LV"/>
              </w:rPr>
              <w:t xml:space="preserve">; </w:t>
            </w:r>
            <w:r w:rsidR="007652F4" w:rsidRPr="007652F4">
              <w:rPr>
                <w:rFonts w:ascii="Times New Roman" w:eastAsia="Times New Roman" w:hAnsi="Times New Roman" w:cs="Times New Roman"/>
                <w:sz w:val="24"/>
                <w:szCs w:val="24"/>
                <w:lang w:eastAsia="lv-LV"/>
              </w:rPr>
              <w:t>1251</w:t>
            </w:r>
            <w:r w:rsidR="007652F4">
              <w:rPr>
                <w:rFonts w:ascii="Times New Roman" w:eastAsia="Times New Roman" w:hAnsi="Times New Roman" w:cs="Times New Roman"/>
                <w:sz w:val="24"/>
                <w:szCs w:val="24"/>
                <w:lang w:eastAsia="lv-LV"/>
              </w:rPr>
              <w:t xml:space="preserve"> - </w:t>
            </w:r>
            <w:r w:rsidR="00AC4E90" w:rsidRPr="00AC4E90">
              <w:rPr>
                <w:rFonts w:ascii="Times New Roman" w:eastAsia="Times New Roman" w:hAnsi="Times New Roman" w:cs="Times New Roman"/>
                <w:sz w:val="24"/>
                <w:szCs w:val="24"/>
                <w:lang w:eastAsia="lv-LV"/>
              </w:rPr>
              <w:t>Rūpnieciskās ražošanas ēkas</w:t>
            </w:r>
          </w:p>
        </w:tc>
      </w:tr>
      <w:tr w:rsidR="007531A3" w:rsidRPr="00790953" w14:paraId="3B96F118" w14:textId="4C522342" w:rsidTr="00451A3E">
        <w:tc>
          <w:tcPr>
            <w:tcW w:w="703" w:type="dxa"/>
            <w:vMerge/>
          </w:tcPr>
          <w:p w14:paraId="082E35AB"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6FCD8C94" w14:textId="304FBE9C"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r w:rsidR="0009526A" w:rsidRPr="00FD16B2">
              <w:rPr>
                <w:rFonts w:ascii="Times New Roman" w:eastAsia="Times New Roman" w:hAnsi="Times New Roman" w:cs="Times New Roman"/>
                <w:color w:val="000000" w:themeColor="text1"/>
                <w:sz w:val="24"/>
                <w:szCs w:val="24"/>
                <w:lang w:eastAsia="lv-LV"/>
              </w:rPr>
              <w:t xml:space="preserve">kopējā </w:t>
            </w:r>
            <w:r w:rsidR="00285735">
              <w:rPr>
                <w:rFonts w:ascii="Times New Roman" w:eastAsia="Times New Roman" w:hAnsi="Times New Roman" w:cs="Times New Roman"/>
                <w:color w:val="000000" w:themeColor="text1"/>
                <w:sz w:val="24"/>
                <w:szCs w:val="24"/>
                <w:lang w:eastAsia="lv-LV"/>
              </w:rPr>
              <w:t xml:space="preserve">apsildāmā </w:t>
            </w:r>
            <w:r w:rsidR="0009526A" w:rsidRPr="00FD16B2">
              <w:rPr>
                <w:rFonts w:ascii="Times New Roman" w:eastAsia="Times New Roman" w:hAnsi="Times New Roman" w:cs="Times New Roman"/>
                <w:color w:val="000000" w:themeColor="text1"/>
                <w:sz w:val="24"/>
                <w:szCs w:val="24"/>
                <w:lang w:eastAsia="lv-LV"/>
              </w:rPr>
              <w:t xml:space="preserve">plātība </w:t>
            </w:r>
          </w:p>
        </w:tc>
        <w:tc>
          <w:tcPr>
            <w:tcW w:w="5244" w:type="dxa"/>
          </w:tcPr>
          <w:p w14:paraId="061F8527" w14:textId="6F9B51FA" w:rsidR="0009526A" w:rsidRPr="00FD16B2" w:rsidRDefault="00FB77C1" w:rsidP="00451A3E">
            <w:pPr>
              <w:pStyle w:val="NoSpacing"/>
              <w:rPr>
                <w:rFonts w:ascii="Times New Roman" w:eastAsia="Times New Roman" w:hAnsi="Times New Roman" w:cs="Times New Roman"/>
                <w:color w:val="000000" w:themeColor="text1"/>
                <w:sz w:val="24"/>
                <w:szCs w:val="24"/>
                <w:lang w:eastAsia="lv-LV"/>
              </w:rPr>
            </w:pPr>
            <w:r w:rsidRPr="00FB77C1">
              <w:rPr>
                <w:rFonts w:ascii="Times New Roman" w:eastAsia="Times New Roman" w:hAnsi="Times New Roman" w:cs="Times New Roman"/>
                <w:color w:val="000000" w:themeColor="text1"/>
                <w:sz w:val="24"/>
                <w:szCs w:val="24"/>
                <w:lang w:eastAsia="lv-LV"/>
              </w:rPr>
              <w:t>1015.3</w:t>
            </w:r>
            <w:r>
              <w:rPr>
                <w:rFonts w:ascii="Times New Roman" w:eastAsia="Times New Roman" w:hAnsi="Times New Roman" w:cs="Times New Roman"/>
                <w:color w:val="000000" w:themeColor="text1"/>
                <w:sz w:val="24"/>
                <w:szCs w:val="24"/>
                <w:lang w:eastAsia="lv-LV"/>
              </w:rPr>
              <w:t xml:space="preserve"> </w:t>
            </w:r>
            <w:r w:rsidR="0009526A" w:rsidRPr="00FD16B2">
              <w:rPr>
                <w:rFonts w:ascii="Times New Roman" w:eastAsia="Times New Roman" w:hAnsi="Times New Roman" w:cs="Times New Roman"/>
                <w:color w:val="000000" w:themeColor="text1"/>
                <w:sz w:val="24"/>
                <w:szCs w:val="24"/>
                <w:lang w:eastAsia="lv-LV"/>
              </w:rPr>
              <w:t>m</w:t>
            </w:r>
            <w:r w:rsidR="0009526A" w:rsidRPr="00FD16B2">
              <w:rPr>
                <w:rFonts w:ascii="Times New Roman" w:eastAsia="Times New Roman" w:hAnsi="Times New Roman" w:cs="Times New Roman"/>
                <w:color w:val="000000" w:themeColor="text1"/>
                <w:sz w:val="24"/>
                <w:szCs w:val="24"/>
                <w:vertAlign w:val="superscript"/>
                <w:lang w:eastAsia="lv-LV"/>
              </w:rPr>
              <w:t xml:space="preserve">2 </w:t>
            </w:r>
          </w:p>
        </w:tc>
      </w:tr>
      <w:tr w:rsidR="007531A3" w:rsidRPr="00790953" w14:paraId="26124AB1" w14:textId="77777777" w:rsidTr="00451A3E">
        <w:tc>
          <w:tcPr>
            <w:tcW w:w="703" w:type="dxa"/>
            <w:vMerge/>
          </w:tcPr>
          <w:p w14:paraId="2BB0550C"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26BB742B" w14:textId="32FCFB60"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r w:rsidR="000A3675">
              <w:rPr>
                <w:rFonts w:ascii="Times New Roman" w:eastAsia="Times New Roman" w:hAnsi="Times New Roman" w:cs="Times New Roman"/>
                <w:color w:val="000000" w:themeColor="text1"/>
                <w:sz w:val="24"/>
                <w:szCs w:val="24"/>
                <w:lang w:eastAsia="lv-LV"/>
              </w:rPr>
              <w:t xml:space="preserve">apkurināmais </w:t>
            </w:r>
            <w:proofErr w:type="spellStart"/>
            <w:r w:rsidR="0076110D" w:rsidRPr="00FD16B2">
              <w:rPr>
                <w:rFonts w:ascii="Times New Roman" w:eastAsia="Times New Roman" w:hAnsi="Times New Roman" w:cs="Times New Roman"/>
                <w:color w:val="000000" w:themeColor="text1"/>
                <w:sz w:val="24"/>
                <w:szCs w:val="24"/>
                <w:lang w:eastAsia="lv-LV"/>
              </w:rPr>
              <w:t>būvtilpums</w:t>
            </w:r>
            <w:proofErr w:type="spellEnd"/>
          </w:p>
        </w:tc>
        <w:tc>
          <w:tcPr>
            <w:tcW w:w="5244" w:type="dxa"/>
          </w:tcPr>
          <w:p w14:paraId="0064620D" w14:textId="488EB381" w:rsidR="007531A3" w:rsidRPr="00FD16B2" w:rsidRDefault="007B6548" w:rsidP="00451A3E">
            <w:pPr>
              <w:pStyle w:val="NoSpacing"/>
              <w:rPr>
                <w:rFonts w:ascii="Times New Roman" w:eastAsia="Times New Roman" w:hAnsi="Times New Roman" w:cs="Times New Roman"/>
                <w:color w:val="000000" w:themeColor="text1"/>
                <w:sz w:val="24"/>
                <w:szCs w:val="24"/>
                <w:lang w:eastAsia="lv-LV"/>
              </w:rPr>
            </w:pPr>
            <w:r w:rsidRPr="007B6548">
              <w:rPr>
                <w:rFonts w:ascii="Times New Roman" w:eastAsia="Times New Roman" w:hAnsi="Times New Roman" w:cs="Times New Roman"/>
                <w:color w:val="000000" w:themeColor="text1"/>
                <w:sz w:val="24"/>
                <w:szCs w:val="24"/>
                <w:lang w:eastAsia="lv-LV"/>
              </w:rPr>
              <w:t>25402</w:t>
            </w:r>
            <w:r w:rsidR="00D530CE" w:rsidRPr="00FD16B2">
              <w:rPr>
                <w:rFonts w:ascii="Times New Roman" w:eastAsia="Times New Roman" w:hAnsi="Times New Roman" w:cs="Times New Roman"/>
                <w:color w:val="000000" w:themeColor="text1"/>
                <w:sz w:val="24"/>
                <w:szCs w:val="24"/>
                <w:lang w:eastAsia="lv-LV"/>
              </w:rPr>
              <w:t xml:space="preserve"> m</w:t>
            </w:r>
            <w:r w:rsidR="00D530CE">
              <w:rPr>
                <w:rFonts w:ascii="Times New Roman" w:eastAsia="Times New Roman" w:hAnsi="Times New Roman" w:cs="Times New Roman"/>
                <w:color w:val="000000" w:themeColor="text1"/>
                <w:sz w:val="24"/>
                <w:szCs w:val="24"/>
                <w:vertAlign w:val="superscript"/>
                <w:lang w:eastAsia="lv-LV"/>
              </w:rPr>
              <w:t>3</w:t>
            </w:r>
          </w:p>
        </w:tc>
      </w:tr>
      <w:tr w:rsidR="007531A3" w:rsidRPr="00B64C5B" w14:paraId="377220C8" w14:textId="77777777" w:rsidTr="00451A3E">
        <w:tc>
          <w:tcPr>
            <w:tcW w:w="703" w:type="dxa"/>
            <w:vMerge/>
          </w:tcPr>
          <w:p w14:paraId="0BB69F16"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7801C995" w14:textId="30F8FC49"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virszemes stāvu skaits</w:t>
            </w:r>
          </w:p>
        </w:tc>
        <w:tc>
          <w:tcPr>
            <w:tcW w:w="5244" w:type="dxa"/>
            <w:shd w:val="clear" w:color="auto" w:fill="auto"/>
          </w:tcPr>
          <w:p w14:paraId="779F5AFA" w14:textId="6C09EFB2" w:rsidR="007531A3" w:rsidRPr="00B64C5B" w:rsidRDefault="00195E7F" w:rsidP="00451A3E">
            <w:pPr>
              <w:pStyle w:val="NoSpacing"/>
              <w:rPr>
                <w:rFonts w:ascii="Times New Roman" w:eastAsia="Times New Roman" w:hAnsi="Times New Roman" w:cs="Times New Roman"/>
                <w:color w:val="000000" w:themeColor="text1"/>
                <w:sz w:val="24"/>
                <w:szCs w:val="24"/>
                <w:lang w:eastAsia="lv-LV"/>
              </w:rPr>
            </w:pPr>
            <w:r w:rsidRPr="00B64C5B">
              <w:rPr>
                <w:rFonts w:ascii="Times New Roman" w:eastAsia="Times New Roman" w:hAnsi="Times New Roman" w:cs="Times New Roman"/>
                <w:color w:val="000000" w:themeColor="text1"/>
                <w:sz w:val="24"/>
                <w:szCs w:val="24"/>
                <w:lang w:eastAsia="lv-LV"/>
              </w:rPr>
              <w:t>2</w:t>
            </w:r>
          </w:p>
        </w:tc>
      </w:tr>
      <w:tr w:rsidR="007531A3" w:rsidRPr="00B64C5B" w14:paraId="3CB09AF3" w14:textId="77777777" w:rsidTr="00451A3E">
        <w:tc>
          <w:tcPr>
            <w:tcW w:w="703" w:type="dxa"/>
            <w:vMerge/>
          </w:tcPr>
          <w:p w14:paraId="095D73CE" w14:textId="77777777" w:rsidR="007531A3" w:rsidRPr="00790953" w:rsidRDefault="007531A3" w:rsidP="00451A3E">
            <w:pPr>
              <w:pStyle w:val="NoSpacing"/>
              <w:rPr>
                <w:rFonts w:ascii="Times New Roman" w:hAnsi="Times New Roman" w:cs="Times New Roman"/>
                <w:sz w:val="24"/>
                <w:szCs w:val="24"/>
              </w:rPr>
            </w:pPr>
          </w:p>
        </w:tc>
        <w:tc>
          <w:tcPr>
            <w:tcW w:w="3828" w:type="dxa"/>
          </w:tcPr>
          <w:p w14:paraId="61305663" w14:textId="58837B08" w:rsidR="007531A3" w:rsidRPr="00FD16B2" w:rsidRDefault="007531A3" w:rsidP="00451A3E">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pazemes stāvu skaits</w:t>
            </w:r>
          </w:p>
        </w:tc>
        <w:tc>
          <w:tcPr>
            <w:tcW w:w="5244" w:type="dxa"/>
            <w:shd w:val="clear" w:color="auto" w:fill="auto"/>
          </w:tcPr>
          <w:p w14:paraId="166F08C8" w14:textId="543D6484" w:rsidR="007531A3" w:rsidRPr="00B64C5B" w:rsidRDefault="00195E7F" w:rsidP="00451A3E">
            <w:pPr>
              <w:pStyle w:val="NoSpacing"/>
              <w:rPr>
                <w:rFonts w:ascii="Times New Roman" w:eastAsia="Times New Roman" w:hAnsi="Times New Roman" w:cs="Times New Roman"/>
                <w:color w:val="000000" w:themeColor="text1"/>
                <w:sz w:val="24"/>
                <w:szCs w:val="24"/>
                <w:lang w:eastAsia="lv-LV"/>
              </w:rPr>
            </w:pPr>
            <w:r w:rsidRPr="00B64C5B">
              <w:rPr>
                <w:rFonts w:ascii="Times New Roman" w:eastAsia="Times New Roman" w:hAnsi="Times New Roman" w:cs="Times New Roman"/>
                <w:color w:val="000000" w:themeColor="text1"/>
                <w:sz w:val="24"/>
                <w:szCs w:val="24"/>
                <w:lang w:eastAsia="lv-LV"/>
              </w:rPr>
              <w:t>1</w:t>
            </w:r>
          </w:p>
        </w:tc>
      </w:tr>
      <w:tr w:rsidR="006E3DEC" w:rsidRPr="00790953" w14:paraId="5ED48914" w14:textId="77777777" w:rsidTr="00451A3E">
        <w:trPr>
          <w:trHeight w:val="415"/>
        </w:trPr>
        <w:tc>
          <w:tcPr>
            <w:tcW w:w="703" w:type="dxa"/>
            <w:tcBorders>
              <w:bottom w:val="single" w:sz="4" w:space="0" w:color="auto"/>
            </w:tcBorders>
            <w:shd w:val="clear" w:color="auto" w:fill="E2EFD9" w:themeFill="accent6" w:themeFillTint="33"/>
          </w:tcPr>
          <w:p w14:paraId="17032E84" w14:textId="2F1DEC95" w:rsidR="006E3DEC" w:rsidRPr="00790953" w:rsidRDefault="006E3DEC" w:rsidP="00451A3E">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tcBorders>
              <w:bottom w:val="single" w:sz="4" w:space="0" w:color="auto"/>
            </w:tcBorders>
            <w:shd w:val="clear" w:color="auto" w:fill="E2EFD9" w:themeFill="accent6" w:themeFillTint="33"/>
          </w:tcPr>
          <w:p w14:paraId="04C39916" w14:textId="3D75D134" w:rsidR="006E3DEC" w:rsidRPr="00790953" w:rsidRDefault="006E3DEC" w:rsidP="00451A3E">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DOKUMENTĀCIJAS IZSTRĀDES MĒRĶIS, IZSTRĀDES NOSACĪJUMI UN SASKAŅOŠANA</w:t>
            </w:r>
          </w:p>
        </w:tc>
      </w:tr>
      <w:tr w:rsidR="00CB1307" w:rsidRPr="00790953" w14:paraId="4169C173" w14:textId="77777777" w:rsidTr="00451A3E">
        <w:trPr>
          <w:trHeight w:val="4692"/>
        </w:trPr>
        <w:tc>
          <w:tcPr>
            <w:tcW w:w="703" w:type="dxa"/>
            <w:tcBorders>
              <w:top w:val="single" w:sz="4" w:space="0" w:color="auto"/>
              <w:left w:val="single" w:sz="4" w:space="0" w:color="auto"/>
              <w:right w:val="single" w:sz="4" w:space="0" w:color="auto"/>
            </w:tcBorders>
          </w:tcPr>
          <w:p w14:paraId="6079B275" w14:textId="77777777" w:rsidR="00CB1307" w:rsidRPr="00790953" w:rsidRDefault="00CB1307" w:rsidP="00451A3E">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p w14:paraId="45B233F9" w14:textId="37C00D18" w:rsidR="00CB1307" w:rsidRPr="00790953" w:rsidRDefault="00CB1307" w:rsidP="00451A3E">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Borders>
              <w:top w:val="single" w:sz="4" w:space="0" w:color="auto"/>
              <w:left w:val="single" w:sz="4" w:space="0" w:color="auto"/>
              <w:right w:val="single" w:sz="4" w:space="0" w:color="auto"/>
            </w:tcBorders>
          </w:tcPr>
          <w:p w14:paraId="344AD284" w14:textId="44110147" w:rsidR="00CB1307" w:rsidRPr="00E43F95" w:rsidRDefault="00CB1307" w:rsidP="00451A3E">
            <w:pPr>
              <w:pStyle w:val="NoSpacing"/>
              <w:ind w:left="42" w:hanging="1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r>
            <w:r w:rsidRPr="00E43F95">
              <w:rPr>
                <w:rFonts w:ascii="Times New Roman" w:eastAsia="Times New Roman" w:hAnsi="Times New Roman" w:cs="Times New Roman"/>
                <w:color w:val="000000" w:themeColor="text1"/>
                <w:sz w:val="24"/>
                <w:szCs w:val="24"/>
                <w:lang w:eastAsia="lv-LV"/>
              </w:rPr>
              <w:t>3.1.</w:t>
            </w:r>
            <w:r w:rsidR="00FC6315" w:rsidRPr="00E43F95">
              <w:rPr>
                <w:rFonts w:ascii="Times New Roman" w:eastAsia="Times New Roman" w:hAnsi="Times New Roman" w:cs="Times New Roman"/>
                <w:color w:val="000000" w:themeColor="text1"/>
                <w:sz w:val="24"/>
                <w:szCs w:val="24"/>
                <w:lang w:eastAsia="lv-LV"/>
              </w:rPr>
              <w:t xml:space="preserve"> Pasūtītāja objekta Ministru kabineta noteikumi Nr.359 (Prasības telpu mikroklimatam) nodrošināšanai izstrādāt būvprojektu tehniski pareizai un funkcionējošai katlu mājas izbūvei, kā arī veikt esošās katlu mājas tehnisko apsekošanu un atzinuma sagatavošanu.</w:t>
            </w:r>
          </w:p>
          <w:p w14:paraId="3AAFCFE1" w14:textId="77777777" w:rsidR="00CB1307" w:rsidRPr="00790953" w:rsidRDefault="00CB1307" w:rsidP="00451A3E">
            <w:pPr>
              <w:pStyle w:val="NoSpacing"/>
              <w:ind w:left="42" w:hanging="1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ab/>
              <w:t>3.2. Būvprojekta izstrādātājs (turpmāk – Izstrādātājs) veic esošās ēkas apsekošanu</w:t>
            </w:r>
            <w:r>
              <w:rPr>
                <w:rFonts w:ascii="Times New Roman" w:eastAsia="Times New Roman" w:hAnsi="Times New Roman" w:cs="Times New Roman"/>
                <w:color w:val="000000" w:themeColor="text1"/>
                <w:sz w:val="24"/>
                <w:szCs w:val="24"/>
                <w:lang w:eastAsia="lv-LV"/>
              </w:rPr>
              <w:t xml:space="preserve">, izstrādā būvniecības ieceres dokumentāciju pilnā apjomā. Visus saskaņojumus ar </w:t>
            </w:r>
            <w:r w:rsidRPr="00790953">
              <w:rPr>
                <w:rFonts w:ascii="Times New Roman" w:eastAsia="Times New Roman" w:hAnsi="Times New Roman" w:cs="Times New Roman"/>
                <w:color w:val="000000" w:themeColor="text1"/>
                <w:sz w:val="24"/>
                <w:szCs w:val="24"/>
                <w:lang w:eastAsia="lv-LV"/>
              </w:rPr>
              <w:t>Valsts uzraudzības dienestiem</w:t>
            </w:r>
            <w:r>
              <w:rPr>
                <w:rFonts w:ascii="Times New Roman" w:eastAsia="Times New Roman" w:hAnsi="Times New Roman" w:cs="Times New Roman"/>
                <w:color w:val="000000" w:themeColor="text1"/>
                <w:sz w:val="24"/>
                <w:szCs w:val="24"/>
                <w:lang w:eastAsia="lv-LV"/>
              </w:rPr>
              <w:t xml:space="preserve"> un trešajām personām, atbilstoši spēkā esošo normatīvo aktu prasībām, </w:t>
            </w:r>
            <w:r w:rsidRPr="00790953">
              <w:rPr>
                <w:rFonts w:ascii="Times New Roman" w:eastAsia="Times New Roman" w:hAnsi="Times New Roman" w:cs="Times New Roman"/>
                <w:color w:val="000000" w:themeColor="text1"/>
                <w:sz w:val="24"/>
                <w:szCs w:val="24"/>
                <w:lang w:eastAsia="lv-LV"/>
              </w:rPr>
              <w:t xml:space="preserve">veic </w:t>
            </w:r>
            <w:r>
              <w:rPr>
                <w:rFonts w:ascii="Times New Roman" w:eastAsia="Times New Roman" w:hAnsi="Times New Roman" w:cs="Times New Roman"/>
                <w:color w:val="000000" w:themeColor="text1"/>
                <w:sz w:val="24"/>
                <w:szCs w:val="24"/>
                <w:lang w:eastAsia="lv-LV"/>
              </w:rPr>
              <w:t>būvprojekta Pasūtītājs.</w:t>
            </w:r>
          </w:p>
          <w:p w14:paraId="3A20EAFE" w14:textId="77777777" w:rsidR="00CB1307" w:rsidRPr="00790953" w:rsidRDefault="00CB1307" w:rsidP="00451A3E">
            <w:pPr>
              <w:pStyle w:val="NoSpacing"/>
              <w:ind w:left="42" w:hanging="1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t xml:space="preserve">3.3. </w:t>
            </w: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p>
          <w:p w14:paraId="7700BB10" w14:textId="77777777" w:rsidR="00CB1307" w:rsidRPr="00790953" w:rsidRDefault="00CB1307" w:rsidP="00451A3E">
            <w:pPr>
              <w:pStyle w:val="NoSpacing"/>
              <w:ind w:left="42" w:hanging="1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t>3.4. I</w:t>
            </w:r>
            <w:r w:rsidRPr="00790953">
              <w:rPr>
                <w:rFonts w:ascii="Times New Roman" w:eastAsia="Times New Roman" w:hAnsi="Times New Roman" w:cs="Times New Roman"/>
                <w:color w:val="000000" w:themeColor="text1"/>
                <w:sz w:val="24"/>
                <w:szCs w:val="24"/>
                <w:lang w:eastAsia="lv-LV"/>
              </w:rPr>
              <w:t>zstrādātājs veic būvprojekt</w:t>
            </w:r>
            <w:r>
              <w:rPr>
                <w:rFonts w:ascii="Times New Roman" w:eastAsia="Times New Roman" w:hAnsi="Times New Roman" w:cs="Times New Roman"/>
                <w:color w:val="000000" w:themeColor="text1"/>
                <w:sz w:val="24"/>
                <w:szCs w:val="24"/>
                <w:lang w:eastAsia="lv-LV"/>
              </w:rPr>
              <w:t>a izstrādi</w:t>
            </w:r>
            <w:r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Visus ar būvprojekta dokumentācijas izstrādi saistītos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 xml:space="preserve">zdevumus sedz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zstrādātājs.</w:t>
            </w:r>
          </w:p>
          <w:p w14:paraId="71A72C1E" w14:textId="77777777" w:rsidR="00CB1307" w:rsidRPr="00790953" w:rsidRDefault="00CB1307" w:rsidP="00451A3E">
            <w:pPr>
              <w:pStyle w:val="NoSpacing"/>
              <w:ind w:left="42" w:hanging="1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t>3.5. Būvprojekta izstrādi un saskaņošanu ar Pasūtītāju un visām nepieciešamajām instancēm (trešajām pusēm)</w:t>
            </w:r>
          </w:p>
          <w:p w14:paraId="60809F3D" w14:textId="35546CDE" w:rsidR="00CB1307" w:rsidRPr="00790953" w:rsidRDefault="00CB1307" w:rsidP="00451A3E">
            <w:pPr>
              <w:pStyle w:val="NoSpacing"/>
              <w:ind w:left="42" w:hanging="1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t xml:space="preserve">3.6. Būvniecības lietas vadīšanu un būvniecības informācijas sistēmā (BIS), ja tas ir nepieciešams. Lietas vadīšanu BIS(ā) nosaka </w:t>
            </w:r>
            <w:r>
              <w:t xml:space="preserve"> </w:t>
            </w:r>
            <w:r w:rsidRPr="00A56D41">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w:t>
            </w:r>
          </w:p>
        </w:tc>
      </w:tr>
      <w:tr w:rsidR="000432FF" w:rsidRPr="00790953" w14:paraId="1E816CF1" w14:textId="77777777" w:rsidTr="00451A3E">
        <w:trPr>
          <w:trHeight w:val="175"/>
        </w:trPr>
        <w:tc>
          <w:tcPr>
            <w:tcW w:w="703" w:type="dxa"/>
            <w:tcBorders>
              <w:top w:val="nil"/>
              <w:bottom w:val="single" w:sz="4" w:space="0" w:color="auto"/>
            </w:tcBorders>
            <w:shd w:val="clear" w:color="auto" w:fill="E2EFD9" w:themeFill="accent6" w:themeFillTint="33"/>
          </w:tcPr>
          <w:p w14:paraId="0AAAE781" w14:textId="50ADA5C1" w:rsidR="000432FF" w:rsidRPr="00790953" w:rsidRDefault="000432FF" w:rsidP="00451A3E">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IV</w:t>
            </w:r>
          </w:p>
        </w:tc>
        <w:tc>
          <w:tcPr>
            <w:tcW w:w="9072" w:type="dxa"/>
            <w:gridSpan w:val="2"/>
            <w:tcBorders>
              <w:top w:val="nil"/>
              <w:bottom w:val="single" w:sz="4" w:space="0" w:color="auto"/>
            </w:tcBorders>
            <w:shd w:val="clear" w:color="auto" w:fill="E2EFD9" w:themeFill="accent6" w:themeFillTint="33"/>
          </w:tcPr>
          <w:p w14:paraId="597FFFB3" w14:textId="06EFA1A4" w:rsidR="000432FF" w:rsidRPr="00790953" w:rsidRDefault="000432FF" w:rsidP="00451A3E">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SATURS UN NOFORMĒŠANA</w:t>
            </w:r>
          </w:p>
        </w:tc>
      </w:tr>
      <w:tr w:rsidR="00CB1307" w:rsidRPr="00790953" w14:paraId="2996C847" w14:textId="77777777" w:rsidTr="00451A3E">
        <w:trPr>
          <w:trHeight w:val="2288"/>
        </w:trPr>
        <w:tc>
          <w:tcPr>
            <w:tcW w:w="703" w:type="dxa"/>
            <w:tcBorders>
              <w:top w:val="single" w:sz="4" w:space="0" w:color="auto"/>
              <w:bottom w:val="single" w:sz="4" w:space="0" w:color="auto"/>
              <w:right w:val="single" w:sz="4" w:space="0" w:color="auto"/>
            </w:tcBorders>
          </w:tcPr>
          <w:p w14:paraId="18DCF5DA" w14:textId="202C58D3" w:rsidR="00CB1307" w:rsidRPr="00790953" w:rsidRDefault="00CB1307" w:rsidP="00451A3E">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tc>
        <w:tc>
          <w:tcPr>
            <w:tcW w:w="9072" w:type="dxa"/>
            <w:gridSpan w:val="2"/>
            <w:vMerge w:val="restart"/>
            <w:tcBorders>
              <w:top w:val="single" w:sz="4" w:space="0" w:color="auto"/>
              <w:left w:val="single" w:sz="4" w:space="0" w:color="auto"/>
              <w:bottom w:val="single" w:sz="4" w:space="0" w:color="auto"/>
              <w:right w:val="single" w:sz="4" w:space="0" w:color="auto"/>
            </w:tcBorders>
          </w:tcPr>
          <w:p w14:paraId="38FB84BF" w14:textId="77777777" w:rsidR="00CB1307" w:rsidRPr="00050791" w:rsidRDefault="00CB1307" w:rsidP="00451A3E">
            <w:pPr>
              <w:pStyle w:val="NoSpacing"/>
              <w:ind w:left="42" w:hanging="42"/>
              <w:jc w:val="both"/>
              <w:rPr>
                <w:rFonts w:ascii="Times New Roman" w:hAnsi="Times New Roman" w:cs="Times New Roman"/>
                <w:color w:val="000000"/>
                <w:sz w:val="24"/>
                <w:szCs w:val="24"/>
              </w:rPr>
            </w:pPr>
            <w:r w:rsidRPr="00050791">
              <w:rPr>
                <w:rFonts w:ascii="Times New Roman" w:hAnsi="Times New Roman" w:cs="Times New Roman"/>
                <w:color w:val="000000"/>
                <w:sz w:val="24"/>
                <w:szCs w:val="24"/>
              </w:rPr>
              <w:tab/>
              <w:t xml:space="preserve">4.1. Būvprojekta saturam jāatbilst vismaz Būvniecības likuma, Ministru kabineta 19.08.2014. noteikumu Nr.500 “Vispārīgie būvnoteikumi”, Ministru kabineta 02.09.2014. noteikumu Nr.500 “Ēku būvnoteikumi”, Ministra kabineta 30.06.2015 noteikumi Nr.336 Noteikumi par Latvijas būvnormatīvu LBN 241-15 “Dabasgāzes iekšējo gāzesvadu sistēma”, LVS 419 “Iekšējie gāzes vadi. Ierīkošana”, LVS 420 “Gāzes iekārtas. Gāzes aparātu uzstādīšanas noteikumi”, LVS 445-1  “dabasgāzes sadales sistēmas un lietotāja dabasgāzes apgādes sistēmas ar maksimālo darba spiedienu līdz 1,6 </w:t>
            </w:r>
            <w:proofErr w:type="spellStart"/>
            <w:r w:rsidRPr="00050791">
              <w:rPr>
                <w:rFonts w:ascii="Times New Roman" w:hAnsi="Times New Roman" w:cs="Times New Roman"/>
                <w:color w:val="000000"/>
                <w:sz w:val="24"/>
                <w:szCs w:val="24"/>
              </w:rPr>
              <w:t>Mpa</w:t>
            </w:r>
            <w:proofErr w:type="spellEnd"/>
            <w:r w:rsidRPr="00050791">
              <w:rPr>
                <w:rFonts w:ascii="Times New Roman" w:hAnsi="Times New Roman" w:cs="Times New Roman"/>
                <w:color w:val="000000"/>
                <w:sz w:val="24"/>
                <w:szCs w:val="24"/>
              </w:rPr>
              <w:t xml:space="preserve"> (16 bar) ekspluatācija un tehniskā apkope. 1. daļa: Vispārīgās prasības”, LVS 445-2 “Dabasgāzes </w:t>
            </w:r>
            <w:r w:rsidRPr="00050791">
              <w:rPr>
                <w:rFonts w:ascii="Times New Roman" w:hAnsi="Times New Roman" w:cs="Times New Roman"/>
                <w:color w:val="000000"/>
                <w:sz w:val="24"/>
                <w:szCs w:val="24"/>
              </w:rPr>
              <w:lastRenderedPageBreak/>
              <w:t xml:space="preserve">sadales sistēmas un lietotāja dabasgāzes apgādes sistēmas ar maksimālo darba spiedienu līdz 1,6 </w:t>
            </w:r>
            <w:proofErr w:type="spellStart"/>
            <w:r w:rsidRPr="00050791">
              <w:rPr>
                <w:rFonts w:ascii="Times New Roman" w:hAnsi="Times New Roman" w:cs="Times New Roman"/>
                <w:color w:val="000000"/>
                <w:sz w:val="24"/>
                <w:szCs w:val="24"/>
              </w:rPr>
              <w:t>Mpa</w:t>
            </w:r>
            <w:proofErr w:type="spellEnd"/>
            <w:r w:rsidRPr="00050791">
              <w:rPr>
                <w:rFonts w:ascii="Times New Roman" w:hAnsi="Times New Roman" w:cs="Times New Roman"/>
                <w:color w:val="000000"/>
                <w:sz w:val="24"/>
                <w:szCs w:val="24"/>
              </w:rPr>
              <w:t xml:space="preserve"> (16 bar) ekspluatācija un tehniskā apkope. 2. daļa;  ,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17.09.2019. noteikumu Nr.432 “Noteikumi par Latvijas būvnormatīvu LBN 003-19 “Būvklimatoloģija”, Ministru kabineta 16.06.2015. noteikumu Nr.310 “Noteikumi par Latvijas būvnormatīvu LBN 231-15 “Dzīvojamo un publisko ēku apkure un ventilācija”, Ministru kabineta 25.06.2019. noteikumu Nr.280 “Noteikumi par Latvijas būvnormatīvu LBN 002-19 “Ēku norobežojošo konstrukciju siltumtehnika”, Ministru kabineta 03.05.2017. noteikumu Nr.239 “</w:t>
            </w:r>
            <w:proofErr w:type="spellStart"/>
            <w:r w:rsidRPr="00050791">
              <w:rPr>
                <w:rFonts w:ascii="Times New Roman" w:hAnsi="Times New Roman" w:cs="Times New Roman"/>
                <w:sz w:val="24"/>
                <w:szCs w:val="24"/>
              </w:rPr>
              <w:t>Būvizmaksu</w:t>
            </w:r>
            <w:proofErr w:type="spellEnd"/>
            <w:r w:rsidRPr="00050791">
              <w:rPr>
                <w:rFonts w:ascii="Times New Roman" w:hAnsi="Times New Roman" w:cs="Times New Roman"/>
                <w:sz w:val="24"/>
                <w:szCs w:val="24"/>
              </w:rPr>
              <w:t xml:space="preserve"> noteikšanas kārtība</w:t>
            </w:r>
            <w:r w:rsidRPr="00050791">
              <w:rPr>
                <w:rFonts w:ascii="Times New Roman" w:hAnsi="Times New Roman" w:cs="Times New Roman"/>
                <w:color w:val="000000"/>
                <w:sz w:val="24"/>
                <w:szCs w:val="24"/>
              </w:rPr>
              <w:t xml:space="preserve">”, Ministru kabineta 28.08.2018. noteikumu Nr.545 “Noteikumi par Latvijas būvnormatīvu LBN 202-18 “Būvniecības ieceres dokumentācijas noformēšana”, Latvijas valsts standarta LVS EN 12831 “Ēku energoefektivitāte. </w:t>
            </w:r>
            <w:proofErr w:type="spellStart"/>
            <w:r w:rsidRPr="00050791">
              <w:rPr>
                <w:rFonts w:ascii="Times New Roman" w:hAnsi="Times New Roman" w:cs="Times New Roman"/>
                <w:color w:val="000000"/>
                <w:sz w:val="24"/>
                <w:szCs w:val="24"/>
              </w:rPr>
              <w:t>Siltumslodzes</w:t>
            </w:r>
            <w:proofErr w:type="spellEnd"/>
            <w:r w:rsidRPr="00050791">
              <w:rPr>
                <w:rFonts w:ascii="Times New Roman" w:hAnsi="Times New Roman" w:cs="Times New Roman"/>
                <w:color w:val="000000"/>
                <w:sz w:val="24"/>
                <w:szCs w:val="24"/>
              </w:rPr>
              <w:t xml:space="preserve"> projektēšanas aprēķina metode” prasībām.</w:t>
            </w:r>
          </w:p>
          <w:p w14:paraId="24206B48" w14:textId="77777777" w:rsidR="00CB1307" w:rsidRPr="00050791" w:rsidRDefault="00CB1307" w:rsidP="00451A3E">
            <w:pPr>
              <w:pStyle w:val="NoSpacing"/>
              <w:ind w:left="42" w:hanging="42"/>
              <w:jc w:val="both"/>
              <w:rPr>
                <w:rFonts w:ascii="Times New Roman" w:hAnsi="Times New Roman" w:cs="Times New Roman"/>
                <w:sz w:val="24"/>
                <w:szCs w:val="24"/>
              </w:rPr>
            </w:pPr>
            <w:r w:rsidRPr="00050791">
              <w:rPr>
                <w:rFonts w:ascii="Times New Roman" w:hAnsi="Times New Roman" w:cs="Times New Roman"/>
                <w:sz w:val="24"/>
                <w:szCs w:val="24"/>
              </w:rPr>
              <w:tab/>
              <w:t>4.2. Izstrādātājs  būvprojekta sastāvā iekļauj daļas, kuru saturam ir jāatbilst 28.08.2018. MK noteikumu Nr.545 "Noteikumi par Latvijas būvnormatīvu LBN 202-18 "Būvniecības ieceres dokumentācijas noformēšana"" prasībām.</w:t>
            </w:r>
          </w:p>
          <w:p w14:paraId="0AC05F1C" w14:textId="77777777" w:rsidR="00CB1307" w:rsidRPr="00050791" w:rsidRDefault="00CB1307" w:rsidP="00451A3E">
            <w:pPr>
              <w:pStyle w:val="NoSpacing"/>
              <w:ind w:left="42" w:hanging="42"/>
              <w:jc w:val="both"/>
              <w:rPr>
                <w:rFonts w:ascii="Times New Roman" w:hAnsi="Times New Roman" w:cs="Times New Roman"/>
                <w:sz w:val="24"/>
                <w:szCs w:val="24"/>
              </w:rPr>
            </w:pPr>
            <w:r w:rsidRPr="00050791">
              <w:rPr>
                <w:rFonts w:ascii="Times New Roman" w:hAnsi="Times New Roman" w:cs="Times New Roman"/>
                <w:sz w:val="24"/>
                <w:szCs w:val="24"/>
              </w:rPr>
              <w:t>Būvprojektā ietvert šādas daļas:</w:t>
            </w:r>
          </w:p>
          <w:p w14:paraId="110D6042" w14:textId="77777777" w:rsidR="00CB1307" w:rsidRPr="00050791" w:rsidRDefault="00CB1307" w:rsidP="00451A3E">
            <w:pPr>
              <w:pStyle w:val="NoSpacing"/>
              <w:numPr>
                <w:ilvl w:val="0"/>
                <w:numId w:val="25"/>
              </w:numPr>
              <w:ind w:left="595" w:hanging="284"/>
              <w:jc w:val="both"/>
              <w:rPr>
                <w:rFonts w:ascii="Times New Roman" w:hAnsi="Times New Roman" w:cs="Times New Roman"/>
                <w:sz w:val="24"/>
                <w:szCs w:val="24"/>
              </w:rPr>
            </w:pPr>
            <w:r w:rsidRPr="00050791">
              <w:rPr>
                <w:rFonts w:ascii="Times New Roman" w:hAnsi="Times New Roman" w:cs="Times New Roman"/>
                <w:sz w:val="24"/>
                <w:szCs w:val="24"/>
              </w:rPr>
              <w:t>I Apkure. Ventilācija. Klimata kontroles sistēma. (AVK);</w:t>
            </w:r>
          </w:p>
          <w:p w14:paraId="49328876" w14:textId="77777777" w:rsidR="00CB1307" w:rsidRPr="00050791" w:rsidRDefault="00CB1307" w:rsidP="00451A3E">
            <w:pPr>
              <w:pStyle w:val="NoSpacing"/>
              <w:numPr>
                <w:ilvl w:val="0"/>
                <w:numId w:val="25"/>
              </w:numPr>
              <w:ind w:left="595" w:hanging="284"/>
              <w:jc w:val="both"/>
              <w:rPr>
                <w:rFonts w:ascii="Times New Roman" w:hAnsi="Times New Roman" w:cs="Times New Roman"/>
                <w:sz w:val="24"/>
                <w:szCs w:val="24"/>
              </w:rPr>
            </w:pPr>
            <w:r w:rsidRPr="00050791">
              <w:rPr>
                <w:rFonts w:ascii="Times New Roman" w:hAnsi="Times New Roman" w:cs="Times New Roman"/>
                <w:sz w:val="24"/>
                <w:szCs w:val="24"/>
              </w:rPr>
              <w:t xml:space="preserve">II </w:t>
            </w:r>
            <w:proofErr w:type="spellStart"/>
            <w:r w:rsidRPr="00050791">
              <w:rPr>
                <w:rFonts w:ascii="Times New Roman" w:hAnsi="Times New Roman" w:cs="Times New Roman"/>
                <w:sz w:val="24"/>
                <w:szCs w:val="24"/>
              </w:rPr>
              <w:t>Siltummehānika</w:t>
            </w:r>
            <w:proofErr w:type="spellEnd"/>
            <w:r w:rsidRPr="00050791">
              <w:rPr>
                <w:rFonts w:ascii="Times New Roman" w:hAnsi="Times New Roman" w:cs="Times New Roman"/>
                <w:sz w:val="24"/>
                <w:szCs w:val="24"/>
              </w:rPr>
              <w:t xml:space="preserve"> (SM);</w:t>
            </w:r>
          </w:p>
          <w:p w14:paraId="32A9F175" w14:textId="77777777" w:rsidR="00CB1307" w:rsidRPr="00050791" w:rsidRDefault="00CB1307" w:rsidP="00451A3E">
            <w:pPr>
              <w:pStyle w:val="NoSpacing"/>
              <w:numPr>
                <w:ilvl w:val="0"/>
                <w:numId w:val="25"/>
              </w:numPr>
              <w:ind w:left="595" w:hanging="284"/>
              <w:jc w:val="both"/>
              <w:rPr>
                <w:rFonts w:ascii="Times New Roman" w:hAnsi="Times New Roman" w:cs="Times New Roman"/>
                <w:sz w:val="24"/>
                <w:szCs w:val="24"/>
              </w:rPr>
            </w:pPr>
            <w:r w:rsidRPr="00050791">
              <w:rPr>
                <w:rFonts w:ascii="Times New Roman" w:hAnsi="Times New Roman" w:cs="Times New Roman"/>
                <w:sz w:val="24"/>
                <w:szCs w:val="24"/>
              </w:rPr>
              <w:t>III Gāzes apgāde (iekšējā) (GA);</w:t>
            </w:r>
          </w:p>
          <w:p w14:paraId="3CA0E022" w14:textId="77777777" w:rsidR="00CB1307" w:rsidRPr="00050791" w:rsidRDefault="00CB1307" w:rsidP="00451A3E">
            <w:pPr>
              <w:pStyle w:val="NoSpacing"/>
              <w:numPr>
                <w:ilvl w:val="0"/>
                <w:numId w:val="25"/>
              </w:numPr>
              <w:ind w:left="595" w:hanging="284"/>
              <w:jc w:val="both"/>
              <w:rPr>
                <w:rFonts w:ascii="Times New Roman" w:hAnsi="Times New Roman" w:cs="Times New Roman"/>
                <w:sz w:val="24"/>
                <w:szCs w:val="24"/>
              </w:rPr>
            </w:pPr>
            <w:r w:rsidRPr="00050791">
              <w:rPr>
                <w:rFonts w:ascii="Times New Roman" w:hAnsi="Times New Roman" w:cs="Times New Roman"/>
                <w:sz w:val="24"/>
                <w:szCs w:val="24"/>
              </w:rPr>
              <w:t>IV Ūdensapgāde un kanalizācija (iekšējā) (UK);</w:t>
            </w:r>
          </w:p>
          <w:p w14:paraId="02C34EE6" w14:textId="77777777" w:rsidR="00CB1307" w:rsidRPr="00050791" w:rsidRDefault="00CB1307" w:rsidP="00451A3E">
            <w:pPr>
              <w:pStyle w:val="NoSpacing"/>
              <w:numPr>
                <w:ilvl w:val="0"/>
                <w:numId w:val="25"/>
              </w:numPr>
              <w:ind w:left="595" w:hanging="284"/>
              <w:jc w:val="both"/>
              <w:rPr>
                <w:rFonts w:ascii="Times New Roman" w:hAnsi="Times New Roman" w:cs="Times New Roman"/>
                <w:sz w:val="24"/>
                <w:szCs w:val="24"/>
              </w:rPr>
            </w:pPr>
            <w:r w:rsidRPr="00050791">
              <w:rPr>
                <w:rFonts w:ascii="Times New Roman" w:hAnsi="Times New Roman" w:cs="Times New Roman"/>
                <w:sz w:val="24"/>
                <w:szCs w:val="24"/>
              </w:rPr>
              <w:t>V Elektroapgāde (iekšējā) (EL) un Vadības un automatizācijas sistēmas (ESS-VAS);</w:t>
            </w:r>
          </w:p>
          <w:p w14:paraId="08E780B2" w14:textId="2978A36C" w:rsidR="00195E7F" w:rsidRPr="005529BA" w:rsidRDefault="00CB1307" w:rsidP="00451A3E">
            <w:pPr>
              <w:pStyle w:val="NoSpacing"/>
              <w:numPr>
                <w:ilvl w:val="0"/>
                <w:numId w:val="25"/>
              </w:numPr>
              <w:ind w:left="595" w:hanging="284"/>
              <w:jc w:val="both"/>
              <w:rPr>
                <w:rFonts w:ascii="Times New Roman" w:hAnsi="Times New Roman" w:cs="Times New Roman"/>
                <w:sz w:val="24"/>
                <w:szCs w:val="24"/>
              </w:rPr>
            </w:pPr>
            <w:r w:rsidRPr="005529BA">
              <w:rPr>
                <w:rFonts w:ascii="Times New Roman" w:hAnsi="Times New Roman" w:cs="Times New Roman"/>
                <w:sz w:val="24"/>
                <w:szCs w:val="24"/>
              </w:rPr>
              <w:t>VI Ekonomikas daļa</w:t>
            </w:r>
            <w:r w:rsidR="00195E7F" w:rsidRPr="005529BA">
              <w:rPr>
                <w:rFonts w:ascii="Times New Roman" w:hAnsi="Times New Roman" w:cs="Times New Roman"/>
                <w:sz w:val="24"/>
                <w:szCs w:val="24"/>
              </w:rPr>
              <w:t>;</w:t>
            </w:r>
          </w:p>
          <w:p w14:paraId="07C4E898" w14:textId="77777777" w:rsidR="00195E7F" w:rsidRPr="005529BA" w:rsidRDefault="00CB1307" w:rsidP="00451A3E">
            <w:pPr>
              <w:pStyle w:val="NoSpacing"/>
              <w:numPr>
                <w:ilvl w:val="0"/>
                <w:numId w:val="25"/>
              </w:numPr>
              <w:ind w:left="595" w:hanging="284"/>
              <w:jc w:val="both"/>
              <w:rPr>
                <w:rFonts w:ascii="Times New Roman" w:hAnsi="Times New Roman" w:cs="Times New Roman"/>
                <w:sz w:val="24"/>
                <w:szCs w:val="24"/>
              </w:rPr>
            </w:pPr>
            <w:r w:rsidRPr="005529BA">
              <w:rPr>
                <w:rFonts w:ascii="Times New Roman" w:hAnsi="Times New Roman" w:cs="Times New Roman"/>
                <w:sz w:val="24"/>
                <w:szCs w:val="24"/>
              </w:rPr>
              <w:t>IS – Iekārtu, konstrukciju un būvizstrādājumu kopsavilkums</w:t>
            </w:r>
          </w:p>
          <w:p w14:paraId="75796CA3" w14:textId="236228D3" w:rsidR="00CB1307" w:rsidRPr="005529BA" w:rsidRDefault="00CB1307" w:rsidP="00451A3E">
            <w:pPr>
              <w:pStyle w:val="NoSpacing"/>
              <w:numPr>
                <w:ilvl w:val="0"/>
                <w:numId w:val="25"/>
              </w:numPr>
              <w:ind w:left="595" w:hanging="284"/>
              <w:jc w:val="both"/>
              <w:rPr>
                <w:rFonts w:ascii="Times New Roman" w:hAnsi="Times New Roman" w:cs="Times New Roman"/>
                <w:sz w:val="24"/>
                <w:szCs w:val="24"/>
              </w:rPr>
            </w:pPr>
            <w:r w:rsidRPr="005529BA">
              <w:rPr>
                <w:rFonts w:ascii="Times New Roman" w:hAnsi="Times New Roman" w:cs="Times New Roman"/>
                <w:sz w:val="24"/>
                <w:szCs w:val="24"/>
              </w:rPr>
              <w:t>BA – Būvdarbu apjomu saraksts.</w:t>
            </w:r>
          </w:p>
          <w:p w14:paraId="16CE352B" w14:textId="77777777" w:rsidR="00CB1307" w:rsidRPr="00050791" w:rsidRDefault="00CB1307" w:rsidP="00451A3E">
            <w:pPr>
              <w:pStyle w:val="NoSpacing"/>
              <w:ind w:left="42" w:hanging="42"/>
              <w:jc w:val="both"/>
              <w:rPr>
                <w:rFonts w:ascii="Times New Roman" w:hAnsi="Times New Roman" w:cs="Times New Roman"/>
                <w:color w:val="000000"/>
                <w:sz w:val="24"/>
                <w:szCs w:val="24"/>
              </w:rPr>
            </w:pPr>
            <w:r w:rsidRPr="00050791">
              <w:rPr>
                <w:rFonts w:ascii="Times New Roman" w:hAnsi="Times New Roman" w:cs="Times New Roman"/>
                <w:sz w:val="24"/>
                <w:szCs w:val="24"/>
              </w:rPr>
              <w:t>Pilnā apjomā izstrādāta būvprojekta 2 (divus) oriģināla eksemplārus un 1 (vienu) būvprojekta kopiju jāiesniedz papīra formā, kā arī 1 (vienu) būvprojekta kopiju elektroniskā formātā, kurā jābūt ieskenētam pilnam būvprojektam (katra lapa) ar visiem saskaņojumiem un piezīmēm no skaņotājiem .</w:t>
            </w:r>
            <w:proofErr w:type="spellStart"/>
            <w:r w:rsidRPr="00050791">
              <w:rPr>
                <w:rFonts w:ascii="Times New Roman" w:hAnsi="Times New Roman" w:cs="Times New Roman"/>
                <w:sz w:val="24"/>
                <w:szCs w:val="24"/>
              </w:rPr>
              <w:t>pdf</w:t>
            </w:r>
            <w:proofErr w:type="spellEnd"/>
            <w:r w:rsidRPr="00050791">
              <w:rPr>
                <w:rFonts w:ascii="Times New Roman" w:hAnsi="Times New Roman" w:cs="Times New Roman"/>
                <w:sz w:val="24"/>
                <w:szCs w:val="24"/>
              </w:rPr>
              <w:t xml:space="preserve"> formātā, trases plāni un principiālā shēmas .</w:t>
            </w:r>
            <w:proofErr w:type="spellStart"/>
            <w:r w:rsidRPr="00050791">
              <w:rPr>
                <w:rFonts w:ascii="Times New Roman" w:hAnsi="Times New Roman" w:cs="Times New Roman"/>
                <w:sz w:val="24"/>
                <w:szCs w:val="24"/>
              </w:rPr>
              <w:t>dwg</w:t>
            </w:r>
            <w:proofErr w:type="spellEnd"/>
            <w:r w:rsidRPr="00050791">
              <w:rPr>
                <w:rFonts w:ascii="Times New Roman" w:hAnsi="Times New Roman" w:cs="Times New Roman"/>
                <w:sz w:val="24"/>
                <w:szCs w:val="24"/>
              </w:rPr>
              <w:t xml:space="preserve"> formātā, materiālu specifikācijas un darba apjomi .</w:t>
            </w:r>
            <w:proofErr w:type="spellStart"/>
            <w:r w:rsidRPr="00050791">
              <w:rPr>
                <w:rFonts w:ascii="Times New Roman" w:hAnsi="Times New Roman" w:cs="Times New Roman"/>
                <w:sz w:val="24"/>
                <w:szCs w:val="24"/>
              </w:rPr>
              <w:t>xls</w:t>
            </w:r>
            <w:proofErr w:type="spellEnd"/>
            <w:r w:rsidRPr="00050791">
              <w:rPr>
                <w:rFonts w:ascii="Times New Roman" w:hAnsi="Times New Roman" w:cs="Times New Roman"/>
                <w:sz w:val="24"/>
                <w:szCs w:val="24"/>
              </w:rPr>
              <w:t xml:space="preserve"> formātā.</w:t>
            </w:r>
          </w:p>
          <w:p w14:paraId="238A6286" w14:textId="77777777" w:rsidR="00CB1307" w:rsidRPr="00050791" w:rsidRDefault="00CB1307" w:rsidP="00451A3E">
            <w:pPr>
              <w:pStyle w:val="NoSpacing"/>
              <w:ind w:left="42" w:hanging="42"/>
              <w:jc w:val="both"/>
              <w:rPr>
                <w:rFonts w:ascii="Times New Roman" w:hAnsi="Times New Roman" w:cs="Times New Roman"/>
                <w:color w:val="000000"/>
                <w:sz w:val="24"/>
                <w:szCs w:val="24"/>
              </w:rPr>
            </w:pPr>
            <w:r w:rsidRPr="00050791">
              <w:rPr>
                <w:rFonts w:ascii="Times New Roman" w:hAnsi="Times New Roman" w:cs="Times New Roman"/>
                <w:sz w:val="24"/>
                <w:szCs w:val="24"/>
              </w:rPr>
              <w:tab/>
              <w:t>4.3. Ja Izstrādātājs uzskata, ka saturu ir lietderīgi papildināt, tad, pamatojoties uz savu profesionālo un praktisko pieredzi, papildina būvprojekta saturu.</w:t>
            </w:r>
          </w:p>
          <w:p w14:paraId="28FD8AFA" w14:textId="77777777" w:rsidR="00BD06B6" w:rsidRPr="00050791" w:rsidRDefault="00CB1307" w:rsidP="00451A3E">
            <w:pPr>
              <w:pStyle w:val="NoSpacing"/>
              <w:ind w:left="42" w:hanging="42"/>
              <w:jc w:val="both"/>
              <w:rPr>
                <w:rFonts w:ascii="Times New Roman" w:eastAsia="Times New Roman" w:hAnsi="Times New Roman" w:cs="Times New Roman"/>
                <w:sz w:val="24"/>
                <w:szCs w:val="24"/>
                <w:lang w:eastAsia="lv-LV"/>
              </w:rPr>
            </w:pPr>
            <w:r w:rsidRPr="00050791">
              <w:rPr>
                <w:rFonts w:ascii="Times New Roman" w:eastAsia="Times New Roman" w:hAnsi="Times New Roman" w:cs="Times New Roman"/>
                <w:sz w:val="24"/>
                <w:szCs w:val="24"/>
                <w:lang w:eastAsia="lv-LV"/>
              </w:rPr>
              <w:tab/>
              <w:t>4.4. Būvprojekta ekonomiskajā daļā jāveido vienots būvdarbu daudzumu saraksts, norādot visus darbu veidus un materiālus, kas nepieciešami Būvprojekta realizācijai.</w:t>
            </w:r>
          </w:p>
          <w:p w14:paraId="6FD06A9C" w14:textId="05CFC78B" w:rsidR="002419B1" w:rsidRPr="00050791" w:rsidRDefault="00BD06B6" w:rsidP="00451A3E">
            <w:pPr>
              <w:pStyle w:val="NoSpacing"/>
              <w:ind w:left="42" w:hanging="42"/>
              <w:jc w:val="both"/>
              <w:rPr>
                <w:rFonts w:ascii="Times New Roman" w:eastAsia="Times New Roman" w:hAnsi="Times New Roman" w:cs="Times New Roman"/>
                <w:sz w:val="24"/>
                <w:szCs w:val="24"/>
                <w:lang w:eastAsia="lv-LV"/>
              </w:rPr>
            </w:pPr>
            <w:r w:rsidRPr="00050791">
              <w:rPr>
                <w:rFonts w:ascii="Times New Roman" w:eastAsia="Times New Roman" w:hAnsi="Times New Roman" w:cs="Times New Roman"/>
                <w:sz w:val="24"/>
                <w:szCs w:val="24"/>
                <w:lang w:eastAsia="lv-LV"/>
              </w:rPr>
              <w:t xml:space="preserve">4.5. </w:t>
            </w:r>
            <w:r w:rsidRPr="00050791">
              <w:rPr>
                <w:rFonts w:ascii="Times New Roman" w:hAnsi="Times New Roman" w:cs="Times New Roman"/>
                <w:sz w:val="24"/>
                <w:szCs w:val="24"/>
              </w:rPr>
              <w:t>Izstrādātajam ievērot Ministru kabineta 2017.gada 20.jūnija noteikumu Nr.353 “Prasības zaļajam publiskajam iepirkumam un to piemērošanas kārtība” prasības, ciktāl tās attiecas uz būvprojekta risinājumiem.</w:t>
            </w:r>
          </w:p>
        </w:tc>
      </w:tr>
      <w:tr w:rsidR="00CB1307" w:rsidRPr="00790953" w14:paraId="5B19B698" w14:textId="77777777" w:rsidTr="00451A3E">
        <w:trPr>
          <w:trHeight w:val="848"/>
        </w:trPr>
        <w:tc>
          <w:tcPr>
            <w:tcW w:w="703" w:type="dxa"/>
            <w:tcBorders>
              <w:top w:val="single" w:sz="4" w:space="0" w:color="auto"/>
              <w:left w:val="single" w:sz="4" w:space="0" w:color="auto"/>
              <w:right w:val="single" w:sz="4" w:space="0" w:color="auto"/>
            </w:tcBorders>
          </w:tcPr>
          <w:p w14:paraId="732B71FE" w14:textId="44B4B233" w:rsidR="00CB1307" w:rsidRPr="00790953" w:rsidRDefault="00CB1307" w:rsidP="00451A3E">
            <w:pPr>
              <w:pStyle w:val="NoSpacing"/>
              <w:rPr>
                <w:rFonts w:ascii="Times New Roman" w:eastAsia="Times New Roman" w:hAnsi="Times New Roman" w:cs="Times New Roman"/>
                <w:color w:val="000000" w:themeColor="text1"/>
                <w:sz w:val="24"/>
                <w:szCs w:val="24"/>
                <w:lang w:eastAsia="lv-LV"/>
              </w:rPr>
            </w:pPr>
          </w:p>
        </w:tc>
        <w:tc>
          <w:tcPr>
            <w:tcW w:w="9072" w:type="dxa"/>
            <w:gridSpan w:val="2"/>
            <w:vMerge/>
            <w:tcBorders>
              <w:top w:val="single" w:sz="4" w:space="0" w:color="auto"/>
              <w:left w:val="single" w:sz="4" w:space="0" w:color="auto"/>
              <w:right w:val="single" w:sz="4" w:space="0" w:color="auto"/>
            </w:tcBorders>
          </w:tcPr>
          <w:p w14:paraId="64C0FF94" w14:textId="2B0FA4E0" w:rsidR="00CB1307" w:rsidRPr="00FF7436" w:rsidRDefault="00CB1307" w:rsidP="00451A3E">
            <w:pPr>
              <w:pStyle w:val="NoSpacing"/>
              <w:jc w:val="both"/>
              <w:rPr>
                <w:rFonts w:ascii="Times New Roman" w:hAnsi="Times New Roman" w:cs="Times New Roman"/>
                <w:strike/>
                <w:color w:val="FF0000"/>
                <w:sz w:val="24"/>
                <w:szCs w:val="24"/>
              </w:rPr>
            </w:pPr>
          </w:p>
        </w:tc>
      </w:tr>
      <w:tr w:rsidR="000107C1" w:rsidRPr="00790953" w14:paraId="317892C0" w14:textId="77777777" w:rsidTr="00451A3E">
        <w:trPr>
          <w:trHeight w:val="175"/>
        </w:trPr>
        <w:tc>
          <w:tcPr>
            <w:tcW w:w="703" w:type="dxa"/>
            <w:tcBorders>
              <w:top w:val="nil"/>
            </w:tcBorders>
            <w:shd w:val="clear" w:color="auto" w:fill="E2EFD9" w:themeFill="accent6" w:themeFillTint="33"/>
          </w:tcPr>
          <w:p w14:paraId="7D158BC9" w14:textId="79A29E46" w:rsidR="000107C1" w:rsidRPr="00790953" w:rsidRDefault="000107C1" w:rsidP="00451A3E">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p>
        </w:tc>
        <w:tc>
          <w:tcPr>
            <w:tcW w:w="9072" w:type="dxa"/>
            <w:gridSpan w:val="2"/>
            <w:tcBorders>
              <w:top w:val="single" w:sz="4" w:space="0" w:color="auto"/>
              <w:bottom w:val="single" w:sz="4" w:space="0" w:color="auto"/>
            </w:tcBorders>
            <w:shd w:val="clear" w:color="auto" w:fill="E2EFD9" w:themeFill="accent6" w:themeFillTint="33"/>
          </w:tcPr>
          <w:p w14:paraId="3EA094C8" w14:textId="3483FEB4" w:rsidR="000107C1" w:rsidRPr="00790953" w:rsidRDefault="00BA3A19" w:rsidP="00451A3E">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ESOŠĀS SITUĀCIJAS APRAKSTS</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NOSACĪJUMI</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 xml:space="preserve">TEHNISKĀS PRASĪBAS </w:t>
            </w:r>
            <w:r w:rsidR="001B4DAA">
              <w:rPr>
                <w:rFonts w:ascii="Times New Roman" w:eastAsia="Times New Roman" w:hAnsi="Times New Roman" w:cs="Times New Roman"/>
                <w:b/>
                <w:bCs/>
                <w:color w:val="000000" w:themeColor="text1"/>
                <w:sz w:val="24"/>
                <w:szCs w:val="24"/>
                <w:lang w:eastAsia="lv-LV"/>
              </w:rPr>
              <w:t xml:space="preserve">UN </w:t>
            </w:r>
            <w:r w:rsidR="000107C1" w:rsidRPr="00790953">
              <w:rPr>
                <w:rFonts w:ascii="Times New Roman" w:eastAsia="Times New Roman" w:hAnsi="Times New Roman" w:cs="Times New Roman"/>
                <w:b/>
                <w:bCs/>
                <w:color w:val="000000" w:themeColor="text1"/>
                <w:sz w:val="24"/>
                <w:szCs w:val="24"/>
                <w:lang w:eastAsia="lv-LV"/>
              </w:rPr>
              <w:t>BŪVPROJEKTA RISINĀJUM</w:t>
            </w:r>
            <w:r w:rsidR="001B4DAA">
              <w:rPr>
                <w:rFonts w:ascii="Times New Roman" w:eastAsia="Times New Roman" w:hAnsi="Times New Roman" w:cs="Times New Roman"/>
                <w:b/>
                <w:bCs/>
                <w:color w:val="000000" w:themeColor="text1"/>
                <w:sz w:val="24"/>
                <w:szCs w:val="24"/>
                <w:lang w:eastAsia="lv-LV"/>
              </w:rPr>
              <w:t>I</w:t>
            </w:r>
            <w:r w:rsidR="000107C1" w:rsidRPr="00790953">
              <w:rPr>
                <w:rFonts w:ascii="Times New Roman" w:eastAsia="Times New Roman" w:hAnsi="Times New Roman" w:cs="Times New Roman"/>
                <w:b/>
                <w:bCs/>
                <w:color w:val="000000" w:themeColor="text1"/>
                <w:sz w:val="24"/>
                <w:szCs w:val="24"/>
                <w:lang w:eastAsia="lv-LV"/>
              </w:rPr>
              <w:t xml:space="preserve"> IZSTRĀDEI</w:t>
            </w:r>
          </w:p>
        </w:tc>
      </w:tr>
      <w:tr w:rsidR="00195E7F" w:rsidRPr="00790953" w14:paraId="476C9F44" w14:textId="77777777" w:rsidTr="00451A3E">
        <w:trPr>
          <w:trHeight w:val="1644"/>
        </w:trPr>
        <w:tc>
          <w:tcPr>
            <w:tcW w:w="703" w:type="dxa"/>
            <w:tcBorders>
              <w:right w:val="single" w:sz="4" w:space="0" w:color="auto"/>
            </w:tcBorders>
            <w:shd w:val="clear" w:color="auto" w:fill="auto"/>
          </w:tcPr>
          <w:p w14:paraId="7260B8AF" w14:textId="44940013" w:rsidR="00195E7F" w:rsidRPr="00790953" w:rsidRDefault="00195E7F" w:rsidP="00451A3E">
            <w:pPr>
              <w:pStyle w:val="NoSpacing"/>
              <w:jc w:val="center"/>
              <w:rPr>
                <w:rFonts w:ascii="Times New Roman" w:hAnsi="Times New Roman" w:cs="Times New Roman"/>
                <w:b/>
                <w:bCs/>
                <w:sz w:val="24"/>
                <w:szCs w:val="24"/>
              </w:rPr>
            </w:pPr>
            <w:r w:rsidRPr="00BA3A19">
              <w:rPr>
                <w:rFonts w:ascii="Times New Roman" w:eastAsia="Times New Roman" w:hAnsi="Times New Roman" w:cs="Times New Roman"/>
                <w:color w:val="000000" w:themeColor="text1"/>
                <w:sz w:val="24"/>
                <w:szCs w:val="24"/>
                <w:lang w:eastAsia="lv-LV"/>
              </w:rPr>
              <w:t>1.</w:t>
            </w:r>
          </w:p>
        </w:tc>
        <w:tc>
          <w:tcPr>
            <w:tcW w:w="9072" w:type="dxa"/>
            <w:gridSpan w:val="2"/>
            <w:vMerge w:val="restart"/>
            <w:tcBorders>
              <w:top w:val="single" w:sz="4" w:space="0" w:color="auto"/>
              <w:left w:val="single" w:sz="4" w:space="0" w:color="auto"/>
              <w:right w:val="single" w:sz="4" w:space="0" w:color="auto"/>
            </w:tcBorders>
            <w:shd w:val="clear" w:color="auto" w:fill="auto"/>
          </w:tcPr>
          <w:p w14:paraId="035B515A" w14:textId="1C675C2D" w:rsidR="00195E7F" w:rsidRPr="002D421F" w:rsidRDefault="00195E7F" w:rsidP="00451A3E">
            <w:pPr>
              <w:pStyle w:val="NoSpacing"/>
              <w:ind w:left="42" w:hanging="42"/>
              <w:jc w:val="both"/>
              <w:rPr>
                <w:rFonts w:ascii="Times New Roman" w:eastAsia="Times New Roman" w:hAnsi="Times New Roman" w:cs="Times New Roman"/>
                <w:b/>
                <w:bCs/>
                <w:color w:val="000000" w:themeColor="text1"/>
                <w:sz w:val="24"/>
                <w:szCs w:val="24"/>
                <w:lang w:eastAsia="lv-LV"/>
              </w:rPr>
            </w:pPr>
            <w:r w:rsidRPr="002D421F">
              <w:rPr>
                <w:rFonts w:ascii="Times New Roman" w:eastAsia="Times New Roman" w:hAnsi="Times New Roman" w:cs="Times New Roman"/>
                <w:b/>
                <w:bCs/>
                <w:color w:val="000000" w:themeColor="text1"/>
                <w:sz w:val="24"/>
                <w:szCs w:val="24"/>
                <w:lang w:eastAsia="lv-LV"/>
              </w:rPr>
              <w:t>5.1. Situācijas apraksts:</w:t>
            </w:r>
          </w:p>
          <w:p w14:paraId="5D513F18" w14:textId="30508941" w:rsidR="00195E7F" w:rsidRDefault="00195E7F" w:rsidP="00451A3E">
            <w:pPr>
              <w:pStyle w:val="NoSpacing"/>
              <w:jc w:val="both"/>
              <w:rPr>
                <w:rFonts w:ascii="Times New Roman" w:eastAsia="Times New Roman" w:hAnsi="Times New Roman" w:cs="Times New Roman"/>
                <w:color w:val="000000" w:themeColor="text1"/>
                <w:sz w:val="24"/>
                <w:szCs w:val="24"/>
                <w:lang w:eastAsia="lv-LV"/>
              </w:rPr>
            </w:pPr>
            <w:r w:rsidRPr="00BA3A19">
              <w:rPr>
                <w:rFonts w:ascii="Times New Roman" w:eastAsia="Times New Roman" w:hAnsi="Times New Roman" w:cs="Times New Roman"/>
                <w:color w:val="000000" w:themeColor="text1"/>
                <w:sz w:val="24"/>
                <w:szCs w:val="24"/>
                <w:lang w:eastAsia="lv-LV"/>
              </w:rPr>
              <w:t xml:space="preserve">Siltumenerģija apkures vajadzībām tiek nodrošināta no vietējās katlu mājas (ēkas kadastra apzīmējums </w:t>
            </w:r>
            <w:hyperlink r:id="rId12" w:history="1">
              <w:r w:rsidRPr="001D0D0B">
                <w:rPr>
                  <w:rFonts w:ascii="Times New Roman" w:eastAsia="Times New Roman" w:hAnsi="Times New Roman" w:cs="Times New Roman"/>
                  <w:color w:val="000000" w:themeColor="text1"/>
                  <w:sz w:val="24"/>
                  <w:szCs w:val="24"/>
                  <w:lang w:eastAsia="lv-LV"/>
                </w:rPr>
                <w:t>01000530170</w:t>
              </w:r>
              <w:r>
                <w:rPr>
                  <w:rFonts w:ascii="Times New Roman" w:eastAsia="Times New Roman" w:hAnsi="Times New Roman" w:cs="Times New Roman"/>
                  <w:color w:val="000000" w:themeColor="text1"/>
                  <w:sz w:val="24"/>
                  <w:szCs w:val="24"/>
                  <w:lang w:eastAsia="lv-LV"/>
                </w:rPr>
                <w:t>003</w:t>
              </w:r>
            </w:hyperlink>
            <w:r w:rsidRPr="00BA3A19">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Esošā katlu māja ar izmēriem G x P x A (7.9</w:t>
            </w:r>
            <w:r w:rsidRPr="006755AE">
              <w:rPr>
                <w:rFonts w:ascii="Times New Roman" w:eastAsia="Times New Roman" w:hAnsi="Times New Roman" w:cs="Times New Roman"/>
                <w:color w:val="000000" w:themeColor="text1"/>
                <w:sz w:val="24"/>
                <w:szCs w:val="24"/>
                <w:lang w:eastAsia="lv-LV"/>
              </w:rPr>
              <w:t xml:space="preserve"> m x </w:t>
            </w:r>
            <w:r>
              <w:rPr>
                <w:rFonts w:ascii="Times New Roman" w:eastAsia="Times New Roman" w:hAnsi="Times New Roman" w:cs="Times New Roman"/>
                <w:color w:val="000000" w:themeColor="text1"/>
                <w:sz w:val="24"/>
                <w:szCs w:val="24"/>
                <w:lang w:eastAsia="lv-LV"/>
              </w:rPr>
              <w:t>5.5</w:t>
            </w:r>
            <w:r w:rsidRPr="006755AE">
              <w:rPr>
                <w:rFonts w:ascii="Times New Roman" w:eastAsia="Times New Roman" w:hAnsi="Times New Roman" w:cs="Times New Roman"/>
                <w:color w:val="000000" w:themeColor="text1"/>
                <w:sz w:val="24"/>
                <w:szCs w:val="24"/>
                <w:lang w:eastAsia="lv-LV"/>
              </w:rPr>
              <w:t xml:space="preserve">m x </w:t>
            </w:r>
            <w:r>
              <w:rPr>
                <w:rFonts w:ascii="Times New Roman" w:eastAsia="Times New Roman" w:hAnsi="Times New Roman" w:cs="Times New Roman"/>
                <w:color w:val="000000" w:themeColor="text1"/>
                <w:sz w:val="24"/>
                <w:szCs w:val="24"/>
                <w:lang w:eastAsia="lv-LV"/>
              </w:rPr>
              <w:t>2.5</w:t>
            </w:r>
            <w:r w:rsidRPr="006755AE">
              <w:rPr>
                <w:rFonts w:ascii="Times New Roman" w:eastAsia="Times New Roman" w:hAnsi="Times New Roman" w:cs="Times New Roman"/>
                <w:color w:val="000000" w:themeColor="text1"/>
                <w:sz w:val="24"/>
                <w:szCs w:val="24"/>
                <w:lang w:eastAsia="lv-LV"/>
              </w:rPr>
              <w:t xml:space="preserve">m </w:t>
            </w:r>
            <w:r>
              <w:rPr>
                <w:rFonts w:ascii="Times New Roman" w:eastAsia="Times New Roman" w:hAnsi="Times New Roman" w:cs="Times New Roman"/>
                <w:color w:val="000000" w:themeColor="text1"/>
                <w:sz w:val="24"/>
                <w:szCs w:val="24"/>
                <w:lang w:eastAsia="lv-LV"/>
              </w:rPr>
              <w:t xml:space="preserve">). </w:t>
            </w:r>
          </w:p>
          <w:p w14:paraId="517B7BE8" w14:textId="77777777" w:rsidR="00195E7F" w:rsidRDefault="00195E7F" w:rsidP="00451A3E">
            <w:pPr>
              <w:pStyle w:val="NoSpacing"/>
              <w:jc w:val="both"/>
              <w:rPr>
                <w:rFonts w:ascii="Times New Roman" w:eastAsia="Times New Roman" w:hAnsi="Times New Roman" w:cs="Times New Roman"/>
                <w:color w:val="000000" w:themeColor="text1"/>
                <w:sz w:val="24"/>
                <w:szCs w:val="24"/>
                <w:lang w:eastAsia="lv-LV"/>
              </w:rPr>
            </w:pPr>
            <w:r w:rsidRPr="006755AE">
              <w:rPr>
                <w:rFonts w:ascii="Times New Roman" w:eastAsia="Times New Roman" w:hAnsi="Times New Roman" w:cs="Times New Roman"/>
                <w:color w:val="000000" w:themeColor="text1"/>
                <w:sz w:val="24"/>
                <w:szCs w:val="24"/>
                <w:lang w:eastAsia="lv-LV"/>
              </w:rPr>
              <w:t>Katlu telpā atrodas</w:t>
            </w:r>
            <w:r>
              <w:rPr>
                <w:rFonts w:ascii="Times New Roman" w:eastAsia="Times New Roman" w:hAnsi="Times New Roman" w:cs="Times New Roman"/>
                <w:color w:val="000000" w:themeColor="text1"/>
                <w:sz w:val="24"/>
                <w:szCs w:val="24"/>
                <w:lang w:eastAsia="lv-LV"/>
              </w:rPr>
              <w:t>:</w:t>
            </w:r>
          </w:p>
          <w:p w14:paraId="149B9274" w14:textId="7868CF57" w:rsidR="00195E7F" w:rsidRDefault="00195E7F" w:rsidP="00451A3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Ū</w:t>
            </w:r>
            <w:r w:rsidRPr="006755AE">
              <w:rPr>
                <w:rFonts w:ascii="Times New Roman" w:eastAsia="Times New Roman" w:hAnsi="Times New Roman" w:cs="Times New Roman"/>
                <w:color w:val="000000" w:themeColor="text1"/>
                <w:sz w:val="24"/>
                <w:szCs w:val="24"/>
                <w:lang w:eastAsia="lv-LV"/>
              </w:rPr>
              <w:t>denssildām</w:t>
            </w:r>
            <w:r>
              <w:rPr>
                <w:rFonts w:ascii="Times New Roman" w:eastAsia="Times New Roman" w:hAnsi="Times New Roman" w:cs="Times New Roman"/>
                <w:color w:val="000000" w:themeColor="text1"/>
                <w:sz w:val="24"/>
                <w:szCs w:val="24"/>
                <w:lang w:eastAsia="lv-LV"/>
              </w:rPr>
              <w:t>ai</w:t>
            </w:r>
            <w:r w:rsidRPr="006755AE">
              <w:rPr>
                <w:rFonts w:ascii="Times New Roman" w:eastAsia="Times New Roman" w:hAnsi="Times New Roman" w:cs="Times New Roman"/>
                <w:color w:val="000000" w:themeColor="text1"/>
                <w:sz w:val="24"/>
                <w:szCs w:val="24"/>
                <w:lang w:eastAsia="lv-LV"/>
              </w:rPr>
              <w:t xml:space="preserve">s </w:t>
            </w:r>
            <w:r>
              <w:rPr>
                <w:rFonts w:ascii="Times New Roman" w:eastAsia="Times New Roman" w:hAnsi="Times New Roman" w:cs="Times New Roman"/>
                <w:color w:val="000000" w:themeColor="text1"/>
                <w:sz w:val="24"/>
                <w:szCs w:val="24"/>
                <w:lang w:eastAsia="lv-LV"/>
              </w:rPr>
              <w:t>gāzes katls Jaspi-Tuubi-350</w:t>
            </w:r>
            <w:r w:rsidRPr="006755AE">
              <w:rPr>
                <w:rFonts w:ascii="Times New Roman" w:eastAsia="Times New Roman" w:hAnsi="Times New Roman" w:cs="Times New Roman"/>
                <w:color w:val="000000" w:themeColor="text1"/>
                <w:sz w:val="24"/>
                <w:szCs w:val="24"/>
                <w:lang w:eastAsia="lv-LV"/>
              </w:rPr>
              <w:t xml:space="preserve"> ar nominālo siltuma jaudu </w:t>
            </w:r>
            <w:r>
              <w:rPr>
                <w:rFonts w:ascii="Times New Roman" w:eastAsia="Times New Roman" w:hAnsi="Times New Roman" w:cs="Times New Roman"/>
                <w:color w:val="000000" w:themeColor="text1"/>
                <w:sz w:val="24"/>
                <w:szCs w:val="24"/>
                <w:lang w:eastAsia="lv-LV"/>
              </w:rPr>
              <w:t>300</w:t>
            </w:r>
            <w:r w:rsidRPr="006755AE">
              <w:rPr>
                <w:rFonts w:ascii="Times New Roman" w:eastAsia="Times New Roman" w:hAnsi="Times New Roman" w:cs="Times New Roman"/>
                <w:color w:val="000000" w:themeColor="text1"/>
                <w:sz w:val="24"/>
                <w:szCs w:val="24"/>
                <w:lang w:eastAsia="lv-LV"/>
              </w:rPr>
              <w:t xml:space="preserve"> </w:t>
            </w:r>
            <w:proofErr w:type="spellStart"/>
            <w:r w:rsidRPr="006755AE">
              <w:rPr>
                <w:rFonts w:ascii="Times New Roman" w:eastAsia="Times New Roman" w:hAnsi="Times New Roman" w:cs="Times New Roman"/>
                <w:color w:val="000000" w:themeColor="text1"/>
                <w:sz w:val="24"/>
                <w:szCs w:val="24"/>
                <w:lang w:eastAsia="lv-LV"/>
              </w:rPr>
              <w:t>kW</w:t>
            </w:r>
            <w:proofErr w:type="spellEnd"/>
            <w:r w:rsidRPr="006755AE">
              <w:rPr>
                <w:rFonts w:ascii="Times New Roman" w:eastAsia="Times New Roman" w:hAnsi="Times New Roman" w:cs="Times New Roman"/>
                <w:color w:val="000000" w:themeColor="text1"/>
                <w:sz w:val="24"/>
                <w:szCs w:val="24"/>
                <w:lang w:eastAsia="lv-LV"/>
              </w:rPr>
              <w:t xml:space="preserve"> un ar gāzes deg</w:t>
            </w:r>
            <w:r>
              <w:rPr>
                <w:rFonts w:ascii="Times New Roman" w:eastAsia="Times New Roman" w:hAnsi="Times New Roman" w:cs="Times New Roman"/>
                <w:color w:val="000000" w:themeColor="text1"/>
                <w:sz w:val="24"/>
                <w:szCs w:val="24"/>
                <w:lang w:eastAsia="lv-LV"/>
              </w:rPr>
              <w:t>l</w:t>
            </w:r>
            <w:r w:rsidRPr="006755AE">
              <w:rPr>
                <w:rFonts w:ascii="Times New Roman" w:eastAsia="Times New Roman" w:hAnsi="Times New Roman" w:cs="Times New Roman"/>
                <w:color w:val="000000" w:themeColor="text1"/>
                <w:sz w:val="24"/>
                <w:szCs w:val="24"/>
                <w:lang w:eastAsia="lv-LV"/>
              </w:rPr>
              <w:t xml:space="preserve">i </w:t>
            </w:r>
            <w:r>
              <w:t xml:space="preserve"> </w:t>
            </w:r>
            <w:proofErr w:type="spellStart"/>
            <w:r w:rsidRPr="002E21BC">
              <w:rPr>
                <w:rFonts w:ascii="Times New Roman" w:eastAsia="Times New Roman" w:hAnsi="Times New Roman" w:cs="Times New Roman"/>
                <w:color w:val="000000" w:themeColor="text1"/>
                <w:sz w:val="24"/>
                <w:szCs w:val="24"/>
                <w:lang w:eastAsia="lv-LV"/>
              </w:rPr>
              <w:t>Oilon</w:t>
            </w:r>
            <w:proofErr w:type="spellEnd"/>
            <w:r w:rsidRPr="002E21BC">
              <w:rPr>
                <w:rFonts w:ascii="Times New Roman" w:eastAsia="Times New Roman" w:hAnsi="Times New Roman" w:cs="Times New Roman"/>
                <w:color w:val="000000" w:themeColor="text1"/>
                <w:sz w:val="24"/>
                <w:szCs w:val="24"/>
                <w:lang w:eastAsia="lv-LV"/>
              </w:rPr>
              <w:t xml:space="preserve"> GP-26.21H 1 1/4'' 120-400 </w:t>
            </w:r>
            <w:proofErr w:type="spellStart"/>
            <w:r w:rsidRPr="002E21BC">
              <w:rPr>
                <w:rFonts w:ascii="Times New Roman" w:eastAsia="Times New Roman" w:hAnsi="Times New Roman" w:cs="Times New Roman"/>
                <w:color w:val="000000" w:themeColor="text1"/>
                <w:sz w:val="24"/>
                <w:szCs w:val="24"/>
                <w:lang w:eastAsia="lv-LV"/>
              </w:rPr>
              <w:t>kW</w:t>
            </w:r>
            <w:proofErr w:type="spellEnd"/>
          </w:p>
          <w:p w14:paraId="258FB4DC" w14:textId="482E4080" w:rsidR="00195E7F" w:rsidRDefault="00195E7F" w:rsidP="00451A3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Cietā kurināmā čuguna ūdenssildāmais katls </w:t>
            </w:r>
            <w:proofErr w:type="spellStart"/>
            <w:r w:rsidRPr="00311B58">
              <w:rPr>
                <w:rFonts w:ascii="Times New Roman" w:eastAsia="Times New Roman" w:hAnsi="Times New Roman" w:cs="Times New Roman"/>
                <w:color w:val="000000" w:themeColor="text1"/>
                <w:sz w:val="24"/>
                <w:szCs w:val="24"/>
                <w:lang w:eastAsia="lv-LV"/>
              </w:rPr>
              <w:t>Универсал</w:t>
            </w:r>
            <w:proofErr w:type="spellEnd"/>
            <w:r w:rsidRPr="00311B58">
              <w:rPr>
                <w:rFonts w:ascii="Times New Roman" w:eastAsia="Times New Roman" w:hAnsi="Times New Roman" w:cs="Times New Roman"/>
                <w:color w:val="000000" w:themeColor="text1"/>
                <w:sz w:val="24"/>
                <w:szCs w:val="24"/>
                <w:lang w:eastAsia="lv-LV"/>
              </w:rPr>
              <w:t xml:space="preserve"> 5М</w:t>
            </w:r>
          </w:p>
          <w:p w14:paraId="316D4BB6" w14:textId="77777777" w:rsidR="00B26A03" w:rsidRDefault="00B26A03" w:rsidP="00451A3E">
            <w:pPr>
              <w:pStyle w:val="NoSpacing"/>
              <w:jc w:val="both"/>
              <w:rPr>
                <w:rFonts w:ascii="Times New Roman" w:eastAsia="Times New Roman" w:hAnsi="Times New Roman" w:cs="Times New Roman"/>
                <w:color w:val="000000" w:themeColor="text1"/>
                <w:sz w:val="24"/>
                <w:szCs w:val="24"/>
                <w:lang w:eastAsia="lv-LV"/>
              </w:rPr>
            </w:pPr>
          </w:p>
          <w:p w14:paraId="26325C86" w14:textId="40CCAB47" w:rsidR="00195E7F" w:rsidRPr="00CB1307" w:rsidRDefault="00195E7F" w:rsidP="00451A3E">
            <w:pPr>
              <w:spacing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w:t>
            </w:r>
            <w:r w:rsidRPr="00CB1307">
              <w:rPr>
                <w:rFonts w:ascii="Times New Roman" w:eastAsia="Times New Roman" w:hAnsi="Times New Roman" w:cs="Times New Roman"/>
                <w:color w:val="000000" w:themeColor="text1"/>
                <w:sz w:val="24"/>
                <w:szCs w:val="24"/>
                <w:lang w:eastAsia="lv-LV"/>
              </w:rPr>
              <w:t>atl</w:t>
            </w:r>
            <w:r>
              <w:rPr>
                <w:rFonts w:ascii="Times New Roman" w:eastAsia="Times New Roman" w:hAnsi="Times New Roman" w:cs="Times New Roman"/>
                <w:color w:val="000000" w:themeColor="text1"/>
                <w:sz w:val="24"/>
                <w:szCs w:val="24"/>
                <w:lang w:eastAsia="lv-LV"/>
              </w:rPr>
              <w:t>i</w:t>
            </w:r>
            <w:r w:rsidRPr="00CB1307">
              <w:rPr>
                <w:rFonts w:ascii="Times New Roman" w:eastAsia="Times New Roman" w:hAnsi="Times New Roman" w:cs="Times New Roman"/>
                <w:color w:val="000000" w:themeColor="text1"/>
                <w:sz w:val="24"/>
                <w:szCs w:val="24"/>
                <w:lang w:eastAsia="lv-LV"/>
              </w:rPr>
              <w:t xml:space="preserve"> atsevišķi pieslēgt</w:t>
            </w:r>
            <w:r>
              <w:rPr>
                <w:rFonts w:ascii="Times New Roman" w:eastAsia="Times New Roman" w:hAnsi="Times New Roman" w:cs="Times New Roman"/>
                <w:color w:val="000000" w:themeColor="text1"/>
                <w:sz w:val="24"/>
                <w:szCs w:val="24"/>
                <w:lang w:eastAsia="lv-LV"/>
              </w:rPr>
              <w:t>i</w:t>
            </w:r>
            <w:r w:rsidRPr="00CB1307">
              <w:rPr>
                <w:rFonts w:ascii="Times New Roman" w:eastAsia="Times New Roman" w:hAnsi="Times New Roman" w:cs="Times New Roman"/>
                <w:color w:val="000000" w:themeColor="text1"/>
                <w:sz w:val="24"/>
                <w:szCs w:val="24"/>
                <w:lang w:eastAsia="lv-LV"/>
              </w:rPr>
              <w:t xml:space="preserve"> pie ~</w:t>
            </w:r>
            <w:r>
              <w:rPr>
                <w:rFonts w:ascii="Times New Roman" w:eastAsia="Times New Roman" w:hAnsi="Times New Roman" w:cs="Times New Roman"/>
                <w:color w:val="000000" w:themeColor="text1"/>
                <w:sz w:val="24"/>
                <w:szCs w:val="24"/>
                <w:lang w:eastAsia="lv-LV"/>
              </w:rPr>
              <w:t>15</w:t>
            </w:r>
            <w:r w:rsidRPr="00CB1307">
              <w:rPr>
                <w:rFonts w:ascii="Times New Roman" w:eastAsia="Times New Roman" w:hAnsi="Times New Roman" w:cs="Times New Roman"/>
                <w:color w:val="000000" w:themeColor="text1"/>
                <w:sz w:val="24"/>
                <w:szCs w:val="24"/>
                <w:lang w:eastAsia="lv-LV"/>
              </w:rPr>
              <w:t xml:space="preserve"> metru augsta dūmeņa.</w:t>
            </w:r>
          </w:p>
          <w:p w14:paraId="5B5FAEF3" w14:textId="39239C5D" w:rsidR="00195E7F" w:rsidRDefault="00195E7F" w:rsidP="00451A3E">
            <w:pPr>
              <w:spacing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Katlu mājā atrodas sekojošas iekārtas:</w:t>
            </w:r>
          </w:p>
          <w:p w14:paraId="17252EC7" w14:textId="3753A148" w:rsidR="00195E7F" w:rsidRPr="00F63066" w:rsidRDefault="00195E7F" w:rsidP="00451A3E">
            <w:pPr>
              <w:pStyle w:val="ListParagraph"/>
              <w:numPr>
                <w:ilvl w:val="0"/>
                <w:numId w:val="19"/>
              </w:numPr>
              <w:spacing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divi</w:t>
            </w:r>
            <w:r w:rsidRPr="00F63066">
              <w:rPr>
                <w:rFonts w:ascii="Times New Roman" w:eastAsia="Times New Roman" w:hAnsi="Times New Roman" w:cs="Times New Roman"/>
                <w:color w:val="000000" w:themeColor="text1"/>
                <w:sz w:val="24"/>
                <w:szCs w:val="24"/>
                <w:lang w:eastAsia="lv-LV"/>
              </w:rPr>
              <w:t xml:space="preserve"> tīklu sūkņi ar cauruļvadiem;</w:t>
            </w:r>
          </w:p>
          <w:p w14:paraId="367BD248" w14:textId="187E10B5" w:rsidR="00195E7F" w:rsidRPr="00F63066" w:rsidRDefault="00195E7F" w:rsidP="00451A3E">
            <w:pPr>
              <w:pStyle w:val="ListParagraph"/>
              <w:numPr>
                <w:ilvl w:val="0"/>
                <w:numId w:val="19"/>
              </w:numPr>
              <w:spacing w:line="240" w:lineRule="auto"/>
              <w:rPr>
                <w:rFonts w:ascii="Times New Roman" w:eastAsia="Times New Roman" w:hAnsi="Times New Roman" w:cs="Times New Roman"/>
                <w:color w:val="000000" w:themeColor="text1"/>
                <w:sz w:val="24"/>
                <w:szCs w:val="24"/>
                <w:lang w:eastAsia="lv-LV"/>
              </w:rPr>
            </w:pPr>
            <w:r w:rsidRPr="00F63066">
              <w:rPr>
                <w:rFonts w:ascii="Times New Roman" w:eastAsia="Times New Roman" w:hAnsi="Times New Roman" w:cs="Times New Roman"/>
                <w:color w:val="000000" w:themeColor="text1"/>
                <w:sz w:val="24"/>
                <w:szCs w:val="24"/>
                <w:lang w:eastAsia="lv-LV"/>
              </w:rPr>
              <w:t xml:space="preserve">katlu </w:t>
            </w:r>
            <w:proofErr w:type="spellStart"/>
            <w:r w:rsidRPr="00F63066">
              <w:rPr>
                <w:rFonts w:ascii="Times New Roman" w:eastAsia="Times New Roman" w:hAnsi="Times New Roman" w:cs="Times New Roman"/>
                <w:color w:val="000000" w:themeColor="text1"/>
                <w:sz w:val="24"/>
                <w:szCs w:val="24"/>
                <w:lang w:eastAsia="lv-LV"/>
              </w:rPr>
              <w:t>recirkulācijas</w:t>
            </w:r>
            <w:proofErr w:type="spellEnd"/>
            <w:r w:rsidRPr="00F63066">
              <w:rPr>
                <w:rFonts w:ascii="Times New Roman" w:eastAsia="Times New Roman" w:hAnsi="Times New Roman" w:cs="Times New Roman"/>
                <w:color w:val="000000" w:themeColor="text1"/>
                <w:sz w:val="24"/>
                <w:szCs w:val="24"/>
                <w:lang w:eastAsia="lv-LV"/>
              </w:rPr>
              <w:t xml:space="preserve"> sūkni</w:t>
            </w:r>
            <w:r>
              <w:rPr>
                <w:rFonts w:ascii="Times New Roman" w:eastAsia="Times New Roman" w:hAnsi="Times New Roman" w:cs="Times New Roman"/>
                <w:color w:val="000000" w:themeColor="text1"/>
                <w:sz w:val="24"/>
                <w:szCs w:val="24"/>
                <w:lang w:eastAsia="lv-LV"/>
              </w:rPr>
              <w:t>s</w:t>
            </w:r>
            <w:r w:rsidRPr="00F63066">
              <w:rPr>
                <w:rFonts w:ascii="Times New Roman" w:eastAsia="Times New Roman" w:hAnsi="Times New Roman" w:cs="Times New Roman"/>
                <w:color w:val="000000" w:themeColor="text1"/>
                <w:sz w:val="24"/>
                <w:szCs w:val="24"/>
                <w:lang w:eastAsia="lv-LV"/>
              </w:rPr>
              <w:t>;</w:t>
            </w:r>
          </w:p>
          <w:p w14:paraId="1BC82A53" w14:textId="0F8C67FD" w:rsidR="00195E7F" w:rsidRDefault="00195E7F" w:rsidP="00451A3E">
            <w:pPr>
              <w:pStyle w:val="ListParagraph"/>
              <w:numPr>
                <w:ilvl w:val="0"/>
                <w:numId w:val="19"/>
              </w:numPr>
              <w:spacing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500l</w:t>
            </w:r>
            <w:r w:rsidRPr="00F63066">
              <w:rPr>
                <w:rFonts w:ascii="Times New Roman" w:eastAsia="Times New Roman" w:hAnsi="Times New Roman" w:cs="Times New Roman"/>
                <w:color w:val="000000" w:themeColor="text1"/>
                <w:sz w:val="24"/>
                <w:szCs w:val="24"/>
                <w:lang w:eastAsia="lv-LV"/>
              </w:rPr>
              <w:t xml:space="preserve"> izplešan</w:t>
            </w:r>
            <w:r>
              <w:rPr>
                <w:rFonts w:ascii="Times New Roman" w:eastAsia="Times New Roman" w:hAnsi="Times New Roman" w:cs="Times New Roman"/>
                <w:color w:val="000000" w:themeColor="text1"/>
                <w:sz w:val="24"/>
                <w:szCs w:val="24"/>
                <w:lang w:eastAsia="lv-LV"/>
              </w:rPr>
              <w:t>ā</w:t>
            </w:r>
            <w:r w:rsidRPr="00F63066">
              <w:rPr>
                <w:rFonts w:ascii="Times New Roman" w:eastAsia="Times New Roman" w:hAnsi="Times New Roman" w:cs="Times New Roman"/>
                <w:color w:val="000000" w:themeColor="text1"/>
                <w:sz w:val="24"/>
                <w:szCs w:val="24"/>
                <w:lang w:eastAsia="lv-LV"/>
              </w:rPr>
              <w:t>s tvertne (tīkla kontūra spiediena svārst</w:t>
            </w:r>
            <w:r>
              <w:rPr>
                <w:rFonts w:ascii="Times New Roman" w:eastAsia="Times New Roman" w:hAnsi="Times New Roman" w:cs="Times New Roman"/>
                <w:color w:val="000000" w:themeColor="text1"/>
                <w:sz w:val="24"/>
                <w:szCs w:val="24"/>
                <w:lang w:eastAsia="lv-LV"/>
              </w:rPr>
              <w:t>ī</w:t>
            </w:r>
            <w:r w:rsidRPr="00F63066">
              <w:rPr>
                <w:rFonts w:ascii="Times New Roman" w:eastAsia="Times New Roman" w:hAnsi="Times New Roman" w:cs="Times New Roman"/>
                <w:color w:val="000000" w:themeColor="text1"/>
                <w:sz w:val="24"/>
                <w:szCs w:val="24"/>
                <w:lang w:eastAsia="lv-LV"/>
              </w:rPr>
              <w:t>bas kompensācijai);</w:t>
            </w:r>
          </w:p>
          <w:p w14:paraId="54AA575D" w14:textId="52D36F45" w:rsidR="00195E7F" w:rsidRPr="006A0A30" w:rsidRDefault="00195E7F" w:rsidP="00451A3E">
            <w:pPr>
              <w:pStyle w:val="ListParagraph"/>
              <w:numPr>
                <w:ilvl w:val="0"/>
                <w:numId w:val="19"/>
              </w:numPr>
              <w:spacing w:line="240" w:lineRule="auto"/>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piebarošanas iekārta ar ūdens mīkstinātāju</w:t>
            </w:r>
            <w:r>
              <w:rPr>
                <w:rFonts w:ascii="Times New Roman" w:eastAsia="Times New Roman" w:hAnsi="Times New Roman" w:cs="Times New Roman"/>
                <w:color w:val="000000" w:themeColor="text1"/>
                <w:sz w:val="24"/>
                <w:szCs w:val="24"/>
                <w:lang w:eastAsia="lv-LV"/>
              </w:rPr>
              <w:t>;</w:t>
            </w:r>
          </w:p>
          <w:p w14:paraId="747395F8" w14:textId="64DA435E" w:rsidR="00195E7F" w:rsidRPr="006A0A30" w:rsidRDefault="00195E7F" w:rsidP="00451A3E">
            <w:pPr>
              <w:pStyle w:val="ListParagraph"/>
              <w:numPr>
                <w:ilvl w:val="0"/>
                <w:numId w:val="19"/>
              </w:numPr>
              <w:spacing w:line="240" w:lineRule="auto"/>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 xml:space="preserve">karstā ūdens sagatavošana ar </w:t>
            </w:r>
            <w:proofErr w:type="spellStart"/>
            <w:r w:rsidRPr="006A0A30">
              <w:rPr>
                <w:rFonts w:ascii="Times New Roman" w:eastAsia="Times New Roman" w:hAnsi="Times New Roman" w:cs="Times New Roman"/>
                <w:color w:val="000000" w:themeColor="text1"/>
                <w:sz w:val="24"/>
                <w:szCs w:val="24"/>
                <w:lang w:eastAsia="lv-LV"/>
              </w:rPr>
              <w:t>siltummai</w:t>
            </w:r>
            <w:r>
              <w:rPr>
                <w:rFonts w:ascii="Times New Roman" w:eastAsia="Times New Roman" w:hAnsi="Times New Roman" w:cs="Times New Roman"/>
                <w:color w:val="000000" w:themeColor="text1"/>
                <w:sz w:val="24"/>
                <w:szCs w:val="24"/>
                <w:lang w:eastAsia="lv-LV"/>
              </w:rPr>
              <w:t>ni</w:t>
            </w:r>
            <w:proofErr w:type="spellEnd"/>
            <w:r>
              <w:rPr>
                <w:rFonts w:ascii="Times New Roman" w:eastAsia="Times New Roman" w:hAnsi="Times New Roman" w:cs="Times New Roman"/>
                <w:color w:val="000000" w:themeColor="text1"/>
                <w:sz w:val="24"/>
                <w:szCs w:val="24"/>
                <w:lang w:eastAsia="lv-LV"/>
              </w:rPr>
              <w:t xml:space="preserve"> </w:t>
            </w:r>
            <w:r w:rsidRPr="006A0A30">
              <w:rPr>
                <w:rFonts w:ascii="Times New Roman" w:eastAsia="Times New Roman" w:hAnsi="Times New Roman" w:cs="Times New Roman"/>
                <w:color w:val="000000" w:themeColor="text1"/>
                <w:sz w:val="24"/>
                <w:szCs w:val="24"/>
                <w:lang w:eastAsia="lv-LV"/>
              </w:rPr>
              <w:t>un cirkulācijas sūk</w:t>
            </w:r>
            <w:r>
              <w:rPr>
                <w:rFonts w:ascii="Times New Roman" w:eastAsia="Times New Roman" w:hAnsi="Times New Roman" w:cs="Times New Roman"/>
                <w:color w:val="000000" w:themeColor="text1"/>
                <w:sz w:val="24"/>
                <w:szCs w:val="24"/>
                <w:lang w:eastAsia="lv-LV"/>
              </w:rPr>
              <w:t>ni</w:t>
            </w:r>
            <w:r w:rsidRPr="006A0A30">
              <w:rPr>
                <w:rFonts w:ascii="Times New Roman" w:eastAsia="Times New Roman" w:hAnsi="Times New Roman" w:cs="Times New Roman"/>
                <w:color w:val="000000" w:themeColor="text1"/>
                <w:sz w:val="24"/>
                <w:szCs w:val="24"/>
                <w:lang w:eastAsia="lv-LV"/>
              </w:rPr>
              <w:t>;</w:t>
            </w:r>
          </w:p>
          <w:p w14:paraId="2B81921B" w14:textId="77777777" w:rsidR="00195E7F" w:rsidRPr="006A0A30" w:rsidRDefault="00195E7F" w:rsidP="00451A3E">
            <w:pPr>
              <w:pStyle w:val="ListParagraph"/>
              <w:numPr>
                <w:ilvl w:val="0"/>
                <w:numId w:val="19"/>
              </w:numPr>
              <w:spacing w:line="240" w:lineRule="auto"/>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 xml:space="preserve">dabas gāzes sistēma ar </w:t>
            </w:r>
            <w:proofErr w:type="spellStart"/>
            <w:r w:rsidRPr="006A0A30">
              <w:rPr>
                <w:rFonts w:ascii="Times New Roman" w:eastAsia="Times New Roman" w:hAnsi="Times New Roman" w:cs="Times New Roman"/>
                <w:color w:val="000000" w:themeColor="text1"/>
                <w:sz w:val="24"/>
                <w:szCs w:val="24"/>
                <w:lang w:eastAsia="lv-LV"/>
              </w:rPr>
              <w:t>komercskaitītāju</w:t>
            </w:r>
            <w:proofErr w:type="spellEnd"/>
            <w:r w:rsidRPr="006A0A30">
              <w:rPr>
                <w:rFonts w:ascii="Times New Roman" w:eastAsia="Times New Roman" w:hAnsi="Times New Roman" w:cs="Times New Roman"/>
                <w:color w:val="000000" w:themeColor="text1"/>
                <w:sz w:val="24"/>
                <w:szCs w:val="24"/>
                <w:lang w:eastAsia="lv-LV"/>
              </w:rPr>
              <w:t xml:space="preserve">, spiediena regulatoru, katlu apsaisti, drošības un </w:t>
            </w:r>
            <w:proofErr w:type="spellStart"/>
            <w:r w:rsidRPr="006A0A30">
              <w:rPr>
                <w:rFonts w:ascii="Times New Roman" w:eastAsia="Times New Roman" w:hAnsi="Times New Roman" w:cs="Times New Roman"/>
                <w:color w:val="000000" w:themeColor="text1"/>
                <w:sz w:val="24"/>
                <w:szCs w:val="24"/>
                <w:lang w:eastAsia="lv-LV"/>
              </w:rPr>
              <w:t>noslēgarmatūru</w:t>
            </w:r>
            <w:proofErr w:type="spellEnd"/>
            <w:r w:rsidRPr="006A0A30">
              <w:rPr>
                <w:rFonts w:ascii="Times New Roman" w:eastAsia="Times New Roman" w:hAnsi="Times New Roman" w:cs="Times New Roman"/>
                <w:color w:val="000000" w:themeColor="text1"/>
                <w:sz w:val="24"/>
                <w:szCs w:val="24"/>
                <w:lang w:eastAsia="lv-LV"/>
              </w:rPr>
              <w:t xml:space="preserve">  utt.;</w:t>
            </w:r>
          </w:p>
          <w:p w14:paraId="667FF787" w14:textId="39C42BA0" w:rsidR="00195E7F" w:rsidRDefault="00195E7F" w:rsidP="00451A3E">
            <w:pPr>
              <w:spacing w:line="240" w:lineRule="auto"/>
              <w:rPr>
                <w:rFonts w:ascii="Times New Roman" w:eastAsia="Times New Roman" w:hAnsi="Times New Roman" w:cs="Times New Roman"/>
                <w:color w:val="000000" w:themeColor="text1"/>
                <w:sz w:val="24"/>
                <w:szCs w:val="24"/>
                <w:lang w:eastAsia="lv-LV"/>
              </w:rPr>
            </w:pPr>
            <w:r w:rsidRPr="00A27F81">
              <w:rPr>
                <w:rFonts w:ascii="Times New Roman" w:eastAsia="Times New Roman" w:hAnsi="Times New Roman" w:cs="Times New Roman"/>
                <w:color w:val="000000" w:themeColor="text1"/>
                <w:sz w:val="24"/>
                <w:szCs w:val="24"/>
                <w:lang w:eastAsia="lv-LV"/>
              </w:rPr>
              <w:t xml:space="preserve">Siltumnesēja cirkulācija notiek pēc “atklātas shēmas”, bez atdalošiem </w:t>
            </w:r>
            <w:proofErr w:type="spellStart"/>
            <w:r w:rsidRPr="00A27F81">
              <w:rPr>
                <w:rFonts w:ascii="Times New Roman" w:eastAsia="Times New Roman" w:hAnsi="Times New Roman" w:cs="Times New Roman"/>
                <w:color w:val="000000" w:themeColor="text1"/>
                <w:sz w:val="24"/>
                <w:szCs w:val="24"/>
                <w:lang w:eastAsia="lv-LV"/>
              </w:rPr>
              <w:t>siltummai</w:t>
            </w:r>
            <w:r>
              <w:rPr>
                <w:rFonts w:ascii="Times New Roman" w:eastAsia="Times New Roman" w:hAnsi="Times New Roman" w:cs="Times New Roman"/>
                <w:color w:val="000000" w:themeColor="text1"/>
                <w:sz w:val="24"/>
                <w:szCs w:val="24"/>
                <w:lang w:eastAsia="lv-LV"/>
              </w:rPr>
              <w:t>ņ</w:t>
            </w:r>
            <w:r w:rsidRPr="00A27F81">
              <w:rPr>
                <w:rFonts w:ascii="Times New Roman" w:eastAsia="Times New Roman" w:hAnsi="Times New Roman" w:cs="Times New Roman"/>
                <w:color w:val="000000" w:themeColor="text1"/>
                <w:sz w:val="24"/>
                <w:szCs w:val="24"/>
                <w:lang w:eastAsia="lv-LV"/>
              </w:rPr>
              <w:t>iem</w:t>
            </w:r>
            <w:proofErr w:type="spellEnd"/>
          </w:p>
          <w:p w14:paraId="495C031C" w14:textId="77777777" w:rsidR="002A5306" w:rsidRDefault="00195E7F" w:rsidP="00451A3E">
            <w:pPr>
              <w:spacing w:line="240" w:lineRule="auto"/>
              <w:rPr>
                <w:rFonts w:ascii="Times New Roman" w:eastAsia="Times New Roman" w:hAnsi="Times New Roman" w:cs="Times New Roman"/>
                <w:color w:val="000000" w:themeColor="text1"/>
                <w:sz w:val="24"/>
                <w:szCs w:val="24"/>
                <w:lang w:eastAsia="lv-LV"/>
              </w:rPr>
            </w:pPr>
            <w:r w:rsidRPr="00A27F81">
              <w:rPr>
                <w:rFonts w:ascii="Times New Roman" w:eastAsia="Times New Roman" w:hAnsi="Times New Roman" w:cs="Times New Roman"/>
                <w:color w:val="000000" w:themeColor="text1"/>
                <w:sz w:val="24"/>
                <w:szCs w:val="24"/>
                <w:lang w:eastAsia="lv-LV"/>
              </w:rPr>
              <w:t xml:space="preserve">Gaisa pieplūde gan degšanai, gan ventilācijai notiek caur </w:t>
            </w:r>
            <w:r>
              <w:rPr>
                <w:rFonts w:ascii="Times New Roman" w:eastAsia="Times New Roman" w:hAnsi="Times New Roman" w:cs="Times New Roman"/>
                <w:color w:val="000000" w:themeColor="text1"/>
                <w:sz w:val="24"/>
                <w:szCs w:val="24"/>
                <w:lang w:eastAsia="lv-LV"/>
              </w:rPr>
              <w:t xml:space="preserve">gaisa restēm, kas uzstādītas </w:t>
            </w:r>
            <w:r w:rsidRPr="00195E7F">
              <w:rPr>
                <w:rFonts w:ascii="Times New Roman" w:eastAsia="Times New Roman" w:hAnsi="Times New Roman" w:cs="Times New Roman"/>
                <w:color w:val="000000" w:themeColor="text1"/>
                <w:sz w:val="24"/>
                <w:szCs w:val="24"/>
                <w:lang w:eastAsia="lv-LV"/>
              </w:rPr>
              <w:t xml:space="preserve">fasādē. Gaisa </w:t>
            </w:r>
            <w:proofErr w:type="spellStart"/>
            <w:r w:rsidRPr="00195E7F">
              <w:rPr>
                <w:rFonts w:ascii="Times New Roman" w:eastAsia="Times New Roman" w:hAnsi="Times New Roman" w:cs="Times New Roman"/>
                <w:color w:val="000000" w:themeColor="text1"/>
                <w:sz w:val="24"/>
                <w:szCs w:val="24"/>
                <w:lang w:eastAsia="lv-LV"/>
              </w:rPr>
              <w:t>nosūce</w:t>
            </w:r>
            <w:proofErr w:type="spellEnd"/>
            <w:r w:rsidRPr="00195E7F">
              <w:rPr>
                <w:rFonts w:ascii="Times New Roman" w:eastAsia="Times New Roman" w:hAnsi="Times New Roman" w:cs="Times New Roman"/>
                <w:color w:val="000000" w:themeColor="text1"/>
                <w:sz w:val="24"/>
                <w:szCs w:val="24"/>
                <w:lang w:eastAsia="lv-LV"/>
              </w:rPr>
              <w:t xml:space="preserve"> caur dabīgo ventilācijas kanālu.</w:t>
            </w:r>
          </w:p>
          <w:p w14:paraId="774B21C7" w14:textId="5FC19308" w:rsidR="002A5306" w:rsidRDefault="00195E7F" w:rsidP="00451A3E">
            <w:pPr>
              <w:spacing w:after="0" w:line="240" w:lineRule="auto"/>
              <w:rPr>
                <w:rFonts w:ascii="Times New Roman" w:eastAsia="Times New Roman" w:hAnsi="Times New Roman" w:cs="Times New Roman"/>
                <w:color w:val="000000" w:themeColor="text1"/>
                <w:sz w:val="24"/>
                <w:szCs w:val="24"/>
                <w:lang w:eastAsia="lv-LV"/>
              </w:rPr>
            </w:pPr>
            <w:r w:rsidRPr="00195E7F">
              <w:rPr>
                <w:rFonts w:ascii="Times New Roman" w:eastAsia="Times New Roman" w:hAnsi="Times New Roman" w:cs="Times New Roman"/>
                <w:color w:val="000000" w:themeColor="text1"/>
                <w:sz w:val="24"/>
                <w:szCs w:val="24"/>
                <w:lang w:eastAsia="lv-LV"/>
              </w:rPr>
              <w:t>5.2. Nosacījumi:</w:t>
            </w:r>
          </w:p>
          <w:p w14:paraId="2032850E" w14:textId="77777777" w:rsidR="002A5306" w:rsidRDefault="002A5306" w:rsidP="00451A3E">
            <w:pPr>
              <w:spacing w:after="0" w:line="240" w:lineRule="auto"/>
              <w:rPr>
                <w:rFonts w:ascii="Times New Roman" w:eastAsia="Times New Roman" w:hAnsi="Times New Roman" w:cs="Times New Roman"/>
                <w:color w:val="000000" w:themeColor="text1"/>
                <w:sz w:val="24"/>
                <w:szCs w:val="24"/>
                <w:lang w:eastAsia="lv-LV"/>
              </w:rPr>
            </w:pPr>
          </w:p>
          <w:p w14:paraId="6C63A3E1" w14:textId="3DDD8BDB" w:rsidR="00195E7F" w:rsidRPr="00195E7F" w:rsidRDefault="00195E7F" w:rsidP="00451A3E">
            <w:pPr>
              <w:spacing w:after="0" w:line="240" w:lineRule="auto"/>
              <w:rPr>
                <w:rFonts w:ascii="Times New Roman" w:eastAsia="Times New Roman" w:hAnsi="Times New Roman" w:cs="Times New Roman"/>
                <w:color w:val="000000" w:themeColor="text1"/>
                <w:sz w:val="24"/>
                <w:szCs w:val="24"/>
                <w:lang w:eastAsia="lv-LV"/>
              </w:rPr>
            </w:pPr>
            <w:r w:rsidRPr="00195E7F">
              <w:rPr>
                <w:rFonts w:ascii="Times New Roman" w:eastAsia="Times New Roman" w:hAnsi="Times New Roman" w:cs="Times New Roman"/>
                <w:color w:val="000000" w:themeColor="text1"/>
                <w:sz w:val="24"/>
                <w:szCs w:val="24"/>
                <w:lang w:eastAsia="lv-LV"/>
              </w:rPr>
              <w:t>5.2.1. Katlu mājas projektā iekārtas izvēlas, paredzot, ka līdz nozīmīgam remontam vai galveno elementu nomaiņai, tās apkalpošanas laiks ir ne mazāk kā 20 gadi.</w:t>
            </w:r>
          </w:p>
          <w:p w14:paraId="4592F0AA" w14:textId="77777777" w:rsidR="00195E7F" w:rsidRPr="00195E7F" w:rsidRDefault="00195E7F" w:rsidP="00451A3E">
            <w:pPr>
              <w:pStyle w:val="NoSpacing"/>
              <w:ind w:left="42" w:hanging="42"/>
              <w:jc w:val="both"/>
              <w:rPr>
                <w:rFonts w:ascii="Times New Roman" w:eastAsia="Times New Roman" w:hAnsi="Times New Roman" w:cs="Times New Roman"/>
                <w:color w:val="000000" w:themeColor="text1"/>
                <w:sz w:val="24"/>
                <w:szCs w:val="24"/>
                <w:lang w:eastAsia="lv-LV"/>
              </w:rPr>
            </w:pPr>
            <w:r w:rsidRPr="00195E7F">
              <w:rPr>
                <w:rFonts w:ascii="Times New Roman" w:eastAsia="Times New Roman" w:hAnsi="Times New Roman" w:cs="Times New Roman"/>
                <w:color w:val="000000" w:themeColor="text1"/>
                <w:sz w:val="24"/>
                <w:szCs w:val="24"/>
                <w:lang w:eastAsia="lv-LV"/>
              </w:rPr>
              <w:t>5.2.2. Būvprojektā paredzētie produkti un materiāli nekādos apstākļos nedrīkst saturēt aizliegtus bīstamos materiālus vai ķīmiskas vielas, piemēram, azbestu, dzīvsudrabu, kadmiju.</w:t>
            </w:r>
          </w:p>
          <w:p w14:paraId="31278266" w14:textId="77777777" w:rsidR="00195E7F" w:rsidRPr="00195E7F" w:rsidRDefault="00195E7F" w:rsidP="00451A3E">
            <w:pPr>
              <w:pStyle w:val="NoSpacing"/>
              <w:ind w:left="42" w:hanging="42"/>
              <w:jc w:val="both"/>
              <w:rPr>
                <w:rFonts w:ascii="Times New Roman" w:eastAsia="Times New Roman" w:hAnsi="Times New Roman" w:cs="Times New Roman"/>
                <w:color w:val="000000" w:themeColor="text1"/>
                <w:sz w:val="24"/>
                <w:szCs w:val="24"/>
                <w:lang w:eastAsia="lv-LV"/>
              </w:rPr>
            </w:pPr>
            <w:r w:rsidRPr="00195E7F">
              <w:rPr>
                <w:rFonts w:ascii="Times New Roman" w:eastAsia="Times New Roman" w:hAnsi="Times New Roman" w:cs="Times New Roman"/>
                <w:color w:val="000000" w:themeColor="text1"/>
                <w:sz w:val="24"/>
                <w:szCs w:val="24"/>
                <w:lang w:eastAsia="lv-LV"/>
              </w:rPr>
              <w:t xml:space="preserve">5.2.3. Projektēšanā jāparedz katlu mājas pieslēgšana pie esošajiem siltumtīkliem, ūdensvadam un gāzes vada, kas atrodas esošajā kaltu mājā. Elektriskais </w:t>
            </w:r>
            <w:proofErr w:type="spellStart"/>
            <w:r w:rsidRPr="00195E7F">
              <w:rPr>
                <w:rFonts w:ascii="Times New Roman" w:eastAsia="Times New Roman" w:hAnsi="Times New Roman" w:cs="Times New Roman"/>
                <w:color w:val="000000" w:themeColor="text1"/>
                <w:sz w:val="24"/>
                <w:szCs w:val="24"/>
                <w:lang w:eastAsia="lv-LV"/>
              </w:rPr>
              <w:t>pieslēgums</w:t>
            </w:r>
            <w:proofErr w:type="spellEnd"/>
            <w:r w:rsidRPr="00195E7F">
              <w:rPr>
                <w:rFonts w:ascii="Times New Roman" w:eastAsia="Times New Roman" w:hAnsi="Times New Roman" w:cs="Times New Roman"/>
                <w:color w:val="000000" w:themeColor="text1"/>
                <w:sz w:val="24"/>
                <w:szCs w:val="24"/>
                <w:lang w:eastAsia="lv-LV"/>
              </w:rPr>
              <w:t xml:space="preserve"> pie kabeļa, kas nodrošina ar elektrību esošo katlu māju.</w:t>
            </w:r>
          </w:p>
          <w:p w14:paraId="14E497F0" w14:textId="77777777" w:rsidR="00195E7F" w:rsidRPr="00195E7F" w:rsidRDefault="00195E7F" w:rsidP="00451A3E">
            <w:pPr>
              <w:pStyle w:val="NoSpacing"/>
              <w:ind w:left="42" w:hanging="42"/>
              <w:jc w:val="both"/>
              <w:rPr>
                <w:rFonts w:ascii="Times New Roman" w:eastAsia="Times New Roman" w:hAnsi="Times New Roman" w:cs="Times New Roman"/>
                <w:color w:val="000000" w:themeColor="text1"/>
                <w:sz w:val="24"/>
                <w:szCs w:val="24"/>
                <w:lang w:eastAsia="lv-LV"/>
              </w:rPr>
            </w:pPr>
            <w:r w:rsidRPr="00195E7F">
              <w:rPr>
                <w:rFonts w:ascii="Times New Roman" w:eastAsia="Times New Roman" w:hAnsi="Times New Roman" w:cs="Times New Roman"/>
                <w:color w:val="000000" w:themeColor="text1"/>
                <w:sz w:val="24"/>
                <w:szCs w:val="24"/>
                <w:lang w:eastAsia="lv-LV"/>
              </w:rPr>
              <w:t>5.2.4. Katlu māju paredzēts pilnībā automatizēt izmantojot Siemens vai ekvivalentu vadības un automatizācijas sistēmu kontrolierus. Automatizācijas līmenim jābūt pietiekamam, lai varētu nodrošināt katlu mājas vadīšanu gan uz vietas, gan attālināti.</w:t>
            </w:r>
          </w:p>
          <w:p w14:paraId="20A58285" w14:textId="77777777" w:rsidR="00195E7F" w:rsidRPr="00195E7F"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195E7F">
              <w:rPr>
                <w:rFonts w:ascii="Times New Roman" w:eastAsia="Times New Roman" w:hAnsi="Times New Roman" w:cs="Times New Roman"/>
                <w:color w:val="000000" w:themeColor="text1"/>
                <w:sz w:val="24"/>
                <w:szCs w:val="24"/>
                <w:lang w:eastAsia="lv-LV"/>
              </w:rPr>
              <w:t>5.3. Prasības:</w:t>
            </w:r>
          </w:p>
          <w:p w14:paraId="088CE1DD" w14:textId="77777777" w:rsidR="00195E7F"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195E7F">
              <w:rPr>
                <w:rFonts w:ascii="Times New Roman" w:eastAsia="Times New Roman" w:hAnsi="Times New Roman" w:cs="Times New Roman"/>
                <w:color w:val="000000" w:themeColor="text1"/>
                <w:sz w:val="24"/>
                <w:szCs w:val="24"/>
                <w:lang w:eastAsia="lv-LV"/>
              </w:rPr>
              <w:t>5.3.1. Pasūtītājs var apstiprināt cita alternatīva ( ekvivalenta) standarta lietošanu, ja šis ekvivalents ir atzīts un</w:t>
            </w:r>
            <w:r>
              <w:rPr>
                <w:rFonts w:ascii="Times New Roman" w:eastAsia="Times New Roman" w:hAnsi="Times New Roman" w:cs="Times New Roman"/>
                <w:color w:val="000000" w:themeColor="text1"/>
                <w:sz w:val="24"/>
                <w:szCs w:val="24"/>
                <w:lang w:eastAsia="lv-LV"/>
              </w:rPr>
              <w:t xml:space="preserve"> tiek piemērots praksē siltumenerģijas ražošanas nozarē un par to atbilstošā veidā ir norādīts pasūtītājam būvprojekta izstrādē;</w:t>
            </w:r>
          </w:p>
          <w:p w14:paraId="1FC1A1F2" w14:textId="77777777" w:rsidR="00195E7F"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5.3.2. Projektēšanas uzdevumā minētie projektēšanas kritēriji un piedāvātie konceptuālie risinājumi neatbrīvo projekta autoru no atbildības par iepirkuma priekšmeta izpildi pilnā apmērā un apjomā;</w:t>
            </w:r>
          </w:p>
          <w:p w14:paraId="626E7F67" w14:textId="77777777" w:rsidR="00195E7F"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5.3.3. Sagatavojot būvprojekta dokumentāciju projekta autoram jānoskaidro prasības, ko saskaņā ar Latvijas likumdošanu un spēkā esošajiem normatīvajiem aktiem izvirzījušas visas iesaistītās valsts un pašvaldības iestādes un uzņēmumi un jāiestrādā tās projekta dokumentācijā;</w:t>
            </w:r>
          </w:p>
          <w:p w14:paraId="039A098A" w14:textId="441A7EFD" w:rsidR="00195E7F" w:rsidRPr="00696EDD"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5.3.4. </w:t>
            </w:r>
            <w:r w:rsidRPr="00FC0255">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 xml:space="preserve"> ir pilnībā atbildīgs par visu šajā dokumentā doto projekta parametru pārbaudi, kā arī par to, ka projekts saņem visus saskaņojumus, ko pieprasa iesaistītās institūcijas un veic visus nepieciešamos darbus un grozījumus tehnoloģiskā procesa projektēšanas saskaņā ar pasūtītāja projektēšanas uzdevumu. </w:t>
            </w:r>
          </w:p>
        </w:tc>
      </w:tr>
      <w:tr w:rsidR="00195E7F" w:rsidRPr="00790953" w14:paraId="28BACDAF" w14:textId="77777777" w:rsidTr="00451A3E">
        <w:trPr>
          <w:trHeight w:val="4245"/>
        </w:trPr>
        <w:tc>
          <w:tcPr>
            <w:tcW w:w="703" w:type="dxa"/>
            <w:tcBorders>
              <w:right w:val="single" w:sz="4" w:space="0" w:color="auto"/>
            </w:tcBorders>
            <w:shd w:val="clear" w:color="auto" w:fill="auto"/>
          </w:tcPr>
          <w:p w14:paraId="7BE22A0A" w14:textId="223034A0" w:rsidR="00195E7F" w:rsidRPr="00BA3A19" w:rsidRDefault="00195E7F" w:rsidP="00451A3E">
            <w:pPr>
              <w:pStyle w:val="NoSpacing"/>
              <w:rPr>
                <w:rFonts w:ascii="Times New Roman" w:eastAsia="Times New Roman" w:hAnsi="Times New Roman" w:cs="Times New Roman"/>
                <w:color w:val="000000" w:themeColor="text1"/>
                <w:sz w:val="24"/>
                <w:szCs w:val="24"/>
                <w:lang w:eastAsia="lv-LV"/>
              </w:rPr>
            </w:pPr>
          </w:p>
        </w:tc>
        <w:tc>
          <w:tcPr>
            <w:tcW w:w="9072" w:type="dxa"/>
            <w:gridSpan w:val="2"/>
            <w:vMerge/>
            <w:tcBorders>
              <w:left w:val="single" w:sz="4" w:space="0" w:color="auto"/>
              <w:right w:val="single" w:sz="4" w:space="0" w:color="auto"/>
            </w:tcBorders>
            <w:shd w:val="clear" w:color="auto" w:fill="auto"/>
          </w:tcPr>
          <w:p w14:paraId="2E73BA32" w14:textId="69A5B383" w:rsidR="00195E7F" w:rsidRPr="00A27F81"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p>
        </w:tc>
      </w:tr>
      <w:tr w:rsidR="00195E7F" w:rsidRPr="00790953" w14:paraId="0CC240F4" w14:textId="77777777" w:rsidTr="00451A3E">
        <w:trPr>
          <w:trHeight w:val="1644"/>
        </w:trPr>
        <w:tc>
          <w:tcPr>
            <w:tcW w:w="703" w:type="dxa"/>
            <w:shd w:val="clear" w:color="auto" w:fill="auto"/>
          </w:tcPr>
          <w:p w14:paraId="181DCB7E" w14:textId="264ABEB7" w:rsidR="00195E7F" w:rsidRDefault="00195E7F" w:rsidP="00451A3E">
            <w:pPr>
              <w:pStyle w:val="NoSpacing"/>
              <w:rPr>
                <w:rFonts w:ascii="Times New Roman" w:eastAsia="Times New Roman" w:hAnsi="Times New Roman" w:cs="Times New Roman"/>
                <w:color w:val="000000" w:themeColor="text1"/>
                <w:sz w:val="24"/>
                <w:szCs w:val="24"/>
                <w:lang w:eastAsia="lv-LV"/>
              </w:rPr>
            </w:pPr>
          </w:p>
        </w:tc>
        <w:tc>
          <w:tcPr>
            <w:tcW w:w="9072" w:type="dxa"/>
            <w:gridSpan w:val="2"/>
            <w:shd w:val="clear" w:color="auto" w:fill="auto"/>
          </w:tcPr>
          <w:p w14:paraId="5ED8BD26" w14:textId="30E0152F" w:rsidR="00195E7F"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B26A03">
              <w:rPr>
                <w:rFonts w:ascii="Times New Roman" w:hAnsi="Times New Roman" w:cs="Times New Roman"/>
                <w:sz w:val="24"/>
                <w:szCs w:val="24"/>
              </w:rPr>
              <w:t>5</w:t>
            </w:r>
            <w:r w:rsidRPr="00B26A03">
              <w:rPr>
                <w:rFonts w:ascii="Times New Roman" w:eastAsia="Times New Roman" w:hAnsi="Times New Roman" w:cs="Times New Roman"/>
                <w:color w:val="000000" w:themeColor="text1"/>
                <w:sz w:val="24"/>
                <w:szCs w:val="24"/>
                <w:lang w:eastAsia="lv-LV"/>
              </w:rPr>
              <w:t>.4. Projektēšanas demontāžas apjoms:</w:t>
            </w:r>
          </w:p>
          <w:p w14:paraId="1F99864A" w14:textId="77777777" w:rsidR="002A5306" w:rsidRPr="00B26A03" w:rsidRDefault="002A5306" w:rsidP="00451A3E">
            <w:pPr>
              <w:pStyle w:val="NoSpacing"/>
              <w:ind w:left="42"/>
              <w:jc w:val="both"/>
              <w:rPr>
                <w:rFonts w:ascii="Times New Roman" w:eastAsia="Times New Roman" w:hAnsi="Times New Roman" w:cs="Times New Roman"/>
                <w:color w:val="000000" w:themeColor="text1"/>
                <w:sz w:val="24"/>
                <w:szCs w:val="24"/>
                <w:lang w:eastAsia="lv-LV"/>
              </w:rPr>
            </w:pPr>
          </w:p>
          <w:p w14:paraId="2334B063" w14:textId="42473956" w:rsidR="00195E7F" w:rsidRPr="00B26A03"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B26A03">
              <w:rPr>
                <w:rFonts w:ascii="Times New Roman" w:eastAsia="Times New Roman" w:hAnsi="Times New Roman" w:cs="Times New Roman"/>
                <w:color w:val="000000" w:themeColor="text1"/>
                <w:sz w:val="24"/>
                <w:szCs w:val="24"/>
                <w:lang w:eastAsia="lv-LV"/>
              </w:rPr>
              <w:t xml:space="preserve">5.4.1. Katlumājā paredzēts demontēt esošo gāzes katlu (300 </w:t>
            </w:r>
            <w:proofErr w:type="spellStart"/>
            <w:r w:rsidRPr="00B26A03">
              <w:rPr>
                <w:rFonts w:ascii="Times New Roman" w:eastAsia="Times New Roman" w:hAnsi="Times New Roman" w:cs="Times New Roman"/>
                <w:color w:val="000000" w:themeColor="text1"/>
                <w:sz w:val="24"/>
                <w:szCs w:val="24"/>
                <w:lang w:eastAsia="lv-LV"/>
              </w:rPr>
              <w:t>kW</w:t>
            </w:r>
            <w:proofErr w:type="spellEnd"/>
            <w:r w:rsidRPr="00B26A03">
              <w:rPr>
                <w:rFonts w:ascii="Times New Roman" w:eastAsia="Times New Roman" w:hAnsi="Times New Roman" w:cs="Times New Roman"/>
                <w:color w:val="000000" w:themeColor="text1"/>
                <w:sz w:val="24"/>
                <w:szCs w:val="24"/>
                <w:lang w:eastAsia="lv-LV"/>
              </w:rPr>
              <w:t xml:space="preserve">) kopā ar gāzes degli, dūmejām, </w:t>
            </w:r>
            <w:proofErr w:type="spellStart"/>
            <w:r w:rsidRPr="00B26A03">
              <w:rPr>
                <w:rFonts w:ascii="Times New Roman" w:eastAsia="Times New Roman" w:hAnsi="Times New Roman" w:cs="Times New Roman"/>
                <w:color w:val="000000" w:themeColor="text1"/>
                <w:sz w:val="24"/>
                <w:szCs w:val="24"/>
                <w:lang w:eastAsia="lv-LV"/>
              </w:rPr>
              <w:t>recirkulācijas</w:t>
            </w:r>
            <w:proofErr w:type="spellEnd"/>
            <w:r w:rsidRPr="00B26A03">
              <w:rPr>
                <w:rFonts w:ascii="Times New Roman" w:eastAsia="Times New Roman" w:hAnsi="Times New Roman" w:cs="Times New Roman"/>
                <w:color w:val="000000" w:themeColor="text1"/>
                <w:sz w:val="24"/>
                <w:szCs w:val="24"/>
                <w:lang w:eastAsia="lv-LV"/>
              </w:rPr>
              <w:t xml:space="preserve"> sūkņiem, katlu cauruļvadu apsaisti,   </w:t>
            </w:r>
          </w:p>
          <w:p w14:paraId="5594F342" w14:textId="0245CE52" w:rsidR="00195E7F" w:rsidRPr="00B26A03"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B26A03">
              <w:rPr>
                <w:rFonts w:ascii="Times New Roman" w:eastAsia="Times New Roman" w:hAnsi="Times New Roman" w:cs="Times New Roman"/>
                <w:color w:val="000000" w:themeColor="text1"/>
                <w:sz w:val="24"/>
                <w:szCs w:val="24"/>
                <w:lang w:eastAsia="lv-LV"/>
              </w:rPr>
              <w:t xml:space="preserve">5.4.2. Katlumājā paredzēts demontēt esošo cietā kurināmā čuguna katlu </w:t>
            </w:r>
            <w:proofErr w:type="spellStart"/>
            <w:r w:rsidRPr="00B26A03">
              <w:rPr>
                <w:rFonts w:ascii="Times New Roman" w:eastAsia="Times New Roman" w:hAnsi="Times New Roman" w:cs="Times New Roman"/>
                <w:color w:val="000000" w:themeColor="text1"/>
                <w:sz w:val="24"/>
                <w:szCs w:val="24"/>
                <w:lang w:eastAsia="lv-LV"/>
              </w:rPr>
              <w:t>Универсал</w:t>
            </w:r>
            <w:proofErr w:type="spellEnd"/>
            <w:r w:rsidRPr="00B26A03">
              <w:rPr>
                <w:rFonts w:ascii="Times New Roman" w:eastAsia="Times New Roman" w:hAnsi="Times New Roman" w:cs="Times New Roman"/>
                <w:color w:val="000000" w:themeColor="text1"/>
                <w:sz w:val="24"/>
                <w:szCs w:val="24"/>
                <w:lang w:eastAsia="lv-LV"/>
              </w:rPr>
              <w:t xml:space="preserve"> 5М;</w:t>
            </w:r>
          </w:p>
          <w:p w14:paraId="1F70083E" w14:textId="6CA91397" w:rsidR="00195E7F" w:rsidRPr="00B26A03"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B26A03">
              <w:rPr>
                <w:rFonts w:ascii="Times New Roman" w:eastAsia="Times New Roman" w:hAnsi="Times New Roman" w:cs="Times New Roman"/>
                <w:color w:val="000000" w:themeColor="text1"/>
                <w:sz w:val="24"/>
                <w:szCs w:val="24"/>
                <w:lang w:eastAsia="lv-LV"/>
              </w:rPr>
              <w:t>5.4.3. Tīklu sūkņus demontēt;</w:t>
            </w:r>
          </w:p>
          <w:p w14:paraId="10CD1F95" w14:textId="77777777" w:rsidR="00195E7F" w:rsidRPr="00B26A03"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B26A03">
              <w:rPr>
                <w:rFonts w:ascii="Times New Roman" w:eastAsia="Times New Roman" w:hAnsi="Times New Roman" w:cs="Times New Roman"/>
                <w:color w:val="000000" w:themeColor="text1"/>
                <w:sz w:val="24"/>
                <w:szCs w:val="24"/>
                <w:lang w:eastAsia="lv-LV"/>
              </w:rPr>
              <w:t xml:space="preserve">5.4.4. Katlumājā izvietotas esošos tehnoloģiskos cauruļvadus demontēt atstājot iekšējo </w:t>
            </w:r>
            <w:proofErr w:type="spellStart"/>
            <w:r w:rsidRPr="00B26A03">
              <w:rPr>
                <w:rFonts w:ascii="Times New Roman" w:eastAsia="Times New Roman" w:hAnsi="Times New Roman" w:cs="Times New Roman"/>
                <w:color w:val="000000" w:themeColor="text1"/>
                <w:sz w:val="24"/>
                <w:szCs w:val="24"/>
                <w:lang w:eastAsia="lv-LV"/>
              </w:rPr>
              <w:t>pieslēgumu</w:t>
            </w:r>
            <w:proofErr w:type="spellEnd"/>
            <w:r w:rsidRPr="00B26A03">
              <w:rPr>
                <w:rFonts w:ascii="Times New Roman" w:eastAsia="Times New Roman" w:hAnsi="Times New Roman" w:cs="Times New Roman"/>
                <w:color w:val="000000" w:themeColor="text1"/>
                <w:sz w:val="24"/>
                <w:szCs w:val="24"/>
                <w:lang w:eastAsia="lv-LV"/>
              </w:rPr>
              <w:t xml:space="preserve"> pie siltumtīkliem;</w:t>
            </w:r>
          </w:p>
          <w:p w14:paraId="5EC76335" w14:textId="77777777" w:rsidR="00195E7F" w:rsidRPr="00E43F95" w:rsidRDefault="00195E7F" w:rsidP="00451A3E">
            <w:pPr>
              <w:pStyle w:val="NoSpacing"/>
              <w:ind w:left="42"/>
              <w:jc w:val="both"/>
            </w:pPr>
            <w:r w:rsidRPr="00B26A03">
              <w:rPr>
                <w:rFonts w:ascii="Times New Roman" w:eastAsia="Times New Roman" w:hAnsi="Times New Roman" w:cs="Times New Roman"/>
                <w:color w:val="000000" w:themeColor="text1"/>
                <w:sz w:val="24"/>
                <w:szCs w:val="24"/>
                <w:lang w:eastAsia="lv-LV"/>
              </w:rPr>
              <w:t xml:space="preserve">5.4.5. </w:t>
            </w:r>
            <w:r w:rsidRPr="00E43F95">
              <w:rPr>
                <w:rFonts w:ascii="Times New Roman" w:eastAsia="Times New Roman" w:hAnsi="Times New Roman" w:cs="Times New Roman"/>
                <w:color w:val="000000" w:themeColor="text1"/>
                <w:sz w:val="24"/>
                <w:szCs w:val="24"/>
                <w:lang w:eastAsia="lv-LV"/>
              </w:rPr>
              <w:t>Katlumājas demontāžas darbu apjomus atspoguļot specifikācijā un izstrādāt DOP demontāžas darbiem. Klāt pievienot izstrādātu tāmi.</w:t>
            </w:r>
            <w:r w:rsidRPr="00E43F95">
              <w:t xml:space="preserve"> </w:t>
            </w:r>
          </w:p>
          <w:p w14:paraId="2235E04B" w14:textId="77777777" w:rsidR="00195E7F" w:rsidRPr="00E43F95"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 Risinājumi:</w:t>
            </w:r>
          </w:p>
          <w:p w14:paraId="07EA5047" w14:textId="77777777" w:rsidR="00195E7F" w:rsidRPr="00E43F95"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 xml:space="preserve">5.5.1. 2 (divi) jauni gāzes katli (200 </w:t>
            </w:r>
            <w:proofErr w:type="spellStart"/>
            <w:r w:rsidRPr="00E43F95">
              <w:rPr>
                <w:rFonts w:ascii="Times New Roman" w:eastAsia="Times New Roman" w:hAnsi="Times New Roman" w:cs="Times New Roman"/>
                <w:color w:val="000000" w:themeColor="text1"/>
                <w:sz w:val="24"/>
                <w:szCs w:val="24"/>
                <w:lang w:eastAsia="lv-LV"/>
              </w:rPr>
              <w:t>kW</w:t>
            </w:r>
            <w:proofErr w:type="spellEnd"/>
            <w:r w:rsidRPr="00E43F95">
              <w:rPr>
                <w:rFonts w:ascii="Times New Roman" w:eastAsia="Times New Roman" w:hAnsi="Times New Roman" w:cs="Times New Roman"/>
                <w:color w:val="000000" w:themeColor="text1"/>
                <w:sz w:val="24"/>
                <w:szCs w:val="24"/>
                <w:lang w:eastAsia="lv-LV"/>
              </w:rPr>
              <w:t xml:space="preserve"> ±20%, un 100 </w:t>
            </w:r>
            <w:proofErr w:type="spellStart"/>
            <w:r w:rsidRPr="00E43F95">
              <w:rPr>
                <w:rFonts w:ascii="Times New Roman" w:eastAsia="Times New Roman" w:hAnsi="Times New Roman" w:cs="Times New Roman"/>
                <w:color w:val="000000" w:themeColor="text1"/>
                <w:sz w:val="24"/>
                <w:szCs w:val="24"/>
                <w:lang w:eastAsia="lv-LV"/>
              </w:rPr>
              <w:t>kW</w:t>
            </w:r>
            <w:proofErr w:type="spellEnd"/>
            <w:r w:rsidRPr="00E43F95">
              <w:rPr>
                <w:rFonts w:ascii="Times New Roman" w:eastAsia="Times New Roman" w:hAnsi="Times New Roman" w:cs="Times New Roman"/>
                <w:color w:val="000000" w:themeColor="text1"/>
                <w:sz w:val="24"/>
                <w:szCs w:val="24"/>
                <w:lang w:eastAsia="lv-LV"/>
              </w:rPr>
              <w:t xml:space="preserve"> ±20%) ar modulējošiem degļiem. Degļiem jāspēj darboties no 20% līdz 100 % jaudas robežās. Rezerves kurināmais nav paredzēts;</w:t>
            </w:r>
          </w:p>
          <w:p w14:paraId="679A1590" w14:textId="77777777" w:rsidR="00B26A03" w:rsidRPr="00E43F95"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5.5.2. Esošajam katlam veikt cauruļvadu “</w:t>
            </w:r>
            <w:proofErr w:type="spellStart"/>
            <w:r w:rsidRPr="00E43F95">
              <w:rPr>
                <w:rFonts w:ascii="Times New Roman" w:eastAsia="Times New Roman" w:hAnsi="Times New Roman" w:cs="Times New Roman"/>
                <w:color w:val="000000" w:themeColor="text1"/>
                <w:sz w:val="24"/>
                <w:szCs w:val="24"/>
                <w:lang w:eastAsia="lv-LV"/>
              </w:rPr>
              <w:t>parapsaisti</w:t>
            </w:r>
            <w:proofErr w:type="spellEnd"/>
            <w:r w:rsidRPr="00E43F95">
              <w:rPr>
                <w:rFonts w:ascii="Times New Roman" w:eastAsia="Times New Roman" w:hAnsi="Times New Roman" w:cs="Times New Roman"/>
                <w:color w:val="000000" w:themeColor="text1"/>
                <w:sz w:val="24"/>
                <w:szCs w:val="24"/>
                <w:lang w:eastAsia="lv-LV"/>
              </w:rPr>
              <w:t xml:space="preserve">”, izvērtējot </w:t>
            </w:r>
            <w:proofErr w:type="spellStart"/>
            <w:r w:rsidRPr="00E43F95">
              <w:rPr>
                <w:rFonts w:ascii="Times New Roman" w:eastAsia="Times New Roman" w:hAnsi="Times New Roman" w:cs="Times New Roman"/>
                <w:color w:val="000000" w:themeColor="text1"/>
                <w:sz w:val="24"/>
                <w:szCs w:val="24"/>
                <w:lang w:eastAsia="lv-LV"/>
              </w:rPr>
              <w:t>recirkulācijas</w:t>
            </w:r>
            <w:proofErr w:type="spellEnd"/>
            <w:r w:rsidRPr="00E43F95">
              <w:rPr>
                <w:rFonts w:ascii="Times New Roman" w:eastAsia="Times New Roman" w:hAnsi="Times New Roman" w:cs="Times New Roman"/>
                <w:color w:val="000000" w:themeColor="text1"/>
                <w:sz w:val="24"/>
                <w:szCs w:val="24"/>
                <w:lang w:eastAsia="lv-LV"/>
              </w:rPr>
              <w:t xml:space="preserve"> sūkņa un drošības vārsta stāvokli;</w:t>
            </w:r>
          </w:p>
          <w:p w14:paraId="4BC707C9" w14:textId="7DBD70B7" w:rsidR="00195E7F" w:rsidRPr="00E43F95" w:rsidRDefault="00195E7F" w:rsidP="00451A3E">
            <w:pPr>
              <w:pStyle w:val="NoSpacing"/>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5.5.3. Būvprojektam jāietver dūmgāžu attīrīšanas komplekss;</w:t>
            </w:r>
          </w:p>
          <w:p w14:paraId="2D827600" w14:textId="77777777" w:rsidR="00195E7F" w:rsidRPr="00E43F95" w:rsidRDefault="00195E7F" w:rsidP="00451A3E">
            <w:pPr>
              <w:spacing w:after="0" w:line="240" w:lineRule="auto"/>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5.5.4. Katlu lietderības koeficients ne mazāks kā 92% (pēc gāzes zemākā sadegšanas siltuma un temperatūras režīmā 80÷60 ˚C)</w:t>
            </w:r>
          </w:p>
          <w:p w14:paraId="00F59886" w14:textId="77777777" w:rsidR="00195E7F" w:rsidRPr="00E43F95" w:rsidRDefault="00195E7F" w:rsidP="00451A3E">
            <w:pPr>
              <w:spacing w:after="0" w:line="240" w:lineRule="auto"/>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5.5.5. Siltumtīklu grafiks apkures periodā 80÷60 ˚C; vasaras sezonā 40÷60 ˚C;</w:t>
            </w:r>
          </w:p>
          <w:p w14:paraId="68E8FAD5" w14:textId="77777777" w:rsidR="00195E7F" w:rsidRPr="00E43F95" w:rsidRDefault="00195E7F" w:rsidP="00451A3E">
            <w:pPr>
              <w:spacing w:after="0" w:line="240" w:lineRule="auto"/>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5.5.6. Katliem pieļaujamais darba spiediens 3 bar un pieļaujamā darba temperatūra 95 ˚C;                                                                                                                                      5.5.7. Pie katra katla, saražotās siltumenerģijas daudzuma uzskaitei, projektā jāietver atbilstoši siltuma skaitītāji;</w:t>
            </w:r>
          </w:p>
          <w:p w14:paraId="4CEBB963" w14:textId="77777777" w:rsidR="00195E7F" w:rsidRPr="00E43F95" w:rsidRDefault="00195E7F" w:rsidP="00451A3E">
            <w:pPr>
              <w:spacing w:after="0" w:line="240" w:lineRule="auto"/>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5.5.8. Katla drošības aprīkojumam jāatbilst standarta LVS EN 12953 prasībām un iekārtu ražotāja rekomendācijām. Drošības aprīkojums jānodrošina katram katlam atsevišķi;</w:t>
            </w:r>
          </w:p>
          <w:p w14:paraId="0A33E183" w14:textId="77777777" w:rsidR="00195E7F" w:rsidRPr="00E43F95" w:rsidRDefault="00195E7F" w:rsidP="00451A3E">
            <w:pPr>
              <w:spacing w:after="0" w:line="240" w:lineRule="auto"/>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 xml:space="preserve">5.5.9. Projektēšanas laikā jāizvērtē katlu </w:t>
            </w:r>
            <w:proofErr w:type="spellStart"/>
            <w:r w:rsidRPr="00E43F95">
              <w:rPr>
                <w:rFonts w:ascii="Times New Roman" w:eastAsia="Times New Roman" w:hAnsi="Times New Roman" w:cs="Times New Roman"/>
                <w:color w:val="000000" w:themeColor="text1"/>
                <w:sz w:val="24"/>
                <w:szCs w:val="24"/>
                <w:lang w:eastAsia="lv-LV"/>
              </w:rPr>
              <w:t>pieslēguma</w:t>
            </w:r>
            <w:proofErr w:type="spellEnd"/>
            <w:r w:rsidRPr="00E43F95">
              <w:rPr>
                <w:rFonts w:ascii="Times New Roman" w:eastAsia="Times New Roman" w:hAnsi="Times New Roman" w:cs="Times New Roman"/>
                <w:color w:val="000000" w:themeColor="text1"/>
                <w:sz w:val="24"/>
                <w:szCs w:val="24"/>
                <w:lang w:eastAsia="lv-LV"/>
              </w:rPr>
              <w:t xml:space="preserve"> tipu: “atvērtā” shēma vai “slēgtā” tipa ar atdalošo </w:t>
            </w:r>
            <w:proofErr w:type="spellStart"/>
            <w:r w:rsidRPr="00E43F95">
              <w:rPr>
                <w:rFonts w:ascii="Times New Roman" w:eastAsia="Times New Roman" w:hAnsi="Times New Roman" w:cs="Times New Roman"/>
                <w:color w:val="000000" w:themeColor="text1"/>
                <w:sz w:val="24"/>
                <w:szCs w:val="24"/>
                <w:lang w:eastAsia="lv-LV"/>
              </w:rPr>
              <w:t>siltummaini</w:t>
            </w:r>
            <w:proofErr w:type="spellEnd"/>
            <w:r w:rsidRPr="00E43F95">
              <w:rPr>
                <w:rFonts w:ascii="Times New Roman" w:eastAsia="Times New Roman" w:hAnsi="Times New Roman" w:cs="Times New Roman"/>
                <w:color w:val="000000" w:themeColor="text1"/>
                <w:sz w:val="24"/>
                <w:szCs w:val="24"/>
                <w:lang w:eastAsia="lv-LV"/>
              </w:rPr>
              <w:t>. Siltumnesēja izplešanās kompensēšanai, sistēmu aprīko ar izplešanās traukiem;</w:t>
            </w:r>
          </w:p>
          <w:p w14:paraId="035F0A34" w14:textId="77777777" w:rsidR="00195E7F" w:rsidRDefault="00195E7F" w:rsidP="00451A3E">
            <w:pPr>
              <w:spacing w:after="0" w:line="240" w:lineRule="auto"/>
              <w:ind w:left="42"/>
              <w:jc w:val="both"/>
              <w:rPr>
                <w:rFonts w:ascii="Times New Roman" w:eastAsia="Times New Roman" w:hAnsi="Times New Roman" w:cs="Times New Roman"/>
                <w:color w:val="000000" w:themeColor="text1"/>
                <w:sz w:val="24"/>
                <w:szCs w:val="24"/>
                <w:lang w:eastAsia="lv-LV"/>
              </w:rPr>
            </w:pPr>
            <w:r w:rsidRPr="00E43F95">
              <w:rPr>
                <w:rFonts w:ascii="Times New Roman" w:eastAsia="Times New Roman" w:hAnsi="Times New Roman" w:cs="Times New Roman"/>
                <w:color w:val="000000" w:themeColor="text1"/>
                <w:sz w:val="24"/>
                <w:szCs w:val="24"/>
                <w:lang w:eastAsia="lv-LV"/>
              </w:rPr>
              <w:t>5.5.10. Cirkulācijas sūkņus jāaprīko ar frekvences pārveidotajiem. Cirkulācijas sūkņiem jānodrošina caurplūdi visu katlu jaudas diapazonā: no minimālās vasarā līdz maksimālas ziemā; Cirkulācijas sūkņu skaits - ne mazāk kā 3 (trīs);</w:t>
            </w:r>
          </w:p>
          <w:p w14:paraId="7017156D" w14:textId="77777777" w:rsidR="00195E7F" w:rsidRDefault="00195E7F" w:rsidP="00451A3E">
            <w:pPr>
              <w:spacing w:after="0" w:line="240" w:lineRule="auto"/>
              <w:ind w:left="4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5.5.11. </w:t>
            </w:r>
            <w:r w:rsidRPr="009D19BE">
              <w:rPr>
                <w:rFonts w:ascii="Times New Roman" w:eastAsia="Times New Roman" w:hAnsi="Times New Roman" w:cs="Times New Roman"/>
                <w:color w:val="000000" w:themeColor="text1"/>
                <w:sz w:val="24"/>
                <w:szCs w:val="24"/>
                <w:lang w:eastAsia="lv-LV"/>
              </w:rPr>
              <w:t xml:space="preserve">Būvprojekta gaitā projektētajam jāizvērtē esošo sistēmu un  jānodrošina katlu un siltumtīklu kontūru piebarošanu ar tehniski apstrādāto ūdeni, atbilstoši sistēmas elementu (katlu, </w:t>
            </w:r>
            <w:proofErr w:type="spellStart"/>
            <w:r w:rsidRPr="009D19BE">
              <w:rPr>
                <w:rFonts w:ascii="Times New Roman" w:eastAsia="Times New Roman" w:hAnsi="Times New Roman" w:cs="Times New Roman"/>
                <w:color w:val="000000" w:themeColor="text1"/>
                <w:sz w:val="24"/>
                <w:szCs w:val="24"/>
                <w:lang w:eastAsia="lv-LV"/>
              </w:rPr>
              <w:t>siltummaiņu</w:t>
            </w:r>
            <w:proofErr w:type="spellEnd"/>
            <w:r w:rsidRPr="009D19BE">
              <w:rPr>
                <w:rFonts w:ascii="Times New Roman" w:eastAsia="Times New Roman" w:hAnsi="Times New Roman" w:cs="Times New Roman"/>
                <w:color w:val="000000" w:themeColor="text1"/>
                <w:sz w:val="24"/>
                <w:szCs w:val="24"/>
                <w:lang w:eastAsia="lv-LV"/>
              </w:rPr>
              <w:t xml:space="preserve"> u.c.) ražotāju noteiktajām prasībām. Jāveic piebarotā ūdens daudzuma uzskaiti. Katlu mājas ūdens apgāde tiek nodrošināta no esoša ūdensvada;</w:t>
            </w:r>
          </w:p>
          <w:p w14:paraId="409DDAB4" w14:textId="77777777" w:rsidR="00195E7F" w:rsidRDefault="00195E7F" w:rsidP="00451A3E">
            <w:pPr>
              <w:spacing w:after="0" w:line="240" w:lineRule="auto"/>
              <w:ind w:left="42"/>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5.5.12. </w:t>
            </w:r>
            <w:r w:rsidRPr="009D19BE">
              <w:rPr>
                <w:rFonts w:ascii="Times New Roman" w:eastAsia="Times New Roman" w:hAnsi="Times New Roman" w:cs="Times New Roman"/>
                <w:color w:val="000000" w:themeColor="text1"/>
                <w:sz w:val="24"/>
                <w:szCs w:val="24"/>
                <w:lang w:eastAsia="lv-LV"/>
              </w:rPr>
              <w:t>Projektēšanas laikā jāparedz esošas apkures un ventilācijas sistēmas tehnisko risinājumu pārbaudi. Apkures un ventilācijas sistēmas jāveido tā, lai tiktu nodrošināta katlu telpā temperatūra, no +15 ˚C  līdz +30</w:t>
            </w:r>
            <w:r>
              <w:t xml:space="preserve"> </w:t>
            </w:r>
            <w:r w:rsidRPr="009D19BE">
              <w:rPr>
                <w:rFonts w:ascii="Times New Roman" w:eastAsia="Times New Roman" w:hAnsi="Times New Roman" w:cs="Times New Roman"/>
                <w:color w:val="000000" w:themeColor="text1"/>
                <w:sz w:val="24"/>
                <w:szCs w:val="24"/>
                <w:lang w:eastAsia="lv-LV"/>
              </w:rPr>
              <w:t xml:space="preserve">˚C , ievērojot pieplūdes gaisa daudzumu sadegšanai. Ventilācijas sistēmai jānodrošina normatīviem atbilstoša dabiskā gaisa apmaiņa un sadedzināšanai nepieciešamā gaisa pievade caur atverēm ēkas sienās, un </w:t>
            </w:r>
            <w:proofErr w:type="spellStart"/>
            <w:r w:rsidRPr="009D19BE">
              <w:rPr>
                <w:rFonts w:ascii="Times New Roman" w:eastAsia="Times New Roman" w:hAnsi="Times New Roman" w:cs="Times New Roman"/>
                <w:color w:val="000000" w:themeColor="text1"/>
                <w:sz w:val="24"/>
                <w:szCs w:val="24"/>
                <w:lang w:eastAsia="lv-LV"/>
              </w:rPr>
              <w:t>nosūces</w:t>
            </w:r>
            <w:proofErr w:type="spellEnd"/>
            <w:r w:rsidRPr="009D19BE">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kanāla</w:t>
            </w:r>
            <w:r w:rsidRPr="009D19BE">
              <w:rPr>
                <w:rFonts w:ascii="Times New Roman" w:eastAsia="Times New Roman" w:hAnsi="Times New Roman" w:cs="Times New Roman"/>
                <w:color w:val="000000" w:themeColor="text1"/>
                <w:sz w:val="24"/>
                <w:szCs w:val="24"/>
                <w:lang w:eastAsia="lv-LV"/>
              </w:rPr>
              <w:t>;</w:t>
            </w:r>
          </w:p>
          <w:p w14:paraId="02DBF8A5" w14:textId="77777777" w:rsidR="00195E7F" w:rsidRDefault="00195E7F" w:rsidP="00451A3E">
            <w:pPr>
              <w:spacing w:after="0" w:line="240" w:lineRule="auto"/>
              <w:ind w:left="42"/>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5.5.13. </w:t>
            </w:r>
            <w:r w:rsidRPr="009D19BE">
              <w:rPr>
                <w:rFonts w:ascii="Times New Roman" w:eastAsia="Times New Roman" w:hAnsi="Times New Roman" w:cs="Times New Roman"/>
                <w:color w:val="000000" w:themeColor="text1"/>
                <w:sz w:val="24"/>
                <w:szCs w:val="24"/>
                <w:lang w:eastAsia="lv-LV"/>
              </w:rPr>
              <w:t>Projektā paredzēt jauno un esošo iekārtu apsaisti ar jauniem tehnoloģiskiem cauruļvadiem</w:t>
            </w:r>
            <w:r>
              <w:rPr>
                <w:rFonts w:ascii="Times New Roman" w:eastAsia="Times New Roman" w:hAnsi="Times New Roman" w:cs="Times New Roman"/>
                <w:color w:val="000000" w:themeColor="text1"/>
                <w:sz w:val="24"/>
                <w:szCs w:val="24"/>
                <w:lang w:eastAsia="lv-LV"/>
              </w:rPr>
              <w:t>;</w:t>
            </w:r>
          </w:p>
          <w:p w14:paraId="4BDE8FD5" w14:textId="77777777" w:rsidR="00195E7F" w:rsidRDefault="00195E7F" w:rsidP="00451A3E">
            <w:pPr>
              <w:spacing w:after="0" w:line="240" w:lineRule="auto"/>
              <w:ind w:left="42"/>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5.5.14. </w:t>
            </w:r>
            <w:r w:rsidRPr="009D19BE">
              <w:rPr>
                <w:rFonts w:ascii="Times New Roman" w:eastAsia="Times New Roman" w:hAnsi="Times New Roman" w:cs="Times New Roman"/>
                <w:color w:val="000000" w:themeColor="text1"/>
                <w:sz w:val="24"/>
                <w:szCs w:val="24"/>
                <w:lang w:eastAsia="lv-LV"/>
              </w:rPr>
              <w:t>Visus cauruļvadus ar siltumnesēja temperatūru 35 ˚C un vairāk jāizolē tā, lai nodrošinot izolācijas virsmu temperatūru zem 35 ˚C pie apkartēja telpas temperatūras +20 ˚C. Cauruļvadiem DN25 un vairāk ar akmens vati; cauruļvadiem līdz DN20 ieskaitot ar kaučuka izolāciju, arī pret kondensāta veidošanās;</w:t>
            </w:r>
          </w:p>
          <w:p w14:paraId="3440B992"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5.5.15. </w:t>
            </w:r>
            <w:r w:rsidRPr="009D19BE">
              <w:rPr>
                <w:rFonts w:ascii="Times New Roman" w:eastAsia="Times New Roman" w:hAnsi="Times New Roman" w:cs="Times New Roman"/>
                <w:color w:val="000000" w:themeColor="text1"/>
                <w:sz w:val="24"/>
                <w:szCs w:val="24"/>
                <w:lang w:eastAsia="lv-LV"/>
              </w:rPr>
              <w:t>Izstrādātājs kopā ar Pasūtītāju nodrošina tehnisko noteikumu saņemšanu no A/S “GASO”;</w:t>
            </w:r>
          </w:p>
          <w:p w14:paraId="321BE2B1"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5.5.16. </w:t>
            </w:r>
            <w:r w:rsidRPr="009D19BE">
              <w:rPr>
                <w:rFonts w:ascii="Times New Roman" w:eastAsia="Times New Roman" w:hAnsi="Times New Roman" w:cs="Times New Roman"/>
                <w:color w:val="000000" w:themeColor="text1"/>
                <w:sz w:val="24"/>
                <w:szCs w:val="24"/>
                <w:lang w:eastAsia="lv-LV"/>
              </w:rPr>
              <w:t>Būvprojektam jāatbilst  A/S „G</w:t>
            </w:r>
            <w:r>
              <w:rPr>
                <w:rFonts w:ascii="Times New Roman" w:eastAsia="Times New Roman" w:hAnsi="Times New Roman" w:cs="Times New Roman"/>
                <w:color w:val="000000" w:themeColor="text1"/>
                <w:sz w:val="24"/>
                <w:szCs w:val="24"/>
                <w:lang w:eastAsia="lv-LV"/>
              </w:rPr>
              <w:t>ASO</w:t>
            </w:r>
            <w:r w:rsidRPr="009D19BE">
              <w:rPr>
                <w:rFonts w:ascii="Times New Roman" w:eastAsia="Times New Roman" w:hAnsi="Times New Roman" w:cs="Times New Roman"/>
                <w:color w:val="000000" w:themeColor="text1"/>
                <w:sz w:val="24"/>
                <w:szCs w:val="24"/>
                <w:lang w:eastAsia="lv-LV"/>
              </w:rPr>
              <w:t xml:space="preserve">” izsniegtajos tehniskajos noteikumos, LBN 241-15 "Dabasgāzes iekšējo gāzesvadu sistēma", LVS 419 „Iekšējie gāzesvadi. Ierīkošana”, LVS 420 „Gāzes iekārtas. Gāzes aparātu uzstādīšanas noteikumi”, LVS 445-1 „Dabasgāzes sadales sistēmas un lietotāja dabasgāzes apgādes sistēmas ar maksimālo darba spiedienu līdz </w:t>
            </w:r>
            <w:r w:rsidRPr="009D19BE">
              <w:rPr>
                <w:rFonts w:ascii="Times New Roman" w:eastAsia="Times New Roman" w:hAnsi="Times New Roman" w:cs="Times New Roman"/>
                <w:color w:val="000000" w:themeColor="text1"/>
                <w:sz w:val="24"/>
                <w:szCs w:val="24"/>
                <w:lang w:eastAsia="lv-LV"/>
              </w:rPr>
              <w:lastRenderedPageBreak/>
              <w:t xml:space="preserve">1,6 </w:t>
            </w:r>
            <w:proofErr w:type="spellStart"/>
            <w:r w:rsidRPr="009D19BE">
              <w:rPr>
                <w:rFonts w:ascii="Times New Roman" w:eastAsia="Times New Roman" w:hAnsi="Times New Roman" w:cs="Times New Roman"/>
                <w:color w:val="000000" w:themeColor="text1"/>
                <w:sz w:val="24"/>
                <w:szCs w:val="24"/>
                <w:lang w:eastAsia="lv-LV"/>
              </w:rPr>
              <w:t>MPa</w:t>
            </w:r>
            <w:proofErr w:type="spellEnd"/>
            <w:r w:rsidRPr="009D19BE">
              <w:rPr>
                <w:rFonts w:ascii="Times New Roman" w:eastAsia="Times New Roman" w:hAnsi="Times New Roman" w:cs="Times New Roman"/>
                <w:color w:val="000000" w:themeColor="text1"/>
                <w:sz w:val="24"/>
                <w:szCs w:val="24"/>
                <w:lang w:eastAsia="lv-LV"/>
              </w:rPr>
              <w:t xml:space="preserve"> (16 bar) ekspluatācija un tehniskā apkope. 1. daļa: Vispārīgās prasības”, LVS 445-2 „Dabasgāzes sadales sistēmas un lietotāja dabasgāzes apgādes sistēmas ar maksimālo darba spiedienu līdz 1,6 </w:t>
            </w:r>
            <w:proofErr w:type="spellStart"/>
            <w:r w:rsidRPr="009D19BE">
              <w:rPr>
                <w:rFonts w:ascii="Times New Roman" w:eastAsia="Times New Roman" w:hAnsi="Times New Roman" w:cs="Times New Roman"/>
                <w:color w:val="000000" w:themeColor="text1"/>
                <w:sz w:val="24"/>
                <w:szCs w:val="24"/>
                <w:lang w:eastAsia="lv-LV"/>
              </w:rPr>
              <w:t>MPa</w:t>
            </w:r>
            <w:proofErr w:type="spellEnd"/>
            <w:r w:rsidRPr="009D19BE">
              <w:rPr>
                <w:rFonts w:ascii="Times New Roman" w:eastAsia="Times New Roman" w:hAnsi="Times New Roman" w:cs="Times New Roman"/>
                <w:color w:val="000000" w:themeColor="text1"/>
                <w:sz w:val="24"/>
                <w:szCs w:val="24"/>
                <w:lang w:eastAsia="lv-LV"/>
              </w:rPr>
              <w:t xml:space="preserve"> (16 bar) ekspluatācija un tehniskā apkope. 2. daļa: Apkopes termiņi, darbu apraksts un to izpildes dokumentācija” un citiem spēka esošajiem normatīvajos aktos noteiktajām prasībām</w:t>
            </w:r>
            <w:r>
              <w:rPr>
                <w:rFonts w:ascii="Times New Roman" w:eastAsia="Times New Roman" w:hAnsi="Times New Roman" w:cs="Times New Roman"/>
                <w:color w:val="000000" w:themeColor="text1"/>
                <w:sz w:val="24"/>
                <w:szCs w:val="24"/>
                <w:lang w:eastAsia="lv-LV"/>
              </w:rPr>
              <w:t>:</w:t>
            </w:r>
          </w:p>
          <w:p w14:paraId="72D4732B"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5.5.17. </w:t>
            </w:r>
            <w:r w:rsidRPr="00492D18">
              <w:rPr>
                <w:rFonts w:ascii="Times New Roman" w:eastAsia="Times New Roman" w:hAnsi="Times New Roman" w:cs="Times New Roman"/>
                <w:color w:val="000000" w:themeColor="text1"/>
                <w:sz w:val="24"/>
                <w:szCs w:val="24"/>
                <w:lang w:eastAsia="lv-LV"/>
              </w:rPr>
              <w:t xml:space="preserve">Pēc tehnisko noteikumu saņemšanas, projektētājam jāpārliecinās par esošā gāzes </w:t>
            </w:r>
            <w:proofErr w:type="spellStart"/>
            <w:r w:rsidRPr="00492D18">
              <w:rPr>
                <w:rFonts w:ascii="Times New Roman" w:eastAsia="Times New Roman" w:hAnsi="Times New Roman" w:cs="Times New Roman"/>
                <w:color w:val="000000" w:themeColor="text1"/>
                <w:sz w:val="24"/>
                <w:szCs w:val="24"/>
                <w:lang w:eastAsia="lv-LV"/>
              </w:rPr>
              <w:t>komercuzskaites</w:t>
            </w:r>
            <w:proofErr w:type="spellEnd"/>
            <w:r w:rsidRPr="00492D18">
              <w:rPr>
                <w:rFonts w:ascii="Times New Roman" w:eastAsia="Times New Roman" w:hAnsi="Times New Roman" w:cs="Times New Roman"/>
                <w:color w:val="000000" w:themeColor="text1"/>
                <w:sz w:val="24"/>
                <w:szCs w:val="24"/>
                <w:lang w:eastAsia="lv-LV"/>
              </w:rPr>
              <w:t xml:space="preserve"> skaitītāja atbilstību jaunajam gāzes patēriņa diapazonam un pēc nepieciešamības veikt skaitītāja nomaiņu;</w:t>
            </w:r>
          </w:p>
          <w:p w14:paraId="5B5334C7"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5.5.18. </w:t>
            </w:r>
            <w:r w:rsidRPr="00492D18">
              <w:rPr>
                <w:rFonts w:ascii="Times New Roman" w:eastAsia="Times New Roman" w:hAnsi="Times New Roman" w:cs="Times New Roman"/>
                <w:color w:val="000000" w:themeColor="text1"/>
                <w:sz w:val="24"/>
                <w:szCs w:val="24"/>
                <w:lang w:eastAsia="lv-LV"/>
              </w:rPr>
              <w:t>Veicot katlu apsaisti ar gāzesvadiem, pēc iespējas maksimāli izmantot esošo gāzesvadu izvietojumu;</w:t>
            </w:r>
          </w:p>
          <w:p w14:paraId="221C8F63"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5.5.19. </w:t>
            </w:r>
            <w:r w:rsidRPr="00492D18">
              <w:rPr>
                <w:rFonts w:ascii="Times New Roman" w:eastAsia="Times New Roman" w:hAnsi="Times New Roman" w:cs="Times New Roman"/>
                <w:color w:val="000000" w:themeColor="text1"/>
                <w:sz w:val="24"/>
                <w:szCs w:val="24"/>
                <w:lang w:eastAsia="lv-LV"/>
              </w:rPr>
              <w:t>Projektēšanas laikā izvērtēt esošo gaisa pieplūdes sistēmas atbilstību esošai likumdošanai un, pēc nepieciešamības izstrādāt atbilstošu risinājumu</w:t>
            </w:r>
            <w:r>
              <w:rPr>
                <w:rFonts w:ascii="Times New Roman" w:eastAsia="Times New Roman" w:hAnsi="Times New Roman" w:cs="Times New Roman"/>
                <w:color w:val="000000" w:themeColor="text1"/>
                <w:sz w:val="24"/>
                <w:szCs w:val="24"/>
                <w:lang w:eastAsia="lv-LV"/>
              </w:rPr>
              <w:t>:</w:t>
            </w:r>
          </w:p>
          <w:p w14:paraId="3CB57B51"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5.5.20. </w:t>
            </w:r>
            <w:r w:rsidRPr="00492D18">
              <w:rPr>
                <w:rFonts w:ascii="Times New Roman" w:eastAsia="Times New Roman" w:hAnsi="Times New Roman" w:cs="Times New Roman"/>
                <w:color w:val="000000" w:themeColor="text1"/>
                <w:sz w:val="24"/>
                <w:szCs w:val="24"/>
                <w:lang w:eastAsia="lv-LV"/>
              </w:rPr>
              <w:t xml:space="preserve">Projektā jāparedz katlu mājas elektroenerģijas kopējais uzskaites mezgls, nodrošinot uzskaites datu integrāciju kopējā “Rīgas satiksme” automatizācijas un </w:t>
            </w:r>
            <w:proofErr w:type="spellStart"/>
            <w:r w:rsidRPr="00492D18">
              <w:rPr>
                <w:rFonts w:ascii="Times New Roman" w:eastAsia="Times New Roman" w:hAnsi="Times New Roman" w:cs="Times New Roman"/>
                <w:color w:val="000000" w:themeColor="text1"/>
                <w:sz w:val="24"/>
                <w:szCs w:val="24"/>
                <w:lang w:eastAsia="lv-LV"/>
              </w:rPr>
              <w:t>vizualizācijas</w:t>
            </w:r>
            <w:proofErr w:type="spellEnd"/>
            <w:r w:rsidRPr="00492D18">
              <w:rPr>
                <w:rFonts w:ascii="Times New Roman" w:eastAsia="Times New Roman" w:hAnsi="Times New Roman" w:cs="Times New Roman"/>
                <w:color w:val="000000" w:themeColor="text1"/>
                <w:sz w:val="24"/>
                <w:szCs w:val="24"/>
                <w:lang w:eastAsia="lv-LV"/>
              </w:rPr>
              <w:t xml:space="preserve"> sistēmā;</w:t>
            </w:r>
          </w:p>
          <w:p w14:paraId="1948AEAA"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5.5.21. </w:t>
            </w:r>
            <w:r w:rsidRPr="00492D18">
              <w:rPr>
                <w:rFonts w:ascii="Times New Roman" w:eastAsia="Times New Roman" w:hAnsi="Times New Roman" w:cs="Times New Roman"/>
                <w:color w:val="000000" w:themeColor="text1"/>
                <w:sz w:val="24"/>
                <w:szCs w:val="24"/>
                <w:lang w:eastAsia="lv-LV"/>
              </w:rPr>
              <w:t>Visiem katliem un iekārtai jāstrādā apvienota kaskadē ar vietējo un attālināto vadību.</w:t>
            </w:r>
          </w:p>
          <w:p w14:paraId="14617A3D"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5.5.22. </w:t>
            </w:r>
            <w:r w:rsidRPr="000632B1">
              <w:rPr>
                <w:rFonts w:ascii="Times New Roman" w:eastAsia="Times New Roman" w:hAnsi="Times New Roman" w:cs="Times New Roman"/>
                <w:color w:val="000000" w:themeColor="text1"/>
                <w:sz w:val="24"/>
                <w:szCs w:val="24"/>
                <w:lang w:eastAsia="lv-LV"/>
              </w:rPr>
              <w:t>Vadības un automatizācijas sistēmas būvprojekts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r>
              <w:rPr>
                <w:rFonts w:ascii="Times New Roman" w:eastAsia="Times New Roman" w:hAnsi="Times New Roman" w:cs="Times New Roman"/>
                <w:color w:val="000000" w:themeColor="text1"/>
                <w:sz w:val="24"/>
                <w:szCs w:val="24"/>
                <w:lang w:eastAsia="lv-LV"/>
              </w:rPr>
              <w:t>:</w:t>
            </w:r>
          </w:p>
          <w:p w14:paraId="7A9B3EC3" w14:textId="77777777" w:rsidR="00195E7F" w:rsidRDefault="00195E7F" w:rsidP="00451A3E">
            <w:pPr>
              <w:spacing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5.5.23. </w:t>
            </w:r>
            <w:r w:rsidRPr="000632B1">
              <w:rPr>
                <w:rFonts w:ascii="Times New Roman" w:eastAsia="Times New Roman" w:hAnsi="Times New Roman" w:cs="Times New Roman"/>
                <w:color w:val="000000" w:themeColor="text1"/>
                <w:sz w:val="24"/>
                <w:szCs w:val="24"/>
                <w:lang w:eastAsia="lv-LV"/>
              </w:rPr>
              <w:t>Vadības un automatizācijas sistēmai jābūt veidotai no rūpnieciski sērijveidā ražotiem un Eiropas savienībā tirgū sertificētiem elementiem, izmantojamajam kontrolierim ir jābūt veidotam uz mūsdienīgiem ātrdarbīgiem mikroprocesoriem ar 10 gadu rezerves daļu piegādi. Kontrolierim ir jābūt veidotam pēc moduļa principa, kuru skaitu un veidu variējot ir iespējams veidot dažādas informatīvas jauda sistēmas, kuras var mainīt un papildināt ekspluatācijas laikā;</w:t>
            </w:r>
          </w:p>
          <w:p w14:paraId="30C3BF6B" w14:textId="77777777" w:rsidR="00195E7F" w:rsidRDefault="00195E7F" w:rsidP="00451A3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5.5.24. </w:t>
            </w:r>
            <w:r w:rsidRPr="000632B1">
              <w:rPr>
                <w:rFonts w:ascii="Times New Roman" w:eastAsia="Times New Roman" w:hAnsi="Times New Roman" w:cs="Times New Roman"/>
                <w:color w:val="000000" w:themeColor="text1"/>
                <w:sz w:val="24"/>
                <w:szCs w:val="24"/>
                <w:lang w:eastAsia="lv-LV"/>
              </w:rPr>
              <w:t>Kontrolierim ir jānodrošina datu apmaiņu ar noteiktiem datu apmaiņas protokoliem (precizēt projektēšanas laikā);</w:t>
            </w:r>
          </w:p>
          <w:p w14:paraId="60933A05" w14:textId="77777777" w:rsidR="00195E7F" w:rsidRDefault="00195E7F" w:rsidP="00451A3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5.5.25. </w:t>
            </w:r>
            <w:r w:rsidRPr="000632B1">
              <w:rPr>
                <w:rFonts w:ascii="Times New Roman" w:eastAsia="Times New Roman" w:hAnsi="Times New Roman" w:cs="Times New Roman"/>
                <w:color w:val="000000" w:themeColor="text1"/>
                <w:sz w:val="24"/>
                <w:szCs w:val="24"/>
                <w:lang w:eastAsia="lv-LV"/>
              </w:rPr>
              <w:t>Analogo un ciparu izejas un ieejam moduļu skaits tiek noteikts palielinot nepieciešamo sistēmas ieeju/izeju skaitu par 10% (rezerve);</w:t>
            </w:r>
          </w:p>
          <w:p w14:paraId="0B25BCF8" w14:textId="77777777" w:rsidR="00195E7F" w:rsidRDefault="00195E7F" w:rsidP="00451A3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5.5.26. </w:t>
            </w:r>
            <w:r w:rsidRPr="000632B1">
              <w:rPr>
                <w:rFonts w:ascii="Times New Roman" w:eastAsia="Times New Roman" w:hAnsi="Times New Roman" w:cs="Times New Roman"/>
                <w:color w:val="000000" w:themeColor="text1"/>
                <w:sz w:val="24"/>
                <w:szCs w:val="24"/>
                <w:lang w:eastAsia="lv-LV"/>
              </w:rPr>
              <w:t xml:space="preserve">Visiem devējiem jābūt paredzētiem rūpnieciskai izmantošanai. Analogajiem devējiem ieteicams izmantot 4…20mA signālus. Temperatūras mērīšanai jāizmanto PT 100 tipa 3/4 – dzīslu </w:t>
            </w:r>
            <w:proofErr w:type="spellStart"/>
            <w:r w:rsidRPr="000632B1">
              <w:rPr>
                <w:rFonts w:ascii="Times New Roman" w:eastAsia="Times New Roman" w:hAnsi="Times New Roman" w:cs="Times New Roman"/>
                <w:color w:val="000000" w:themeColor="text1"/>
                <w:sz w:val="24"/>
                <w:szCs w:val="24"/>
                <w:lang w:eastAsia="lv-LV"/>
              </w:rPr>
              <w:t>mērelementus</w:t>
            </w:r>
            <w:proofErr w:type="spellEnd"/>
            <w:r w:rsidRPr="000632B1">
              <w:rPr>
                <w:rFonts w:ascii="Times New Roman" w:eastAsia="Times New Roman" w:hAnsi="Times New Roman" w:cs="Times New Roman"/>
                <w:color w:val="000000" w:themeColor="text1"/>
                <w:sz w:val="24"/>
                <w:szCs w:val="24"/>
                <w:lang w:eastAsia="lv-LV"/>
              </w:rPr>
              <w:t xml:space="preserve"> ar signāla pārveidotāju. Būtisku sistēmas izpildmehānismu stāvokļa kontrolei jāizmanto 0-10V vai 4…20mA signālus;</w:t>
            </w:r>
          </w:p>
          <w:p w14:paraId="1805C003" w14:textId="77777777" w:rsidR="00195E7F" w:rsidRDefault="00195E7F" w:rsidP="00451A3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5.5.27. </w:t>
            </w:r>
            <w:r w:rsidRPr="000632B1">
              <w:rPr>
                <w:rFonts w:ascii="Times New Roman" w:eastAsia="Times New Roman" w:hAnsi="Times New Roman" w:cs="Times New Roman"/>
                <w:color w:val="000000" w:themeColor="text1"/>
                <w:sz w:val="24"/>
                <w:szCs w:val="24"/>
                <w:lang w:eastAsia="lv-LV"/>
              </w:rPr>
              <w:t xml:space="preserve">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0632B1">
              <w:rPr>
                <w:rFonts w:ascii="Times New Roman" w:eastAsia="Times New Roman" w:hAnsi="Times New Roman" w:cs="Times New Roman"/>
                <w:color w:val="000000" w:themeColor="text1"/>
                <w:sz w:val="24"/>
                <w:szCs w:val="24"/>
                <w:lang w:eastAsia="lv-LV"/>
              </w:rPr>
              <w:t>vizualizācijas</w:t>
            </w:r>
            <w:proofErr w:type="spellEnd"/>
            <w:r w:rsidRPr="000632B1">
              <w:rPr>
                <w:rFonts w:ascii="Times New Roman" w:eastAsia="Times New Roman" w:hAnsi="Times New Roman" w:cs="Times New Roman"/>
                <w:color w:val="000000" w:themeColor="text1"/>
                <w:sz w:val="24"/>
                <w:szCs w:val="24"/>
                <w:lang w:eastAsia="lv-LV"/>
              </w:rPr>
              <w:t xml:space="preserve"> signālus.</w:t>
            </w:r>
          </w:p>
          <w:p w14:paraId="559D0FC0"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043A3CCA"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6FC9F024"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16738910"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52AF5CD6"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2D814ED3"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7786E5B1"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209FCA18"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28CB0FB9"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1EEF4541"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316CA24C"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6930675B"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1210A863"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60DAB354" w14:textId="77777777" w:rsidR="00451A3E" w:rsidRDefault="00451A3E" w:rsidP="00451A3E">
            <w:pPr>
              <w:spacing w:after="0" w:line="240" w:lineRule="auto"/>
              <w:jc w:val="both"/>
              <w:rPr>
                <w:rFonts w:ascii="Times New Roman" w:eastAsia="Times New Roman" w:hAnsi="Times New Roman" w:cs="Times New Roman"/>
                <w:color w:val="000000" w:themeColor="text1"/>
                <w:sz w:val="24"/>
                <w:szCs w:val="24"/>
                <w:lang w:eastAsia="lv-LV"/>
              </w:rPr>
            </w:pPr>
          </w:p>
          <w:p w14:paraId="4A146DB9" w14:textId="2418A766" w:rsidR="00451A3E" w:rsidRPr="00C8119E" w:rsidRDefault="00451A3E" w:rsidP="00451A3E">
            <w:pPr>
              <w:spacing w:after="0" w:line="240" w:lineRule="auto"/>
              <w:jc w:val="both"/>
            </w:pPr>
            <w:bookmarkStart w:id="1" w:name="_GoBack"/>
            <w:bookmarkEnd w:id="1"/>
          </w:p>
        </w:tc>
      </w:tr>
      <w:tr w:rsidR="001B2D5B" w:rsidRPr="00790953" w14:paraId="50B455A2" w14:textId="77777777" w:rsidTr="00451A3E">
        <w:trPr>
          <w:trHeight w:val="620"/>
        </w:trPr>
        <w:tc>
          <w:tcPr>
            <w:tcW w:w="703" w:type="dxa"/>
            <w:shd w:val="clear" w:color="auto" w:fill="E2EFD9" w:themeFill="accent6" w:themeFillTint="33"/>
          </w:tcPr>
          <w:p w14:paraId="0844E802" w14:textId="016EA95C" w:rsidR="001B2D5B" w:rsidRPr="00417479" w:rsidRDefault="00417479" w:rsidP="00451A3E">
            <w:pPr>
              <w:pStyle w:val="NoSpacing"/>
              <w:jc w:val="both"/>
              <w:rPr>
                <w:rFonts w:ascii="Times New Roman" w:hAnsi="Times New Roman" w:cs="Times New Roman"/>
                <w:b/>
                <w:bCs/>
                <w:sz w:val="24"/>
                <w:szCs w:val="24"/>
              </w:rPr>
            </w:pPr>
            <w:r w:rsidRPr="00417479">
              <w:rPr>
                <w:rFonts w:ascii="Times New Roman" w:eastAsia="Times New Roman" w:hAnsi="Times New Roman" w:cs="Times New Roman"/>
                <w:b/>
                <w:bCs/>
                <w:color w:val="000000" w:themeColor="text1"/>
                <w:sz w:val="24"/>
                <w:szCs w:val="24"/>
                <w:lang w:eastAsia="lv-LV"/>
              </w:rPr>
              <w:lastRenderedPageBreak/>
              <w:t>VI</w:t>
            </w:r>
          </w:p>
        </w:tc>
        <w:tc>
          <w:tcPr>
            <w:tcW w:w="9072" w:type="dxa"/>
            <w:gridSpan w:val="2"/>
            <w:tcBorders>
              <w:bottom w:val="single" w:sz="4" w:space="0" w:color="auto"/>
            </w:tcBorders>
            <w:shd w:val="clear" w:color="auto" w:fill="E2EFD9" w:themeFill="accent6" w:themeFillTint="33"/>
          </w:tcPr>
          <w:p w14:paraId="07CD9794" w14:textId="77777777" w:rsidR="001B2D5B" w:rsidRDefault="001B2D5B" w:rsidP="00451A3E">
            <w:pPr>
              <w:pStyle w:val="NoSpacing"/>
              <w:jc w:val="both"/>
              <w:rPr>
                <w:rFonts w:ascii="Times New Roman" w:eastAsia="Times New Roman" w:hAnsi="Times New Roman" w:cs="Times New Roman"/>
                <w:b/>
                <w:bCs/>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r w:rsidR="00FD16B2">
              <w:rPr>
                <w:rFonts w:ascii="Times New Roman" w:eastAsia="Times New Roman" w:hAnsi="Times New Roman" w:cs="Times New Roman"/>
                <w:b/>
                <w:bCs/>
                <w:color w:val="000000" w:themeColor="text1"/>
                <w:sz w:val="24"/>
                <w:szCs w:val="24"/>
                <w:lang w:eastAsia="lv-LV"/>
              </w:rPr>
              <w:t>:</w:t>
            </w:r>
          </w:p>
          <w:p w14:paraId="56853E50" w14:textId="737A9871" w:rsidR="002B248F" w:rsidRPr="00790953" w:rsidRDefault="002B248F" w:rsidP="00451A3E">
            <w:pPr>
              <w:pStyle w:val="NoSpacing"/>
              <w:jc w:val="both"/>
              <w:rPr>
                <w:rFonts w:ascii="Times New Roman" w:eastAsia="Times New Roman" w:hAnsi="Times New Roman" w:cs="Times New Roman"/>
                <w:b/>
                <w:bCs/>
                <w:iCs/>
                <w:sz w:val="24"/>
                <w:szCs w:val="24"/>
                <w:lang w:eastAsia="ar-SA"/>
              </w:rPr>
            </w:pPr>
          </w:p>
        </w:tc>
      </w:tr>
      <w:tr w:rsidR="002B248F" w:rsidRPr="00790953" w14:paraId="24424D4D" w14:textId="77777777" w:rsidTr="00451A3E">
        <w:trPr>
          <w:trHeight w:val="6726"/>
        </w:trPr>
        <w:tc>
          <w:tcPr>
            <w:tcW w:w="703" w:type="dxa"/>
            <w:shd w:val="clear" w:color="auto" w:fill="FFFFFF" w:themeFill="background1"/>
          </w:tcPr>
          <w:p w14:paraId="0A650C05" w14:textId="77777777" w:rsidR="002B248F" w:rsidRPr="00417479" w:rsidRDefault="002B248F" w:rsidP="00451A3E">
            <w:pPr>
              <w:pStyle w:val="NoSpacing"/>
              <w:jc w:val="both"/>
              <w:rPr>
                <w:rFonts w:ascii="Times New Roman" w:eastAsia="Times New Roman" w:hAnsi="Times New Roman" w:cs="Times New Roman"/>
                <w:b/>
                <w:bCs/>
                <w:color w:val="000000" w:themeColor="text1"/>
                <w:sz w:val="24"/>
                <w:szCs w:val="24"/>
                <w:lang w:eastAsia="lv-LV"/>
              </w:rPr>
            </w:pPr>
          </w:p>
        </w:tc>
        <w:tc>
          <w:tcPr>
            <w:tcW w:w="9072" w:type="dxa"/>
            <w:gridSpan w:val="2"/>
            <w:tcBorders>
              <w:bottom w:val="single" w:sz="4" w:space="0" w:color="auto"/>
            </w:tcBorders>
            <w:shd w:val="clear" w:color="auto" w:fill="FFFFFF" w:themeFill="background1"/>
          </w:tcPr>
          <w:p w14:paraId="134FC891" w14:textId="77777777" w:rsidR="002B248F" w:rsidRPr="00790953" w:rsidRDefault="002B248F" w:rsidP="00451A3E">
            <w:pPr>
              <w:pStyle w:val="No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6.1. Uzsākot projektēšanu, veikt visus nepieciešamos aprēķinus. </w:t>
            </w:r>
            <w:r w:rsidRPr="00790953">
              <w:rPr>
                <w:rFonts w:ascii="Times New Roman" w:eastAsia="Times New Roman" w:hAnsi="Times New Roman" w:cs="Times New Roman"/>
                <w:color w:val="000000" w:themeColor="text1"/>
                <w:sz w:val="24"/>
                <w:szCs w:val="24"/>
                <w:lang w:eastAsia="lv-LV"/>
              </w:rPr>
              <w:t xml:space="preserve">Būvprojekta izstrādē ievērot </w:t>
            </w:r>
            <w:r>
              <w:rPr>
                <w:rFonts w:ascii="Times New Roman" w:eastAsia="Times New Roman" w:hAnsi="Times New Roman" w:cs="Times New Roman"/>
                <w:color w:val="000000" w:themeColor="text1"/>
                <w:sz w:val="24"/>
                <w:szCs w:val="24"/>
                <w:lang w:eastAsia="lv-LV"/>
              </w:rPr>
              <w:t xml:space="preserve">visus Latvijas Republika spēkā esošos LBN normatīvus un LVS EN standartus. </w:t>
            </w:r>
            <w:r>
              <w:rPr>
                <w:rFonts w:ascii="Times New Roman" w:hAnsi="Times New Roman" w:cs="Times New Roman"/>
                <w:color w:val="000000"/>
                <w:sz w:val="24"/>
                <w:szCs w:val="24"/>
              </w:rPr>
              <w:t xml:space="preserve">Normatīvo aktu izmaiņu gadījumā Izpildītājam jāievēro arī veiktās izmaiņas uz normatīvo aktu pielietošanas brīdi; </w:t>
            </w:r>
          </w:p>
          <w:p w14:paraId="76CE1433" w14:textId="77777777" w:rsidR="002B248F" w:rsidRDefault="002B248F" w:rsidP="00451A3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6.2. </w:t>
            </w:r>
            <w:r w:rsidRPr="00AF407F">
              <w:rPr>
                <w:rFonts w:ascii="Times New Roman" w:eastAsia="Times New Roman" w:hAnsi="Times New Roman" w:cs="Times New Roman"/>
                <w:color w:val="000000" w:themeColor="text1"/>
                <w:sz w:val="24"/>
                <w:szCs w:val="24"/>
                <w:lang w:eastAsia="lv-LV"/>
              </w:rPr>
              <w:t>Izstrādājot būvprojektu ievērot energoefektīvās un vidi saudzējošās būvniecības principus, nodrošināt optimālus energoresursu patēriņa režīmus, kas ļauj panākt racionālu enerģijas izlietojumu, enerģijas patēriņa un izmaksu samazināšanu</w:t>
            </w:r>
            <w:r>
              <w:rPr>
                <w:rFonts w:ascii="Times New Roman" w:eastAsia="Times New Roman" w:hAnsi="Times New Roman" w:cs="Times New Roman"/>
                <w:color w:val="000000" w:themeColor="text1"/>
                <w:sz w:val="24"/>
                <w:szCs w:val="24"/>
                <w:lang w:eastAsia="lv-LV"/>
              </w:rPr>
              <w:t>;</w:t>
            </w:r>
          </w:p>
          <w:p w14:paraId="5AE9EB33" w14:textId="77777777" w:rsidR="002B248F" w:rsidRPr="000632B1" w:rsidRDefault="002B248F" w:rsidP="00451A3E">
            <w:pPr>
              <w:pStyle w:val="No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6.3. </w:t>
            </w:r>
            <w:r w:rsidRPr="00AF407F">
              <w:rPr>
                <w:rFonts w:ascii="Times New Roman" w:eastAsia="Times New Roman" w:hAnsi="Times New Roman" w:cs="Times New Roman"/>
                <w:color w:val="000000" w:themeColor="text1"/>
                <w:sz w:val="24"/>
                <w:szCs w:val="24"/>
                <w:lang w:eastAsia="lv-LV"/>
              </w:rPr>
              <w:t>Būvprojekta risinājumiem ir jābūt racionāliem, funkcionāliem un inženiertehniski pamatotiem.</w:t>
            </w:r>
            <w:r>
              <w:rPr>
                <w:rFonts w:ascii="Times New Roman" w:eastAsia="Times New Roman" w:hAnsi="Times New Roman" w:cs="Times New Roman"/>
                <w:color w:val="000000" w:themeColor="text1"/>
                <w:sz w:val="24"/>
                <w:szCs w:val="24"/>
                <w:lang w:eastAsia="lv-LV"/>
              </w:rPr>
              <w:t xml:space="preserve"> </w:t>
            </w:r>
            <w:r w:rsidRPr="00AF407F">
              <w:rPr>
                <w:rFonts w:ascii="Times New Roman" w:eastAsia="Times New Roman" w:hAnsi="Times New Roman" w:cs="Times New Roman"/>
                <w:color w:val="000000" w:themeColor="text1"/>
                <w:sz w:val="24"/>
                <w:szCs w:val="24"/>
                <w:lang w:eastAsia="lv-LV"/>
              </w:rPr>
              <w:t>Izstrādātājs nodrošina, ka tehniskie risinājumi ir savstarpēji saskaņoti visās būvprojekta daļās. Būvprojekta risinājumu izstrādē ir jāņem vērā pasūtītāja prasības</w:t>
            </w:r>
            <w:r>
              <w:rPr>
                <w:rFonts w:ascii="Times New Roman" w:eastAsia="Times New Roman" w:hAnsi="Times New Roman" w:cs="Times New Roman"/>
                <w:color w:val="000000" w:themeColor="text1"/>
                <w:sz w:val="24"/>
                <w:szCs w:val="24"/>
                <w:lang w:eastAsia="lv-LV"/>
              </w:rPr>
              <w:t>;</w:t>
            </w:r>
          </w:p>
          <w:p w14:paraId="5AF0FB56" w14:textId="77777777" w:rsidR="002B248F" w:rsidRPr="00790953" w:rsidRDefault="002B248F" w:rsidP="00451A3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6.4. </w:t>
            </w:r>
            <w:r w:rsidRPr="00790953">
              <w:rPr>
                <w:rFonts w:ascii="Times New Roman" w:eastAsia="Times New Roman" w:hAnsi="Times New Roman" w:cs="Times New Roman"/>
                <w:color w:val="000000" w:themeColor="text1"/>
                <w:sz w:val="24"/>
                <w:szCs w:val="24"/>
                <w:lang w:eastAsia="lv-LV"/>
              </w:rPr>
              <w:t>Visus konstruktīvus risinājumus, tajā skaitā īpaši sarežģītus inženiertīklu izbūves risinājumus un mezglus, un to re</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lizācijā izmantojamos materiālus un izstr</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d</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jumus, kā arī projektēšanas gaitā veiktās izmaiņas būvprojekta Izstrādātājam jāskaņo ar Pasūtītāju</w:t>
            </w:r>
            <w:r>
              <w:rPr>
                <w:rFonts w:ascii="Times New Roman" w:eastAsia="Times New Roman" w:hAnsi="Times New Roman" w:cs="Times New Roman"/>
                <w:color w:val="000000" w:themeColor="text1"/>
                <w:sz w:val="24"/>
                <w:szCs w:val="24"/>
                <w:lang w:eastAsia="lv-LV"/>
              </w:rPr>
              <w:t>;</w:t>
            </w:r>
          </w:p>
          <w:p w14:paraId="69E6FD16" w14:textId="77777777" w:rsidR="002B248F" w:rsidRPr="00790953" w:rsidRDefault="002B248F" w:rsidP="00451A3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6.5. </w:t>
            </w:r>
            <w:r w:rsidRPr="00790953">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eastAsia="Times New Roman" w:hAnsi="Times New Roman" w:cs="Times New Roman"/>
                <w:color w:val="000000" w:themeColor="text1"/>
                <w:sz w:val="24"/>
                <w:szCs w:val="24"/>
                <w:lang w:eastAsia="lv-LV"/>
              </w:rPr>
              <w:t>;</w:t>
            </w:r>
          </w:p>
          <w:p w14:paraId="5D8835F1" w14:textId="77777777" w:rsidR="002B248F" w:rsidRPr="00790953" w:rsidRDefault="002B248F" w:rsidP="00451A3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Pr="00790953">
              <w:rPr>
                <w:rFonts w:ascii="Times New Roman" w:eastAsia="Times New Roman" w:hAnsi="Times New Roman" w:cs="Times New Roman"/>
                <w:color w:val="000000" w:themeColor="text1"/>
                <w:sz w:val="24"/>
                <w:szCs w:val="24"/>
                <w:lang w:eastAsia="lv-LV"/>
              </w:rPr>
              <w:t>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Pr>
                <w:rFonts w:ascii="Times New Roman" w:eastAsia="Times New Roman" w:hAnsi="Times New Roman" w:cs="Times New Roman"/>
                <w:color w:val="000000" w:themeColor="text1"/>
                <w:sz w:val="24"/>
                <w:szCs w:val="24"/>
                <w:lang w:eastAsia="lv-LV"/>
              </w:rPr>
              <w:t xml:space="preserve">. Būvprojektā </w:t>
            </w:r>
            <w:r w:rsidRPr="000B3F3D">
              <w:rPr>
                <w:rFonts w:ascii="Times New Roman" w:eastAsia="Times New Roman" w:hAnsi="Times New Roman" w:cs="Times New Roman"/>
                <w:color w:val="000000" w:themeColor="text1"/>
                <w:sz w:val="24"/>
                <w:szCs w:val="24"/>
                <w:lang w:eastAsia="lv-LV"/>
              </w:rPr>
              <w:t>jāizvēlas tādi materiāli, tehnoloģijas un iekārtas, lai tās pēc iespējas varētu unificēt. Tomēr unifikācija nedrīkst mazināt objekta kopējo kvalitāti, ekspluatācijas drošību un ērtību</w:t>
            </w:r>
            <w:r>
              <w:rPr>
                <w:rFonts w:ascii="Times New Roman" w:eastAsia="Times New Roman" w:hAnsi="Times New Roman" w:cs="Times New Roman"/>
                <w:color w:val="000000" w:themeColor="text1"/>
                <w:sz w:val="24"/>
                <w:szCs w:val="24"/>
                <w:lang w:eastAsia="lv-LV"/>
              </w:rPr>
              <w:t xml:space="preserve">; </w:t>
            </w:r>
          </w:p>
          <w:p w14:paraId="4D8A4F8B" w14:textId="77777777" w:rsidR="002B248F" w:rsidRDefault="002B248F" w:rsidP="00451A3E">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Pr="00790953">
              <w:rPr>
                <w:rFonts w:ascii="Times New Roman" w:eastAsia="Times New Roman" w:hAnsi="Times New Roman" w:cs="Times New Roman"/>
                <w:color w:val="000000" w:themeColor="text1"/>
                <w:sz w:val="24"/>
                <w:szCs w:val="24"/>
                <w:lang w:eastAsia="lv-LV"/>
              </w:rPr>
              <w:t>Būvprojektā jāizvērtē visas prasības esošajai infrastruktūrai, jāiekļauj visi nepieciešamie pasākumi un tehniskie risinājumi esoš</w:t>
            </w:r>
            <w:r>
              <w:rPr>
                <w:rFonts w:ascii="Times New Roman" w:eastAsia="Times New Roman" w:hAnsi="Times New Roman" w:cs="Times New Roman"/>
                <w:color w:val="000000" w:themeColor="text1"/>
                <w:sz w:val="24"/>
                <w:szCs w:val="24"/>
                <w:lang w:eastAsia="lv-LV"/>
              </w:rPr>
              <w:t>ās</w:t>
            </w:r>
            <w:r w:rsidRPr="00790953">
              <w:rPr>
                <w:rFonts w:ascii="Times New Roman" w:eastAsia="Times New Roman" w:hAnsi="Times New Roman" w:cs="Times New Roman"/>
                <w:color w:val="000000" w:themeColor="text1"/>
                <w:sz w:val="24"/>
                <w:szCs w:val="24"/>
                <w:lang w:eastAsia="lv-LV"/>
              </w:rPr>
              <w:t xml:space="preserve"> infrastruktūras pilnvērtīgai un drošai darbībai, īpašie pasākumi ekspluatācijas stadija</w:t>
            </w:r>
            <w:r>
              <w:rPr>
                <w:rFonts w:ascii="Times New Roman" w:eastAsia="Times New Roman" w:hAnsi="Times New Roman" w:cs="Times New Roman"/>
                <w:color w:val="000000" w:themeColor="text1"/>
                <w:sz w:val="24"/>
                <w:szCs w:val="24"/>
                <w:lang w:eastAsia="lv-LV"/>
              </w:rPr>
              <w:t>i.</w:t>
            </w:r>
          </w:p>
          <w:p w14:paraId="618AC8B2" w14:textId="62E2DEDC" w:rsidR="00451A3E" w:rsidRPr="00790953" w:rsidRDefault="00451A3E" w:rsidP="00451A3E">
            <w:pPr>
              <w:pStyle w:val="NoSpacing"/>
              <w:jc w:val="both"/>
              <w:rPr>
                <w:rFonts w:ascii="Times New Roman" w:eastAsia="Times New Roman" w:hAnsi="Times New Roman" w:cs="Times New Roman"/>
                <w:b/>
                <w:bCs/>
                <w:color w:val="000000" w:themeColor="text1"/>
                <w:sz w:val="24"/>
                <w:szCs w:val="24"/>
                <w:lang w:eastAsia="lv-LV"/>
              </w:rPr>
            </w:pPr>
          </w:p>
        </w:tc>
      </w:tr>
      <w:tr w:rsidR="00451A3E" w:rsidRPr="00790953" w14:paraId="116F6460" w14:textId="77777777" w:rsidTr="00451A3E">
        <w:trPr>
          <w:trHeight w:val="712"/>
        </w:trPr>
        <w:tc>
          <w:tcPr>
            <w:tcW w:w="703" w:type="dxa"/>
            <w:shd w:val="clear" w:color="auto" w:fill="E2EFD9" w:themeFill="accent6" w:themeFillTint="33"/>
          </w:tcPr>
          <w:p w14:paraId="08E8CA1E" w14:textId="3B47FC12" w:rsidR="00451A3E" w:rsidRPr="00417479" w:rsidRDefault="00451A3E" w:rsidP="00451A3E">
            <w:pPr>
              <w:pStyle w:val="NoSpacing"/>
              <w:jc w:val="both"/>
              <w:rPr>
                <w:rFonts w:ascii="Times New Roman" w:eastAsia="Times New Roman" w:hAnsi="Times New Roman" w:cs="Times New Roman"/>
                <w:b/>
                <w:bCs/>
                <w:color w:val="000000" w:themeColor="text1"/>
                <w:sz w:val="24"/>
                <w:szCs w:val="24"/>
                <w:lang w:eastAsia="lv-LV"/>
              </w:rPr>
            </w:pPr>
            <w:r w:rsidRPr="00790953">
              <w:rPr>
                <w:rFonts w:ascii="Times New Roman" w:hAnsi="Times New Roman" w:cs="Times New Roman"/>
                <w:b/>
                <w:bCs/>
                <w:sz w:val="24"/>
                <w:szCs w:val="24"/>
              </w:rPr>
              <w:t>VI</w:t>
            </w:r>
            <w:r>
              <w:rPr>
                <w:rFonts w:ascii="Times New Roman" w:hAnsi="Times New Roman" w:cs="Times New Roman"/>
                <w:b/>
                <w:bCs/>
                <w:sz w:val="24"/>
                <w:szCs w:val="24"/>
              </w:rPr>
              <w:t>I</w:t>
            </w:r>
          </w:p>
        </w:tc>
        <w:tc>
          <w:tcPr>
            <w:tcW w:w="9072" w:type="dxa"/>
            <w:gridSpan w:val="2"/>
            <w:tcBorders>
              <w:bottom w:val="single" w:sz="4" w:space="0" w:color="auto"/>
            </w:tcBorders>
            <w:shd w:val="clear" w:color="auto" w:fill="E2EFD9" w:themeFill="accent6" w:themeFillTint="33"/>
          </w:tcPr>
          <w:p w14:paraId="659EA010" w14:textId="61D09D12" w:rsidR="00451A3E" w:rsidRPr="00451A3E" w:rsidRDefault="00451A3E" w:rsidP="00451A3E">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BŪVPROJEKTA IZSTRĀDES LAIKS UN IESNIEGŠANAS KĀRTĪBA</w:t>
            </w:r>
          </w:p>
        </w:tc>
      </w:tr>
      <w:tr w:rsidR="00451A3E" w:rsidRPr="00790953" w14:paraId="244B7A9C" w14:textId="77777777" w:rsidTr="00451A3E">
        <w:trPr>
          <w:trHeight w:val="2556"/>
        </w:trPr>
        <w:tc>
          <w:tcPr>
            <w:tcW w:w="703" w:type="dxa"/>
            <w:shd w:val="clear" w:color="auto" w:fill="FFFFFF" w:themeFill="background1"/>
          </w:tcPr>
          <w:p w14:paraId="78864FE1" w14:textId="77777777" w:rsidR="00451A3E" w:rsidRPr="00417479" w:rsidRDefault="00451A3E" w:rsidP="00451A3E">
            <w:pPr>
              <w:pStyle w:val="NoSpacing"/>
              <w:jc w:val="both"/>
              <w:rPr>
                <w:rFonts w:ascii="Times New Roman" w:eastAsia="Times New Roman" w:hAnsi="Times New Roman" w:cs="Times New Roman"/>
                <w:b/>
                <w:bCs/>
                <w:color w:val="000000" w:themeColor="text1"/>
                <w:sz w:val="24"/>
                <w:szCs w:val="24"/>
                <w:lang w:eastAsia="lv-LV"/>
              </w:rPr>
            </w:pPr>
          </w:p>
        </w:tc>
        <w:tc>
          <w:tcPr>
            <w:tcW w:w="9072" w:type="dxa"/>
            <w:gridSpan w:val="2"/>
            <w:tcBorders>
              <w:bottom w:val="single" w:sz="4" w:space="0" w:color="auto"/>
            </w:tcBorders>
            <w:shd w:val="clear" w:color="auto" w:fill="FFFFFF" w:themeFill="background1"/>
          </w:tcPr>
          <w:p w14:paraId="1CBEC583" w14:textId="77777777" w:rsidR="00451A3E" w:rsidRPr="00055DA8" w:rsidRDefault="00451A3E" w:rsidP="00451A3E">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7.1. </w:t>
            </w:r>
            <w:r w:rsidRPr="00055DA8">
              <w:rPr>
                <w:rFonts w:ascii="Times New Roman" w:hAnsi="Times New Roman" w:cs="Times New Roman"/>
                <w:sz w:val="24"/>
                <w:szCs w:val="24"/>
                <w:lang w:eastAsia="lv-LV"/>
              </w:rPr>
              <w:t>Ne r</w:t>
            </w:r>
            <w:r>
              <w:rPr>
                <w:rFonts w:ascii="Times New Roman" w:hAnsi="Times New Roman" w:cs="Times New Roman"/>
                <w:sz w:val="24"/>
                <w:szCs w:val="24"/>
                <w:lang w:eastAsia="lv-LV"/>
              </w:rPr>
              <w:t>e</w:t>
            </w:r>
            <w:r w:rsidRPr="00055DA8">
              <w:rPr>
                <w:rFonts w:ascii="Times New Roman" w:hAnsi="Times New Roman" w:cs="Times New Roman"/>
                <w:sz w:val="24"/>
                <w:szCs w:val="24"/>
                <w:lang w:eastAsia="lv-LV"/>
              </w:rPr>
              <w:t xml:space="preserve">tāk kā </w:t>
            </w:r>
            <w:r>
              <w:rPr>
                <w:rFonts w:ascii="Times New Roman" w:hAnsi="Times New Roman" w:cs="Times New Roman"/>
                <w:sz w:val="24"/>
                <w:szCs w:val="24"/>
                <w:lang w:eastAsia="lv-LV"/>
              </w:rPr>
              <w:t>divas reizes mēnesī Izstrādātājs sniedz Pasūtītājam progresa atskaiti par izpildītajiem darbiem;</w:t>
            </w:r>
          </w:p>
          <w:p w14:paraId="5DABF4D3" w14:textId="77777777" w:rsidR="00451A3E" w:rsidRPr="00055DA8" w:rsidRDefault="00451A3E" w:rsidP="00451A3E">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7.2. </w:t>
            </w:r>
            <w:r w:rsidRPr="00055DA8">
              <w:rPr>
                <w:rFonts w:ascii="Times New Roman" w:hAnsi="Times New Roman" w:cs="Times New Roman"/>
                <w:sz w:val="24"/>
                <w:szCs w:val="24"/>
                <w:lang w:eastAsia="lv-LV"/>
              </w:rPr>
              <w:t xml:space="preserve">Ne ilgāk kā </w:t>
            </w:r>
            <w:r>
              <w:rPr>
                <w:rFonts w:ascii="Times New Roman" w:hAnsi="Times New Roman" w:cs="Times New Roman"/>
                <w:sz w:val="24"/>
                <w:szCs w:val="24"/>
                <w:lang w:eastAsia="lv-LV"/>
              </w:rPr>
              <w:t>2</w:t>
            </w:r>
            <w:r w:rsidRPr="00055DA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divu</w:t>
            </w:r>
            <w:r w:rsidRPr="00055DA8">
              <w:rPr>
                <w:rFonts w:ascii="Times New Roman" w:hAnsi="Times New Roman" w:cs="Times New Roman"/>
                <w:sz w:val="24"/>
                <w:szCs w:val="24"/>
                <w:lang w:eastAsia="lv-LV"/>
              </w:rPr>
              <w:t>) mēnešu laikā</w:t>
            </w:r>
            <w:r>
              <w:rPr>
                <w:rFonts w:ascii="Times New Roman" w:eastAsia="Times New Roman" w:hAnsi="Times New Roman" w:cs="Times New Roman"/>
                <w:b/>
                <w:bCs/>
                <w:iCs/>
                <w:sz w:val="24"/>
                <w:szCs w:val="24"/>
                <w:lang w:eastAsia="ar-SA"/>
              </w:rPr>
              <w:t xml:space="preserve"> </w:t>
            </w:r>
            <w:r w:rsidRPr="003B526B">
              <w:rPr>
                <w:rFonts w:ascii="Times New Roman" w:hAnsi="Times New Roman" w:cs="Times New Roman"/>
                <w:sz w:val="24"/>
                <w:szCs w:val="24"/>
                <w:lang w:eastAsia="lv-LV"/>
              </w:rPr>
              <w:t>pēc līguma</w:t>
            </w:r>
            <w:r w:rsidRPr="00C15497">
              <w:rPr>
                <w:rFonts w:ascii="Times New Roman" w:hAnsi="Times New Roman" w:cs="Times New Roman"/>
                <w:sz w:val="24"/>
                <w:szCs w:val="24"/>
                <w:lang w:eastAsia="lv-LV"/>
              </w:rPr>
              <w:t xml:space="preserve"> parakstīšanas, Izstrādātājs iesniedz un saskaņo ar Pasūtītāju visus principiālos </w:t>
            </w:r>
            <w:r>
              <w:rPr>
                <w:rFonts w:ascii="Times New Roman" w:hAnsi="Times New Roman" w:cs="Times New Roman"/>
                <w:sz w:val="24"/>
                <w:szCs w:val="24"/>
                <w:lang w:eastAsia="lv-LV"/>
              </w:rPr>
              <w:t xml:space="preserve">tehniskos </w:t>
            </w:r>
            <w:r w:rsidRPr="00C15497">
              <w:rPr>
                <w:rFonts w:ascii="Times New Roman" w:hAnsi="Times New Roman" w:cs="Times New Roman"/>
                <w:sz w:val="24"/>
                <w:szCs w:val="24"/>
                <w:lang w:eastAsia="lv-LV"/>
              </w:rPr>
              <w:t>risinājumus</w:t>
            </w:r>
            <w:r>
              <w:rPr>
                <w:rFonts w:ascii="Times New Roman" w:hAnsi="Times New Roman" w:cs="Times New Roman"/>
                <w:sz w:val="24"/>
                <w:szCs w:val="24"/>
                <w:lang w:eastAsia="lv-LV"/>
              </w:rPr>
              <w:t>;</w:t>
            </w:r>
            <w:r>
              <w:rPr>
                <w:rFonts w:ascii="Times New Roman" w:eastAsia="Times New Roman" w:hAnsi="Times New Roman" w:cs="Times New Roman"/>
                <w:b/>
                <w:bCs/>
                <w:iCs/>
                <w:sz w:val="24"/>
                <w:szCs w:val="24"/>
                <w:lang w:eastAsia="ar-SA"/>
              </w:rPr>
              <w:t xml:space="preserve">  </w:t>
            </w:r>
          </w:p>
          <w:p w14:paraId="431535EB" w14:textId="28DC325F" w:rsidR="00451A3E" w:rsidRDefault="00451A3E" w:rsidP="00451A3E">
            <w:pPr>
              <w:pStyle w:val="NoSpacing"/>
              <w:jc w:val="both"/>
              <w:rPr>
                <w:rFonts w:ascii="Times New Roman" w:eastAsia="Times New Roman" w:hAnsi="Times New Roman" w:cs="Times New Roman"/>
                <w:b/>
                <w:bCs/>
                <w:color w:val="000000" w:themeColor="text1"/>
                <w:sz w:val="24"/>
                <w:szCs w:val="24"/>
                <w:lang w:eastAsia="lv-LV"/>
              </w:rPr>
            </w:pPr>
            <w:r>
              <w:rPr>
                <w:rFonts w:ascii="Times New Roman" w:hAnsi="Times New Roman" w:cs="Times New Roman"/>
                <w:sz w:val="24"/>
                <w:szCs w:val="24"/>
                <w:lang w:eastAsia="lv-LV"/>
              </w:rPr>
              <w:t xml:space="preserve">7.3. </w:t>
            </w:r>
            <w:r w:rsidRPr="00C15497">
              <w:rPr>
                <w:rFonts w:ascii="Times New Roman" w:hAnsi="Times New Roman" w:cs="Times New Roman"/>
                <w:sz w:val="24"/>
                <w:szCs w:val="24"/>
                <w:lang w:eastAsia="lv-LV"/>
              </w:rPr>
              <w:t>Ne ilgāk</w:t>
            </w:r>
            <w:r>
              <w:rPr>
                <w:rFonts w:ascii="Times New Roman" w:eastAsia="Times New Roman" w:hAnsi="Times New Roman" w:cs="Times New Roman"/>
                <w:b/>
                <w:bCs/>
                <w:iCs/>
                <w:sz w:val="24"/>
                <w:szCs w:val="24"/>
                <w:lang w:eastAsia="ar-SA"/>
              </w:rPr>
              <w:t xml:space="preserve"> </w:t>
            </w:r>
            <w:r w:rsidRPr="00831C34">
              <w:rPr>
                <w:rFonts w:ascii="Times New Roman" w:hAnsi="Times New Roman" w:cs="Times New Roman"/>
                <w:sz w:val="24"/>
                <w:szCs w:val="24"/>
                <w:lang w:eastAsia="lv-LV"/>
              </w:rPr>
              <w:t xml:space="preserve">kā </w:t>
            </w:r>
            <w:r w:rsidRPr="00050791">
              <w:rPr>
                <w:rFonts w:ascii="Times New Roman" w:hAnsi="Times New Roman" w:cs="Times New Roman"/>
                <w:b/>
                <w:bCs/>
                <w:sz w:val="24"/>
                <w:szCs w:val="24"/>
                <w:lang w:eastAsia="lv-LV"/>
              </w:rPr>
              <w:t>4 (četru) mēnešu laikā</w:t>
            </w:r>
            <w:r w:rsidRPr="00831C34">
              <w:rPr>
                <w:rFonts w:ascii="Times New Roman" w:hAnsi="Times New Roman" w:cs="Times New Roman"/>
                <w:sz w:val="24"/>
                <w:szCs w:val="24"/>
                <w:lang w:eastAsia="lv-LV"/>
              </w:rPr>
              <w:t xml:space="preserve"> no līguma noslēgšanas Izstrādātājs saņem visus nepieciešamos saskaņojumos un iesniedz Pasūtītajam Rīgas pilsētas būvvaldē saskaņotu būvprojektu.</w:t>
            </w:r>
          </w:p>
          <w:p w14:paraId="1FC242ED" w14:textId="77777777" w:rsidR="00451A3E" w:rsidRDefault="00451A3E" w:rsidP="00451A3E">
            <w:pPr>
              <w:pStyle w:val="NoSpacing"/>
              <w:jc w:val="both"/>
              <w:rPr>
                <w:rFonts w:ascii="Times New Roman" w:eastAsia="Times New Roman" w:hAnsi="Times New Roman" w:cs="Times New Roman"/>
                <w:b/>
                <w:bCs/>
                <w:color w:val="000000" w:themeColor="text1"/>
                <w:sz w:val="24"/>
                <w:szCs w:val="24"/>
                <w:lang w:eastAsia="lv-LV"/>
              </w:rPr>
            </w:pPr>
          </w:p>
          <w:p w14:paraId="53B3658B" w14:textId="77777777" w:rsidR="00451A3E" w:rsidRDefault="00451A3E" w:rsidP="00451A3E">
            <w:pPr>
              <w:pStyle w:val="NoSpacing"/>
              <w:jc w:val="both"/>
              <w:rPr>
                <w:rFonts w:ascii="Times New Roman" w:eastAsia="Times New Roman" w:hAnsi="Times New Roman" w:cs="Times New Roman"/>
                <w:b/>
                <w:bCs/>
                <w:color w:val="000000" w:themeColor="text1"/>
                <w:sz w:val="24"/>
                <w:szCs w:val="24"/>
                <w:lang w:eastAsia="lv-LV"/>
              </w:rPr>
            </w:pPr>
          </w:p>
        </w:tc>
      </w:tr>
    </w:tbl>
    <w:p w14:paraId="59DA27B7" w14:textId="3FFCF738" w:rsidR="000B00D4" w:rsidRDefault="000B00D4" w:rsidP="00B26A03">
      <w:pPr>
        <w:spacing w:line="240" w:lineRule="auto"/>
        <w:rPr>
          <w:rFonts w:ascii="Times New Roman" w:hAnsi="Times New Roman" w:cs="Times New Roman"/>
          <w:sz w:val="24"/>
          <w:szCs w:val="24"/>
        </w:rPr>
      </w:pPr>
    </w:p>
    <w:sectPr w:rsidR="000B00D4" w:rsidSect="002C7E4C">
      <w:headerReference w:type="default" r:id="rId13"/>
      <w:pgSz w:w="11906" w:h="16838"/>
      <w:pgMar w:top="851" w:right="70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EF5A5" w14:textId="77777777" w:rsidR="00C13AB7" w:rsidRDefault="00C13AB7" w:rsidP="004C373B">
      <w:pPr>
        <w:spacing w:after="0" w:line="240" w:lineRule="auto"/>
      </w:pPr>
      <w:r>
        <w:separator/>
      </w:r>
    </w:p>
  </w:endnote>
  <w:endnote w:type="continuationSeparator" w:id="0">
    <w:p w14:paraId="0C5F8D5A" w14:textId="77777777" w:rsidR="00C13AB7" w:rsidRDefault="00C13AB7"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6018" w14:textId="77777777" w:rsidR="00C13AB7" w:rsidRDefault="00C13AB7" w:rsidP="004C373B">
      <w:pPr>
        <w:spacing w:after="0" w:line="240" w:lineRule="auto"/>
      </w:pPr>
      <w:r>
        <w:separator/>
      </w:r>
    </w:p>
  </w:footnote>
  <w:footnote w:type="continuationSeparator" w:id="0">
    <w:p w14:paraId="4CE3B07A" w14:textId="77777777" w:rsidR="00C13AB7" w:rsidRDefault="00C13AB7"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35162"/>
      <w:docPartObj>
        <w:docPartGallery w:val="Page Numbers (Top of Page)"/>
        <w:docPartUnique/>
      </w:docPartObj>
    </w:sdtPr>
    <w:sdtEndPr>
      <w:rPr>
        <w:noProof/>
      </w:rPr>
    </w:sdtEndPr>
    <w:sdtContent>
      <w:p w14:paraId="4413B6C3" w14:textId="52CDF379" w:rsidR="004C373B" w:rsidRDefault="004C373B">
        <w:pPr>
          <w:pStyle w:val="Header"/>
          <w:jc w:val="right"/>
        </w:pPr>
        <w:r>
          <w:fldChar w:fldCharType="begin"/>
        </w:r>
        <w:r>
          <w:instrText xml:space="preserve"> PAGE   \* MERGEFORMAT </w:instrText>
        </w:r>
        <w:r>
          <w:fldChar w:fldCharType="separate"/>
        </w:r>
        <w:r w:rsidR="00DE1468">
          <w:rPr>
            <w:noProof/>
          </w:rPr>
          <w:t>5</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8"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E01B18"/>
    <w:multiLevelType w:val="multilevel"/>
    <w:tmpl w:val="2794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8"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6"/>
  </w:num>
  <w:num w:numId="5">
    <w:abstractNumId w:val="3"/>
  </w:num>
  <w:num w:numId="6">
    <w:abstractNumId w:val="11"/>
  </w:num>
  <w:num w:numId="7">
    <w:abstractNumId w:val="35"/>
  </w:num>
  <w:num w:numId="8">
    <w:abstractNumId w:val="14"/>
  </w:num>
  <w:num w:numId="9">
    <w:abstractNumId w:val="7"/>
  </w:num>
  <w:num w:numId="10">
    <w:abstractNumId w:val="4"/>
  </w:num>
  <w:num w:numId="11">
    <w:abstractNumId w:val="27"/>
  </w:num>
  <w:num w:numId="12">
    <w:abstractNumId w:val="5"/>
  </w:num>
  <w:num w:numId="13">
    <w:abstractNumId w:val="15"/>
  </w:num>
  <w:num w:numId="14">
    <w:abstractNumId w:val="32"/>
  </w:num>
  <w:num w:numId="15">
    <w:abstractNumId w:val="6"/>
  </w:num>
  <w:num w:numId="16">
    <w:abstractNumId w:val="21"/>
  </w:num>
  <w:num w:numId="17">
    <w:abstractNumId w:val="34"/>
  </w:num>
  <w:num w:numId="18">
    <w:abstractNumId w:val="17"/>
  </w:num>
  <w:num w:numId="19">
    <w:abstractNumId w:val="1"/>
  </w:num>
  <w:num w:numId="20">
    <w:abstractNumId w:val="9"/>
  </w:num>
  <w:num w:numId="21">
    <w:abstractNumId w:val="2"/>
  </w:num>
  <w:num w:numId="22">
    <w:abstractNumId w:val="33"/>
  </w:num>
  <w:num w:numId="23">
    <w:abstractNumId w:val="22"/>
  </w:num>
  <w:num w:numId="24">
    <w:abstractNumId w:val="24"/>
  </w:num>
  <w:num w:numId="25">
    <w:abstractNumId w:val="18"/>
  </w:num>
  <w:num w:numId="26">
    <w:abstractNumId w:val="36"/>
  </w:num>
  <w:num w:numId="27">
    <w:abstractNumId w:val="13"/>
  </w:num>
  <w:num w:numId="28">
    <w:abstractNumId w:val="25"/>
  </w:num>
  <w:num w:numId="29">
    <w:abstractNumId w:val="19"/>
  </w:num>
  <w:num w:numId="30">
    <w:abstractNumId w:val="28"/>
  </w:num>
  <w:num w:numId="31">
    <w:abstractNumId w:val="31"/>
  </w:num>
  <w:num w:numId="32">
    <w:abstractNumId w:val="16"/>
  </w:num>
  <w:num w:numId="33">
    <w:abstractNumId w:val="30"/>
  </w:num>
  <w:num w:numId="34">
    <w:abstractNumId w:val="12"/>
  </w:num>
  <w:num w:numId="35">
    <w:abstractNumId w:val="29"/>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5272"/>
    <w:rsid w:val="000058F7"/>
    <w:rsid w:val="00007837"/>
    <w:rsid w:val="000107C1"/>
    <w:rsid w:val="00013C9D"/>
    <w:rsid w:val="00014AB1"/>
    <w:rsid w:val="00024B8B"/>
    <w:rsid w:val="000314FE"/>
    <w:rsid w:val="0003405F"/>
    <w:rsid w:val="00037B9C"/>
    <w:rsid w:val="00040ECC"/>
    <w:rsid w:val="00041475"/>
    <w:rsid w:val="000432FF"/>
    <w:rsid w:val="000447DF"/>
    <w:rsid w:val="0004483A"/>
    <w:rsid w:val="00046E4D"/>
    <w:rsid w:val="00047D85"/>
    <w:rsid w:val="00050791"/>
    <w:rsid w:val="00050E61"/>
    <w:rsid w:val="00054E65"/>
    <w:rsid w:val="00055DA8"/>
    <w:rsid w:val="000632B1"/>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850"/>
    <w:rsid w:val="000876EC"/>
    <w:rsid w:val="00087936"/>
    <w:rsid w:val="000933DA"/>
    <w:rsid w:val="0009526A"/>
    <w:rsid w:val="00096AE9"/>
    <w:rsid w:val="00097D3E"/>
    <w:rsid w:val="00097DE3"/>
    <w:rsid w:val="000A3675"/>
    <w:rsid w:val="000A5289"/>
    <w:rsid w:val="000A52F3"/>
    <w:rsid w:val="000B00D4"/>
    <w:rsid w:val="000B0F0B"/>
    <w:rsid w:val="000B3F3D"/>
    <w:rsid w:val="000C352E"/>
    <w:rsid w:val="000C6909"/>
    <w:rsid w:val="000C7274"/>
    <w:rsid w:val="000C7B10"/>
    <w:rsid w:val="000D584E"/>
    <w:rsid w:val="000D7BDC"/>
    <w:rsid w:val="000D7C87"/>
    <w:rsid w:val="000D7E68"/>
    <w:rsid w:val="000E07B3"/>
    <w:rsid w:val="000E0CF9"/>
    <w:rsid w:val="000E7BA3"/>
    <w:rsid w:val="000F1776"/>
    <w:rsid w:val="000F33B5"/>
    <w:rsid w:val="001026E0"/>
    <w:rsid w:val="001068E9"/>
    <w:rsid w:val="00106E0F"/>
    <w:rsid w:val="00111EF9"/>
    <w:rsid w:val="00113056"/>
    <w:rsid w:val="001130F8"/>
    <w:rsid w:val="00115FD8"/>
    <w:rsid w:val="001247D0"/>
    <w:rsid w:val="00125B74"/>
    <w:rsid w:val="00126661"/>
    <w:rsid w:val="00141BDE"/>
    <w:rsid w:val="00144A7C"/>
    <w:rsid w:val="00153F0D"/>
    <w:rsid w:val="00155F95"/>
    <w:rsid w:val="001577AD"/>
    <w:rsid w:val="001609E8"/>
    <w:rsid w:val="001649A7"/>
    <w:rsid w:val="00165421"/>
    <w:rsid w:val="0016558D"/>
    <w:rsid w:val="00165714"/>
    <w:rsid w:val="00167E9E"/>
    <w:rsid w:val="00170653"/>
    <w:rsid w:val="001709CB"/>
    <w:rsid w:val="00171636"/>
    <w:rsid w:val="0017290A"/>
    <w:rsid w:val="0017600D"/>
    <w:rsid w:val="00185565"/>
    <w:rsid w:val="00190040"/>
    <w:rsid w:val="00190E5A"/>
    <w:rsid w:val="00193C93"/>
    <w:rsid w:val="00195E7F"/>
    <w:rsid w:val="001A2A64"/>
    <w:rsid w:val="001A4848"/>
    <w:rsid w:val="001A6C51"/>
    <w:rsid w:val="001A7E27"/>
    <w:rsid w:val="001B18B7"/>
    <w:rsid w:val="001B2D5B"/>
    <w:rsid w:val="001B4171"/>
    <w:rsid w:val="001B4DAA"/>
    <w:rsid w:val="001C3D50"/>
    <w:rsid w:val="001C4BE0"/>
    <w:rsid w:val="001C68A3"/>
    <w:rsid w:val="001C6D69"/>
    <w:rsid w:val="001D0014"/>
    <w:rsid w:val="001D0D0B"/>
    <w:rsid w:val="001D36B7"/>
    <w:rsid w:val="001D701D"/>
    <w:rsid w:val="001D7AC4"/>
    <w:rsid w:val="001E122A"/>
    <w:rsid w:val="001E1E43"/>
    <w:rsid w:val="001E7AEC"/>
    <w:rsid w:val="001F00F8"/>
    <w:rsid w:val="001F26A7"/>
    <w:rsid w:val="001F40EE"/>
    <w:rsid w:val="001F687F"/>
    <w:rsid w:val="00204683"/>
    <w:rsid w:val="0021020C"/>
    <w:rsid w:val="0021544B"/>
    <w:rsid w:val="00215B65"/>
    <w:rsid w:val="00217327"/>
    <w:rsid w:val="002251F3"/>
    <w:rsid w:val="00226203"/>
    <w:rsid w:val="002357EA"/>
    <w:rsid w:val="002358E3"/>
    <w:rsid w:val="002410BE"/>
    <w:rsid w:val="002419B1"/>
    <w:rsid w:val="00242CA3"/>
    <w:rsid w:val="00254228"/>
    <w:rsid w:val="00256A4C"/>
    <w:rsid w:val="002578A6"/>
    <w:rsid w:val="00262D20"/>
    <w:rsid w:val="00263649"/>
    <w:rsid w:val="002703EF"/>
    <w:rsid w:val="00273F0F"/>
    <w:rsid w:val="00277413"/>
    <w:rsid w:val="00281BBD"/>
    <w:rsid w:val="00281C21"/>
    <w:rsid w:val="0028417D"/>
    <w:rsid w:val="00284382"/>
    <w:rsid w:val="00285735"/>
    <w:rsid w:val="00287B68"/>
    <w:rsid w:val="0029085C"/>
    <w:rsid w:val="002911BA"/>
    <w:rsid w:val="00295129"/>
    <w:rsid w:val="0029648D"/>
    <w:rsid w:val="00297AAF"/>
    <w:rsid w:val="002A1D0D"/>
    <w:rsid w:val="002A1FC0"/>
    <w:rsid w:val="002A2C60"/>
    <w:rsid w:val="002A328C"/>
    <w:rsid w:val="002A341D"/>
    <w:rsid w:val="002A459F"/>
    <w:rsid w:val="002A5306"/>
    <w:rsid w:val="002A54ED"/>
    <w:rsid w:val="002A55A3"/>
    <w:rsid w:val="002A6044"/>
    <w:rsid w:val="002A7543"/>
    <w:rsid w:val="002A7F85"/>
    <w:rsid w:val="002B0549"/>
    <w:rsid w:val="002B1CA4"/>
    <w:rsid w:val="002B248F"/>
    <w:rsid w:val="002B40AB"/>
    <w:rsid w:val="002B5801"/>
    <w:rsid w:val="002B67EB"/>
    <w:rsid w:val="002C06BF"/>
    <w:rsid w:val="002C1276"/>
    <w:rsid w:val="002C2498"/>
    <w:rsid w:val="002C29DD"/>
    <w:rsid w:val="002C382E"/>
    <w:rsid w:val="002C3F91"/>
    <w:rsid w:val="002C7E4C"/>
    <w:rsid w:val="002C7FCC"/>
    <w:rsid w:val="002D055D"/>
    <w:rsid w:val="002D185D"/>
    <w:rsid w:val="002D2D81"/>
    <w:rsid w:val="002D3FAE"/>
    <w:rsid w:val="002D421F"/>
    <w:rsid w:val="002E0DD6"/>
    <w:rsid w:val="002E21BC"/>
    <w:rsid w:val="002E2B02"/>
    <w:rsid w:val="002E3E12"/>
    <w:rsid w:val="002E42DA"/>
    <w:rsid w:val="002E58E2"/>
    <w:rsid w:val="002E6790"/>
    <w:rsid w:val="002E7DA6"/>
    <w:rsid w:val="002F10AC"/>
    <w:rsid w:val="002F4EDA"/>
    <w:rsid w:val="002F6BA3"/>
    <w:rsid w:val="0030045B"/>
    <w:rsid w:val="00300653"/>
    <w:rsid w:val="003021E2"/>
    <w:rsid w:val="00304ADE"/>
    <w:rsid w:val="00305F08"/>
    <w:rsid w:val="00306B25"/>
    <w:rsid w:val="003100B0"/>
    <w:rsid w:val="00311B58"/>
    <w:rsid w:val="003125E2"/>
    <w:rsid w:val="00313106"/>
    <w:rsid w:val="0031429A"/>
    <w:rsid w:val="00314726"/>
    <w:rsid w:val="00314F4E"/>
    <w:rsid w:val="003218AA"/>
    <w:rsid w:val="0032210D"/>
    <w:rsid w:val="0032727E"/>
    <w:rsid w:val="00327343"/>
    <w:rsid w:val="003314CB"/>
    <w:rsid w:val="00331D80"/>
    <w:rsid w:val="00332604"/>
    <w:rsid w:val="00335767"/>
    <w:rsid w:val="00340BE0"/>
    <w:rsid w:val="0034214B"/>
    <w:rsid w:val="00343DD8"/>
    <w:rsid w:val="00344AD0"/>
    <w:rsid w:val="00345E88"/>
    <w:rsid w:val="00350770"/>
    <w:rsid w:val="0035081D"/>
    <w:rsid w:val="00353C38"/>
    <w:rsid w:val="00353E3D"/>
    <w:rsid w:val="00353EBD"/>
    <w:rsid w:val="003560C3"/>
    <w:rsid w:val="0036276D"/>
    <w:rsid w:val="00363BE9"/>
    <w:rsid w:val="00365510"/>
    <w:rsid w:val="00365879"/>
    <w:rsid w:val="003660E7"/>
    <w:rsid w:val="00367514"/>
    <w:rsid w:val="003678B8"/>
    <w:rsid w:val="00367A31"/>
    <w:rsid w:val="00367E6D"/>
    <w:rsid w:val="0037051A"/>
    <w:rsid w:val="003706F5"/>
    <w:rsid w:val="0037185E"/>
    <w:rsid w:val="00375644"/>
    <w:rsid w:val="0037589C"/>
    <w:rsid w:val="0038252D"/>
    <w:rsid w:val="003841B3"/>
    <w:rsid w:val="00384A2D"/>
    <w:rsid w:val="00384AD1"/>
    <w:rsid w:val="00386F8A"/>
    <w:rsid w:val="0039154A"/>
    <w:rsid w:val="00392ED8"/>
    <w:rsid w:val="0039459C"/>
    <w:rsid w:val="003946B0"/>
    <w:rsid w:val="00395474"/>
    <w:rsid w:val="00395A69"/>
    <w:rsid w:val="00397484"/>
    <w:rsid w:val="003B05B6"/>
    <w:rsid w:val="003B1541"/>
    <w:rsid w:val="003B209F"/>
    <w:rsid w:val="003B4020"/>
    <w:rsid w:val="003B526B"/>
    <w:rsid w:val="003B7803"/>
    <w:rsid w:val="003B7C00"/>
    <w:rsid w:val="003C11D0"/>
    <w:rsid w:val="003C269C"/>
    <w:rsid w:val="003C34D7"/>
    <w:rsid w:val="003C3BED"/>
    <w:rsid w:val="003D1401"/>
    <w:rsid w:val="003E1F3C"/>
    <w:rsid w:val="003E2F1D"/>
    <w:rsid w:val="003E392A"/>
    <w:rsid w:val="003E3CC0"/>
    <w:rsid w:val="003E7B0A"/>
    <w:rsid w:val="003F10D0"/>
    <w:rsid w:val="003F2E9E"/>
    <w:rsid w:val="003F4BBA"/>
    <w:rsid w:val="003F632A"/>
    <w:rsid w:val="004037AC"/>
    <w:rsid w:val="00405AC7"/>
    <w:rsid w:val="00405E60"/>
    <w:rsid w:val="00407FFE"/>
    <w:rsid w:val="00410AC4"/>
    <w:rsid w:val="00415072"/>
    <w:rsid w:val="004156F3"/>
    <w:rsid w:val="00417479"/>
    <w:rsid w:val="00423FC1"/>
    <w:rsid w:val="0042463F"/>
    <w:rsid w:val="00424FB3"/>
    <w:rsid w:val="00427696"/>
    <w:rsid w:val="00431467"/>
    <w:rsid w:val="00431C3F"/>
    <w:rsid w:val="00433524"/>
    <w:rsid w:val="00435BE8"/>
    <w:rsid w:val="00435D60"/>
    <w:rsid w:val="004375FA"/>
    <w:rsid w:val="0044358E"/>
    <w:rsid w:val="00451A3E"/>
    <w:rsid w:val="0046031B"/>
    <w:rsid w:val="00460B5F"/>
    <w:rsid w:val="004620BA"/>
    <w:rsid w:val="004630EB"/>
    <w:rsid w:val="004671AB"/>
    <w:rsid w:val="00470DC2"/>
    <w:rsid w:val="00473C55"/>
    <w:rsid w:val="00475C9F"/>
    <w:rsid w:val="004808BA"/>
    <w:rsid w:val="00480F56"/>
    <w:rsid w:val="004829F1"/>
    <w:rsid w:val="00482A75"/>
    <w:rsid w:val="00486AD5"/>
    <w:rsid w:val="004911CC"/>
    <w:rsid w:val="00492D18"/>
    <w:rsid w:val="00496540"/>
    <w:rsid w:val="00497AE9"/>
    <w:rsid w:val="004A043E"/>
    <w:rsid w:val="004A2439"/>
    <w:rsid w:val="004A27D7"/>
    <w:rsid w:val="004A39FC"/>
    <w:rsid w:val="004A5450"/>
    <w:rsid w:val="004A5886"/>
    <w:rsid w:val="004A7B06"/>
    <w:rsid w:val="004B280E"/>
    <w:rsid w:val="004B2E0F"/>
    <w:rsid w:val="004B603C"/>
    <w:rsid w:val="004C16C4"/>
    <w:rsid w:val="004C21FE"/>
    <w:rsid w:val="004C3093"/>
    <w:rsid w:val="004C373B"/>
    <w:rsid w:val="004C3F93"/>
    <w:rsid w:val="004C6D6A"/>
    <w:rsid w:val="004D0B64"/>
    <w:rsid w:val="004D509F"/>
    <w:rsid w:val="004D7618"/>
    <w:rsid w:val="004E0B2B"/>
    <w:rsid w:val="004E1B15"/>
    <w:rsid w:val="004E35FA"/>
    <w:rsid w:val="004E3781"/>
    <w:rsid w:val="004E6881"/>
    <w:rsid w:val="004E7AB4"/>
    <w:rsid w:val="004F13F2"/>
    <w:rsid w:val="004F1F3D"/>
    <w:rsid w:val="004F3BDD"/>
    <w:rsid w:val="004F4A87"/>
    <w:rsid w:val="004F62E7"/>
    <w:rsid w:val="004F6DA9"/>
    <w:rsid w:val="004F6E56"/>
    <w:rsid w:val="004F6FF4"/>
    <w:rsid w:val="004F74BB"/>
    <w:rsid w:val="0050465A"/>
    <w:rsid w:val="005056C2"/>
    <w:rsid w:val="00505EE8"/>
    <w:rsid w:val="00507585"/>
    <w:rsid w:val="0050777B"/>
    <w:rsid w:val="005109B2"/>
    <w:rsid w:val="00511149"/>
    <w:rsid w:val="00511CBF"/>
    <w:rsid w:val="00516849"/>
    <w:rsid w:val="00517242"/>
    <w:rsid w:val="0051766F"/>
    <w:rsid w:val="005179EF"/>
    <w:rsid w:val="005207E5"/>
    <w:rsid w:val="00520B34"/>
    <w:rsid w:val="005219FC"/>
    <w:rsid w:val="00522C7A"/>
    <w:rsid w:val="0052300F"/>
    <w:rsid w:val="00523F8F"/>
    <w:rsid w:val="00524B26"/>
    <w:rsid w:val="00524E5B"/>
    <w:rsid w:val="005268E2"/>
    <w:rsid w:val="00527B53"/>
    <w:rsid w:val="005306E3"/>
    <w:rsid w:val="00532E27"/>
    <w:rsid w:val="005400E2"/>
    <w:rsid w:val="005408A1"/>
    <w:rsid w:val="00540967"/>
    <w:rsid w:val="0054344D"/>
    <w:rsid w:val="005436AB"/>
    <w:rsid w:val="00544FE2"/>
    <w:rsid w:val="00552045"/>
    <w:rsid w:val="005529BA"/>
    <w:rsid w:val="00552BC7"/>
    <w:rsid w:val="0055395D"/>
    <w:rsid w:val="00555075"/>
    <w:rsid w:val="005561BB"/>
    <w:rsid w:val="00556FEA"/>
    <w:rsid w:val="005572CA"/>
    <w:rsid w:val="00560B0E"/>
    <w:rsid w:val="005630D8"/>
    <w:rsid w:val="005634B1"/>
    <w:rsid w:val="00563793"/>
    <w:rsid w:val="00563F9F"/>
    <w:rsid w:val="005662E0"/>
    <w:rsid w:val="00570146"/>
    <w:rsid w:val="0057356F"/>
    <w:rsid w:val="00574870"/>
    <w:rsid w:val="00575AF8"/>
    <w:rsid w:val="00575D32"/>
    <w:rsid w:val="00576659"/>
    <w:rsid w:val="00577D48"/>
    <w:rsid w:val="00581112"/>
    <w:rsid w:val="00581623"/>
    <w:rsid w:val="00581D09"/>
    <w:rsid w:val="00582781"/>
    <w:rsid w:val="00584656"/>
    <w:rsid w:val="00584EA7"/>
    <w:rsid w:val="00586A00"/>
    <w:rsid w:val="00587B02"/>
    <w:rsid w:val="00587C0A"/>
    <w:rsid w:val="0059709C"/>
    <w:rsid w:val="00597469"/>
    <w:rsid w:val="005A6D6F"/>
    <w:rsid w:val="005B0DF4"/>
    <w:rsid w:val="005B1800"/>
    <w:rsid w:val="005B2059"/>
    <w:rsid w:val="005B26EB"/>
    <w:rsid w:val="005B46F2"/>
    <w:rsid w:val="005B672B"/>
    <w:rsid w:val="005B7A40"/>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5B9"/>
    <w:rsid w:val="005F6CAF"/>
    <w:rsid w:val="0060190D"/>
    <w:rsid w:val="00607E80"/>
    <w:rsid w:val="00612432"/>
    <w:rsid w:val="00615E55"/>
    <w:rsid w:val="00616118"/>
    <w:rsid w:val="006240E7"/>
    <w:rsid w:val="006269FF"/>
    <w:rsid w:val="006346B9"/>
    <w:rsid w:val="006416AE"/>
    <w:rsid w:val="00642317"/>
    <w:rsid w:val="006426E7"/>
    <w:rsid w:val="00644A0D"/>
    <w:rsid w:val="00647180"/>
    <w:rsid w:val="00647387"/>
    <w:rsid w:val="0065210A"/>
    <w:rsid w:val="00652E72"/>
    <w:rsid w:val="00656903"/>
    <w:rsid w:val="006572E7"/>
    <w:rsid w:val="006608EF"/>
    <w:rsid w:val="006641C3"/>
    <w:rsid w:val="00664F52"/>
    <w:rsid w:val="0066516A"/>
    <w:rsid w:val="00667BBA"/>
    <w:rsid w:val="00672001"/>
    <w:rsid w:val="00674886"/>
    <w:rsid w:val="006748AF"/>
    <w:rsid w:val="00674FE5"/>
    <w:rsid w:val="006755AE"/>
    <w:rsid w:val="00675848"/>
    <w:rsid w:val="00677697"/>
    <w:rsid w:val="006804C6"/>
    <w:rsid w:val="00683A54"/>
    <w:rsid w:val="00683C95"/>
    <w:rsid w:val="00684D55"/>
    <w:rsid w:val="00685F13"/>
    <w:rsid w:val="006904E6"/>
    <w:rsid w:val="006915A2"/>
    <w:rsid w:val="006918E4"/>
    <w:rsid w:val="00695652"/>
    <w:rsid w:val="00696EDD"/>
    <w:rsid w:val="00696FD1"/>
    <w:rsid w:val="006971B2"/>
    <w:rsid w:val="006978B7"/>
    <w:rsid w:val="006A087F"/>
    <w:rsid w:val="006A0A30"/>
    <w:rsid w:val="006A7199"/>
    <w:rsid w:val="006B387E"/>
    <w:rsid w:val="006B5460"/>
    <w:rsid w:val="006B6B71"/>
    <w:rsid w:val="006B7074"/>
    <w:rsid w:val="006B7300"/>
    <w:rsid w:val="006C4AAC"/>
    <w:rsid w:val="006C7356"/>
    <w:rsid w:val="006C7506"/>
    <w:rsid w:val="006C76F3"/>
    <w:rsid w:val="006D17FE"/>
    <w:rsid w:val="006D58CD"/>
    <w:rsid w:val="006D768D"/>
    <w:rsid w:val="006E3DEC"/>
    <w:rsid w:val="006F199B"/>
    <w:rsid w:val="006F6C71"/>
    <w:rsid w:val="006F6DEB"/>
    <w:rsid w:val="006F76E2"/>
    <w:rsid w:val="00700806"/>
    <w:rsid w:val="007019F2"/>
    <w:rsid w:val="00703681"/>
    <w:rsid w:val="00703DB2"/>
    <w:rsid w:val="00704790"/>
    <w:rsid w:val="00705771"/>
    <w:rsid w:val="0070580B"/>
    <w:rsid w:val="00706041"/>
    <w:rsid w:val="007116C2"/>
    <w:rsid w:val="00712F73"/>
    <w:rsid w:val="0071438A"/>
    <w:rsid w:val="007170B4"/>
    <w:rsid w:val="007216D0"/>
    <w:rsid w:val="0072237C"/>
    <w:rsid w:val="00722BF7"/>
    <w:rsid w:val="007234D7"/>
    <w:rsid w:val="007254D8"/>
    <w:rsid w:val="00731FB7"/>
    <w:rsid w:val="00733101"/>
    <w:rsid w:val="007335DB"/>
    <w:rsid w:val="007338CD"/>
    <w:rsid w:val="00734924"/>
    <w:rsid w:val="00734DFE"/>
    <w:rsid w:val="00736550"/>
    <w:rsid w:val="007403E6"/>
    <w:rsid w:val="007404CD"/>
    <w:rsid w:val="007424B8"/>
    <w:rsid w:val="00742D15"/>
    <w:rsid w:val="007531A3"/>
    <w:rsid w:val="0075409F"/>
    <w:rsid w:val="00754845"/>
    <w:rsid w:val="007551E2"/>
    <w:rsid w:val="00757040"/>
    <w:rsid w:val="0076110D"/>
    <w:rsid w:val="00764492"/>
    <w:rsid w:val="007652F4"/>
    <w:rsid w:val="00766865"/>
    <w:rsid w:val="007707FF"/>
    <w:rsid w:val="00773154"/>
    <w:rsid w:val="00773F3D"/>
    <w:rsid w:val="007775DA"/>
    <w:rsid w:val="00781D9F"/>
    <w:rsid w:val="0078279C"/>
    <w:rsid w:val="00782856"/>
    <w:rsid w:val="00784798"/>
    <w:rsid w:val="00787B15"/>
    <w:rsid w:val="00790314"/>
    <w:rsid w:val="00790953"/>
    <w:rsid w:val="00790CB4"/>
    <w:rsid w:val="007955ED"/>
    <w:rsid w:val="007A15EC"/>
    <w:rsid w:val="007A1E8E"/>
    <w:rsid w:val="007A54F8"/>
    <w:rsid w:val="007A7C45"/>
    <w:rsid w:val="007A7EA5"/>
    <w:rsid w:val="007B0813"/>
    <w:rsid w:val="007B4639"/>
    <w:rsid w:val="007B6548"/>
    <w:rsid w:val="007C114D"/>
    <w:rsid w:val="007C12C9"/>
    <w:rsid w:val="007C1E99"/>
    <w:rsid w:val="007C207D"/>
    <w:rsid w:val="007C2263"/>
    <w:rsid w:val="007C36BD"/>
    <w:rsid w:val="007D0F6B"/>
    <w:rsid w:val="007D2CCF"/>
    <w:rsid w:val="007D2D14"/>
    <w:rsid w:val="007D3097"/>
    <w:rsid w:val="007D319B"/>
    <w:rsid w:val="007D57FF"/>
    <w:rsid w:val="007D5F5F"/>
    <w:rsid w:val="007D6899"/>
    <w:rsid w:val="007E156C"/>
    <w:rsid w:val="007E2443"/>
    <w:rsid w:val="007F3420"/>
    <w:rsid w:val="007F4903"/>
    <w:rsid w:val="007F5319"/>
    <w:rsid w:val="00801CF4"/>
    <w:rsid w:val="008125B5"/>
    <w:rsid w:val="00814A69"/>
    <w:rsid w:val="00822390"/>
    <w:rsid w:val="008230C6"/>
    <w:rsid w:val="0082498A"/>
    <w:rsid w:val="008304BF"/>
    <w:rsid w:val="00830F99"/>
    <w:rsid w:val="00831C34"/>
    <w:rsid w:val="00840D47"/>
    <w:rsid w:val="00841428"/>
    <w:rsid w:val="0084195E"/>
    <w:rsid w:val="00841F5C"/>
    <w:rsid w:val="00844BF8"/>
    <w:rsid w:val="00851474"/>
    <w:rsid w:val="00851CDE"/>
    <w:rsid w:val="00856814"/>
    <w:rsid w:val="00860402"/>
    <w:rsid w:val="00860E2C"/>
    <w:rsid w:val="00865174"/>
    <w:rsid w:val="008652B7"/>
    <w:rsid w:val="008663BE"/>
    <w:rsid w:val="0086741B"/>
    <w:rsid w:val="00867DCC"/>
    <w:rsid w:val="0087702A"/>
    <w:rsid w:val="008776FE"/>
    <w:rsid w:val="00880349"/>
    <w:rsid w:val="0089083C"/>
    <w:rsid w:val="00897CD8"/>
    <w:rsid w:val="008A07A9"/>
    <w:rsid w:val="008A08D8"/>
    <w:rsid w:val="008A1C1E"/>
    <w:rsid w:val="008A1C31"/>
    <w:rsid w:val="008A1DF4"/>
    <w:rsid w:val="008A5C79"/>
    <w:rsid w:val="008A7A2D"/>
    <w:rsid w:val="008B72DD"/>
    <w:rsid w:val="008C21C8"/>
    <w:rsid w:val="008C4C8B"/>
    <w:rsid w:val="008C6AA6"/>
    <w:rsid w:val="008C75B6"/>
    <w:rsid w:val="008D1C78"/>
    <w:rsid w:val="008D29C2"/>
    <w:rsid w:val="008D3189"/>
    <w:rsid w:val="008D5319"/>
    <w:rsid w:val="008E016F"/>
    <w:rsid w:val="008E1B80"/>
    <w:rsid w:val="008E23A0"/>
    <w:rsid w:val="008E4AC6"/>
    <w:rsid w:val="008E4B01"/>
    <w:rsid w:val="008E4DA1"/>
    <w:rsid w:val="008E711F"/>
    <w:rsid w:val="008F0913"/>
    <w:rsid w:val="008F3BEE"/>
    <w:rsid w:val="008F3ED7"/>
    <w:rsid w:val="008F5A01"/>
    <w:rsid w:val="008F5F88"/>
    <w:rsid w:val="008F7B82"/>
    <w:rsid w:val="009008A0"/>
    <w:rsid w:val="00900D96"/>
    <w:rsid w:val="00903027"/>
    <w:rsid w:val="00906E91"/>
    <w:rsid w:val="00907B70"/>
    <w:rsid w:val="00915722"/>
    <w:rsid w:val="009317B3"/>
    <w:rsid w:val="0093244D"/>
    <w:rsid w:val="00933E8E"/>
    <w:rsid w:val="009357BE"/>
    <w:rsid w:val="00935B7F"/>
    <w:rsid w:val="00936FD8"/>
    <w:rsid w:val="00937705"/>
    <w:rsid w:val="00937C4F"/>
    <w:rsid w:val="00946D15"/>
    <w:rsid w:val="009502EC"/>
    <w:rsid w:val="00953F54"/>
    <w:rsid w:val="0095415E"/>
    <w:rsid w:val="00955020"/>
    <w:rsid w:val="009563DC"/>
    <w:rsid w:val="009613AE"/>
    <w:rsid w:val="0096247F"/>
    <w:rsid w:val="00962CF2"/>
    <w:rsid w:val="00964432"/>
    <w:rsid w:val="00966A32"/>
    <w:rsid w:val="00966C78"/>
    <w:rsid w:val="00970D46"/>
    <w:rsid w:val="00970FB6"/>
    <w:rsid w:val="009715C7"/>
    <w:rsid w:val="0097510B"/>
    <w:rsid w:val="00976A08"/>
    <w:rsid w:val="009778AF"/>
    <w:rsid w:val="0098034E"/>
    <w:rsid w:val="00980C97"/>
    <w:rsid w:val="00983B65"/>
    <w:rsid w:val="009860A6"/>
    <w:rsid w:val="009870DF"/>
    <w:rsid w:val="0099093E"/>
    <w:rsid w:val="00991ED4"/>
    <w:rsid w:val="00993D52"/>
    <w:rsid w:val="00993EC6"/>
    <w:rsid w:val="009970C0"/>
    <w:rsid w:val="009979AF"/>
    <w:rsid w:val="00997F18"/>
    <w:rsid w:val="009A0322"/>
    <w:rsid w:val="009A0CF5"/>
    <w:rsid w:val="009A449C"/>
    <w:rsid w:val="009A515A"/>
    <w:rsid w:val="009A5D96"/>
    <w:rsid w:val="009A6CAD"/>
    <w:rsid w:val="009B0EFF"/>
    <w:rsid w:val="009B301E"/>
    <w:rsid w:val="009B4B56"/>
    <w:rsid w:val="009C1D1B"/>
    <w:rsid w:val="009C3010"/>
    <w:rsid w:val="009D02C3"/>
    <w:rsid w:val="009D19BE"/>
    <w:rsid w:val="009D1B9B"/>
    <w:rsid w:val="009D23E0"/>
    <w:rsid w:val="009D30DB"/>
    <w:rsid w:val="009D4171"/>
    <w:rsid w:val="009D5144"/>
    <w:rsid w:val="009D7548"/>
    <w:rsid w:val="009E3379"/>
    <w:rsid w:val="009E5CDC"/>
    <w:rsid w:val="009E67FB"/>
    <w:rsid w:val="009E6D6A"/>
    <w:rsid w:val="009E7BE7"/>
    <w:rsid w:val="009F00EA"/>
    <w:rsid w:val="009F1F7F"/>
    <w:rsid w:val="009F3395"/>
    <w:rsid w:val="009F5629"/>
    <w:rsid w:val="009F56D6"/>
    <w:rsid w:val="009F63CB"/>
    <w:rsid w:val="009F7770"/>
    <w:rsid w:val="00A01378"/>
    <w:rsid w:val="00A0172B"/>
    <w:rsid w:val="00A020BF"/>
    <w:rsid w:val="00A0258B"/>
    <w:rsid w:val="00A0302D"/>
    <w:rsid w:val="00A05195"/>
    <w:rsid w:val="00A13173"/>
    <w:rsid w:val="00A14309"/>
    <w:rsid w:val="00A14C9B"/>
    <w:rsid w:val="00A14E22"/>
    <w:rsid w:val="00A16B19"/>
    <w:rsid w:val="00A17F48"/>
    <w:rsid w:val="00A234D6"/>
    <w:rsid w:val="00A23846"/>
    <w:rsid w:val="00A2438E"/>
    <w:rsid w:val="00A25D9F"/>
    <w:rsid w:val="00A27F81"/>
    <w:rsid w:val="00A3447B"/>
    <w:rsid w:val="00A3458A"/>
    <w:rsid w:val="00A352B0"/>
    <w:rsid w:val="00A35557"/>
    <w:rsid w:val="00A363CE"/>
    <w:rsid w:val="00A3654F"/>
    <w:rsid w:val="00A374C4"/>
    <w:rsid w:val="00A466A1"/>
    <w:rsid w:val="00A4682A"/>
    <w:rsid w:val="00A543A7"/>
    <w:rsid w:val="00A569EE"/>
    <w:rsid w:val="00A56C8C"/>
    <w:rsid w:val="00A56D41"/>
    <w:rsid w:val="00A57E1E"/>
    <w:rsid w:val="00A6373E"/>
    <w:rsid w:val="00A63F60"/>
    <w:rsid w:val="00A64BEB"/>
    <w:rsid w:val="00A664EE"/>
    <w:rsid w:val="00A7032E"/>
    <w:rsid w:val="00A70E0B"/>
    <w:rsid w:val="00A7188C"/>
    <w:rsid w:val="00A71A7E"/>
    <w:rsid w:val="00A740AB"/>
    <w:rsid w:val="00A80019"/>
    <w:rsid w:val="00A8178E"/>
    <w:rsid w:val="00A825FE"/>
    <w:rsid w:val="00A8516C"/>
    <w:rsid w:val="00A851D1"/>
    <w:rsid w:val="00A87EB4"/>
    <w:rsid w:val="00A91314"/>
    <w:rsid w:val="00A91347"/>
    <w:rsid w:val="00A9210C"/>
    <w:rsid w:val="00A97FAB"/>
    <w:rsid w:val="00AA15ED"/>
    <w:rsid w:val="00AA46CC"/>
    <w:rsid w:val="00AA5B8A"/>
    <w:rsid w:val="00AA671F"/>
    <w:rsid w:val="00AA7586"/>
    <w:rsid w:val="00AA76B6"/>
    <w:rsid w:val="00AB046B"/>
    <w:rsid w:val="00AB3B40"/>
    <w:rsid w:val="00AC1DB2"/>
    <w:rsid w:val="00AC38EB"/>
    <w:rsid w:val="00AC3E2B"/>
    <w:rsid w:val="00AC4E90"/>
    <w:rsid w:val="00AC687A"/>
    <w:rsid w:val="00AC7754"/>
    <w:rsid w:val="00AD15AE"/>
    <w:rsid w:val="00AD3E32"/>
    <w:rsid w:val="00AD4572"/>
    <w:rsid w:val="00AD47E8"/>
    <w:rsid w:val="00AD6B72"/>
    <w:rsid w:val="00AD7849"/>
    <w:rsid w:val="00AE0C0C"/>
    <w:rsid w:val="00AE22F3"/>
    <w:rsid w:val="00AE23D4"/>
    <w:rsid w:val="00AE3883"/>
    <w:rsid w:val="00AE55DF"/>
    <w:rsid w:val="00AE5978"/>
    <w:rsid w:val="00AE7275"/>
    <w:rsid w:val="00AF08AC"/>
    <w:rsid w:val="00AF2F95"/>
    <w:rsid w:val="00AF407F"/>
    <w:rsid w:val="00AF50E4"/>
    <w:rsid w:val="00B03E28"/>
    <w:rsid w:val="00B042CE"/>
    <w:rsid w:val="00B116D3"/>
    <w:rsid w:val="00B11D2D"/>
    <w:rsid w:val="00B12831"/>
    <w:rsid w:val="00B1393B"/>
    <w:rsid w:val="00B148B2"/>
    <w:rsid w:val="00B1620C"/>
    <w:rsid w:val="00B2082D"/>
    <w:rsid w:val="00B22364"/>
    <w:rsid w:val="00B223A1"/>
    <w:rsid w:val="00B240E3"/>
    <w:rsid w:val="00B26A03"/>
    <w:rsid w:val="00B30FA9"/>
    <w:rsid w:val="00B32F64"/>
    <w:rsid w:val="00B33B43"/>
    <w:rsid w:val="00B35568"/>
    <w:rsid w:val="00B37580"/>
    <w:rsid w:val="00B4057D"/>
    <w:rsid w:val="00B418C2"/>
    <w:rsid w:val="00B4369C"/>
    <w:rsid w:val="00B441D0"/>
    <w:rsid w:val="00B50FB2"/>
    <w:rsid w:val="00B54D85"/>
    <w:rsid w:val="00B5585C"/>
    <w:rsid w:val="00B55F8F"/>
    <w:rsid w:val="00B60170"/>
    <w:rsid w:val="00B61054"/>
    <w:rsid w:val="00B64C5B"/>
    <w:rsid w:val="00B70B50"/>
    <w:rsid w:val="00B70E49"/>
    <w:rsid w:val="00B7417E"/>
    <w:rsid w:val="00B754E0"/>
    <w:rsid w:val="00B756E2"/>
    <w:rsid w:val="00B76E6E"/>
    <w:rsid w:val="00B7741A"/>
    <w:rsid w:val="00B80792"/>
    <w:rsid w:val="00B83C5F"/>
    <w:rsid w:val="00B83D2D"/>
    <w:rsid w:val="00B84CB1"/>
    <w:rsid w:val="00B84E2D"/>
    <w:rsid w:val="00B853A7"/>
    <w:rsid w:val="00B85ECC"/>
    <w:rsid w:val="00B92235"/>
    <w:rsid w:val="00B9609D"/>
    <w:rsid w:val="00B96682"/>
    <w:rsid w:val="00B97F41"/>
    <w:rsid w:val="00BA0575"/>
    <w:rsid w:val="00BA14AF"/>
    <w:rsid w:val="00BA189E"/>
    <w:rsid w:val="00BA3A19"/>
    <w:rsid w:val="00BA4AB2"/>
    <w:rsid w:val="00BA4CEF"/>
    <w:rsid w:val="00BA6C66"/>
    <w:rsid w:val="00BA72C1"/>
    <w:rsid w:val="00BA7710"/>
    <w:rsid w:val="00BC05D6"/>
    <w:rsid w:val="00BC0A6C"/>
    <w:rsid w:val="00BC1BE4"/>
    <w:rsid w:val="00BC1F7A"/>
    <w:rsid w:val="00BC3CCE"/>
    <w:rsid w:val="00BC5340"/>
    <w:rsid w:val="00BC55DE"/>
    <w:rsid w:val="00BC5DA5"/>
    <w:rsid w:val="00BD04F5"/>
    <w:rsid w:val="00BD06B6"/>
    <w:rsid w:val="00BD1F4D"/>
    <w:rsid w:val="00BD3CE2"/>
    <w:rsid w:val="00BD492F"/>
    <w:rsid w:val="00BD4A8C"/>
    <w:rsid w:val="00BD4AD2"/>
    <w:rsid w:val="00BD641C"/>
    <w:rsid w:val="00BE13E9"/>
    <w:rsid w:val="00BE22CC"/>
    <w:rsid w:val="00BE2550"/>
    <w:rsid w:val="00BE34DB"/>
    <w:rsid w:val="00BE46C6"/>
    <w:rsid w:val="00BE5B4B"/>
    <w:rsid w:val="00BE75F5"/>
    <w:rsid w:val="00BF0F58"/>
    <w:rsid w:val="00BF0F5D"/>
    <w:rsid w:val="00BF1A68"/>
    <w:rsid w:val="00BF4E66"/>
    <w:rsid w:val="00BF5D37"/>
    <w:rsid w:val="00BF616D"/>
    <w:rsid w:val="00BF75F6"/>
    <w:rsid w:val="00C01234"/>
    <w:rsid w:val="00C02CEB"/>
    <w:rsid w:val="00C046DD"/>
    <w:rsid w:val="00C05E0D"/>
    <w:rsid w:val="00C13AB7"/>
    <w:rsid w:val="00C13C49"/>
    <w:rsid w:val="00C1750D"/>
    <w:rsid w:val="00C203A2"/>
    <w:rsid w:val="00C21B12"/>
    <w:rsid w:val="00C21C77"/>
    <w:rsid w:val="00C2281B"/>
    <w:rsid w:val="00C241C1"/>
    <w:rsid w:val="00C27D9B"/>
    <w:rsid w:val="00C27E1A"/>
    <w:rsid w:val="00C3181A"/>
    <w:rsid w:val="00C323CE"/>
    <w:rsid w:val="00C34AC1"/>
    <w:rsid w:val="00C35D6B"/>
    <w:rsid w:val="00C35EF9"/>
    <w:rsid w:val="00C37A65"/>
    <w:rsid w:val="00C41CE3"/>
    <w:rsid w:val="00C437E1"/>
    <w:rsid w:val="00C43D1C"/>
    <w:rsid w:val="00C45171"/>
    <w:rsid w:val="00C4620C"/>
    <w:rsid w:val="00C512E8"/>
    <w:rsid w:val="00C51A6A"/>
    <w:rsid w:val="00C52211"/>
    <w:rsid w:val="00C5223D"/>
    <w:rsid w:val="00C52FC5"/>
    <w:rsid w:val="00C5334F"/>
    <w:rsid w:val="00C541E9"/>
    <w:rsid w:val="00C54529"/>
    <w:rsid w:val="00C54876"/>
    <w:rsid w:val="00C54A8F"/>
    <w:rsid w:val="00C54C63"/>
    <w:rsid w:val="00C55223"/>
    <w:rsid w:val="00C57F11"/>
    <w:rsid w:val="00C57F14"/>
    <w:rsid w:val="00C60E27"/>
    <w:rsid w:val="00C62B3F"/>
    <w:rsid w:val="00C637D1"/>
    <w:rsid w:val="00C63C1E"/>
    <w:rsid w:val="00C64876"/>
    <w:rsid w:val="00C65728"/>
    <w:rsid w:val="00C66B13"/>
    <w:rsid w:val="00C70455"/>
    <w:rsid w:val="00C72AA6"/>
    <w:rsid w:val="00C75E94"/>
    <w:rsid w:val="00C8119E"/>
    <w:rsid w:val="00C81500"/>
    <w:rsid w:val="00C8169A"/>
    <w:rsid w:val="00C81A86"/>
    <w:rsid w:val="00C8335C"/>
    <w:rsid w:val="00C87280"/>
    <w:rsid w:val="00C90D69"/>
    <w:rsid w:val="00C91651"/>
    <w:rsid w:val="00C932CA"/>
    <w:rsid w:val="00C963E0"/>
    <w:rsid w:val="00C9661A"/>
    <w:rsid w:val="00CA0415"/>
    <w:rsid w:val="00CA05A0"/>
    <w:rsid w:val="00CA111C"/>
    <w:rsid w:val="00CA12D6"/>
    <w:rsid w:val="00CA1DD0"/>
    <w:rsid w:val="00CA1E66"/>
    <w:rsid w:val="00CA1FC1"/>
    <w:rsid w:val="00CA25BE"/>
    <w:rsid w:val="00CA6CBE"/>
    <w:rsid w:val="00CB01D3"/>
    <w:rsid w:val="00CB1307"/>
    <w:rsid w:val="00CB4AEE"/>
    <w:rsid w:val="00CB6339"/>
    <w:rsid w:val="00CB704C"/>
    <w:rsid w:val="00CB7159"/>
    <w:rsid w:val="00CB77A5"/>
    <w:rsid w:val="00CC0C63"/>
    <w:rsid w:val="00CC0EF7"/>
    <w:rsid w:val="00CC67FB"/>
    <w:rsid w:val="00CD0989"/>
    <w:rsid w:val="00CD4ECC"/>
    <w:rsid w:val="00CD4F4A"/>
    <w:rsid w:val="00CD537D"/>
    <w:rsid w:val="00CD6367"/>
    <w:rsid w:val="00CD644C"/>
    <w:rsid w:val="00CE5590"/>
    <w:rsid w:val="00CE75B9"/>
    <w:rsid w:val="00CF1FEA"/>
    <w:rsid w:val="00CF78CC"/>
    <w:rsid w:val="00CF7EF1"/>
    <w:rsid w:val="00D008AE"/>
    <w:rsid w:val="00D020A1"/>
    <w:rsid w:val="00D0238B"/>
    <w:rsid w:val="00D04399"/>
    <w:rsid w:val="00D04B29"/>
    <w:rsid w:val="00D04D99"/>
    <w:rsid w:val="00D10B88"/>
    <w:rsid w:val="00D11BF4"/>
    <w:rsid w:val="00D11C88"/>
    <w:rsid w:val="00D13D8D"/>
    <w:rsid w:val="00D14118"/>
    <w:rsid w:val="00D1591C"/>
    <w:rsid w:val="00D16406"/>
    <w:rsid w:val="00D21E00"/>
    <w:rsid w:val="00D22257"/>
    <w:rsid w:val="00D258E2"/>
    <w:rsid w:val="00D317D4"/>
    <w:rsid w:val="00D32F4F"/>
    <w:rsid w:val="00D3359A"/>
    <w:rsid w:val="00D407B9"/>
    <w:rsid w:val="00D40AB3"/>
    <w:rsid w:val="00D426D7"/>
    <w:rsid w:val="00D43CAF"/>
    <w:rsid w:val="00D44152"/>
    <w:rsid w:val="00D46823"/>
    <w:rsid w:val="00D4708D"/>
    <w:rsid w:val="00D52F90"/>
    <w:rsid w:val="00D530CE"/>
    <w:rsid w:val="00D536AF"/>
    <w:rsid w:val="00D5435D"/>
    <w:rsid w:val="00D54592"/>
    <w:rsid w:val="00D55CF5"/>
    <w:rsid w:val="00D63383"/>
    <w:rsid w:val="00D646F8"/>
    <w:rsid w:val="00D7515A"/>
    <w:rsid w:val="00D77297"/>
    <w:rsid w:val="00D81F23"/>
    <w:rsid w:val="00D84832"/>
    <w:rsid w:val="00D84CF7"/>
    <w:rsid w:val="00D85AF6"/>
    <w:rsid w:val="00D92F96"/>
    <w:rsid w:val="00D93AA5"/>
    <w:rsid w:val="00D96225"/>
    <w:rsid w:val="00D970B1"/>
    <w:rsid w:val="00DA0B2D"/>
    <w:rsid w:val="00DA1345"/>
    <w:rsid w:val="00DA2FCD"/>
    <w:rsid w:val="00DA3F12"/>
    <w:rsid w:val="00DA79DD"/>
    <w:rsid w:val="00DB0249"/>
    <w:rsid w:val="00DB36B8"/>
    <w:rsid w:val="00DB4DB5"/>
    <w:rsid w:val="00DB59BC"/>
    <w:rsid w:val="00DB5DC2"/>
    <w:rsid w:val="00DB6BD2"/>
    <w:rsid w:val="00DC7BD8"/>
    <w:rsid w:val="00DD05B9"/>
    <w:rsid w:val="00DD1789"/>
    <w:rsid w:val="00DD53EB"/>
    <w:rsid w:val="00DD5D36"/>
    <w:rsid w:val="00DD6F8F"/>
    <w:rsid w:val="00DD767F"/>
    <w:rsid w:val="00DD7FD5"/>
    <w:rsid w:val="00DE1189"/>
    <w:rsid w:val="00DE1468"/>
    <w:rsid w:val="00DE61DC"/>
    <w:rsid w:val="00DE76E8"/>
    <w:rsid w:val="00DF623D"/>
    <w:rsid w:val="00DF7098"/>
    <w:rsid w:val="00E0104D"/>
    <w:rsid w:val="00E0108C"/>
    <w:rsid w:val="00E039C9"/>
    <w:rsid w:val="00E05106"/>
    <w:rsid w:val="00E051C4"/>
    <w:rsid w:val="00E05C64"/>
    <w:rsid w:val="00E116D4"/>
    <w:rsid w:val="00E128F9"/>
    <w:rsid w:val="00E16ED6"/>
    <w:rsid w:val="00E2040A"/>
    <w:rsid w:val="00E20EDB"/>
    <w:rsid w:val="00E232F4"/>
    <w:rsid w:val="00E24C05"/>
    <w:rsid w:val="00E25AEF"/>
    <w:rsid w:val="00E27C90"/>
    <w:rsid w:val="00E3139B"/>
    <w:rsid w:val="00E378FA"/>
    <w:rsid w:val="00E41F5B"/>
    <w:rsid w:val="00E43F95"/>
    <w:rsid w:val="00E44163"/>
    <w:rsid w:val="00E441C7"/>
    <w:rsid w:val="00E455EF"/>
    <w:rsid w:val="00E465A9"/>
    <w:rsid w:val="00E4796B"/>
    <w:rsid w:val="00E50169"/>
    <w:rsid w:val="00E52754"/>
    <w:rsid w:val="00E53BD6"/>
    <w:rsid w:val="00E540E1"/>
    <w:rsid w:val="00E56E99"/>
    <w:rsid w:val="00E57C05"/>
    <w:rsid w:val="00E63E80"/>
    <w:rsid w:val="00E64E44"/>
    <w:rsid w:val="00E66650"/>
    <w:rsid w:val="00E72DA8"/>
    <w:rsid w:val="00E746F5"/>
    <w:rsid w:val="00E74F6F"/>
    <w:rsid w:val="00E77C1E"/>
    <w:rsid w:val="00E84F2D"/>
    <w:rsid w:val="00E86012"/>
    <w:rsid w:val="00E87A5E"/>
    <w:rsid w:val="00E90658"/>
    <w:rsid w:val="00E914C3"/>
    <w:rsid w:val="00E921B2"/>
    <w:rsid w:val="00EA0E49"/>
    <w:rsid w:val="00EA305A"/>
    <w:rsid w:val="00EA6246"/>
    <w:rsid w:val="00EB0221"/>
    <w:rsid w:val="00EB11DB"/>
    <w:rsid w:val="00EB34AE"/>
    <w:rsid w:val="00EB3A11"/>
    <w:rsid w:val="00EB5A97"/>
    <w:rsid w:val="00EB5CA4"/>
    <w:rsid w:val="00EB7F69"/>
    <w:rsid w:val="00EC0787"/>
    <w:rsid w:val="00EC4CBB"/>
    <w:rsid w:val="00EC54D9"/>
    <w:rsid w:val="00EC5DA0"/>
    <w:rsid w:val="00EC68AF"/>
    <w:rsid w:val="00EC7F03"/>
    <w:rsid w:val="00ED11E6"/>
    <w:rsid w:val="00ED6340"/>
    <w:rsid w:val="00ED73B3"/>
    <w:rsid w:val="00EE01F9"/>
    <w:rsid w:val="00EE0398"/>
    <w:rsid w:val="00EE0603"/>
    <w:rsid w:val="00EE0D5E"/>
    <w:rsid w:val="00EE61A0"/>
    <w:rsid w:val="00EF04BD"/>
    <w:rsid w:val="00EF0ECC"/>
    <w:rsid w:val="00EF32DC"/>
    <w:rsid w:val="00EF4476"/>
    <w:rsid w:val="00EF78B7"/>
    <w:rsid w:val="00F05C74"/>
    <w:rsid w:val="00F0638C"/>
    <w:rsid w:val="00F06BDD"/>
    <w:rsid w:val="00F111B5"/>
    <w:rsid w:val="00F11CB7"/>
    <w:rsid w:val="00F124CE"/>
    <w:rsid w:val="00F14B50"/>
    <w:rsid w:val="00F16138"/>
    <w:rsid w:val="00F20019"/>
    <w:rsid w:val="00F21621"/>
    <w:rsid w:val="00F233A4"/>
    <w:rsid w:val="00F24239"/>
    <w:rsid w:val="00F24E18"/>
    <w:rsid w:val="00F2790B"/>
    <w:rsid w:val="00F27F90"/>
    <w:rsid w:val="00F30CE4"/>
    <w:rsid w:val="00F3142D"/>
    <w:rsid w:val="00F32385"/>
    <w:rsid w:val="00F3253F"/>
    <w:rsid w:val="00F33EB6"/>
    <w:rsid w:val="00F352BA"/>
    <w:rsid w:val="00F357B6"/>
    <w:rsid w:val="00F35B61"/>
    <w:rsid w:val="00F36DC0"/>
    <w:rsid w:val="00F41355"/>
    <w:rsid w:val="00F41865"/>
    <w:rsid w:val="00F4190D"/>
    <w:rsid w:val="00F4654C"/>
    <w:rsid w:val="00F5444B"/>
    <w:rsid w:val="00F56251"/>
    <w:rsid w:val="00F574D7"/>
    <w:rsid w:val="00F57DE7"/>
    <w:rsid w:val="00F57FC3"/>
    <w:rsid w:val="00F61956"/>
    <w:rsid w:val="00F622CD"/>
    <w:rsid w:val="00F63066"/>
    <w:rsid w:val="00F67C51"/>
    <w:rsid w:val="00F7466A"/>
    <w:rsid w:val="00F7730B"/>
    <w:rsid w:val="00F80C95"/>
    <w:rsid w:val="00F84E04"/>
    <w:rsid w:val="00F90F70"/>
    <w:rsid w:val="00F91DFE"/>
    <w:rsid w:val="00F9302B"/>
    <w:rsid w:val="00F94A2D"/>
    <w:rsid w:val="00FA0815"/>
    <w:rsid w:val="00FA666E"/>
    <w:rsid w:val="00FB11AD"/>
    <w:rsid w:val="00FB1CE1"/>
    <w:rsid w:val="00FB202A"/>
    <w:rsid w:val="00FB3AC5"/>
    <w:rsid w:val="00FB4704"/>
    <w:rsid w:val="00FB77C1"/>
    <w:rsid w:val="00FC0255"/>
    <w:rsid w:val="00FC1210"/>
    <w:rsid w:val="00FC320A"/>
    <w:rsid w:val="00FC3A88"/>
    <w:rsid w:val="00FC4494"/>
    <w:rsid w:val="00FC4662"/>
    <w:rsid w:val="00FC5172"/>
    <w:rsid w:val="00FC5F2C"/>
    <w:rsid w:val="00FC6315"/>
    <w:rsid w:val="00FC6A6A"/>
    <w:rsid w:val="00FD1317"/>
    <w:rsid w:val="00FD16B2"/>
    <w:rsid w:val="00FD280A"/>
    <w:rsid w:val="00FD573D"/>
    <w:rsid w:val="00FD6C7A"/>
    <w:rsid w:val="00FE2ABB"/>
    <w:rsid w:val="00FE467C"/>
    <w:rsid w:val="00FE5295"/>
    <w:rsid w:val="00FE72EB"/>
    <w:rsid w:val="00FE7AF7"/>
    <w:rsid w:val="00FF30E3"/>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75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07258481">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dastrs.lv/buildings/4900145731?options%5Bdeep_expand%5D=false&amp;options%5Binline%5D=true&amp;options%5Bnew_tab%5D=false&amp;options%5Borigin%5D=proper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2.xml><?xml version="1.0" encoding="utf-8"?>
<ds:datastoreItem xmlns:ds="http://schemas.openxmlformats.org/officeDocument/2006/customXml" ds:itemID="{54329C90-5653-430A-AC0E-2E98B9765A5C}">
  <ds:schemaRefs>
    <ds:schemaRef ds:uri="http://purl.org/dc/dcmitype/"/>
    <ds:schemaRef ds:uri="7bfe4317-9314-4191-98d3-2f4cea716168"/>
    <ds:schemaRef ds:uri="http://schemas.microsoft.com/office/2006/documentManagement/types"/>
    <ds:schemaRef ds:uri="http://purl.org/dc/elements/1.1/"/>
    <ds:schemaRef ds:uri="7d09711d-ddb1-46c4-b4b5-88da398534d7"/>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90FBFAB-3A7A-4E97-ADFB-479896459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78600-AE71-41B3-B3C6-5435C435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11428</Words>
  <Characters>6515</Characters>
  <Application>Microsoft Office Word</Application>
  <DocSecurity>0</DocSecurity>
  <Lines>54</Lines>
  <Paragraphs>35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 Bērziņa</cp:lastModifiedBy>
  <cp:revision>16</cp:revision>
  <cp:lastPrinted>2021-09-14T07:14:00Z</cp:lastPrinted>
  <dcterms:created xsi:type="dcterms:W3CDTF">2022-03-02T16:47:00Z</dcterms:created>
  <dcterms:modified xsi:type="dcterms:W3CDTF">2022-03-03T12:23:00Z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