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DEC6"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Riga Municipality Limited Liability Company (SIA) Rīgas satiksme</w:t>
      </w:r>
    </w:p>
    <w:p w14:paraId="43804E03"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p>
    <w:p w14:paraId="2C3D9B23"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p>
    <w:p w14:paraId="52756395" w14:textId="77777777" w:rsidR="00622BA3" w:rsidRPr="00067F9B"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APPROVED</w:t>
      </w:r>
    </w:p>
    <w:p w14:paraId="7C7A2B1C" w14:textId="77777777" w:rsidR="00622BA3" w:rsidRPr="00067F9B"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at the Procurement Commission meeting</w:t>
      </w:r>
    </w:p>
    <w:p w14:paraId="75D4C528" w14:textId="350FD11A" w:rsidR="00622BA3" w:rsidRPr="00067F9B" w:rsidRDefault="00622BA3" w:rsidP="00622BA3">
      <w:pPr>
        <w:spacing w:after="0" w:line="240" w:lineRule="auto"/>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 of </w:t>
      </w:r>
      <w:r w:rsidR="0044626B">
        <w:rPr>
          <w:rFonts w:ascii="Times New Roman" w:eastAsia="Times New Roman" w:hAnsi="Times New Roman" w:cs="Times New Roman"/>
          <w:color w:val="000000" w:themeColor="text1"/>
          <w:kern w:val="0"/>
          <w:sz w:val="24"/>
          <w:szCs w:val="24"/>
          <w:lang w:bidi="en-GB"/>
          <w14:ligatures w14:val="none"/>
        </w:rPr>
        <w:t>18</w:t>
      </w:r>
      <w:r w:rsidRPr="00067F9B">
        <w:rPr>
          <w:rFonts w:ascii="Times New Roman" w:eastAsia="Times New Roman" w:hAnsi="Times New Roman" w:cs="Times New Roman"/>
          <w:color w:val="000000" w:themeColor="text1"/>
          <w:kern w:val="0"/>
          <w:sz w:val="24"/>
          <w:szCs w:val="24"/>
          <w:lang w:bidi="en-GB"/>
          <w14:ligatures w14:val="none"/>
        </w:rPr>
        <w:t xml:space="preserve"> May 2026</w:t>
      </w:r>
    </w:p>
    <w:p w14:paraId="7E9C96A0" w14:textId="77777777" w:rsidR="00622BA3" w:rsidRPr="00067F9B" w:rsidRDefault="00622BA3" w:rsidP="00622BA3">
      <w:pPr>
        <w:jc w:val="right"/>
        <w:rPr>
          <w:rFonts w:ascii="Times New Roman" w:hAnsi="Times New Roman" w:cs="Times New Roman"/>
          <w:color w:val="000000" w:themeColor="text1"/>
          <w:kern w:val="0"/>
          <w:sz w:val="24"/>
          <w:szCs w:val="24"/>
          <w14:ligatures w14:val="none"/>
        </w:rPr>
      </w:pPr>
    </w:p>
    <w:p w14:paraId="584B6525"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p>
    <w:p w14:paraId="5F74215E"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Open procedure</w:t>
      </w:r>
    </w:p>
    <w:p w14:paraId="053106B1" w14:textId="77777777" w:rsidR="00622BA3" w:rsidRPr="00067F9B" w:rsidRDefault="00622BA3" w:rsidP="00622BA3">
      <w:pPr>
        <w:spacing w:after="0"/>
        <w:jc w:val="center"/>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"Supply of buses"</w:t>
      </w:r>
    </w:p>
    <w:p w14:paraId="44DA6B39" w14:textId="494964AA" w:rsidR="00622BA3" w:rsidRPr="00067F9B" w:rsidRDefault="00622BA3" w:rsidP="00622BA3">
      <w:pPr>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Identification No RS/2026/</w:t>
      </w:r>
      <w:r w:rsidR="00BC4CB6">
        <w:rPr>
          <w:rFonts w:ascii="Times New Roman" w:eastAsia="Times New Roman" w:hAnsi="Times New Roman" w:cs="Times New Roman"/>
          <w:color w:val="000000" w:themeColor="text1"/>
          <w:kern w:val="0"/>
          <w:sz w:val="24"/>
          <w:szCs w:val="24"/>
          <w:lang w:bidi="en-GB"/>
          <w14:ligatures w14:val="none"/>
        </w:rPr>
        <w:t>17</w:t>
      </w:r>
    </w:p>
    <w:p w14:paraId="0A504905" w14:textId="77777777" w:rsidR="00622BA3" w:rsidRPr="00067F9B" w:rsidRDefault="00622BA3" w:rsidP="00622BA3">
      <w:pPr>
        <w:jc w:val="center"/>
        <w:rPr>
          <w:rFonts w:ascii="Times New Roman" w:hAnsi="Times New Roman" w:cs="Times New Roman"/>
          <w:color w:val="000000" w:themeColor="text1"/>
          <w:kern w:val="0"/>
          <w:sz w:val="24"/>
          <w:szCs w:val="24"/>
          <w14:ligatures w14:val="none"/>
        </w:rPr>
      </w:pPr>
    </w:p>
    <w:p w14:paraId="450DFA17"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REGULATIONS</w:t>
      </w:r>
    </w:p>
    <w:p w14:paraId="444023D0"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6BAACC22"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126631EF"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759661C8"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25322C32"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10D63B6E"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05B2A675"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31A89286"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2B09E51D"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35A7597C"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7020BC9E"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32F0D9AF" w14:textId="77777777" w:rsidR="00622BA3" w:rsidRPr="00067F9B" w:rsidRDefault="00622BA3" w:rsidP="00622BA3">
      <w:pPr>
        <w:rPr>
          <w:rFonts w:ascii="Times New Roman" w:hAnsi="Times New Roman" w:cs="Times New Roman"/>
          <w:color w:val="000000" w:themeColor="text1"/>
          <w:kern w:val="0"/>
          <w:sz w:val="24"/>
          <w:szCs w:val="24"/>
          <w14:ligatures w14:val="none"/>
        </w:rPr>
      </w:pPr>
    </w:p>
    <w:p w14:paraId="5CDBD1C9"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p>
    <w:p w14:paraId="780BE33C"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p>
    <w:p w14:paraId="7B195F1E"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Riga</w:t>
      </w:r>
    </w:p>
    <w:p w14:paraId="1762F883" w14:textId="5E9717A4"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2026</w:t>
      </w:r>
    </w:p>
    <w:p w14:paraId="4AE481BF" w14:textId="77777777" w:rsidR="00622BA3" w:rsidRPr="00067F9B" w:rsidRDefault="00622BA3" w:rsidP="00622BA3">
      <w:pPr>
        <w:ind w:left="720"/>
        <w:contextualSpacing/>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br w:type="page"/>
      </w:r>
    </w:p>
    <w:p w14:paraId="3B525327" w14:textId="13E02B6B" w:rsidR="00622BA3" w:rsidRPr="00067F9B" w:rsidRDefault="00C711D2" w:rsidP="00C711D2">
      <w:pPr>
        <w:spacing w:after="0" w:line="240" w:lineRule="auto"/>
        <w:ind w:left="1260"/>
        <w:contextualSpacing/>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lastRenderedPageBreak/>
        <w:t>I GENERAL INFORMATION</w:t>
      </w:r>
    </w:p>
    <w:p w14:paraId="604CE60B" w14:textId="77777777" w:rsidR="00622BA3" w:rsidRPr="00067F9B" w:rsidRDefault="00622BA3" w:rsidP="00622BA3">
      <w:pPr>
        <w:keepNext/>
        <w:spacing w:after="0"/>
        <w:jc w:val="both"/>
        <w:outlineLvl w:val="1"/>
        <w:rPr>
          <w:rFonts w:ascii="Times New Roman" w:hAnsi="Times New Roman" w:cs="Times New Roman"/>
          <w:b/>
          <w:color w:val="000000" w:themeColor="text1"/>
          <w:kern w:val="0"/>
          <w:sz w:val="24"/>
          <w:szCs w:val="24"/>
          <w:lang w:eastAsia="lv-LV"/>
          <w14:ligatures w14:val="none"/>
        </w:rPr>
      </w:pPr>
    </w:p>
    <w:p w14:paraId="01221CE6" w14:textId="77777777" w:rsidR="00622BA3" w:rsidRPr="00067F9B"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Subject of the procurement, type of procurement procedure </w:t>
      </w:r>
    </w:p>
    <w:p w14:paraId="14BB626C" w14:textId="0CE49FC7" w:rsidR="00622BA3" w:rsidRPr="00067F9B"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purpose of the procurement procedure is to determine the Supplier, who on the most favourable technical and economic terms shall supply the Contracting Authority with buses.</w:t>
      </w:r>
    </w:p>
    <w:p w14:paraId="73BB8BEB" w14:textId="6800E6CC" w:rsidR="00622BA3" w:rsidRPr="00067F9B" w:rsidRDefault="00622BA3" w:rsidP="00622BA3">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Subject of the procurement –</w:t>
      </w:r>
      <w:bookmarkStart w:id="0" w:name="_Hlk90239495"/>
      <w:r w:rsidRPr="00067F9B">
        <w:rPr>
          <w:rFonts w:ascii="Times New Roman" w:eastAsia="Times New Roman" w:hAnsi="Times New Roman" w:cs="Times New Roman"/>
          <w:color w:val="000000" w:themeColor="text1"/>
          <w:kern w:val="0"/>
          <w:sz w:val="24"/>
          <w:szCs w:val="24"/>
          <w:lang w:bidi="en-GB"/>
          <w14:ligatures w14:val="none"/>
        </w:rPr>
        <w:t xml:space="preserve"> The subject of the procurement is divided into 2 (two) lots:</w:t>
      </w:r>
    </w:p>
    <w:p w14:paraId="0F61F764" w14:textId="77777777" w:rsidR="00D53349" w:rsidRPr="00067F9B" w:rsidRDefault="002C033D" w:rsidP="00D53349">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Lot 1 of the subject of the procurement – </w:t>
      </w:r>
      <w:r w:rsidRPr="00067F9B">
        <w:rPr>
          <w:rFonts w:ascii="Times New Roman" w:eastAsia="Times New Roman" w:hAnsi="Times New Roman" w:cs="Times New Roman"/>
          <w:color w:val="000000" w:themeColor="text1"/>
          <w:sz w:val="24"/>
          <w:szCs w:val="24"/>
          <w:lang w:bidi="en-GB"/>
        </w:rPr>
        <w:t>Supply of M3 Class I battery-powered electric articulated buses (hereinafter – electric buses) and their spare parts (hereinafter – supply of electric buses)</w:t>
      </w:r>
      <w:r w:rsidR="00F971B6" w:rsidRPr="00067F9B">
        <w:rPr>
          <w:rStyle w:val="FootnoteReference"/>
          <w:rFonts w:ascii="Times New Roman" w:eastAsia="Times New Roman" w:hAnsi="Times New Roman" w:cs="Times New Roman"/>
          <w:color w:val="000000" w:themeColor="text1"/>
          <w:sz w:val="24"/>
          <w:szCs w:val="24"/>
          <w:lang w:bidi="en-GB"/>
        </w:rPr>
        <w:footnoteReference w:id="1"/>
      </w:r>
      <w:r w:rsidRPr="00067F9B">
        <w:rPr>
          <w:rFonts w:ascii="Times New Roman" w:eastAsia="Times New Roman" w:hAnsi="Times New Roman" w:cs="Times New Roman"/>
          <w:color w:val="000000" w:themeColor="text1"/>
          <w:sz w:val="24"/>
          <w:szCs w:val="24"/>
          <w:lang w:bidi="en-GB"/>
        </w:rPr>
        <w:t xml:space="preserve">. </w:t>
      </w:r>
    </w:p>
    <w:p w14:paraId="68E8EC2C" w14:textId="1E2AF0C6" w:rsidR="00D53349" w:rsidRPr="00067F9B" w:rsidRDefault="00D53349" w:rsidP="00D53349">
      <w:pPr>
        <w:pStyle w:val="ListParagraph"/>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Main CPV code for the subject of the procurement: 34121100-2 (Public passenger buses). Additional code 34144910-0 (Electric buses);</w:t>
      </w:r>
    </w:p>
    <w:p w14:paraId="39D0EC81" w14:textId="77777777" w:rsidR="00D53349" w:rsidRPr="00067F9B" w:rsidRDefault="002C033D" w:rsidP="00D53349">
      <w:pPr>
        <w:numPr>
          <w:ilvl w:val="2"/>
          <w:numId w:val="7"/>
        </w:numPr>
        <w:spacing w:after="0" w:line="240" w:lineRule="auto"/>
        <w:ind w:left="993"/>
        <w:contextualSpacing/>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kern w:val="0"/>
          <w:sz w:val="24"/>
          <w:szCs w:val="24"/>
          <w:lang w:bidi="en-GB"/>
          <w14:ligatures w14:val="none"/>
        </w:rPr>
        <w:t>Lot 2 of the subject of the procurement –</w:t>
      </w:r>
      <w:r w:rsidR="000D6133" w:rsidRPr="00067F9B">
        <w:rPr>
          <w:rFonts w:ascii="Times New Roman" w:eastAsia="Times New Roman" w:hAnsi="Times New Roman" w:cs="Times New Roman"/>
          <w:lang w:bidi="en-GB"/>
        </w:rPr>
        <w:t xml:space="preserve"> </w:t>
      </w:r>
      <w:r w:rsidR="000D6133" w:rsidRPr="00067F9B">
        <w:rPr>
          <w:rFonts w:ascii="Times New Roman" w:eastAsia="Times New Roman" w:hAnsi="Times New Roman" w:cs="Times New Roman"/>
          <w:color w:val="000000" w:themeColor="text1"/>
          <w:kern w:val="0"/>
          <w:sz w:val="24"/>
          <w:szCs w:val="24"/>
          <w:lang w:bidi="en-GB"/>
          <w14:ligatures w14:val="none"/>
        </w:rPr>
        <w:t>Supply of M3 Class I diesel powered articulated buses (hereinafter–</w:t>
      </w:r>
      <w:r w:rsidR="007B32C6" w:rsidRPr="00067F9B">
        <w:rPr>
          <w:rFonts w:ascii="Times New Roman" w:eastAsia="Times New Roman" w:hAnsi="Times New Roman" w:cs="Times New Roman"/>
          <w:color w:val="000000" w:themeColor="text1"/>
          <w:sz w:val="24"/>
          <w:szCs w:val="24"/>
          <w:lang w:bidi="en-GB"/>
        </w:rPr>
        <w:t xml:space="preserve">diesel </w:t>
      </w:r>
      <w:r w:rsidR="006B1DF6" w:rsidRPr="00067F9B">
        <w:rPr>
          <w:rFonts w:ascii="Times New Roman" w:eastAsia="Times New Roman" w:hAnsi="Times New Roman" w:cs="Times New Roman"/>
          <w:color w:val="000000" w:themeColor="text1"/>
          <w:kern w:val="0"/>
          <w:sz w:val="24"/>
          <w:szCs w:val="24"/>
          <w:lang w:bidi="en-GB"/>
          <w14:ligatures w14:val="none"/>
        </w:rPr>
        <w:t xml:space="preserve">buses) and their spare parts (hereinafter – </w:t>
      </w:r>
      <w:r w:rsidR="007B32C6" w:rsidRPr="00067F9B">
        <w:rPr>
          <w:rFonts w:ascii="Times New Roman" w:eastAsia="Times New Roman" w:hAnsi="Times New Roman" w:cs="Times New Roman"/>
          <w:color w:val="000000" w:themeColor="text1"/>
          <w:sz w:val="24"/>
          <w:szCs w:val="24"/>
          <w:lang w:bidi="en-GB"/>
        </w:rPr>
        <w:t>supply of diesel buses)</w:t>
      </w:r>
      <w:r w:rsidR="00FA2AAD" w:rsidRPr="00067F9B">
        <w:rPr>
          <w:rStyle w:val="FootnoteReference"/>
          <w:rFonts w:ascii="Times New Roman" w:eastAsia="Times New Roman" w:hAnsi="Times New Roman" w:cs="Times New Roman"/>
          <w:color w:val="000000" w:themeColor="text1"/>
          <w:sz w:val="24"/>
          <w:szCs w:val="24"/>
          <w:lang w:bidi="en-GB"/>
        </w:rPr>
        <w:footnoteReference w:id="2"/>
      </w:r>
      <w:r w:rsidR="006B1DF6" w:rsidRPr="00067F9B">
        <w:rPr>
          <w:rFonts w:ascii="Times New Roman" w:eastAsia="Times New Roman" w:hAnsi="Times New Roman" w:cs="Times New Roman"/>
          <w:color w:val="000000" w:themeColor="text1"/>
          <w:kern w:val="0"/>
          <w:sz w:val="24"/>
          <w:szCs w:val="24"/>
          <w:lang w:bidi="en-GB"/>
          <w14:ligatures w14:val="none"/>
        </w:rPr>
        <w:t>.</w:t>
      </w:r>
      <w:bookmarkEnd w:id="0"/>
    </w:p>
    <w:p w14:paraId="43FB6351" w14:textId="3BA81A13" w:rsidR="005462F8" w:rsidRPr="00067F9B" w:rsidRDefault="005462F8" w:rsidP="00D53349">
      <w:pPr>
        <w:spacing w:after="0" w:line="240" w:lineRule="auto"/>
        <w:ind w:left="993"/>
        <w:contextualSpacing/>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The main CPV code for the subject of the procurement is 34121100-2 (Public passenger buses).</w:t>
      </w:r>
    </w:p>
    <w:p w14:paraId="40F924D7" w14:textId="62FFC7C0" w:rsidR="00622BA3" w:rsidRPr="00067F9B"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estimated total contract price for the procurement is EUR 121 500 000,00 excluding VAT, comprising: </w:t>
      </w:r>
    </w:p>
    <w:p w14:paraId="75594A45" w14:textId="58A2F918" w:rsidR="00CE73AD" w:rsidRPr="00067F9B"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Lot 1 of the subject of the procurement – </w:t>
      </w:r>
      <w:r w:rsidRPr="00067F9B">
        <w:rPr>
          <w:rFonts w:ascii="Times New Roman" w:eastAsia="Times New Roman" w:hAnsi="Times New Roman" w:cs="Times New Roman"/>
          <w:color w:val="000000" w:themeColor="text1"/>
          <w:sz w:val="24"/>
          <w:szCs w:val="24"/>
          <w:lang w:bidi="en-GB"/>
        </w:rPr>
        <w:t>supply of electric buses EUR 97 500 000,00 excluding VAT</w:t>
      </w:r>
      <w:r w:rsidR="00E231CB">
        <w:rPr>
          <w:rStyle w:val="FootnoteReference"/>
          <w:rFonts w:ascii="Times New Roman" w:eastAsia="Times New Roman" w:hAnsi="Times New Roman" w:cs="Times New Roman"/>
          <w:color w:val="000000" w:themeColor="text1"/>
          <w:sz w:val="24"/>
          <w:szCs w:val="24"/>
          <w:lang w:bidi="en-GB"/>
        </w:rPr>
        <w:footnoteReference w:id="3"/>
      </w:r>
      <w:r w:rsidRPr="00067F9B">
        <w:rPr>
          <w:rFonts w:ascii="Times New Roman" w:eastAsia="Times New Roman" w:hAnsi="Times New Roman" w:cs="Times New Roman"/>
          <w:color w:val="000000" w:themeColor="text1"/>
          <w:sz w:val="24"/>
          <w:szCs w:val="24"/>
          <w:lang w:bidi="en-GB"/>
        </w:rPr>
        <w:t>;</w:t>
      </w:r>
    </w:p>
    <w:p w14:paraId="3F5C8382" w14:textId="499838AE" w:rsidR="006B1DF6" w:rsidRPr="00067F9B" w:rsidRDefault="002C033D" w:rsidP="00CE73AD">
      <w:pPr>
        <w:pStyle w:val="ListParagraph"/>
        <w:numPr>
          <w:ilvl w:val="2"/>
          <w:numId w:val="7"/>
        </w:numPr>
        <w:spacing w:after="0" w:line="240" w:lineRule="auto"/>
        <w:ind w:left="993"/>
        <w:jc w:val="both"/>
        <w:rPr>
          <w:rFonts w:ascii="Times New Roman" w:hAnsi="Times New Roman" w:cs="Times New Roman"/>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Lot 2 of the subject of the procurement – </w:t>
      </w:r>
      <w:r w:rsidRPr="00067F9B">
        <w:rPr>
          <w:rFonts w:ascii="Times New Roman" w:eastAsia="Times New Roman" w:hAnsi="Times New Roman" w:cs="Times New Roman"/>
          <w:color w:val="000000" w:themeColor="text1"/>
          <w:sz w:val="24"/>
          <w:szCs w:val="24"/>
          <w:lang w:bidi="en-GB"/>
        </w:rPr>
        <w:t>supply of diesel buses EUR 24 000 000,00 excluding VAT.</w:t>
      </w:r>
    </w:p>
    <w:p w14:paraId="738C26AE" w14:textId="3D0799D5" w:rsidR="00BB449F" w:rsidRPr="00067F9B" w:rsidRDefault="00BB449F" w:rsidP="00BB449F">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Type of procurement procedure: open procedure (hereinafter – </w:t>
      </w:r>
      <w:bookmarkStart w:id="1" w:name="_Hlk147924889"/>
      <w:r w:rsidRPr="00067F9B">
        <w:rPr>
          <w:rFonts w:ascii="Times New Roman" w:eastAsia="Times New Roman" w:hAnsi="Times New Roman" w:cs="Times New Roman"/>
          <w:color w:val="000000" w:themeColor="text1"/>
          <w:kern w:val="0"/>
          <w:sz w:val="24"/>
          <w:szCs w:val="24"/>
          <w:lang w:bidi="en-GB"/>
          <w14:ligatures w14:val="none"/>
        </w:rPr>
        <w:t>the Procedure</w:t>
      </w:r>
      <w:bookmarkEnd w:id="1"/>
      <w:r w:rsidRPr="00067F9B">
        <w:rPr>
          <w:rFonts w:ascii="Times New Roman" w:eastAsia="Times New Roman" w:hAnsi="Times New Roman" w:cs="Times New Roman"/>
          <w:color w:val="000000" w:themeColor="text1"/>
          <w:kern w:val="0"/>
          <w:sz w:val="24"/>
          <w:szCs w:val="24"/>
          <w:lang w:bidi="en-GB"/>
          <w14:ligatures w14:val="none"/>
        </w:rPr>
        <w:t xml:space="preserve">), as defined in the Law on the Procurements of Public Service Providers. </w:t>
      </w:r>
    </w:p>
    <w:p w14:paraId="767B6429" w14:textId="21DDBEB4" w:rsidR="00622BA3" w:rsidRPr="00067F9B" w:rsidRDefault="00622BA3" w:rsidP="00CE73AD">
      <w:pPr>
        <w:numPr>
          <w:ilvl w:val="1"/>
          <w:numId w:val="7"/>
        </w:numPr>
        <w:spacing w:after="0" w:line="240" w:lineRule="auto"/>
        <w:ind w:left="709" w:hanging="709"/>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Procurement Commission: The open procedure is organised by the Procurement Commission approved by the Contracting Authority (hereinafter – the Procurement Commission).</w:t>
      </w:r>
    </w:p>
    <w:p w14:paraId="01082A90" w14:textId="77777777" w:rsidR="00622BA3" w:rsidRPr="00067F9B" w:rsidRDefault="00622BA3" w:rsidP="00622BA3">
      <w:pPr>
        <w:spacing w:after="0" w:line="240" w:lineRule="auto"/>
        <w:ind w:left="708"/>
        <w:jc w:val="both"/>
        <w:rPr>
          <w:rFonts w:ascii="Times New Roman" w:hAnsi="Times New Roman" w:cs="Times New Roman"/>
          <w:color w:val="000000" w:themeColor="text1"/>
          <w:kern w:val="0"/>
          <w:sz w:val="24"/>
          <w:szCs w:val="24"/>
          <w14:ligatures w14:val="none"/>
        </w:rPr>
      </w:pPr>
    </w:p>
    <w:p w14:paraId="31557D80" w14:textId="291C76DA" w:rsidR="00622BA3" w:rsidRPr="00067F9B" w:rsidRDefault="00622BA3" w:rsidP="00622BA3">
      <w:pPr>
        <w:keepNext/>
        <w:numPr>
          <w:ilvl w:val="0"/>
          <w:numId w:val="4"/>
        </w:numPr>
        <w:spacing w:after="120" w:line="240" w:lineRule="auto"/>
        <w:contextualSpacing/>
        <w:jc w:val="both"/>
        <w:outlineLvl w:val="1"/>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Procurement identification number: </w:t>
      </w:r>
      <w:r w:rsidRPr="00067F9B">
        <w:rPr>
          <w:rFonts w:ascii="Times New Roman" w:eastAsia="Times New Roman" w:hAnsi="Times New Roman" w:cs="Times New Roman"/>
          <w:color w:val="000000" w:themeColor="text1"/>
          <w:kern w:val="0"/>
          <w:sz w:val="24"/>
          <w:szCs w:val="24"/>
          <w:lang w:bidi="en-GB"/>
          <w14:ligatures w14:val="none"/>
        </w:rPr>
        <w:t>Procurement identification number – RS/2026/</w:t>
      </w:r>
      <w:r w:rsidR="0044626B">
        <w:rPr>
          <w:rFonts w:ascii="Times New Roman" w:eastAsia="Times New Roman" w:hAnsi="Times New Roman" w:cs="Times New Roman"/>
          <w:color w:val="000000" w:themeColor="text1"/>
          <w:kern w:val="0"/>
          <w:sz w:val="24"/>
          <w:szCs w:val="24"/>
          <w:lang w:bidi="en-GB"/>
          <w14:ligatures w14:val="none"/>
        </w:rPr>
        <w:t>17</w:t>
      </w:r>
      <w:r w:rsidRPr="00067F9B">
        <w:rPr>
          <w:rFonts w:ascii="Times New Roman" w:eastAsia="Times New Roman" w:hAnsi="Times New Roman" w:cs="Times New Roman"/>
          <w:color w:val="000000" w:themeColor="text1"/>
          <w:kern w:val="0"/>
          <w:sz w:val="24"/>
          <w:szCs w:val="24"/>
          <w:lang w:bidi="en-GB"/>
          <w14:ligatures w14:val="none"/>
        </w:rPr>
        <w:t>.</w:t>
      </w:r>
    </w:p>
    <w:p w14:paraId="37BC7144" w14:textId="77777777" w:rsidR="00622BA3" w:rsidRPr="00067F9B" w:rsidRDefault="00622BA3" w:rsidP="00622BA3">
      <w:pPr>
        <w:keepNext/>
        <w:spacing w:after="120" w:line="240" w:lineRule="auto"/>
        <w:ind w:left="360"/>
        <w:contextualSpacing/>
        <w:jc w:val="both"/>
        <w:outlineLvl w:val="1"/>
        <w:rPr>
          <w:rFonts w:ascii="Times New Roman" w:hAnsi="Times New Roman" w:cs="Times New Roman"/>
          <w:b/>
          <w:color w:val="000000" w:themeColor="text1"/>
          <w:kern w:val="0"/>
          <w:sz w:val="24"/>
          <w:szCs w:val="24"/>
          <w14:ligatures w14:val="none"/>
        </w:rPr>
      </w:pPr>
    </w:p>
    <w:p w14:paraId="535213E8" w14:textId="77777777" w:rsidR="00622BA3" w:rsidRPr="00067F9B" w:rsidRDefault="00622BA3" w:rsidP="00622BA3">
      <w:pPr>
        <w:keepNext/>
        <w:numPr>
          <w:ilvl w:val="0"/>
          <w:numId w:val="4"/>
        </w:numPr>
        <w:spacing w:after="0" w:line="240" w:lineRule="auto"/>
        <w:contextualSpacing/>
        <w:jc w:val="both"/>
        <w:outlineLvl w:val="1"/>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Name, address and other details of the Contracting Authority:</w:t>
      </w:r>
    </w:p>
    <w:p w14:paraId="0ED2977B" w14:textId="76B43B0C" w:rsidR="00622BA3" w:rsidRPr="00067F9B" w:rsidRDefault="00622BA3" w:rsidP="00622BA3">
      <w:pPr>
        <w:spacing w:after="0"/>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Riga Municipality Limited Liability Company </w:t>
      </w:r>
      <w:r w:rsidRPr="00067F9B">
        <w:rPr>
          <w:rFonts w:ascii="Times New Roman" w:eastAsia="Times New Roman" w:hAnsi="Times New Roman" w:cs="Times New Roman"/>
          <w:i/>
          <w:color w:val="000000" w:themeColor="text1"/>
          <w:kern w:val="0"/>
          <w:sz w:val="24"/>
          <w:szCs w:val="24"/>
          <w:lang w:bidi="en-GB"/>
          <w14:ligatures w14:val="none"/>
        </w:rPr>
        <w:t>(SIA)</w:t>
      </w:r>
      <w:r w:rsidRPr="00067F9B">
        <w:rPr>
          <w:rFonts w:ascii="Times New Roman" w:eastAsia="Times New Roman" w:hAnsi="Times New Roman" w:cs="Times New Roman"/>
          <w:color w:val="000000" w:themeColor="text1"/>
          <w:kern w:val="0"/>
          <w:sz w:val="24"/>
          <w:szCs w:val="24"/>
          <w:lang w:bidi="en-GB"/>
          <w14:ligatures w14:val="none"/>
        </w:rPr>
        <w:t xml:space="preserve"> Rīgas satiksme (hereinafter – the Contracting Authority).</w:t>
      </w:r>
    </w:p>
    <w:p w14:paraId="400A0840" w14:textId="77777777" w:rsidR="00622BA3" w:rsidRPr="00067F9B" w:rsidRDefault="00622BA3" w:rsidP="00622BA3">
      <w:pPr>
        <w:spacing w:after="0"/>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Registered in the Commercial Register of the Republic of Latvia under No 40003619950</w:t>
      </w:r>
    </w:p>
    <w:p w14:paraId="5BEB4C6D" w14:textId="77777777" w:rsidR="00622BA3" w:rsidRPr="00067F9B" w:rsidRDefault="00622BA3" w:rsidP="00622BA3">
      <w:pPr>
        <w:spacing w:after="0"/>
        <w:rPr>
          <w:rFonts w:ascii="Times New Roman" w:hAnsi="Times New Roman" w:cs="Times New Roman"/>
          <w:color w:val="000000" w:themeColor="text1"/>
          <w:spacing w:val="1"/>
          <w:kern w:val="0"/>
          <w:sz w:val="24"/>
          <w:szCs w:val="24"/>
          <w14:ligatures w14:val="none"/>
        </w:rPr>
      </w:pPr>
      <w:r w:rsidRPr="00067F9B">
        <w:rPr>
          <w:rFonts w:ascii="Times New Roman" w:eastAsia="Times New Roman" w:hAnsi="Times New Roman" w:cs="Times New Roman"/>
          <w:color w:val="000000" w:themeColor="text1"/>
          <w:spacing w:val="1"/>
          <w:kern w:val="0"/>
          <w:sz w:val="24"/>
          <w:szCs w:val="24"/>
          <w:lang w:bidi="en-GB"/>
          <w14:ligatures w14:val="none"/>
        </w:rPr>
        <w:t>Registered address: Kleistu iela 28, Riga, LV-1067</w:t>
      </w:r>
    </w:p>
    <w:p w14:paraId="6CDFCEE2" w14:textId="77777777" w:rsidR="00622BA3" w:rsidRPr="00067F9B" w:rsidRDefault="00622BA3" w:rsidP="00622BA3">
      <w:pPr>
        <w:spacing w:after="0"/>
        <w:rPr>
          <w:rFonts w:ascii="Times New Roman" w:hAnsi="Times New Roman" w:cs="Times New Roman"/>
          <w:color w:val="000000" w:themeColor="text1"/>
          <w:spacing w:val="1"/>
          <w:kern w:val="0"/>
          <w:sz w:val="24"/>
          <w:szCs w:val="24"/>
          <w14:ligatures w14:val="none"/>
        </w:rPr>
      </w:pPr>
      <w:r w:rsidRPr="00067F9B">
        <w:rPr>
          <w:rFonts w:ascii="Times New Roman" w:eastAsia="Times New Roman" w:hAnsi="Times New Roman" w:cs="Times New Roman"/>
          <w:color w:val="000000" w:themeColor="text1"/>
          <w:spacing w:val="1"/>
          <w:kern w:val="0"/>
          <w:sz w:val="24"/>
          <w:szCs w:val="24"/>
          <w:lang w:bidi="en-GB"/>
          <w14:ligatures w14:val="none"/>
        </w:rPr>
        <w:t>Office address: Vestienas iela 35, Riga, LV-1035</w:t>
      </w:r>
    </w:p>
    <w:p w14:paraId="61109369" w14:textId="77777777" w:rsidR="00622BA3" w:rsidRPr="00067F9B" w:rsidRDefault="00622BA3" w:rsidP="00622BA3">
      <w:pPr>
        <w:spacing w:after="0"/>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color w:val="000000" w:themeColor="text1"/>
          <w:spacing w:val="1"/>
          <w:kern w:val="0"/>
          <w:sz w:val="24"/>
          <w:szCs w:val="24"/>
          <w:lang w:bidi="en-GB"/>
          <w14:ligatures w14:val="none"/>
        </w:rPr>
        <w:lastRenderedPageBreak/>
        <w:t>Phone 67104800.</w:t>
      </w:r>
    </w:p>
    <w:p w14:paraId="53F3FEC8" w14:textId="77777777" w:rsidR="00622BA3" w:rsidRPr="00067F9B" w:rsidRDefault="00622BA3" w:rsidP="00622BA3">
      <w:pPr>
        <w:ind w:left="928"/>
        <w:contextualSpacing/>
        <w:rPr>
          <w:rFonts w:ascii="Times New Roman" w:hAnsi="Times New Roman" w:cs="Times New Roman"/>
          <w:color w:val="000000" w:themeColor="text1"/>
          <w:kern w:val="0"/>
          <w:sz w:val="24"/>
          <w:szCs w:val="24"/>
          <w14:ligatures w14:val="none"/>
        </w:rPr>
      </w:pPr>
    </w:p>
    <w:p w14:paraId="52821E1D" w14:textId="77777777" w:rsidR="00622BA3" w:rsidRPr="00067F9B" w:rsidRDefault="00622BA3" w:rsidP="00622BA3">
      <w:pPr>
        <w:keepNext/>
        <w:numPr>
          <w:ilvl w:val="0"/>
          <w:numId w:val="4"/>
        </w:numPr>
        <w:spacing w:after="0" w:line="240" w:lineRule="auto"/>
        <w:contextualSpacing/>
        <w:jc w:val="both"/>
        <w:outlineLvl w:val="1"/>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Contact person of the Contracting Authority:</w:t>
      </w:r>
    </w:p>
    <w:p w14:paraId="3CF354DA" w14:textId="458593B9" w:rsidR="009E5633" w:rsidRPr="00067F9B" w:rsidRDefault="009E5633" w:rsidP="00622BA3">
      <w:pPr>
        <w:jc w:val="both"/>
        <w:rPr>
          <w:rFonts w:ascii="Times New Roman" w:hAnsi="Times New Roman" w:cs="Times New Roman"/>
          <w:color w:val="000000" w:themeColor="text1"/>
          <w:kern w:val="0"/>
          <w:sz w:val="24"/>
          <w:szCs w:val="24"/>
          <w:lang w:eastAsia="lv-LV"/>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Alena Kamisarova, phone: +371 67104791, mob. +371 28366242, e-mail: </w:t>
      </w:r>
      <w:hyperlink r:id="rId11" w:history="1">
        <w:r w:rsidR="00993962" w:rsidRPr="00753534">
          <w:rPr>
            <w:rStyle w:val="Hyperlink"/>
            <w:rFonts w:ascii="Times New Roman" w:eastAsia="Times New Roman" w:hAnsi="Times New Roman" w:cs="Times New Roman"/>
            <w:kern w:val="0"/>
            <w:sz w:val="24"/>
            <w:szCs w:val="24"/>
            <w:lang w:bidi="en-GB"/>
            <w14:ligatures w14:val="none"/>
          </w:rPr>
          <w:t>Alena.Kamisarova@rigassatiksme.lv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5F15617E" w14:textId="77777777" w:rsidR="009D5422" w:rsidRPr="00067F9B" w:rsidRDefault="009D5422" w:rsidP="009D5422">
      <w:pPr>
        <w:spacing w:after="0" w:line="240" w:lineRule="auto"/>
        <w:ind w:left="360"/>
        <w:contextualSpacing/>
        <w:rPr>
          <w:rFonts w:ascii="Times New Roman" w:hAnsi="Times New Roman" w:cs="Times New Roman"/>
          <w:b/>
          <w:color w:val="000000" w:themeColor="text1"/>
          <w:kern w:val="0"/>
          <w:sz w:val="24"/>
          <w:szCs w:val="24"/>
          <w14:ligatures w14:val="none"/>
        </w:rPr>
      </w:pPr>
    </w:p>
    <w:p w14:paraId="3A719164" w14:textId="50A1826D" w:rsidR="00622BA3" w:rsidRPr="00067F9B"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Contract notice:</w:t>
      </w:r>
    </w:p>
    <w:p w14:paraId="31E36D4A" w14:textId="35B14CE0" w:rsidR="00622BA3" w:rsidRPr="00067F9B" w:rsidRDefault="00622BA3" w:rsidP="00622BA3">
      <w:pPr>
        <w:ind w:left="-57"/>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Contract notice is published on the website of the Procurement Monitoring Bureau </w:t>
      </w:r>
      <w:hyperlink r:id="rId12" w:history="1">
        <w:r w:rsidRPr="00067F9B">
          <w:rPr>
            <w:rFonts w:ascii="Times New Roman" w:eastAsia="Times New Roman" w:hAnsi="Times New Roman" w:cs="Times New Roman"/>
            <w:color w:val="000000" w:themeColor="text1"/>
            <w:kern w:val="0"/>
            <w:sz w:val="24"/>
            <w:szCs w:val="24"/>
            <w:u w:val="single"/>
            <w:lang w:bidi="en-GB"/>
            <w14:ligatures w14:val="none"/>
          </w:rPr>
          <w:t>www.iub.gov.lv</w:t>
        </w:r>
      </w:hyperlink>
      <w:r w:rsidRPr="00067F9B">
        <w:rPr>
          <w:rFonts w:ascii="Times New Roman" w:eastAsia="Times New Roman" w:hAnsi="Times New Roman" w:cs="Times New Roman"/>
          <w:color w:val="000000" w:themeColor="text1"/>
          <w:kern w:val="0"/>
          <w:sz w:val="24"/>
          <w:szCs w:val="24"/>
          <w:lang w:bidi="en-GB"/>
          <w14:ligatures w14:val="none"/>
        </w:rPr>
        <w:t xml:space="preserve"> and in the Official Journal of the European Union. </w:t>
      </w:r>
    </w:p>
    <w:p w14:paraId="7CE4800D"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Location, date, time, and procedure for the submission and opening of bids</w:t>
      </w:r>
    </w:p>
    <w:p w14:paraId="6511808F" w14:textId="1D4A7B81"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Bids for the open procedure may only be submitted electronically, using the e-tender subsystem of the Electronic Procurement System available on the website of the State Regional Development Agency </w:t>
      </w:r>
      <w:hyperlink r:id="rId13" w:history="1">
        <w:r w:rsidRPr="00067F9B">
          <w:rPr>
            <w:rFonts w:ascii="Times New Roman" w:eastAsia="Times New Roman" w:hAnsi="Times New Roman" w:cs="Times New Roman"/>
            <w:color w:val="000000" w:themeColor="text1"/>
            <w:kern w:val="0"/>
            <w:sz w:val="24"/>
            <w:szCs w:val="24"/>
            <w:u w:val="single"/>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Bids submitted outside the e-tender subsystem of the Electronic Procurement System will be found to be in violation of these open procedure Regulations. </w:t>
      </w:r>
    </w:p>
    <w:p w14:paraId="6B7DE84E" w14:textId="0BA64355"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deadline for the submission of bids is </w:t>
      </w:r>
      <w:r w:rsidR="0076518F">
        <w:rPr>
          <w:rFonts w:ascii="Times New Roman" w:eastAsia="Times New Roman" w:hAnsi="Times New Roman" w:cs="Times New Roman"/>
          <w:b/>
          <w:color w:val="000000" w:themeColor="text1"/>
          <w:kern w:val="0"/>
          <w:sz w:val="24"/>
          <w:szCs w:val="24"/>
          <w:lang w:bidi="en-GB"/>
          <w14:ligatures w14:val="none"/>
        </w:rPr>
        <w:t>1</w:t>
      </w:r>
      <w:r w:rsidRPr="00067F9B">
        <w:rPr>
          <w:rFonts w:ascii="Times New Roman" w:eastAsia="Times New Roman" w:hAnsi="Times New Roman" w:cs="Times New Roman"/>
          <w:b/>
          <w:color w:val="000000" w:themeColor="text1"/>
          <w:kern w:val="0"/>
          <w:sz w:val="24"/>
          <w:szCs w:val="24"/>
          <w:lang w:bidi="en-GB"/>
          <w14:ligatures w14:val="none"/>
        </w:rPr>
        <w:t xml:space="preserve"> Ju</w:t>
      </w:r>
      <w:r w:rsidR="0076518F">
        <w:rPr>
          <w:rFonts w:ascii="Times New Roman" w:eastAsia="Times New Roman" w:hAnsi="Times New Roman" w:cs="Times New Roman"/>
          <w:b/>
          <w:color w:val="000000" w:themeColor="text1"/>
          <w:kern w:val="0"/>
          <w:sz w:val="24"/>
          <w:szCs w:val="24"/>
          <w:lang w:bidi="en-GB"/>
          <w14:ligatures w14:val="none"/>
        </w:rPr>
        <w:t>ly</w:t>
      </w:r>
      <w:r w:rsidRPr="00067F9B">
        <w:rPr>
          <w:rFonts w:ascii="Times New Roman" w:eastAsia="Times New Roman" w:hAnsi="Times New Roman" w:cs="Times New Roman"/>
          <w:b/>
          <w:color w:val="000000" w:themeColor="text1"/>
          <w:kern w:val="0"/>
          <w:sz w:val="24"/>
          <w:szCs w:val="24"/>
          <w:lang w:bidi="en-GB"/>
          <w14:ligatures w14:val="none"/>
        </w:rPr>
        <w:t xml:space="preserve"> 2026, at 10.00.</w:t>
      </w:r>
    </w:p>
    <w:p w14:paraId="5845E9ED" w14:textId="79C8C42B"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Tenderer shall have the right to amend or withdraw their submitted bid at any time prior to the expiry of the deadline for the submission of bids. Amendments or withdrawals of bids may only take place electronically, using the e-tender subsystem of the Electronic Procurement System available on the website of the State Regional Development Agency </w:t>
      </w:r>
      <w:hyperlink r:id="rId14" w:history="1">
        <w:r w:rsidRPr="00067F9B">
          <w:rPr>
            <w:rFonts w:ascii="Times New Roman" w:eastAsia="Times New Roman" w:hAnsi="Times New Roman" w:cs="Times New Roman"/>
            <w:color w:val="000000" w:themeColor="text1"/>
            <w:kern w:val="0"/>
            <w:sz w:val="24"/>
            <w:szCs w:val="24"/>
            <w:u w:val="single"/>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0D2C1107" w14:textId="240C9043"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Procurement Commission opens the submitted bids after the expiry of the deadline for the submission of bids, on </w:t>
      </w:r>
      <w:r w:rsidR="0076518F">
        <w:rPr>
          <w:rFonts w:ascii="Times New Roman" w:eastAsia="Times New Roman" w:hAnsi="Times New Roman" w:cs="Times New Roman"/>
          <w:b/>
          <w:color w:val="000000" w:themeColor="text1"/>
          <w:kern w:val="0"/>
          <w:sz w:val="24"/>
          <w:szCs w:val="24"/>
          <w:lang w:bidi="en-GB"/>
          <w14:ligatures w14:val="none"/>
        </w:rPr>
        <w:t>1</w:t>
      </w:r>
      <w:r w:rsidRPr="00067F9B">
        <w:rPr>
          <w:rFonts w:ascii="Times New Roman" w:eastAsia="Times New Roman" w:hAnsi="Times New Roman" w:cs="Times New Roman"/>
          <w:b/>
          <w:color w:val="000000" w:themeColor="text1"/>
          <w:kern w:val="0"/>
          <w:sz w:val="24"/>
          <w:szCs w:val="24"/>
          <w:lang w:bidi="en-GB"/>
          <w14:ligatures w14:val="none"/>
        </w:rPr>
        <w:t xml:space="preserve"> Ju</w:t>
      </w:r>
      <w:r w:rsidR="0076518F">
        <w:rPr>
          <w:rFonts w:ascii="Times New Roman" w:eastAsia="Times New Roman" w:hAnsi="Times New Roman" w:cs="Times New Roman"/>
          <w:b/>
          <w:color w:val="000000" w:themeColor="text1"/>
          <w:kern w:val="0"/>
          <w:sz w:val="24"/>
          <w:szCs w:val="24"/>
          <w:lang w:bidi="en-GB"/>
          <w14:ligatures w14:val="none"/>
        </w:rPr>
        <w:t>ly</w:t>
      </w:r>
      <w:r w:rsidRPr="00067F9B">
        <w:rPr>
          <w:rFonts w:ascii="Times New Roman" w:eastAsia="Times New Roman" w:hAnsi="Times New Roman" w:cs="Times New Roman"/>
          <w:b/>
          <w:color w:val="000000" w:themeColor="text1"/>
          <w:kern w:val="0"/>
          <w:sz w:val="24"/>
          <w:szCs w:val="24"/>
          <w:lang w:bidi="en-GB"/>
          <w14:ligatures w14:val="none"/>
        </w:rPr>
        <w:t xml:space="preserve"> 2026, at 14.00.</w:t>
      </w:r>
    </w:p>
    <w:p w14:paraId="6E95EA8B" w14:textId="670DA4C2"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bids are opened using the tools available on the website of the State Regional Development Agency for the electronic receipt of bids </w:t>
      </w:r>
      <w:hyperlink r:id="rId15" w:history="1">
        <w:r w:rsidRPr="00067F9B">
          <w:rPr>
            <w:rFonts w:ascii="Times New Roman" w:eastAsia="Times New Roman" w:hAnsi="Times New Roman" w:cs="Times New Roman"/>
            <w:color w:val="000000" w:themeColor="text1"/>
            <w:kern w:val="0"/>
            <w:sz w:val="24"/>
            <w:szCs w:val="24"/>
            <w:u w:val="single"/>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A summary of the financial proposals presented at the meeting for the opening of bids is available on the Electronic Procurement System.</w:t>
      </w:r>
    </w:p>
    <w:p w14:paraId="0853CEC2" w14:textId="77777777" w:rsidR="00622BA3" w:rsidRPr="00067F9B" w:rsidRDefault="00622BA3" w:rsidP="00622BA3">
      <w:pPr>
        <w:spacing w:after="0" w:line="240" w:lineRule="auto"/>
        <w:ind w:left="720"/>
        <w:contextualSpacing/>
        <w:jc w:val="both"/>
        <w:rPr>
          <w:rFonts w:ascii="Times New Roman" w:hAnsi="Times New Roman" w:cs="Times New Roman"/>
          <w:b/>
          <w:color w:val="000000" w:themeColor="text1"/>
          <w:kern w:val="0"/>
          <w:sz w:val="24"/>
          <w:szCs w:val="24"/>
          <w14:ligatures w14:val="none"/>
        </w:rPr>
      </w:pPr>
    </w:p>
    <w:p w14:paraId="122FB07C" w14:textId="77777777" w:rsidR="00622BA3" w:rsidRPr="00067F9B"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r w:rsidRPr="00067F9B">
        <w:rPr>
          <w:rFonts w:ascii="Times New Roman" w:eastAsia="Calibri" w:hAnsi="Times New Roman" w:cs="Times New Roman"/>
          <w:b/>
          <w:color w:val="000000" w:themeColor="text1"/>
          <w:kern w:val="0"/>
          <w:sz w:val="24"/>
          <w:szCs w:val="24"/>
          <w:lang w:bidi="en-GB"/>
          <w14:ligatures w14:val="none"/>
        </w:rPr>
        <w:t>Bid security</w:t>
      </w:r>
    </w:p>
    <w:p w14:paraId="4A924DE0" w14:textId="77777777" w:rsidR="00622BA3" w:rsidRPr="00067F9B"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bid security for participation in the Procedure for the subject of the procurement shall be:</w:t>
      </w:r>
    </w:p>
    <w:p w14:paraId="69C2797E" w14:textId="79BFDC64" w:rsidR="00622BA3" w:rsidRPr="00067F9B"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For Lot 1 of the subject of the procurement, </w:t>
      </w:r>
      <w:r w:rsidRPr="00067F9B">
        <w:rPr>
          <w:rFonts w:ascii="Times New Roman" w:eastAsia="Calibri" w:hAnsi="Times New Roman" w:cs="Times New Roman"/>
          <w:b/>
          <w:color w:val="000000" w:themeColor="text1"/>
          <w:kern w:val="0"/>
          <w:sz w:val="24"/>
          <w:szCs w:val="24"/>
          <w:lang w:bidi="en-GB"/>
          <w14:ligatures w14:val="none"/>
        </w:rPr>
        <w:t>EUR 200 000,00</w:t>
      </w:r>
      <w:r w:rsidRPr="00067F9B">
        <w:rPr>
          <w:rFonts w:ascii="Times New Roman" w:eastAsia="Calibri" w:hAnsi="Times New Roman" w:cs="Times New Roman"/>
          <w:color w:val="000000" w:themeColor="text1"/>
          <w:kern w:val="0"/>
          <w:sz w:val="24"/>
          <w:szCs w:val="24"/>
          <w:lang w:bidi="en-GB"/>
          <w14:ligatures w14:val="none"/>
        </w:rPr>
        <w:t xml:space="preserve"> (two hundred thousand euro and 0 cents). </w:t>
      </w:r>
    </w:p>
    <w:p w14:paraId="64BBBEEC" w14:textId="15AF5683" w:rsidR="00622BA3" w:rsidRPr="00067F9B" w:rsidRDefault="007A717A"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For Lot 2 of the subject of the procurement, </w:t>
      </w:r>
      <w:r w:rsidRPr="00067F9B">
        <w:rPr>
          <w:rFonts w:ascii="Times New Roman" w:eastAsia="Calibri" w:hAnsi="Times New Roman" w:cs="Times New Roman"/>
          <w:b/>
          <w:color w:val="000000" w:themeColor="text1"/>
          <w:kern w:val="0"/>
          <w:sz w:val="24"/>
          <w:szCs w:val="24"/>
          <w:lang w:bidi="en-GB"/>
          <w14:ligatures w14:val="none"/>
        </w:rPr>
        <w:t>EUR 200 000,00</w:t>
      </w:r>
      <w:r w:rsidRPr="00067F9B">
        <w:rPr>
          <w:rFonts w:ascii="Times New Roman" w:eastAsia="Calibri" w:hAnsi="Times New Roman" w:cs="Times New Roman"/>
          <w:color w:val="000000" w:themeColor="text1"/>
          <w:kern w:val="0"/>
          <w:sz w:val="24"/>
          <w:szCs w:val="24"/>
          <w:lang w:bidi="en-GB"/>
          <w14:ligatures w14:val="none"/>
        </w:rPr>
        <w:t xml:space="preserve"> (two hundred thousand euro and 0 cents). </w:t>
      </w:r>
    </w:p>
    <w:p w14:paraId="11985002" w14:textId="77777777" w:rsidR="00622BA3" w:rsidRPr="00067F9B" w:rsidRDefault="00622BA3" w:rsidP="00622BA3">
      <w:pPr>
        <w:numPr>
          <w:ilvl w:val="1"/>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bid security shall be submitted as one of the options below:</w:t>
      </w:r>
    </w:p>
    <w:p w14:paraId="1B422243" w14:textId="4A8DBDFA" w:rsidR="00622BA3" w:rsidRPr="00067F9B"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 xml:space="preserve">a bank guarantee (template in Annex 1) for the payment of the amount of the security in favour of the Contracting Authority in the event of the circumstances referred to in Paragraph 7.7 of the Regulations. The bid security must be in force from the date of opening the bids set in Paragraph 6.4 of the Regulations until the deadline set in Paragraph 7.5 of the Regulations. </w:t>
      </w:r>
    </w:p>
    <w:p w14:paraId="53292D65" w14:textId="77777777" w:rsidR="00622BA3" w:rsidRPr="00067F9B" w:rsidRDefault="00622BA3" w:rsidP="00622BA3">
      <w:pPr>
        <w:numPr>
          <w:ilvl w:val="2"/>
          <w:numId w:val="4"/>
        </w:numPr>
        <w:spacing w:after="0"/>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an insurance policy, which must include the following provisions:</w:t>
      </w:r>
    </w:p>
    <w:p w14:paraId="6DBF5959" w14:textId="348378B1"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insurer undertakes to pay the set amount of the bid security within 5 (five) working days upon the receipt of an applicable claim from the Contracting Authority in the cases specified in Paragraph 7.7 of the Regulations. The Contracting Authority does not need to prove or give justification or reasons for its claim, and the Tenderer shall not be entitled to discuss this claim;</w:t>
      </w:r>
    </w:p>
    <w:p w14:paraId="60D3AD7B" w14:textId="34B74C26"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insurance policy shall be in force until the deadline specified in Paragraph 7.5 of the Regulations.</w:t>
      </w:r>
    </w:p>
    <w:p w14:paraId="33B33528" w14:textId="77777777"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lastRenderedPageBreak/>
        <w:t>no deductible shall be set in the case of paying the amount of the bid security to the Contracting Authority;</w:t>
      </w:r>
    </w:p>
    <w:p w14:paraId="7D0B0177" w14:textId="77777777" w:rsidR="00622BA3" w:rsidRPr="00067F9B" w:rsidRDefault="00622BA3" w:rsidP="00622BA3">
      <w:pPr>
        <w:numPr>
          <w:ilvl w:val="3"/>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insurer certifies that the Tenderer has made the insurance premium payment in full. If such certification is not included in the insurance policy, the Tenderer must submit a document with the policy, that certifies the insurance premium payment in full (certification for the premium payment in full by the bank or the issuer of the insurance policy or certification of policy validity by the issuer of the insurance policy).</w:t>
      </w:r>
    </w:p>
    <w:p w14:paraId="2A442C71" w14:textId="13B8FDA8" w:rsidR="00622BA3" w:rsidRPr="00067F9B" w:rsidRDefault="00622BA3" w:rsidP="00622BA3">
      <w:pPr>
        <w:numPr>
          <w:ilvl w:val="2"/>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bank confirmation of payment of funds to the account No LV53PARX0006048640067 of Riga Municipality Limited Liability Company (SIA) Rīgas satiksme, indicating in the payment order "Bid security for the tender "Supply of buses", identification N</w:t>
      </w:r>
      <w:r w:rsidRPr="00DF3FA7">
        <w:rPr>
          <w:rFonts w:ascii="Times New Roman" w:eastAsia="Calibri" w:hAnsi="Times New Roman" w:cs="Times New Roman"/>
          <w:color w:val="000000" w:themeColor="text1"/>
          <w:kern w:val="0"/>
          <w:sz w:val="24"/>
          <w:szCs w:val="24"/>
          <w:lang w:bidi="en-GB"/>
          <w14:ligatures w14:val="none"/>
        </w:rPr>
        <w:t>o</w:t>
      </w:r>
      <w:r w:rsidRPr="00DF3FA7">
        <w:rPr>
          <w:rFonts w:ascii="Times New Roman" w:eastAsia="Times New Roman" w:hAnsi="Times New Roman" w:cs="Times New Roman"/>
          <w:color w:val="000000" w:themeColor="text1"/>
          <w:kern w:val="0"/>
          <w:sz w:val="24"/>
          <w:szCs w:val="24"/>
          <w:lang w:bidi="en-GB"/>
          <w14:ligatures w14:val="none"/>
        </w:rPr>
        <w:t xml:space="preserve"> RS/2026/</w:t>
      </w:r>
      <w:r w:rsidR="00DF3FA7" w:rsidRPr="00DF3FA7">
        <w:rPr>
          <w:rFonts w:ascii="Times New Roman" w:eastAsia="Times New Roman" w:hAnsi="Times New Roman" w:cs="Times New Roman"/>
          <w:color w:val="000000" w:themeColor="text1"/>
          <w:kern w:val="0"/>
          <w:sz w:val="24"/>
          <w:szCs w:val="24"/>
          <w:lang w:bidi="en-GB"/>
          <w14:ligatures w14:val="none"/>
        </w:rPr>
        <w:t>17</w:t>
      </w:r>
      <w:r w:rsidR="000F3D69" w:rsidRPr="00DF3FA7">
        <w:rPr>
          <w:rFonts w:ascii="Times New Roman" w:eastAsia="Times New Roman" w:hAnsi="Times New Roman" w:cs="Times New Roman"/>
          <w:color w:val="000000" w:themeColor="text1"/>
          <w:kern w:val="0"/>
          <w:sz w:val="24"/>
          <w:szCs w:val="24"/>
          <w:lang w:bidi="en-GB"/>
          <w14:ligatures w14:val="none"/>
        </w:rPr>
        <w:t>,</w:t>
      </w:r>
      <w:r w:rsidR="000F3D69" w:rsidRPr="00067F9B">
        <w:rPr>
          <w:rFonts w:ascii="Times New Roman" w:eastAsia="Times New Roman" w:hAnsi="Times New Roman" w:cs="Times New Roman"/>
          <w:color w:val="000000" w:themeColor="text1"/>
          <w:kern w:val="0"/>
          <w:sz w:val="24"/>
          <w:szCs w:val="24"/>
          <w:lang w:bidi="en-GB"/>
          <w14:ligatures w14:val="none"/>
        </w:rPr>
        <w:t xml:space="preserve"> </w:t>
      </w:r>
      <w:r w:rsidR="00B13F06" w:rsidRPr="00067F9B">
        <w:rPr>
          <w:rFonts w:ascii="Times New Roman" w:eastAsia="Times New Roman" w:hAnsi="Times New Roman" w:cs="Times New Roman"/>
          <w:i/>
          <w:color w:val="000000" w:themeColor="text1"/>
          <w:kern w:val="0"/>
          <w:sz w:val="24"/>
          <w:szCs w:val="24"/>
          <w:lang w:bidi="en-GB"/>
          <w14:ligatures w14:val="none"/>
        </w:rPr>
        <w:t>lot number in which the Tenderer submits the bid.</w:t>
      </w:r>
    </w:p>
    <w:p w14:paraId="1469A86C" w14:textId="2BF72F2F" w:rsidR="00622BA3" w:rsidRPr="00067F9B" w:rsidRDefault="00622BA3" w:rsidP="00622BA3">
      <w:pPr>
        <w:numPr>
          <w:ilvl w:val="1"/>
          <w:numId w:val="4"/>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If the Tenderer has opted to submit the bid security in the way specified in Paragraphs 7.2.1 or 7.2.2 of the Regulations, the bid security shall be submitted in the Subsystem of Electronic Procurement System as an e-document with a secure electronic signature and timestamp.</w:t>
      </w:r>
    </w:p>
    <w:p w14:paraId="346EE1A5" w14:textId="77777777" w:rsidR="00622BA3" w:rsidRPr="00067F9B"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If the Tenderer is an consortium, then an bid security corresponding to Paragraph 7.1 can be submitted by one or more participants of the consortium with a condition that the overall security amount of the consortium must comply with the provided amount set in Paragraph 7.1 of the Regulations.</w:t>
      </w:r>
    </w:p>
    <w:p w14:paraId="1CD34971" w14:textId="77777777" w:rsidR="00622BA3" w:rsidRPr="00067F9B" w:rsidRDefault="00622BA3" w:rsidP="00622BA3">
      <w:pPr>
        <w:numPr>
          <w:ilvl w:val="1"/>
          <w:numId w:val="4"/>
        </w:numPr>
        <w:tabs>
          <w:tab w:val="left" w:pos="-2127"/>
        </w:tabs>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bid security must be in force until the earlier of the following deadlines:</w:t>
      </w:r>
    </w:p>
    <w:p w14:paraId="70B52700" w14:textId="1094C260" w:rsidR="00622BA3" w:rsidRPr="00067F9B"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6 (six) months </w:t>
      </w:r>
      <w:r w:rsidRPr="00067F9B">
        <w:rPr>
          <w:rFonts w:ascii="Times New Roman" w:eastAsia="Times New Roman" w:hAnsi="Times New Roman" w:cs="Times New Roman"/>
          <w:color w:val="000000" w:themeColor="text1"/>
          <w:kern w:val="0"/>
          <w:sz w:val="24"/>
          <w:szCs w:val="24"/>
          <w:lang w:bidi="en-GB"/>
          <w14:ligatures w14:val="none"/>
        </w:rPr>
        <w:t>from the bid opening date mentioned in Paragraph 6.4 of the Regulations.</w:t>
      </w:r>
      <w:r w:rsidRPr="00067F9B">
        <w:rPr>
          <w:rFonts w:ascii="Times New Roman" w:eastAsia="Times New Roman" w:hAnsi="Times New Roman" w:cs="Times New Roman"/>
          <w:kern w:val="0"/>
          <w:lang w:bidi="en-GB"/>
          <w14:ligatures w14:val="none"/>
        </w:rPr>
        <w:t xml:space="preserve"> </w:t>
      </w:r>
      <w:r w:rsidRPr="00067F9B">
        <w:rPr>
          <w:rFonts w:ascii="Times New Roman" w:eastAsia="Times New Roman" w:hAnsi="Times New Roman" w:cs="Times New Roman"/>
          <w:color w:val="000000" w:themeColor="text1"/>
          <w:kern w:val="0"/>
          <w:sz w:val="24"/>
          <w:szCs w:val="24"/>
          <w:lang w:bidi="en-GB"/>
          <w14:ligatures w14:val="none"/>
        </w:rPr>
        <w:t>If on objective grounds, the set deadline cannot be followed, the provider of public services may request an extension of the deadline to bid security.</w:t>
      </w:r>
    </w:p>
    <w:p w14:paraId="70A6189E" w14:textId="1FBAD70F" w:rsidR="00622BA3" w:rsidRPr="00067F9B" w:rsidRDefault="00622BA3"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until concluding the procurement contract;</w:t>
      </w:r>
    </w:p>
    <w:p w14:paraId="6B7C48D1" w14:textId="0FD117A5" w:rsidR="005D2B11" w:rsidRPr="00067F9B" w:rsidRDefault="00B6190F" w:rsidP="00622BA3">
      <w:pPr>
        <w:numPr>
          <w:ilvl w:val="0"/>
          <w:numId w:val="9"/>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until the date on which the contract security is provided.</w:t>
      </w:r>
    </w:p>
    <w:p w14:paraId="2F0B5BB6" w14:textId="673DFAC6" w:rsidR="00622BA3" w:rsidRPr="00067F9B" w:rsidRDefault="00CF6BE3" w:rsidP="00622BA3">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     A Tenderer whose bid has been selected in accordance with the award criteria shall provide a contract security following the award of the contract. The bid security submitted by that Tenderer shall remain valid until the contract security has been provided.</w:t>
      </w:r>
    </w:p>
    <w:p w14:paraId="61CA27C3" w14:textId="47867808" w:rsidR="00622BA3" w:rsidRPr="00067F9B" w:rsidRDefault="00622BA3" w:rsidP="00CF6BE3">
      <w:pPr>
        <w:numPr>
          <w:ilvl w:val="1"/>
          <w:numId w:val="4"/>
        </w:numPr>
        <w:tabs>
          <w:tab w:val="left" w:pos="-2127"/>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Calibri" w:hAnsi="Times New Roman" w:cs="Times New Roman"/>
          <w:color w:val="000000" w:themeColor="text1"/>
          <w:kern w:val="0"/>
          <w:sz w:val="24"/>
          <w:szCs w:val="24"/>
          <w:lang w:bidi="en-GB"/>
          <w14:ligatures w14:val="none"/>
        </w:rPr>
        <w:t>The provider of the security (bank, insurer) shall pay to the Contracting Authority or the Contracting Authority shall forfeit the amount of the bid security provided by the Tenderer if the Tenderer withdraws its bid while the bid security is valid, or if the Tenderer selected in accordance with the bid selection criterion fails to conclude the contract within the time limit specified in Paragraph 39 of the Regulations, or if the Tenderer awarded the contract fails to provide the Contracting Authority the performance security required by the Procedure documents and the contract within the time limit specified by the Contracting Authority.</w:t>
      </w:r>
    </w:p>
    <w:p w14:paraId="74680FE3" w14:textId="77777777" w:rsidR="005D7A4A" w:rsidRPr="00067F9B" w:rsidRDefault="005D7A4A" w:rsidP="005D7A4A">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23644B18" w14:textId="77777777" w:rsidR="00622BA3" w:rsidRPr="00067F9B" w:rsidRDefault="00622BA3" w:rsidP="00622BA3">
      <w:pPr>
        <w:numPr>
          <w:ilvl w:val="1"/>
          <w:numId w:val="4"/>
        </w:numPr>
        <w:tabs>
          <w:tab w:val="left" w:pos="284"/>
          <w:tab w:val="left" w:pos="426"/>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Contract performance guarantee </w:t>
      </w:r>
    </w:p>
    <w:p w14:paraId="12885DB7" w14:textId="77777777" w:rsidR="000C01AD" w:rsidRPr="00067F9B" w:rsidRDefault="00622BA3" w:rsidP="00622BA3">
      <w:pPr>
        <w:numPr>
          <w:ilvl w:val="2"/>
          <w:numId w:val="4"/>
        </w:numPr>
        <w:tabs>
          <w:tab w:val="left" w:pos="284"/>
          <w:tab w:val="left" w:pos="426"/>
          <w:tab w:val="num" w:pos="1134"/>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Tenderer shall provide an unconditional and irrevocable performance guarantee (or insurance policy) issued by a bank registered in the Republic of Latvia or in another Member State of the European Union or the European Economic Area which has commenced the provision of services in the territory of the Republic of Latvia in accordance with the procedures laid down in the laws and regulations of the Republic of Latvia, or by an insurance company registered in the Republic of Latvia or in another Member State of the European Union or the European Economic Area.  </w:t>
      </w:r>
    </w:p>
    <w:p w14:paraId="286F267C" w14:textId="5EA2AFE4" w:rsidR="00813216" w:rsidRPr="00067F9B" w:rsidRDefault="00016744" w:rsidP="00813216">
      <w:pPr>
        <w:pStyle w:val="ListParagraph"/>
        <w:numPr>
          <w:ilvl w:val="3"/>
          <w:numId w:val="4"/>
        </w:numPr>
        <w:tabs>
          <w:tab w:val="left" w:pos="284"/>
          <w:tab w:val="left" w:pos="426"/>
          <w:tab w:val="num" w:pos="1430"/>
        </w:tabs>
        <w:spacing w:after="0" w:line="240" w:lineRule="auto"/>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sz w:val="24"/>
          <w:szCs w:val="24"/>
          <w:lang w:bidi="en-GB"/>
        </w:rPr>
        <w:t xml:space="preserve"> For lot 1 of the subject of the procurement – 10% (ten percent) of the price of supply of 60 (sixty) electric buses, the prices for the supply of spare parts and materials specified in items 3, 4, and 5 of the financial proposal of 60 (sixty) </w:t>
      </w:r>
      <w:r w:rsidRPr="00067F9B">
        <w:rPr>
          <w:rFonts w:ascii="Times New Roman" w:eastAsia="Times New Roman" w:hAnsi="Times New Roman" w:cs="Times New Roman"/>
          <w:sz w:val="24"/>
          <w:szCs w:val="24"/>
          <w:lang w:bidi="en-GB"/>
        </w:rPr>
        <w:lastRenderedPageBreak/>
        <w:t xml:space="preserve">electric buses and the prices in items 2, 6, 7 and 8 of the financial proposal. Valid until the supply date of the last of the 60 buses specified in the electric bus supply schedule, plus one additional month.  The guarantee (insurance policy) is related to the delivery of 60 (sixty) electric buses, the delivery of spare parts and materials specified in items 3, 4, and 5 of the financial proposal of 60 (sixty) electric buses, the delivery of goods specified in items 2 and 6 and the training services specified in items 7 and 8 of the financial proposal, and the Contracting Authority shall be entitled to use such funds to cover the contractual penalties calculated against the Supplier (including contractual penalties calculated in connection with the termination of the contract due to the Supplier’s fault) and any losses. </w:t>
      </w:r>
    </w:p>
    <w:p w14:paraId="06061615" w14:textId="6B28D3E2" w:rsidR="00016744" w:rsidRPr="00067F9B" w:rsidRDefault="00016744" w:rsidP="00813216">
      <w:pPr>
        <w:pStyle w:val="ListParagraph"/>
        <w:numPr>
          <w:ilvl w:val="3"/>
          <w:numId w:val="4"/>
        </w:numPr>
        <w:tabs>
          <w:tab w:val="left" w:pos="284"/>
          <w:tab w:val="left" w:pos="426"/>
          <w:tab w:val="num" w:pos="1430"/>
        </w:tabs>
        <w:spacing w:after="0" w:line="240" w:lineRule="auto"/>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sz w:val="24"/>
          <w:szCs w:val="24"/>
          <w:lang w:bidi="en-GB"/>
        </w:rPr>
        <w:t xml:space="preserve">For lot 2 of the subject of the procurement – 10% (ten percent) of the price of supply of 60 (sixty) buses, the prices for the supply of spare parts and materials specified in items 3 and 4 of the financial proposal of 60 (sixty) buses and the prices in items 2, 5, 6 and 7 of the financial proposal. Valid until the supply date of the last of the 60 buses specified in the bus supply schedule, plus one additional month.  The guarantee (insurance policy) is related to the delivery of 60 (sixty) buses, the delivery of spare parts and materials specified in items 3, and 4 of the financial proposal of 60 (sixty) buses, the delivery of goods specified in items 2 and 5 and the training services specified in items 6 and 7 of the financial proposal, and the Contracting Authority shall be entitled to use such funds to cover the contractual penalties calculated against the Supplier (including contractual penalties calculated in connection with the termination of the contract due to the Supplier’s fault) and any losses. </w:t>
      </w:r>
    </w:p>
    <w:p w14:paraId="27207AEC" w14:textId="069D0831" w:rsidR="00622BA3" w:rsidRPr="00067F9B" w:rsidRDefault="00622BA3" w:rsidP="00622BA3">
      <w:pPr>
        <w:numPr>
          <w:ilvl w:val="2"/>
          <w:numId w:val="4"/>
        </w:numPr>
        <w:tabs>
          <w:tab w:val="left" w:pos="284"/>
          <w:tab w:val="left" w:pos="426"/>
          <w:tab w:val="num" w:pos="1134"/>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terms of the performance guarantee (or insurance policy) shall be agreed by the Supplier with the Contracting Authority and submitted to the Contracting Authority in a form approved by the Contracting Authority within 10 (ten) working days of the conclusion of the Contract. </w:t>
      </w:r>
    </w:p>
    <w:p w14:paraId="2418744C" w14:textId="77777777" w:rsidR="00622BA3" w:rsidRPr="00067F9B" w:rsidRDefault="00622BA3" w:rsidP="00622BA3">
      <w:pPr>
        <w:tabs>
          <w:tab w:val="left" w:pos="284"/>
          <w:tab w:val="left" w:pos="426"/>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593242CD" w14:textId="77777777" w:rsidR="00622BA3" w:rsidRPr="00067F9B" w:rsidRDefault="00622BA3" w:rsidP="00622BA3">
      <w:pPr>
        <w:spacing w:after="0" w:line="240" w:lineRule="auto"/>
        <w:ind w:left="504"/>
        <w:contextualSpacing/>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II BID PREPARATION AND SUBMISSION PROCEDURE; EXCHANGE OF INFORMATION</w:t>
      </w:r>
    </w:p>
    <w:p w14:paraId="78399F57" w14:textId="77777777" w:rsidR="00622BA3" w:rsidRPr="00067F9B" w:rsidRDefault="00622BA3" w:rsidP="00622BA3">
      <w:pPr>
        <w:tabs>
          <w:tab w:val="left" w:pos="284"/>
          <w:tab w:val="left" w:pos="426"/>
        </w:tabs>
        <w:spacing w:after="0" w:line="240" w:lineRule="auto"/>
        <w:ind w:left="362"/>
        <w:contextualSpacing/>
        <w:jc w:val="both"/>
        <w:rPr>
          <w:rFonts w:ascii="Times New Roman" w:eastAsia="Times New Roman" w:hAnsi="Times New Roman" w:cs="Times New Roman"/>
          <w:color w:val="000000" w:themeColor="text1"/>
          <w:kern w:val="0"/>
          <w:sz w:val="24"/>
          <w:szCs w:val="24"/>
          <w14:ligatures w14:val="none"/>
        </w:rPr>
      </w:pPr>
    </w:p>
    <w:p w14:paraId="55A2C9E2" w14:textId="77777777" w:rsidR="00622BA3" w:rsidRPr="00067F9B" w:rsidRDefault="00622BA3" w:rsidP="00622BA3">
      <w:pPr>
        <w:numPr>
          <w:ilvl w:val="0"/>
          <w:numId w:val="4"/>
        </w:numPr>
        <w:spacing w:after="0" w:line="240" w:lineRule="auto"/>
        <w:contextualSpacing/>
        <w:rPr>
          <w:rFonts w:ascii="Times New Roman" w:hAnsi="Times New Roman" w:cs="Times New Roman"/>
          <w:b/>
          <w:color w:val="000000" w:themeColor="text1"/>
          <w:kern w:val="0"/>
          <w:sz w:val="24"/>
          <w:szCs w:val="24"/>
          <w14:ligatures w14:val="none"/>
        </w:rPr>
      </w:pPr>
      <w:bookmarkStart w:id="2" w:name="bookmark0"/>
      <w:r w:rsidRPr="00067F9B">
        <w:rPr>
          <w:rFonts w:ascii="Times New Roman" w:eastAsia="Times New Roman" w:hAnsi="Times New Roman" w:cs="Times New Roman"/>
          <w:b/>
          <w:color w:val="000000" w:themeColor="text1"/>
          <w:kern w:val="0"/>
          <w:sz w:val="24"/>
          <w:szCs w:val="24"/>
          <w:lang w:bidi="en-GB"/>
          <w14:ligatures w14:val="none"/>
        </w:rPr>
        <w:t>Bid formatting and submission requirements:</w:t>
      </w:r>
      <w:bookmarkEnd w:id="2"/>
    </w:p>
    <w:p w14:paraId="6127D7EA"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for the open procedure must be submitted electronically via the EPS e-tender subsystem (hereinafter – the Subsystem), with the following options available to the Tenderer:</w:t>
      </w:r>
    </w:p>
    <w:p w14:paraId="50930CAA"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By using the tools offered by the e-tender subsystem, filling in the forms available in the section of the open procedure in the e-tender subsystem;</w:t>
      </w:r>
    </w:p>
    <w:p w14:paraId="3459BBBC"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By electronically preparing the documents outside the e-tender subsystem and attaching them to the corresponding requirements (in this case, the Tenderer is responsible for ensuring that the forms used comply with the documentation requirements and model forms);</w:t>
      </w:r>
    </w:p>
    <w:p w14:paraId="7183FD4D"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By encrypting the electronically prepared bid outside the e-tender subsystem using third-party data protection tools and protecting it with an electronic key and password (in this case, the Tenderer is responsible for the compliance of the forms filled in with the requirements of the documentation and model forms, and for the possibility of opening and reading the documents).</w:t>
      </w:r>
    </w:p>
    <w:p w14:paraId="6F99634A"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In preparing its bid, the Tenderer ensures that:</w:t>
      </w:r>
    </w:p>
    <w:p w14:paraId="6A82F282"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documents of the bid must be enclosed in the corresponding section of the open procedure profile;</w:t>
      </w:r>
    </w:p>
    <w:p w14:paraId="3C9E6355" w14:textId="77777777" w:rsidR="00622BA3" w:rsidRPr="00067F9B" w:rsidRDefault="00622BA3" w:rsidP="00622BA3">
      <w:pPr>
        <w:numPr>
          <w:ilvl w:val="2"/>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When sending the bid, the Tenderer signs it with a secure electronic signature and time stamp or with the electronic signature provided by the Electronic Procurement System.</w:t>
      </w:r>
    </w:p>
    <w:p w14:paraId="23558242" w14:textId="523EFDCB"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documents of the bid must be signed by the Tenderer’s authorized representative(s) with the right of representation, or by any other person duly authorized by the Tenderer. In the case that the rights to represent cannot be determined via data from the Register of Enterprises, the bid must have an attached document certifying the representation (signatory) rights of the representative of the applicant.</w:t>
      </w:r>
    </w:p>
    <w:p w14:paraId="2272D14E"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must be prepared in such a way that the operation of the e-tender subsystem of the Electronic Procurement System is not compromised in any way, and access to the information contained in the bid is not restricted, which includes that the bid must not contain computer viruses and other harmful software or their generators or, if the bid is encrypted, the Tenderer must ensure the decryption of the submitted bid within a specified time (no later than 15 minutes after the beginning of the opening of bids).</w:t>
      </w:r>
    </w:p>
    <w:p w14:paraId="158FF439" w14:textId="77777777" w:rsidR="002D33DA"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documents shall include:</w:t>
      </w:r>
    </w:p>
    <w:p w14:paraId="728DA39E"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an application (template in Annex 2 to the Regulations),</w:t>
      </w:r>
    </w:p>
    <w:p w14:paraId="09FF09DC"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 xml:space="preserve">Tenderer qualification documents, </w:t>
      </w:r>
    </w:p>
    <w:p w14:paraId="7242DD50"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 xml:space="preserve">a bid security (template in Annex 1 to the Regulations), </w:t>
      </w:r>
    </w:p>
    <w:p w14:paraId="1D0B8B5A" w14:textId="77777777" w:rsidR="002D33DA" w:rsidRPr="00067F9B" w:rsidRDefault="00622BA3"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 xml:space="preserve">the Tenderer's bid (technical tender and financial tender (Annex 4)), </w:t>
      </w:r>
    </w:p>
    <w:p w14:paraId="29D46113" w14:textId="4D37DE25" w:rsidR="00622BA3" w:rsidRPr="00067F9B" w:rsidRDefault="002D33DA" w:rsidP="002D33DA">
      <w:pPr>
        <w:pStyle w:val="ListParagraph"/>
        <w:numPr>
          <w:ilvl w:val="2"/>
          <w:numId w:val="4"/>
        </w:numPr>
        <w:spacing w:after="0" w:line="240" w:lineRule="auto"/>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color w:val="000000" w:themeColor="text1"/>
          <w:sz w:val="24"/>
          <w:szCs w:val="24"/>
          <w:lang w:bidi="en-GB"/>
        </w:rPr>
        <w:t>a certificate from the Tenderer, drawn up in accordance with the template in Annex 5 to the Regulations.</w:t>
      </w:r>
    </w:p>
    <w:p w14:paraId="539CD12B"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Tenderers prepare their bid documents in accordance with the requirements set in the Regulations.</w:t>
      </w:r>
    </w:p>
    <w:p w14:paraId="42115276" w14:textId="77777777" w:rsidR="00622BA3" w:rsidRPr="00067F9B" w:rsidRDefault="00622BA3" w:rsidP="00622BA3">
      <w:pPr>
        <w:numPr>
          <w:ilvl w:val="1"/>
          <w:numId w:val="4"/>
        </w:numPr>
        <w:contextualSpacing/>
        <w:jc w:val="both"/>
        <w:rPr>
          <w:rFonts w:ascii="Times New Roman" w:hAnsi="Times New Roman" w:cs="Times New Roman"/>
          <w:color w:val="000000" w:themeColor="text1"/>
          <w:kern w:val="0"/>
          <w:sz w:val="24"/>
          <w:szCs w:val="24"/>
          <w:lang w:eastAsia="lv-LV" w:bidi="lv-LV"/>
          <w14:ligatures w14:val="none"/>
        </w:rPr>
      </w:pPr>
      <w:r w:rsidRPr="00067F9B">
        <w:rPr>
          <w:rFonts w:ascii="Times New Roman" w:eastAsia="Times New Roman" w:hAnsi="Times New Roman" w:cs="Times New Roman"/>
          <w:color w:val="000000" w:themeColor="text1"/>
          <w:kern w:val="0"/>
          <w:sz w:val="24"/>
          <w:szCs w:val="24"/>
          <w:lang w:bidi="en-GB"/>
          <w14:ligatures w14:val="none"/>
        </w:rPr>
        <w:t>The documents included in the bid must meet the requirements of the Law on Legal Force of Documents, the Electronic Documents Law, Cabinet Regulation 558 ‘Procedures for Drawing up and Preparing Documents’ of 4 September 2018 and Cabinet Regulation 473 ‘Procedures for the Preparation, Drawing Up, Storage and Circulation of Electronic Documents in State and Local Government Institutions, and the Procedures by which Electronic Documents are Circulated between State and Local Government Institutions, or Between These Institutions and Legal and Natural Persons’ of 28 June 2005.</w:t>
      </w:r>
    </w:p>
    <w:p w14:paraId="2D954BAA" w14:textId="5BF75BCD"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bid must be prepared in Latvian or English. The documents included in the bid drawn up in another foreign language must have an attached certified translation into English or Latvian, in accordance with Cabinet Regulation No. 291 of 22 August 2000 Procedures for the Certification of Document Translations in the Official Language or translation into English. The Tenderer is responsible for ensuring that the translation matches the originals of the documents.</w:t>
      </w:r>
    </w:p>
    <w:p w14:paraId="53848795"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Tenderer covers all costs related to the preparation of its bid and its submission to the Contracting Authority.</w:t>
      </w:r>
    </w:p>
    <w:p w14:paraId="1E523C44" w14:textId="642F5D59" w:rsidR="00622BA3" w:rsidRPr="00067F9B" w:rsidRDefault="001B1C0F"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067F9B">
        <w:rPr>
          <w:rStyle w:val="CharStyle4"/>
          <w:rFonts w:eastAsiaTheme="minorHAnsi"/>
          <w:color w:val="000000" w:themeColor="text1"/>
          <w:sz w:val="24"/>
          <w:szCs w:val="24"/>
          <w:lang w:val="en-GB" w:bidi="en-GB"/>
        </w:rPr>
        <w:t xml:space="preserve">The Tenderer may submit a bid for one or more lots (contracts). </w:t>
      </w:r>
      <w:r w:rsidR="00622BA3" w:rsidRPr="00067F9B">
        <w:rPr>
          <w:rFonts w:ascii="Times New Roman" w:eastAsia="Times New Roman" w:hAnsi="Times New Roman" w:cs="Times New Roman"/>
          <w:color w:val="000000" w:themeColor="text1"/>
          <w:kern w:val="0"/>
          <w:sz w:val="24"/>
          <w:szCs w:val="24"/>
          <w:lang w:bidi="en-GB"/>
          <w14:ligatures w14:val="none"/>
        </w:rPr>
        <w:t>The Tenderer is entitled to submit a bid for the entire scope of the procurement lot. The Contracting Authority does not permit the submission of bid variants.</w:t>
      </w:r>
    </w:p>
    <w:p w14:paraId="53DECE13"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lang w:eastAsia="lv-LV" w:bidi="lv-LV"/>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Contracting Authority does not cover any expenses incurred by Tenderers in relation to the preparation and submission of their bids.</w:t>
      </w:r>
    </w:p>
    <w:p w14:paraId="259492C9" w14:textId="77777777" w:rsidR="00622BA3" w:rsidRPr="00067F9B" w:rsidRDefault="00622BA3" w:rsidP="00622BA3">
      <w:pPr>
        <w:widowControl w:val="0"/>
        <w:tabs>
          <w:tab w:val="left" w:pos="284"/>
        </w:tabs>
        <w:spacing w:after="0" w:line="240" w:lineRule="exact"/>
        <w:jc w:val="both"/>
        <w:rPr>
          <w:rFonts w:ascii="Times New Roman" w:hAnsi="Times New Roman" w:cs="Times New Roman"/>
          <w:color w:val="000000" w:themeColor="text1"/>
          <w:kern w:val="0"/>
          <w:sz w:val="24"/>
          <w:szCs w:val="24"/>
          <w:lang w:eastAsia="lv-LV" w:bidi="lv-LV"/>
          <w14:ligatures w14:val="none"/>
        </w:rPr>
      </w:pPr>
    </w:p>
    <w:p w14:paraId="4FCFE15D" w14:textId="77777777" w:rsidR="00622BA3" w:rsidRPr="00067F9B" w:rsidRDefault="00622BA3" w:rsidP="00622BA3">
      <w:pPr>
        <w:widowControl w:val="0"/>
        <w:numPr>
          <w:ilvl w:val="0"/>
          <w:numId w:val="4"/>
        </w:numPr>
        <w:tabs>
          <w:tab w:val="left" w:pos="284"/>
        </w:tabs>
        <w:spacing w:after="0" w:line="240" w:lineRule="exact"/>
        <w:jc w:val="both"/>
        <w:rPr>
          <w:rFonts w:ascii="Times New Roman" w:hAnsi="Times New Roman" w:cs="Times New Roman"/>
          <w:b/>
          <w:bCs/>
          <w:color w:val="000000" w:themeColor="text1"/>
          <w:kern w:val="0"/>
          <w:sz w:val="24"/>
          <w:szCs w:val="24"/>
          <w:lang w:eastAsia="lv-LV" w:bidi="lv-LV"/>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Exchange of information </w:t>
      </w:r>
    </w:p>
    <w:p w14:paraId="75059D66" w14:textId="0EFF5668"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Communication between the Contracting Authority and interested suppliers as part of the procurement procedure takes place in writing, in the Latvian or English language.</w:t>
      </w:r>
    </w:p>
    <w:p w14:paraId="7374527B"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is entitled to request additional information to clarify details of the submitted Tenderer qualification documents and technical or financial proposal, and to request the Tenderer to produce original copies of the documents submitted.</w:t>
      </w:r>
    </w:p>
    <w:p w14:paraId="508D1F69" w14:textId="0FAE9558"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 xml:space="preserve">Interested suppliers may obtain and consult the open procedure documents on the Contracting Authority’s website www.rigassatiksme.lv, Procurements section, as well as in the e-tender subsystem of the Electronic Procurement System </w:t>
      </w:r>
      <w:hyperlink r:id="rId16" w:history="1">
        <w:r w:rsidRPr="00067F9B">
          <w:rPr>
            <w:rFonts w:ascii="Times New Roman" w:eastAsia="Times New Roman" w:hAnsi="Times New Roman" w:cs="Times New Roman"/>
            <w:color w:val="0563C1" w:themeColor="hyperlink"/>
            <w:kern w:val="0"/>
            <w:sz w:val="24"/>
            <w:szCs w:val="24"/>
            <w:u w:val="single"/>
            <w:lang w:bidi="en-GB"/>
            <w14:ligatures w14:val="none"/>
          </w:rPr>
          <w:t>https://www.eis.gov.lv/EKEIS/Supplier/Organizer/1706</w:t>
        </w:r>
      </w:hyperlink>
      <w:r w:rsidRPr="00067F9B">
        <w:rPr>
          <w:rFonts w:ascii="Times New Roman" w:eastAsia="Times New Roman" w:hAnsi="Times New Roman" w:cs="Times New Roman"/>
          <w:color w:val="000000" w:themeColor="text1"/>
          <w:kern w:val="0"/>
          <w:sz w:val="24"/>
          <w:szCs w:val="24"/>
          <w:lang w:bidi="en-GB"/>
          <w14:ligatures w14:val="none"/>
        </w:rPr>
        <w:t>.</w:t>
      </w:r>
    </w:p>
    <w:p w14:paraId="50FADA2F" w14:textId="434914DE"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Based on a written request received in good time from a potential Tenderer, the Procurement Commission prepares additional information regarding the open procedure Regulations and provide such information to the requesting Tenderer within five (5) working days, but no later than six (6) days before the deadline for the submission of bids. Simultaneously with the sending of such additional information to the requesting potential Tenderer, the relevant information is published on the website of the Electronic Procurement System </w:t>
      </w:r>
      <w:hyperlink r:id="rId17" w:history="1">
        <w:r w:rsidRPr="00067F9B">
          <w:rPr>
            <w:rFonts w:ascii="Times New Roman" w:eastAsia="Times New Roman" w:hAnsi="Times New Roman" w:cs="Times New Roman"/>
            <w:color w:val="000000" w:themeColor="text1"/>
            <w:kern w:val="0"/>
            <w:sz w:val="24"/>
            <w:szCs w:val="24"/>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and on the website of the Contracting Authority </w:t>
      </w:r>
      <w:hyperlink r:id="rId18" w:history="1">
        <w:r w:rsidRPr="00067F9B">
          <w:rPr>
            <w:rFonts w:ascii="Times New Roman" w:eastAsia="Times New Roman" w:hAnsi="Times New Roman" w:cs="Times New Roman"/>
            <w:color w:val="000000" w:themeColor="text1"/>
            <w:kern w:val="0"/>
            <w:sz w:val="24"/>
            <w:szCs w:val="24"/>
            <w:lang w:bidi="en-GB"/>
            <w14:ligatures w14:val="none"/>
          </w:rPr>
          <w:t>www.rigassatiksme.lv.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42910B26" w14:textId="68AEDA9A"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Procurement Commission may amend the open procedure Regulations, notifying the Procurement Monitoring Bureau of such amendments. No later than one day after the notification on amendments is submitted for publication to the Procurement Monitoring Bureau, information about the amendments is published on the website of the Electronic Procurement System </w:t>
      </w:r>
      <w:hyperlink r:id="rId19" w:history="1">
        <w:r w:rsidRPr="00067F9B">
          <w:rPr>
            <w:rFonts w:ascii="Times New Roman" w:eastAsia="Times New Roman" w:hAnsi="Times New Roman" w:cs="Times New Roman"/>
            <w:color w:val="000000" w:themeColor="text1"/>
            <w:kern w:val="0"/>
            <w:sz w:val="24"/>
            <w:szCs w:val="24"/>
            <w:lang w:bidi="en-GB"/>
            <w14:ligatures w14:val="none"/>
          </w:rPr>
          <w:t>www.eis.gov.lv</w:t>
        </w:r>
      </w:hyperlink>
      <w:r w:rsidRPr="00067F9B">
        <w:rPr>
          <w:rFonts w:ascii="Times New Roman" w:eastAsia="Times New Roman" w:hAnsi="Times New Roman" w:cs="Times New Roman"/>
          <w:color w:val="000000" w:themeColor="text1"/>
          <w:kern w:val="0"/>
          <w:sz w:val="24"/>
          <w:szCs w:val="24"/>
          <w:lang w:bidi="en-GB"/>
          <w14:ligatures w14:val="none"/>
        </w:rPr>
        <w:t xml:space="preserve"> and on the website of the Contracting Authority </w:t>
      </w:r>
      <w:hyperlink r:id="rId20" w:history="1">
        <w:r w:rsidRPr="00067F9B">
          <w:rPr>
            <w:rFonts w:ascii="Times New Roman" w:eastAsia="Times New Roman" w:hAnsi="Times New Roman" w:cs="Times New Roman"/>
            <w:color w:val="000000" w:themeColor="text1"/>
            <w:kern w:val="0"/>
            <w:sz w:val="24"/>
            <w:szCs w:val="24"/>
            <w:lang w:bidi="en-GB"/>
            <w14:ligatures w14:val="none"/>
          </w:rPr>
          <w:t>www.rigassatiksme.lv.</w:t>
        </w:r>
      </w:hyperlink>
      <w:r w:rsidRPr="00067F9B">
        <w:rPr>
          <w:rFonts w:ascii="Times New Roman" w:eastAsia="Times New Roman" w:hAnsi="Times New Roman" w:cs="Times New Roman"/>
          <w:color w:val="000000" w:themeColor="text1"/>
          <w:kern w:val="0"/>
          <w:sz w:val="24"/>
          <w:szCs w:val="24"/>
          <w:lang w:bidi="en-GB"/>
          <w14:ligatures w14:val="none"/>
        </w:rPr>
        <w:t xml:space="preserve">  </w:t>
      </w:r>
    </w:p>
    <w:p w14:paraId="134440CF" w14:textId="2E70FB68" w:rsidR="00F43EF6" w:rsidRPr="00067F9B" w:rsidRDefault="00F43EF6" w:rsidP="00F43EF6">
      <w:pPr>
        <w:tabs>
          <w:tab w:val="left" w:pos="6716"/>
        </w:tabs>
        <w:spacing w:before="120" w:after="0" w:line="240" w:lineRule="auto"/>
        <w:ind w:left="720"/>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b/>
      </w:r>
    </w:p>
    <w:p w14:paraId="41115BC4" w14:textId="77777777" w:rsidR="00622BA3" w:rsidRPr="00067F9B" w:rsidRDefault="00622BA3" w:rsidP="00622BA3">
      <w:pPr>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III INFORMATION ABOUT THE SUBJECT OF THE PROCUREMENT</w:t>
      </w:r>
    </w:p>
    <w:p w14:paraId="51FA4E56" w14:textId="77777777" w:rsidR="00622BA3" w:rsidRPr="00067F9B" w:rsidRDefault="00622BA3" w:rsidP="00622BA3">
      <w:pPr>
        <w:numPr>
          <w:ilvl w:val="0"/>
          <w:numId w:val="4"/>
        </w:numPr>
        <w:spacing w:after="0" w:line="240" w:lineRule="auto"/>
        <w:jc w:val="both"/>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Subject and scope of the supply</w:t>
      </w:r>
    </w:p>
    <w:p w14:paraId="20D6FB54" w14:textId="77777777" w:rsidR="00622BA3" w:rsidRPr="00067F9B"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Subject of the procurement: </w:t>
      </w:r>
    </w:p>
    <w:p w14:paraId="653FD4FD" w14:textId="02280315" w:rsidR="00CC1AB4" w:rsidRPr="00067F9B" w:rsidRDefault="009F597F" w:rsidP="00CC1AB4">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Lot 1 of the subject of the procurement –</w:t>
      </w:r>
      <w:r w:rsidR="00CB6104" w:rsidRPr="00067F9B">
        <w:rPr>
          <w:rFonts w:ascii="Times New Roman" w:eastAsia="Times New Roman" w:hAnsi="Times New Roman" w:cs="Times New Roman"/>
          <w:color w:val="000000" w:themeColor="text1"/>
          <w:kern w:val="0"/>
          <w:sz w:val="24"/>
          <w:szCs w:val="24"/>
          <w:lang w:bidi="en-GB"/>
          <w14:ligatures w14:val="none"/>
        </w:rPr>
        <w:t xml:space="preserve"> Supply of M3 Class I battery-powered electric articulated buses (hereinafter – electric buses) and their spare parts. 60 (sixty) electric buses must be supplied</w:t>
      </w:r>
      <w:r w:rsidR="00E36DF4" w:rsidRPr="00067F9B">
        <w:rPr>
          <w:rFonts w:ascii="Times New Roman" w:eastAsia="Times New Roman" w:hAnsi="Times New Roman" w:cs="Times New Roman"/>
          <w:sz w:val="24"/>
          <w:szCs w:val="24"/>
          <w:lang w:bidi="en-GB"/>
        </w:rPr>
        <w:t xml:space="preserve"> no earlier than 24 (twenty-four) months and no later than 30 (thirty) months from the date of conclusion of the procurement contract</w:t>
      </w:r>
      <w:r w:rsidR="00E36DF4" w:rsidRPr="00067F9B">
        <w:rPr>
          <w:rFonts w:ascii="Times New Roman" w:eastAsia="Times New Roman" w:hAnsi="Times New Roman" w:cs="Times New Roman"/>
          <w:color w:val="000000" w:themeColor="text1"/>
          <w:kern w:val="0"/>
          <w:sz w:val="24"/>
          <w:szCs w:val="24"/>
          <w:lang w:bidi="en-GB"/>
          <w14:ligatures w14:val="none"/>
        </w:rPr>
        <w:t>. The Contracting Authority shall be entitled to order between 30 and 90 (ninety) additional electric buses within 32 (thirty-two) months from the date of conclusion of the contract. The supply period for additional electric buses will be set at no less than 24 (twenty-four) months, with the parties agreeing on a supply schedule. The technical specification is attached as Annex 2.1 to the Regulations;</w:t>
      </w:r>
    </w:p>
    <w:p w14:paraId="79221926" w14:textId="77777777" w:rsidR="007B3BA0" w:rsidRPr="00067F9B" w:rsidRDefault="007B3BA0" w:rsidP="007B3BA0">
      <w:pPr>
        <w:spacing w:after="0" w:line="240" w:lineRule="auto"/>
        <w:contextualSpacing/>
        <w:jc w:val="both"/>
        <w:rPr>
          <w:rFonts w:ascii="Times New Roman" w:hAnsi="Times New Roman" w:cs="Times New Roman"/>
          <w:kern w:val="0"/>
          <w:sz w:val="24"/>
          <w:szCs w:val="24"/>
          <w14:ligatures w14:val="none"/>
        </w:rPr>
      </w:pPr>
    </w:p>
    <w:p w14:paraId="7C4C37AC" w14:textId="4DB09F55" w:rsidR="00622BA3" w:rsidRPr="00067F9B" w:rsidRDefault="009F597F" w:rsidP="00622BA3">
      <w:pPr>
        <w:numPr>
          <w:ilvl w:val="2"/>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Lot 2 of the contract – </w:t>
      </w:r>
      <w:r w:rsidRPr="00067F9B">
        <w:rPr>
          <w:rFonts w:ascii="Times New Roman" w:eastAsia="Times New Roman" w:hAnsi="Times New Roman" w:cs="Times New Roman"/>
          <w:color w:val="000000" w:themeColor="text1"/>
          <w:kern w:val="0"/>
          <w:sz w:val="24"/>
          <w:szCs w:val="24"/>
          <w:lang w:bidi="en-GB"/>
          <w14:ligatures w14:val="none"/>
        </w:rPr>
        <w:t>Supply of M3 Class I diesel-powered articulated buses and their spare parts. 60 (sixty) buses must be delivered within 18 (eighteen) months from the date of conclusion of the procurement contract. The technical specification is attached as Annex 2.2 to the Regulations.</w:t>
      </w:r>
    </w:p>
    <w:p w14:paraId="320A60AF" w14:textId="77777777" w:rsidR="004920A2" w:rsidRPr="00067F9B" w:rsidRDefault="004920A2" w:rsidP="00261C8E">
      <w:pPr>
        <w:spacing w:after="0" w:line="240" w:lineRule="auto"/>
        <w:ind w:left="1440" w:firstLine="720"/>
        <w:contextualSpacing/>
        <w:jc w:val="both"/>
        <w:rPr>
          <w:rFonts w:ascii="Times New Roman" w:hAnsi="Times New Roman" w:cs="Times New Roman"/>
          <w:color w:val="000000" w:themeColor="text1"/>
          <w:kern w:val="0"/>
          <w:sz w:val="24"/>
          <w:szCs w:val="24"/>
          <w14:ligatures w14:val="none"/>
        </w:rPr>
      </w:pPr>
    </w:p>
    <w:p w14:paraId="47F286C1" w14:textId="5E5F3B6A" w:rsidR="002E196E" w:rsidRPr="00067F9B" w:rsidRDefault="002E196E" w:rsidP="00622BA3">
      <w:pPr>
        <w:numPr>
          <w:ilvl w:val="1"/>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Bid scope</w:t>
      </w:r>
    </w:p>
    <w:p w14:paraId="4A5AC437" w14:textId="623B2BA1" w:rsidR="00622BA3" w:rsidRPr="00067F9B" w:rsidRDefault="00622BA3" w:rsidP="00AE681F">
      <w:pPr>
        <w:pStyle w:val="ListParagraph"/>
        <w:numPr>
          <w:ilvl w:val="2"/>
          <w:numId w:val="4"/>
        </w:numPr>
        <w:tabs>
          <w:tab w:val="left" w:pos="426"/>
          <w:tab w:val="left" w:pos="988"/>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 Contracting Authority excludes the submission of multiple offer variants.</w:t>
      </w:r>
    </w:p>
    <w:p w14:paraId="6156D637" w14:textId="71ACF7B1" w:rsidR="00C37C8C" w:rsidRPr="00067F9B" w:rsidRDefault="00C37C8C" w:rsidP="00A07C2F">
      <w:pPr>
        <w:pStyle w:val="ListParagraph"/>
        <w:numPr>
          <w:ilvl w:val="2"/>
          <w:numId w:val="4"/>
        </w:numPr>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 Tenderer may submit a bid for one or all lots of the procurement. Incomplete bids shall not be permitted.</w:t>
      </w:r>
    </w:p>
    <w:p w14:paraId="497F6248" w14:textId="77777777" w:rsidR="00622BA3" w:rsidRPr="00067F9B"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IV TIME AND PLACE OF PERFORMANCE OF THE CONTRACT</w:t>
      </w:r>
    </w:p>
    <w:p w14:paraId="36EA49E9" w14:textId="4D40E6E9" w:rsidR="00622BA3" w:rsidRPr="00067F9B"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draft procurement contract, attached as Annex 6 (Annex 6.1 for lot 1 of the procurement and Annex 6.2 for lot 2 of the procurement) to these Regulations, shall serve as the basis for concluding the procurement contract between the Contracting Authority and the successful Tenderer.</w:t>
      </w:r>
    </w:p>
    <w:p w14:paraId="55223CBF" w14:textId="77777777" w:rsidR="00622BA3" w:rsidRPr="00067F9B"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annexes to the procurement contract shall be drawn up after the successful Tenderer has been notified, in accordance with the information contained in the Regulations of the procurement procedure, its annexes and the successful Tenderer's bid.</w:t>
      </w:r>
    </w:p>
    <w:p w14:paraId="1D8141B5" w14:textId="7CE645CC" w:rsidR="00622BA3" w:rsidRPr="00067F9B" w:rsidRDefault="00622BA3" w:rsidP="008B26EF">
      <w:pPr>
        <w:numPr>
          <w:ilvl w:val="0"/>
          <w:numId w:val="4"/>
        </w:numPr>
        <w:tabs>
          <w:tab w:val="clear" w:pos="360"/>
          <w:tab w:val="num" w:pos="709"/>
        </w:tabs>
        <w:spacing w:after="0" w:line="240" w:lineRule="auto"/>
        <w:ind w:left="709" w:hanging="709"/>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Settlement between the Contracting Authority and the Contractor shall be in accordance with the procedures set out in the procurement contract.</w:t>
      </w:r>
    </w:p>
    <w:p w14:paraId="02C279D3" w14:textId="77777777" w:rsidR="00622BA3" w:rsidRPr="00067F9B"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Place of fulfilment of the Contract </w:t>
      </w:r>
      <w:r w:rsidRPr="00067F9B">
        <w:rPr>
          <w:rFonts w:ascii="Times New Roman" w:eastAsia="Times New Roman" w:hAnsi="Times New Roman" w:cs="Times New Roman"/>
          <w:kern w:val="0"/>
          <w:sz w:val="24"/>
          <w:szCs w:val="24"/>
          <w:lang w:bidi="en-GB"/>
          <w14:ligatures w14:val="none"/>
        </w:rPr>
        <w:t>– Riga.</w:t>
      </w:r>
    </w:p>
    <w:p w14:paraId="79C8488C" w14:textId="77777777" w:rsidR="00622BA3" w:rsidRPr="00067F9B" w:rsidRDefault="00622BA3" w:rsidP="00622BA3">
      <w:pPr>
        <w:numPr>
          <w:ilvl w:val="1"/>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Period of fulfilment of the Contract –</w:t>
      </w:r>
    </w:p>
    <w:p w14:paraId="21309371" w14:textId="33FB07B4" w:rsidR="0097043A" w:rsidRPr="00067F9B" w:rsidRDefault="00D75261" w:rsidP="0097043A">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For Lot 1 of the subject of the procurement: </w:t>
      </w:r>
      <w:r w:rsidRPr="00067F9B">
        <w:rPr>
          <w:rFonts w:ascii="Times New Roman" w:eastAsia="Times New Roman" w:hAnsi="Times New Roman" w:cs="Times New Roman"/>
          <w:kern w:val="0"/>
          <w:sz w:val="24"/>
          <w:szCs w:val="24"/>
          <w:lang w:bidi="en-GB"/>
          <w14:ligatures w14:val="none"/>
        </w:rPr>
        <w:t xml:space="preserve">60 electric buses and their spare parts must be delivered according to the fulfilment deadline of the procurement contract offered by the bidder who has been awarded the rights to conclude the procurement contract which must be </w:t>
      </w:r>
      <w:r w:rsidR="00E12C5F" w:rsidRPr="00067F9B">
        <w:rPr>
          <w:rFonts w:ascii="Times New Roman" w:eastAsia="Times New Roman" w:hAnsi="Times New Roman" w:cs="Times New Roman"/>
          <w:sz w:val="24"/>
          <w:szCs w:val="24"/>
          <w:lang w:bidi="en-GB"/>
        </w:rPr>
        <w:t>no earlier than 24 (twenty-four) months and no later than 30 (thirty) months from the date of conclusion of the procurement contract</w:t>
      </w:r>
      <w:r w:rsidR="00E12C5F" w:rsidRPr="00067F9B">
        <w:rPr>
          <w:rFonts w:ascii="Times New Roman" w:eastAsia="Times New Roman" w:hAnsi="Times New Roman" w:cs="Times New Roman"/>
          <w:color w:val="000000" w:themeColor="text1"/>
          <w:kern w:val="0"/>
          <w:sz w:val="24"/>
          <w:szCs w:val="24"/>
          <w:lang w:bidi="en-GB"/>
          <w14:ligatures w14:val="none"/>
        </w:rPr>
        <w:t xml:space="preserve">. </w:t>
      </w:r>
    </w:p>
    <w:p w14:paraId="45F1F894" w14:textId="635F1C46" w:rsidR="001C4969" w:rsidRPr="00067F9B" w:rsidRDefault="001C4969" w:rsidP="0097043A">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delivery of the additional 30 to 90 electric buses and their spare parts shall be agreed separately by the Contracting Authority and the Supplier within 32 (thirty-two) months from the date of conclusion of the Contract</w:t>
      </w:r>
      <w:r w:rsidRPr="00067F9B">
        <w:rPr>
          <w:rFonts w:ascii="Times New Roman" w:eastAsia="Times New Roman" w:hAnsi="Times New Roman" w:cs="Times New Roman"/>
          <w:kern w:val="0"/>
          <w:sz w:val="24"/>
          <w:szCs w:val="24"/>
          <w:vertAlign w:val="superscript"/>
          <w:lang w:bidi="en-GB"/>
          <w14:ligatures w14:val="none"/>
        </w:rPr>
        <w:footnoteReference w:id="4"/>
      </w:r>
      <w:r w:rsidRPr="00067F9B">
        <w:rPr>
          <w:rFonts w:ascii="Times New Roman" w:eastAsia="Times New Roman" w:hAnsi="Times New Roman" w:cs="Times New Roman"/>
          <w:kern w:val="0"/>
          <w:sz w:val="24"/>
          <w:szCs w:val="24"/>
          <w:lang w:bidi="en-GB"/>
          <w14:ligatures w14:val="none"/>
        </w:rPr>
        <w:t>, provided that the delivery period for the additional electric buses shall not be less than 24 months</w:t>
      </w:r>
      <w:r w:rsidR="000104A1"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kern w:val="0"/>
          <w:sz w:val="24"/>
          <w:szCs w:val="24"/>
          <w:lang w:bidi="en-GB"/>
          <w14:ligatures w14:val="none"/>
        </w:rPr>
        <w:t>from the date of the additional agreement at the conclusion of the Contract and the delivery schedule agreed between the parties.</w:t>
      </w:r>
      <w:r w:rsidR="000B4B27" w:rsidRPr="00067F9B">
        <w:rPr>
          <w:rFonts w:ascii="Times New Roman" w:eastAsia="Times New Roman" w:hAnsi="Times New Roman" w:cs="Times New Roman"/>
          <w:lang w:bidi="en-GB"/>
        </w:rPr>
        <w:t xml:space="preserve"> </w:t>
      </w:r>
    </w:p>
    <w:p w14:paraId="09FA3978" w14:textId="77777777" w:rsidR="004E6565" w:rsidRPr="00067F9B" w:rsidRDefault="004E6565"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hAnsi="Times New Roman" w:cs="Times New Roman"/>
          <w:color w:val="000000" w:themeColor="text1"/>
          <w:kern w:val="0"/>
          <w:sz w:val="24"/>
          <w:szCs w:val="24"/>
          <w14:ligatures w14:val="none"/>
        </w:rPr>
      </w:pPr>
    </w:p>
    <w:p w14:paraId="1CF7D366" w14:textId="58C8411E" w:rsidR="00622BA3" w:rsidRPr="00067F9B" w:rsidRDefault="00D75261" w:rsidP="002D3F06">
      <w:pPr>
        <w:numPr>
          <w:ilvl w:val="2"/>
          <w:numId w:val="4"/>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contextualSpacing/>
        <w:jc w:val="both"/>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For Lot 2 of the subject of the procurement: </w:t>
      </w:r>
      <w:r w:rsidRPr="00067F9B">
        <w:rPr>
          <w:rFonts w:ascii="Times New Roman" w:eastAsia="Times New Roman" w:hAnsi="Times New Roman" w:cs="Times New Roman"/>
          <w:kern w:val="0"/>
          <w:sz w:val="24"/>
          <w:szCs w:val="24"/>
          <w:lang w:bidi="en-GB"/>
          <w14:ligatures w14:val="none"/>
        </w:rPr>
        <w:t xml:space="preserve">60 buses and their spare parts must be delivered according to the fulfilment deadline of the procurement contract offered by the bidder who has been awarded the rights to conclude the procurement contract not exceeding 18 (eighteen) months from the date of conclusion of the procurement contract. </w:t>
      </w:r>
    </w:p>
    <w:p w14:paraId="16FC2A6D" w14:textId="77777777" w:rsidR="002D3F06" w:rsidRPr="00067F9B" w:rsidRDefault="002D3F06" w:rsidP="002D3F06">
      <w:p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ind w:left="1430"/>
        <w:contextualSpacing/>
        <w:jc w:val="both"/>
        <w:rPr>
          <w:rFonts w:ascii="Times New Roman" w:eastAsia="Times New Roman" w:hAnsi="Times New Roman" w:cs="Times New Roman"/>
          <w:b/>
          <w:color w:val="000000" w:themeColor="text1"/>
          <w:kern w:val="0"/>
          <w:sz w:val="24"/>
          <w:szCs w:val="24"/>
          <w14:ligatures w14:val="none"/>
        </w:rPr>
      </w:pPr>
    </w:p>
    <w:p w14:paraId="6A75A015" w14:textId="77777777" w:rsidR="00622BA3" w:rsidRPr="00067F9B" w:rsidRDefault="00622BA3" w:rsidP="00622BA3">
      <w:pPr>
        <w:spacing w:after="0" w:line="240" w:lineRule="auto"/>
        <w:ind w:left="360"/>
        <w:jc w:val="center"/>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 TENDERER SELECTION REQUIREMENTS</w:t>
      </w:r>
    </w:p>
    <w:p w14:paraId="3D8B3007" w14:textId="77777777" w:rsidR="00622BA3" w:rsidRPr="00067F9B" w:rsidRDefault="00622BA3" w:rsidP="00622BA3">
      <w:pPr>
        <w:spacing w:after="0" w:line="240" w:lineRule="auto"/>
        <w:jc w:val="center"/>
        <w:rPr>
          <w:rFonts w:ascii="Times New Roman" w:eastAsia="Times New Roman" w:hAnsi="Times New Roman" w:cs="Times New Roman"/>
          <w:b/>
          <w:color w:val="000000" w:themeColor="text1"/>
          <w:kern w:val="0"/>
          <w:sz w:val="24"/>
          <w:szCs w:val="24"/>
          <w14:ligatures w14:val="none"/>
        </w:rPr>
      </w:pPr>
    </w:p>
    <w:p w14:paraId="1FBE53B0" w14:textId="77777777" w:rsidR="00622BA3" w:rsidRPr="00067F9B" w:rsidRDefault="00622BA3" w:rsidP="00622BA3">
      <w:pPr>
        <w:numPr>
          <w:ilvl w:val="0"/>
          <w:numId w:val="4"/>
        </w:numPr>
        <w:spacing w:after="0" w:line="240" w:lineRule="auto"/>
        <w:jc w:val="both"/>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Tenderer elimination rules</w:t>
      </w:r>
    </w:p>
    <w:p w14:paraId="0BFFE2F8" w14:textId="379141EA"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bookmarkStart w:id="3" w:name="_Hlk65569965"/>
      <w:r w:rsidRPr="00067F9B">
        <w:rPr>
          <w:rFonts w:ascii="Times New Roman" w:eastAsia="Times New Roman" w:hAnsi="Times New Roman" w:cs="Times New Roman"/>
          <w:color w:val="000000" w:themeColor="text1"/>
          <w:kern w:val="0"/>
          <w:sz w:val="24"/>
          <w:szCs w:val="24"/>
          <w:lang w:bidi="en-GB"/>
          <w14:ligatures w14:val="none"/>
        </w:rPr>
        <w:t xml:space="preserve">The Contracting Authority eliminates the Tenderer from the open procedure if any of the grounds specified in Section 48(2) of the Law on the Procurements of Public Service Providers applies to the Tenderer. </w:t>
      </w:r>
    </w:p>
    <w:p w14:paraId="72B2EB34"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Contracting Authority eliminates the Tenderer from the open procedure if any of the cases specified in Section 11.</w:t>
      </w:r>
      <w:r w:rsidRPr="00067F9B">
        <w:rPr>
          <w:rFonts w:ascii="Times New Roman" w:eastAsia="Times New Roman" w:hAnsi="Times New Roman" w:cs="Times New Roman"/>
          <w:color w:val="000000" w:themeColor="text1"/>
          <w:kern w:val="0"/>
          <w:sz w:val="24"/>
          <w:szCs w:val="24"/>
          <w:vertAlign w:val="superscript"/>
          <w:lang w:bidi="en-GB"/>
          <w14:ligatures w14:val="none"/>
        </w:rPr>
        <w:t>1</w:t>
      </w:r>
      <w:r w:rsidRPr="00067F9B">
        <w:rPr>
          <w:rFonts w:ascii="Times New Roman" w:eastAsia="Times New Roman" w:hAnsi="Times New Roman" w:cs="Times New Roman"/>
          <w:color w:val="000000" w:themeColor="text1"/>
          <w:kern w:val="0"/>
          <w:sz w:val="24"/>
          <w:szCs w:val="24"/>
          <w:lang w:bidi="en-GB"/>
          <w14:ligatures w14:val="none"/>
        </w:rPr>
        <w:t xml:space="preserve">(1) of the Law on International Sanctions and National Sanctions of the Republic of Latvia applies to the Tenderer. </w:t>
      </w:r>
    </w:p>
    <w:p w14:paraId="54F6230C"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grounds for the elimination of Tenderers will be examined in accordance with the procedure set in Section 48 of the Law on the Procurements of Public Service Providers. </w:t>
      </w:r>
    </w:p>
    <w:p w14:paraId="01AB78A0"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Subcontractors with the value of services to be provided at least ten thousand euros (EUR 10,000.00) within the total value of the procurement contract are subject to the elimination conditions referred to in Section 14.1 of these Regulations.</w:t>
      </w:r>
    </w:p>
    <w:p w14:paraId="2A3F4FDE" w14:textId="77777777" w:rsidR="004A1B6B" w:rsidRPr="00067F9B" w:rsidRDefault="004A1B6B" w:rsidP="004A1B6B">
      <w:pPr>
        <w:numPr>
          <w:ilvl w:val="1"/>
          <w:numId w:val="4"/>
        </w:num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Contracting Authority conducts an examination and eliminates the Tenderer from the procurement procedure if the grounds set in Article 5k(1) of Council Regulation 2022/576 of 8 April 2022 amending Regulation No 833/2014 concerning restrictive measures in view of the activities of Russia destabilising the situation in Ukraine, as inserted in Article 1(23), are found.</w:t>
      </w:r>
    </w:p>
    <w:p w14:paraId="2E8C61A8" w14:textId="77777777" w:rsidR="006E0F05" w:rsidRPr="00067F9B" w:rsidRDefault="006E0F05" w:rsidP="004A1B6B">
      <w:pPr>
        <w:spacing w:after="0" w:line="240" w:lineRule="auto"/>
        <w:ind w:left="720"/>
        <w:jc w:val="both"/>
        <w:outlineLvl w:val="0"/>
        <w:rPr>
          <w:rFonts w:ascii="Times New Roman" w:eastAsia="Times New Roman" w:hAnsi="Times New Roman" w:cs="Times New Roman"/>
          <w:color w:val="000000" w:themeColor="text1"/>
          <w:kern w:val="0"/>
          <w:sz w:val="24"/>
          <w:szCs w:val="24"/>
          <w14:ligatures w14:val="none"/>
        </w:rPr>
      </w:pPr>
    </w:p>
    <w:bookmarkEnd w:id="3"/>
    <w:p w14:paraId="723C7D2C" w14:textId="525BE722" w:rsidR="00622BA3" w:rsidRPr="00067F9B" w:rsidRDefault="00FA7696" w:rsidP="00622BA3">
      <w:pPr>
        <w:numPr>
          <w:ilvl w:val="0"/>
          <w:numId w:val="4"/>
        </w:numPr>
        <w:spacing w:after="0" w:line="240" w:lineRule="auto"/>
        <w:contextualSpacing/>
        <w:jc w:val="both"/>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Requirements </w:t>
      </w:r>
      <w:r w:rsidR="00622BA3" w:rsidRPr="00067F9B">
        <w:rPr>
          <w:rFonts w:ascii="Times New Roman" w:eastAsia="Times New Roman" w:hAnsi="Times New Roman" w:cs="Times New Roman"/>
          <w:b/>
          <w:color w:val="000000" w:themeColor="text1"/>
          <w:kern w:val="0"/>
          <w:sz w:val="24"/>
          <w:szCs w:val="24"/>
          <w:lang w:bidi="en-GB"/>
          <w14:ligatures w14:val="none"/>
        </w:rPr>
        <w:t>concerning the economic and financial standing of the Tenderer</w:t>
      </w:r>
    </w:p>
    <w:p w14:paraId="367093E5" w14:textId="18FC7FB5" w:rsidR="00B01F4B" w:rsidRPr="00067F9B" w:rsidRDefault="00B01F4B" w:rsidP="00B01F4B">
      <w:pPr>
        <w:numPr>
          <w:ilvl w:val="1"/>
          <w:numId w:val="4"/>
        </w:numPr>
        <w:spacing w:after="0" w:line="240" w:lineRule="auto"/>
        <w:ind w:left="709"/>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 xml:space="preserve">The Tenderer demonstrates sound financial and economic performance, as characterised below, based on generally accepted financial analysis techniques and the results of the most </w:t>
      </w:r>
      <w:r w:rsidRPr="00067F9B">
        <w:rPr>
          <w:rFonts w:ascii="Times New Roman" w:eastAsia="Times New Roman" w:hAnsi="Times New Roman" w:cs="Times New Roman"/>
          <w:color w:val="000000" w:themeColor="text1"/>
          <w:spacing w:val="-3"/>
          <w:kern w:val="0"/>
          <w:sz w:val="24"/>
          <w:szCs w:val="24"/>
          <w:lang w:bidi="en-GB"/>
          <w14:ligatures w14:val="none"/>
        </w:rPr>
        <w:lastRenderedPageBreak/>
        <w:t>recent audited and approved annual report (where an audit or auditor’s report is required by applicable regulations), or the operational financial report (where the Tenderer has been in operation for less than one year and no annual report has been prepared and approved in accordance with applicable regulations):</w:t>
      </w:r>
    </w:p>
    <w:p w14:paraId="33AAD8C6" w14:textId="77777777" w:rsidR="00B01F4B" w:rsidRPr="00067F9B"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067F9B">
        <w:rPr>
          <w:rFonts w:ascii="Times New Roman" w:eastAsia="Times New Roman" w:hAnsi="Times New Roman" w:cs="Times New Roman"/>
          <w:color w:val="000000" w:themeColor="text1"/>
          <w:spacing w:val="-3"/>
          <w:sz w:val="24"/>
          <w:szCs w:val="24"/>
          <w:lang w:bidi="en-GB"/>
        </w:rPr>
        <w:t>liquidity ratio: current assets/current liabilities ≥1;</w:t>
      </w:r>
    </w:p>
    <w:p w14:paraId="708377D7" w14:textId="167F7B53" w:rsidR="00B01F4B" w:rsidRPr="00067F9B" w:rsidRDefault="00B01F4B" w:rsidP="00B01F4B">
      <w:pPr>
        <w:pStyle w:val="ListParagraph"/>
        <w:numPr>
          <w:ilvl w:val="2"/>
          <w:numId w:val="4"/>
        </w:numPr>
        <w:spacing w:after="0" w:line="240" w:lineRule="auto"/>
        <w:jc w:val="both"/>
        <w:rPr>
          <w:rFonts w:ascii="Times New Roman" w:eastAsia="Times New Roman" w:hAnsi="Times New Roman" w:cs="Times New Roman"/>
          <w:color w:val="000000" w:themeColor="text1"/>
          <w:spacing w:val="-3"/>
          <w:sz w:val="24"/>
          <w:szCs w:val="24"/>
        </w:rPr>
      </w:pPr>
      <w:r w:rsidRPr="00067F9B">
        <w:rPr>
          <w:rFonts w:ascii="Times New Roman" w:eastAsia="Times New Roman" w:hAnsi="Times New Roman" w:cs="Times New Roman"/>
          <w:color w:val="000000" w:themeColor="text1"/>
          <w:spacing w:val="-3"/>
          <w:sz w:val="24"/>
          <w:szCs w:val="24"/>
          <w:lang w:bidi="en-GB"/>
        </w:rPr>
        <w:t>positive equity.</w:t>
      </w:r>
    </w:p>
    <w:p w14:paraId="3AF8473D" w14:textId="4035705F" w:rsidR="008A4B3E" w:rsidRPr="00067F9B" w:rsidRDefault="00B01F4B" w:rsidP="00B01F4B">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If the Tenderer is a consortium, at least one of the members of the consortium, whose financial capacities the Tenderer relies upon and who will be financially responsible for the fulfilment of the procurement contract must comply with the requirements of Paragraph 15.1 of the Regulations.</w:t>
      </w:r>
    </w:p>
    <w:p w14:paraId="1659A08F" w14:textId="14108B18" w:rsidR="007F683F" w:rsidRPr="00067F9B" w:rsidRDefault="007F683F" w:rsidP="007F683F">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 xml:space="preserve">Where the Tenderer submits a tender only for Lot 1 </w:t>
      </w:r>
      <w:r w:rsidRPr="00067F9B">
        <w:rPr>
          <w:rFonts w:ascii="Times New Roman" w:eastAsia="Times New Roman" w:hAnsi="Times New Roman" w:cs="Times New Roman"/>
          <w:b/>
          <w:color w:val="000000" w:themeColor="text1"/>
          <w:spacing w:val="-3"/>
          <w:kern w:val="0"/>
          <w:sz w:val="24"/>
          <w:szCs w:val="24"/>
          <w:u w:val="single"/>
          <w:lang w:bidi="en-GB"/>
          <w14:ligatures w14:val="none"/>
        </w:rPr>
        <w:t>or</w:t>
      </w:r>
      <w:r w:rsidRPr="00067F9B">
        <w:rPr>
          <w:rFonts w:ascii="Times New Roman" w:eastAsia="Times New Roman" w:hAnsi="Times New Roman" w:cs="Times New Roman"/>
          <w:color w:val="000000" w:themeColor="text1"/>
          <w:spacing w:val="-3"/>
          <w:kern w:val="0"/>
          <w:sz w:val="24"/>
          <w:szCs w:val="24"/>
          <w:lang w:bidi="en-GB"/>
          <w14:ligatures w14:val="none"/>
        </w:rPr>
        <w:t xml:space="preserve"> Lot 2 of the procurement subject, the Tenderer’s minimum annual net turnover for each of the last three completed financial years – with a completed financial year being one for which the annual report has been prepared and approved in accordance with the procedure established by the regulatory enactments – shall not be less than EUR 30,000,000 (thirty million euros) per year. Where the Tenderer was established at a later date, the annual financial turnover shall meet the above requirement over a correspondingly shorter period; if the Tenderer has been established for less than one year, the financial turnover for this period shall be at least EUR 30,000,000 (thirty million euros). If the Tenderer is a consortium, all members of the consortium must collectively satisfy the requirement set in this Section (the financial turnover figures of the members must collectively satisfy the requirement set in this Section).</w:t>
      </w:r>
    </w:p>
    <w:p w14:paraId="4DB1E899" w14:textId="59AD6894" w:rsidR="000B1793" w:rsidRPr="00067F9B" w:rsidRDefault="000B1793" w:rsidP="000B1793">
      <w:pPr>
        <w:numPr>
          <w:ilvl w:val="1"/>
          <w:numId w:val="4"/>
        </w:numPr>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 xml:space="preserve">Where the Tenderer submits a tender only for Lot 1 </w:t>
      </w:r>
      <w:r w:rsidRPr="00067F9B">
        <w:rPr>
          <w:rFonts w:ascii="Times New Roman" w:eastAsia="Times New Roman" w:hAnsi="Times New Roman" w:cs="Times New Roman"/>
          <w:b/>
          <w:color w:val="000000" w:themeColor="text1"/>
          <w:spacing w:val="-3"/>
          <w:kern w:val="0"/>
          <w:sz w:val="24"/>
          <w:szCs w:val="24"/>
          <w:u w:val="single"/>
          <w:lang w:bidi="en-GB"/>
          <w14:ligatures w14:val="none"/>
        </w:rPr>
        <w:t>and</w:t>
      </w:r>
      <w:r w:rsidRPr="00067F9B">
        <w:rPr>
          <w:rFonts w:ascii="Times New Roman" w:eastAsia="Times New Roman" w:hAnsi="Times New Roman" w:cs="Times New Roman"/>
          <w:color w:val="000000" w:themeColor="text1"/>
          <w:spacing w:val="-3"/>
          <w:kern w:val="0"/>
          <w:sz w:val="24"/>
          <w:szCs w:val="24"/>
          <w:lang w:bidi="en-GB"/>
          <w14:ligatures w14:val="none"/>
        </w:rPr>
        <w:t xml:space="preserve"> Lot 2 of the procurement subject, the Tenderer’s minimum annual net turnover for each of the last three completed financial years – with a completed financial year being one for which the annual report has been prepared and approved in accordance with the procedure established by the regulatory enactments – shall not be less than EUR 60,000,000 (sixty million euros) per year. Where the Tenderer was established at a later date, the annual financial turnover shall meet the above requirement over a correspondingly shorter period; if the Tenderer has been established for less than one year, the financial turnover for this period shall be at least EUR 60,000,000 (sixty million euros). If the Tenderer is a consortium, all members of the consortium must collectively satisfy the requirement set in this Section (the financial turnover figures of the members must collectively satisfy the requirement set in this Section).</w:t>
      </w:r>
    </w:p>
    <w:p w14:paraId="793DD6FE" w14:textId="0C299E01" w:rsidR="00622BA3" w:rsidRPr="00067F9B"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spacing w:val="-3"/>
          <w:kern w:val="0"/>
          <w:sz w:val="24"/>
          <w:szCs w:val="24"/>
          <w14:ligatures w14:val="none"/>
        </w:rPr>
      </w:pPr>
      <w:r w:rsidRPr="00067F9B">
        <w:rPr>
          <w:rFonts w:ascii="Times New Roman" w:eastAsia="Times New Roman" w:hAnsi="Times New Roman" w:cs="Times New Roman"/>
          <w:color w:val="000000" w:themeColor="text1"/>
          <w:spacing w:val="-3"/>
          <w:kern w:val="0"/>
          <w:sz w:val="24"/>
          <w:szCs w:val="24"/>
          <w:lang w:bidi="en-GB"/>
          <w14:ligatures w14:val="none"/>
        </w:rPr>
        <w:t>When confirming the compliance with the requirements of Paragraph 15.1, 15.2 and/or 15.3, the Tenderer may rely on the economic and financial capacities of other persons. In such a case the Tenderer shall demonstrate to the Contracting Authority that it will have the necessary resources at its disposal by submitting a confirmation of such persons or an agreement on cooperation within the fulfilment of the procurement contract.  The Tenderer and the party whose economic and financial capacity the Tenderer relies on must be jointly and severally liable for the fulfilment of the procurement contract.</w:t>
      </w:r>
    </w:p>
    <w:p w14:paraId="546DD00C" w14:textId="77777777" w:rsidR="00622BA3" w:rsidRPr="00067F9B" w:rsidRDefault="00622BA3" w:rsidP="00622BA3">
      <w:pPr>
        <w:spacing w:after="0" w:line="240" w:lineRule="auto"/>
        <w:ind w:left="720"/>
        <w:contextualSpacing/>
        <w:jc w:val="both"/>
        <w:rPr>
          <w:rFonts w:ascii="Times New Roman" w:eastAsia="Times New Roman" w:hAnsi="Times New Roman" w:cs="Times New Roman"/>
          <w:color w:val="000000" w:themeColor="text1"/>
          <w:spacing w:val="-3"/>
          <w:kern w:val="0"/>
          <w:sz w:val="24"/>
          <w:szCs w:val="24"/>
          <w14:ligatures w14:val="none"/>
        </w:rPr>
      </w:pPr>
    </w:p>
    <w:p w14:paraId="13D34D48" w14:textId="77777777" w:rsidR="00622BA3" w:rsidRPr="00067F9B"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bookmarkStart w:id="4" w:name="_Hlk502922621"/>
      <w:r w:rsidRPr="00067F9B">
        <w:rPr>
          <w:rFonts w:ascii="Times New Roman" w:eastAsia="Times New Roman" w:hAnsi="Times New Roman" w:cs="Times New Roman"/>
          <w:b/>
          <w:color w:val="000000" w:themeColor="text1"/>
          <w:spacing w:val="-3"/>
          <w:kern w:val="0"/>
          <w:sz w:val="24"/>
          <w:szCs w:val="24"/>
          <w:lang w:bidi="en-GB"/>
          <w14:ligatures w14:val="none"/>
        </w:rPr>
        <w:t xml:space="preserve">Requirements </w:t>
      </w:r>
      <w:r w:rsidRPr="00067F9B">
        <w:rPr>
          <w:rFonts w:ascii="Times New Roman" w:eastAsia="Times New Roman" w:hAnsi="Times New Roman" w:cs="Times New Roman"/>
          <w:b/>
          <w:color w:val="000000" w:themeColor="text1"/>
          <w:kern w:val="0"/>
          <w:sz w:val="24"/>
          <w:szCs w:val="24"/>
          <w:lang w:bidi="en-GB"/>
          <w14:ligatures w14:val="none"/>
        </w:rPr>
        <w:t xml:space="preserve">for performance of professional activity </w:t>
      </w:r>
    </w:p>
    <w:p w14:paraId="2C486C5E" w14:textId="77777777" w:rsidR="00622BA3" w:rsidRPr="00067F9B" w:rsidRDefault="00622BA3" w:rsidP="00622BA3">
      <w:pPr>
        <w:numPr>
          <w:ilvl w:val="1"/>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Tenderer or, if the Tenderer is a consortium, all members of the consortium, must be registered in the Commercial Register or, if the Tenderer is a foreign party, registered in accordance with the requirements of the laws and regulations of the country in question. </w:t>
      </w:r>
    </w:p>
    <w:bookmarkEnd w:id="4"/>
    <w:p w14:paraId="7172283D" w14:textId="77777777" w:rsidR="00622BA3" w:rsidRPr="00067F9B"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If a Tenderer (including if it is a consortium) intends to hire a subcontractor for the performance of the services within the scope of the open procedure, with the value of the services to be provided being at least EUR 10,000, there must be an agreement </w:t>
      </w:r>
      <w:r w:rsidRPr="00067F9B">
        <w:rPr>
          <w:rFonts w:ascii="Times New Roman" w:eastAsia="Times New Roman" w:hAnsi="Times New Roman" w:cs="Times New Roman"/>
          <w:color w:val="000000" w:themeColor="text1"/>
          <w:kern w:val="0"/>
          <w:sz w:val="24"/>
          <w:szCs w:val="24"/>
          <w:lang w:bidi="en-GB"/>
          <w14:ligatures w14:val="none"/>
        </w:rPr>
        <w:lastRenderedPageBreak/>
        <w:t xml:space="preserve">concluded between these parties, specifying the type of services to be provided by the subcontractor, the value of the work, specified in euros, and including the subcontractor’s confirmation of its willingness to perform the work if the Tenderer is awarded the contract. </w:t>
      </w:r>
    </w:p>
    <w:p w14:paraId="6D75650D" w14:textId="77777777" w:rsidR="009F504B" w:rsidRPr="00067F9B" w:rsidRDefault="009F504B" w:rsidP="009F504B">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14:ligatures w14:val="none"/>
        </w:rPr>
      </w:pPr>
    </w:p>
    <w:p w14:paraId="437EA10C" w14:textId="77777777" w:rsidR="00622BA3" w:rsidRPr="00067F9B" w:rsidRDefault="00622BA3" w:rsidP="00622BA3">
      <w:pPr>
        <w:numPr>
          <w:ilvl w:val="0"/>
          <w:numId w:val="4"/>
        </w:numPr>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b/>
          <w:color w:val="000000" w:themeColor="text1"/>
          <w:spacing w:val="-3"/>
          <w:kern w:val="0"/>
          <w:sz w:val="24"/>
          <w:szCs w:val="24"/>
          <w:lang w:bidi="en-GB"/>
          <w14:ligatures w14:val="none"/>
        </w:rPr>
        <w:t>Requirements for technical and professional capacity</w:t>
      </w:r>
    </w:p>
    <w:p w14:paraId="3918C19F" w14:textId="657DD28E" w:rsidR="001C4969" w:rsidRPr="00067F9B" w:rsidRDefault="001C4969" w:rsidP="001C4969">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For Lot 1 of the procurement subject: </w:t>
      </w:r>
    </w:p>
    <w:p w14:paraId="2846848E" w14:textId="77777777" w:rsidR="00E77459" w:rsidRPr="00067F9B"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1, the Tenderer shall have experience in the production of battery-powered articulated electric buses, provided that, during the previous five (5) years (2021, 2022, 2023, 2024, 2025, and 2026), the Tenderer has been awarded at least one contract for such production and, by the date of tender submission, has manufactured at least 60 battery-powered articulated electric buses of category M3, class I, approved for use in the European Union (holding a valid EU type-approval certificate).</w:t>
      </w:r>
    </w:p>
    <w:p w14:paraId="36D481B3" w14:textId="3E5399F8" w:rsidR="00E77459" w:rsidRPr="00067F9B" w:rsidRDefault="00E77459" w:rsidP="00E7745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1, the Tenderer shall have experience in the supply of battery-powered articulated electric buses, provided that, during the previous five (5) years (2021, 2022, 2023, 2024, 2025, and 2026), the Tenderer has been awarded at least one contract for such supply and, by the date of tender submission, has supplied and delivered at least 60 battery-powered articulated electric buses of category M3, class I, approved for use in the European Union (holding a valid EU type-approval certificate).</w:t>
      </w:r>
    </w:p>
    <w:p w14:paraId="1A570767" w14:textId="1D34E5DB" w:rsidR="001C4969" w:rsidRPr="00067F9B"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Tenderer may provide evidence of experience in the manufacture and supply of battery powered electric buses as provided for in Paragraphs 17.1.1 and 17.1.2 of the Regulations by submitting details of one or more contracts.</w:t>
      </w:r>
    </w:p>
    <w:p w14:paraId="17C3BAEF" w14:textId="2AB7809B" w:rsidR="001C4969" w:rsidRPr="00067F9B"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is a consortium, at least one of the members of the consortium must shall the requirements of Paragraphs 17.1.1 and 17.1.2 of the Regulations. In the performance of the procurement contract, the Tenderer whose experience in bus manufacture is relied upon by the consortium of suppliers shall be responsible for manufacturing the electric buses, and the Tenderer whose experience in electric bus supply is relied upon shall be responsible for supplying the electric buses.</w:t>
      </w:r>
    </w:p>
    <w:p w14:paraId="4AE7255C" w14:textId="34C03D91" w:rsidR="001C4969" w:rsidRPr="00067F9B" w:rsidRDefault="001C4969" w:rsidP="001C4969">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When confirming the compliance with the requirements of Paragraph 17.1.1 and 17.1.2, the Tenderer may rely on the technical capacities of other persons. In such a case, the Tenderer demonstrates to the Contracting Authority that it will have the necessary resources at its disposal by submitting a statement by such other parties or an agreement on cooperation in fulfilling the procurement contract.  In order to demonstrate technical capability, a Tenderer may rely on the capabilities of another entity only where that entity will, within the framework of the performance of the procurement contract, provide the service for which that capability is required.</w:t>
      </w:r>
    </w:p>
    <w:p w14:paraId="08F6C458" w14:textId="77777777" w:rsidR="001C4969" w:rsidRPr="00067F9B" w:rsidRDefault="001C4969" w:rsidP="001C4969">
      <w:pPr>
        <w:tabs>
          <w:tab w:val="left" w:pos="-142"/>
        </w:tabs>
        <w:spacing w:after="0" w:line="240" w:lineRule="auto"/>
        <w:ind w:left="720"/>
        <w:contextualSpacing/>
        <w:jc w:val="both"/>
        <w:rPr>
          <w:rFonts w:ascii="Times New Roman" w:eastAsia="Times New Roman" w:hAnsi="Times New Roman" w:cs="Times New Roman"/>
          <w:b/>
          <w:bCs/>
          <w:color w:val="000000" w:themeColor="text1"/>
          <w:kern w:val="0"/>
          <w:sz w:val="24"/>
          <w:szCs w:val="24"/>
          <w14:ligatures w14:val="none"/>
        </w:rPr>
      </w:pPr>
    </w:p>
    <w:p w14:paraId="38651567" w14:textId="3D18CF8C" w:rsidR="00622BA3" w:rsidRPr="00067F9B" w:rsidRDefault="00622BA3" w:rsidP="00622BA3">
      <w:pPr>
        <w:numPr>
          <w:ilvl w:val="1"/>
          <w:numId w:val="4"/>
        </w:numPr>
        <w:tabs>
          <w:tab w:val="left" w:pos="-142"/>
        </w:tabs>
        <w:spacing w:after="0" w:line="240" w:lineRule="auto"/>
        <w:contextualSpacing/>
        <w:jc w:val="both"/>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For Lot 2 of the procurement subject: </w:t>
      </w:r>
    </w:p>
    <w:p w14:paraId="25DC9EA0" w14:textId="77777777" w:rsidR="00173C2B" w:rsidRPr="00067F9B" w:rsidRDefault="00173C2B" w:rsidP="00173C2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2, the Tenderer shall have experience in the production of diesel-powered articulated buses, provided that, during the previous five (5) years (2021, 2022, 2023, 2024, 2025, and 2026), the Tenderer has been awarded at least one contract for such production and, by the date of tender submission, has manufactured at least 60 diesel-powered articulated buses of category M3, class I, approved for use in the European Union (holding a valid EU type-approval certificate).</w:t>
      </w:r>
    </w:p>
    <w:p w14:paraId="705148C6" w14:textId="63D49167" w:rsidR="00911A9F" w:rsidRPr="00067F9B" w:rsidRDefault="00173C2B" w:rsidP="009F504B">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submits a tender for Lot 2, the Tenderer shall have experience in the supply of diesel-powered articulated buses, provided that, during the previous five (5) years (2021, 2022, 2023, 2024, 2025, and 2026), the Tenderer has been awarded at least one contract for such supply and, by the date of tender submission, has supplied and delivered at least 60 diesel-powered articulated buses of category M3, class I, approved for use in the European Union (holding a valid EU type-approval certificate).</w:t>
      </w:r>
    </w:p>
    <w:p w14:paraId="4CA73003" w14:textId="672557B1" w:rsidR="00622BA3" w:rsidRPr="00067F9B"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The Tenderer may provide evidence of experience in the manufacture and supply of diesel powered electric buses as provided for in Paragraphs 17.2.1 and 17.2.2 of the Regulations by submitting details of one or more contracts.</w:t>
      </w:r>
    </w:p>
    <w:p w14:paraId="44E9B669" w14:textId="477D8B0E" w:rsidR="00622BA3" w:rsidRPr="00067F9B"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is a consortium, at least one of the members of the consortium must shall the requirements of Paragraphs 17.2.1 and 17.2.2 of the Regulations. In the performance of the procurement contract, the Tenderer whose experience in bus manufacture is relied upon by the consortium of suppliers shall be responsible for manufacturing the buses, and the Tenderer whose experience in bus supply is relied upon shall be responsible for supplying the buses.</w:t>
      </w:r>
    </w:p>
    <w:p w14:paraId="5507B362" w14:textId="58022631" w:rsidR="00622BA3" w:rsidRPr="00067F9B" w:rsidRDefault="00622BA3" w:rsidP="00622BA3">
      <w:pPr>
        <w:numPr>
          <w:ilvl w:val="2"/>
          <w:numId w:val="4"/>
        </w:numPr>
        <w:tabs>
          <w:tab w:val="left" w:pos="-142"/>
          <w:tab w:val="num" w:pos="1276"/>
        </w:tabs>
        <w:spacing w:after="0" w:line="240" w:lineRule="auto"/>
        <w:ind w:left="709"/>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When confirming the compliance with the requirements of Paragraph 17.2.1 and 17.2.2, the Tenderer may rely on the technical capacities of other persons. In such a case, the Tenderer demonstrates to the Contracting Authority that it will have the necessary resources at its disposal by submitting a statement by such other parties or an agreement on cooperation in fulfilling the procurement contract.  In order to demonstrate technical capability, a Tenderer may rely on the capabilities of another entity only where that entity will, within the framework of the performance of the procurement contract, provide the service for which that capability is required.</w:t>
      </w:r>
    </w:p>
    <w:p w14:paraId="3B746787" w14:textId="77777777" w:rsidR="00622BA3" w:rsidRPr="00067F9B" w:rsidRDefault="00622BA3" w:rsidP="00622BA3">
      <w:pPr>
        <w:tabs>
          <w:tab w:val="left" w:pos="-142"/>
        </w:tabs>
        <w:spacing w:after="0" w:line="240" w:lineRule="auto"/>
        <w:ind w:left="720"/>
        <w:contextualSpacing/>
        <w:jc w:val="both"/>
        <w:rPr>
          <w:rFonts w:ascii="Times New Roman" w:eastAsia="Times New Roman" w:hAnsi="Times New Roman" w:cs="Times New Roman"/>
          <w:color w:val="000000" w:themeColor="text1"/>
          <w:kern w:val="0"/>
          <w:sz w:val="24"/>
          <w:szCs w:val="24"/>
          <w:highlight w:val="yellow"/>
          <w14:ligatures w14:val="none"/>
        </w:rPr>
      </w:pPr>
    </w:p>
    <w:p w14:paraId="7BB472EB" w14:textId="77777777" w:rsidR="00622BA3" w:rsidRPr="00067F9B"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 VERIFICATION OF THE ELIGIBILITY OF THE TENDERER</w:t>
      </w:r>
    </w:p>
    <w:p w14:paraId="54A98925" w14:textId="77777777" w:rsidR="00622BA3" w:rsidRPr="00067F9B" w:rsidRDefault="00622BA3" w:rsidP="00622BA3">
      <w:pPr>
        <w:spacing w:after="0" w:line="240" w:lineRule="auto"/>
        <w:jc w:val="center"/>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(SELECTION DOCUMENTS)</w:t>
      </w:r>
    </w:p>
    <w:p w14:paraId="06FF4050" w14:textId="77777777" w:rsidR="00622BA3" w:rsidRPr="00067F9B"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p>
    <w:p w14:paraId="0952F7CF" w14:textId="77777777" w:rsidR="00622BA3" w:rsidRPr="00067F9B" w:rsidRDefault="00622BA3" w:rsidP="00622BA3">
      <w:pPr>
        <w:numPr>
          <w:ilvl w:val="0"/>
          <w:numId w:val="4"/>
        </w:numPr>
        <w:spacing w:after="0" w:line="240" w:lineRule="auto"/>
        <w:ind w:left="709" w:hanging="709"/>
        <w:jc w:val="both"/>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In order to be evaluated by the Contracting Authority and to demonstrate its compliance with the requirements set out in Section IV of the Regulations </w:t>
      </w:r>
    </w:p>
    <w:p w14:paraId="4EF98342" w14:textId="77777777" w:rsidR="00622BA3" w:rsidRPr="00067F9B" w:rsidRDefault="00622BA3" w:rsidP="00622BA3">
      <w:pPr>
        <w:spacing w:after="0" w:line="240" w:lineRule="auto"/>
        <w:ind w:left="709"/>
        <w:jc w:val="both"/>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the Tenderer shall submit the following documents:</w:t>
      </w:r>
    </w:p>
    <w:p w14:paraId="552D6A9E" w14:textId="5CE5E59C"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is a foreign entity, a copy of the registration certificate or an extract from a public database of the country concerned, certifying compliance with Paragraph 16.1 of the Regulations. In the case of Tenderers established in the Republic of Latvia, the Contracting Authority shall verify the compliance of such Tenderers with Paragraph 16.1 of the Regulations by obtaining the relevant information from a public database;</w:t>
      </w:r>
    </w:p>
    <w:p w14:paraId="4A6021F7" w14:textId="7B182A2D"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the tenderer is a consortium, a copy of the agreement concluded between the members of the consortium, specifying the percentage of the total contract price to be awarded to each member of the consortium for the works (supplies) to be carried out and a description of those works. In the event that the financial performance of at least one member of the consortium does not comply with the requirements of Section 15 of the Regulations, the agreement must specify the member(s) of the consortium who will be financially responsible for the performance of the procurement contract;</w:t>
      </w:r>
    </w:p>
    <w:p w14:paraId="6503D027" w14:textId="3E9B18CC" w:rsidR="00622BA3" w:rsidRPr="00067F9B" w:rsidRDefault="00622BA3" w:rsidP="00622BA3">
      <w:pPr>
        <w:numPr>
          <w:ilvl w:val="1"/>
          <w:numId w:val="4"/>
        </w:numPr>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Tenderer’s declaration of compliance with the requirements of Section 15 of the Regulations and copies of the following parts of the Tenderer’s approved annual accounts for the last two completed financial years — balance sheets, profit/loss statement, and certified auditor report, if the Tenderer is required to submit its annual accounts to a certified auditor for examination under the Law on Annual Statements and Consolidated Annual Statements (for foreign Tenderers: in accordance with the corresponding national legislation on the preparation of annual financial statements). If the Tenderer was established more recently, it must submit copies of the parts of the last approved annual accounts — the balance sheets, profit/loss statements, and certified auditor report, if the Tenderer is required to submit its annual accounts to a certified auditor for examination under the Law on Annual Statements and Consolidated Annual Statements. If, at the time of submitting the bid, no annual accounts have yet been approved, the Tenderer must submit its most recent financial and operating report, based on which the Contracting Authority can ascertain the Tenderer’s compliance with Section 15 these Regulations.</w:t>
      </w:r>
    </w:p>
    <w:p w14:paraId="5E5556B0" w14:textId="6015C01C"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if the Tenderer is a consortium, then every member of the consortium whose financial capacity the Tenderer relies on and that will be financially responsible for the fulfilment of the procurement contract must provide the information specified in Section 15 of these Regulations;</w:t>
      </w:r>
    </w:p>
    <w:p w14:paraId="66335B3A" w14:textId="77777777" w:rsidR="006874D2" w:rsidRPr="00067F9B" w:rsidRDefault="006874D2" w:rsidP="006874D2">
      <w:pPr>
        <w:widowControl w:val="0"/>
        <w:spacing w:after="0" w:line="240" w:lineRule="auto"/>
        <w:ind w:left="720"/>
        <w:contextualSpacing/>
        <w:jc w:val="both"/>
        <w:rPr>
          <w:rFonts w:ascii="Times New Roman" w:hAnsi="Times New Roman" w:cs="Times New Roman"/>
          <w:color w:val="000000" w:themeColor="text1"/>
          <w:kern w:val="0"/>
          <w:sz w:val="24"/>
          <w:szCs w:val="24"/>
          <w:highlight w:val="yellow"/>
          <w14:ligatures w14:val="none"/>
        </w:rPr>
      </w:pPr>
    </w:p>
    <w:p w14:paraId="57558D9A" w14:textId="2FD75FE8" w:rsidR="00622BA3" w:rsidRPr="00067F9B" w:rsidRDefault="00EE2318" w:rsidP="00622BA3">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For </w:t>
      </w:r>
      <w:r w:rsidRPr="00067F9B">
        <w:rPr>
          <w:rFonts w:ascii="Times New Roman" w:eastAsia="Times New Roman" w:hAnsi="Times New Roman" w:cs="Times New Roman"/>
          <w:b/>
          <w:color w:val="000000" w:themeColor="text1"/>
          <w:kern w:val="0"/>
          <w:sz w:val="24"/>
          <w:szCs w:val="24"/>
          <w:lang w:bidi="en-GB"/>
          <w14:ligatures w14:val="none"/>
        </w:rPr>
        <w:t xml:space="preserve">Lot 1 </w:t>
      </w:r>
      <w:r w:rsidRPr="00067F9B">
        <w:rPr>
          <w:rFonts w:ascii="Times New Roman" w:eastAsia="Times New Roman" w:hAnsi="Times New Roman" w:cs="Times New Roman"/>
          <w:color w:val="000000" w:themeColor="text1"/>
          <w:kern w:val="0"/>
          <w:sz w:val="24"/>
          <w:szCs w:val="24"/>
          <w:lang w:bidi="en-GB"/>
          <w14:ligatures w14:val="none"/>
        </w:rPr>
        <w:t>of the subject of the procurement, information on the experience of the Tenderer in accordance with Paragraphs 17.1.1 and 17.1.2 of the Regulations shall be provided by the Tenderer according to the following table:</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B2010A" w:rsidRPr="00067F9B" w14:paraId="1E973776" w14:textId="77777777" w:rsidTr="00B2010A">
        <w:tc>
          <w:tcPr>
            <w:tcW w:w="851" w:type="dxa"/>
            <w:tcBorders>
              <w:top w:val="single" w:sz="12" w:space="0" w:color="808080"/>
              <w:bottom w:val="nil"/>
              <w:right w:val="single" w:sz="12" w:space="0" w:color="808080"/>
            </w:tcBorders>
          </w:tcPr>
          <w:p w14:paraId="1EACCC13"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1DC18D"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number:</w:t>
            </w:r>
          </w:p>
        </w:tc>
      </w:tr>
      <w:tr w:rsidR="00B2010A" w:rsidRPr="00067F9B" w14:paraId="750478DE" w14:textId="77777777" w:rsidTr="00B2010A">
        <w:tc>
          <w:tcPr>
            <w:tcW w:w="851" w:type="dxa"/>
            <w:tcBorders>
              <w:top w:val="nil"/>
              <w:bottom w:val="nil"/>
              <w:right w:val="single" w:sz="12" w:space="0" w:color="808080"/>
            </w:tcBorders>
          </w:tcPr>
          <w:p w14:paraId="2A37594C"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1</w:t>
            </w:r>
          </w:p>
        </w:tc>
        <w:tc>
          <w:tcPr>
            <w:tcW w:w="8363" w:type="dxa"/>
            <w:tcBorders>
              <w:top w:val="single" w:sz="6" w:space="0" w:color="808080"/>
              <w:left w:val="nil"/>
              <w:bottom w:val="single" w:sz="6" w:space="0" w:color="808080"/>
            </w:tcBorders>
          </w:tcPr>
          <w:p w14:paraId="286991A0"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Subject of the contract:</w:t>
            </w:r>
          </w:p>
        </w:tc>
      </w:tr>
      <w:tr w:rsidR="00B2010A" w:rsidRPr="00067F9B" w14:paraId="1F6DA245" w14:textId="77777777" w:rsidTr="00B2010A">
        <w:tc>
          <w:tcPr>
            <w:tcW w:w="851" w:type="dxa"/>
            <w:tcBorders>
              <w:top w:val="nil"/>
              <w:bottom w:val="nil"/>
              <w:right w:val="single" w:sz="12" w:space="0" w:color="808080"/>
            </w:tcBorders>
          </w:tcPr>
          <w:p w14:paraId="479DE35F"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0F287DC5"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Country:</w:t>
            </w:r>
          </w:p>
        </w:tc>
      </w:tr>
      <w:tr w:rsidR="00B2010A" w:rsidRPr="00067F9B" w14:paraId="47CA8CC9" w14:textId="77777777" w:rsidTr="00B2010A">
        <w:tc>
          <w:tcPr>
            <w:tcW w:w="851" w:type="dxa"/>
            <w:tcBorders>
              <w:top w:val="single" w:sz="12" w:space="0" w:color="808080"/>
              <w:bottom w:val="single" w:sz="12" w:space="0" w:color="808080"/>
              <w:right w:val="single" w:sz="12" w:space="0" w:color="808080"/>
            </w:tcBorders>
          </w:tcPr>
          <w:p w14:paraId="4BF6F148"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2</w:t>
            </w:r>
          </w:p>
        </w:tc>
        <w:tc>
          <w:tcPr>
            <w:tcW w:w="8363" w:type="dxa"/>
            <w:tcBorders>
              <w:top w:val="single" w:sz="12" w:space="0" w:color="808080"/>
              <w:left w:val="single" w:sz="12" w:space="0" w:color="808080"/>
              <w:bottom w:val="single" w:sz="12" w:space="0" w:color="808080"/>
            </w:tcBorders>
          </w:tcPr>
          <w:p w14:paraId="5B93242E"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w:t>
            </w:r>
          </w:p>
          <w:p w14:paraId="36DFEE6D"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Contact person (name, surname, telephone, e-mail address):</w:t>
            </w:r>
          </w:p>
        </w:tc>
      </w:tr>
      <w:tr w:rsidR="00B2010A" w:rsidRPr="00067F9B" w14:paraId="6C9EE413" w14:textId="77777777" w:rsidTr="00B2010A">
        <w:tc>
          <w:tcPr>
            <w:tcW w:w="851" w:type="dxa"/>
            <w:tcBorders>
              <w:top w:val="single" w:sz="12" w:space="0" w:color="808080"/>
              <w:bottom w:val="single" w:sz="12" w:space="0" w:color="808080"/>
              <w:right w:val="single" w:sz="12" w:space="0" w:color="808080"/>
            </w:tcBorders>
          </w:tcPr>
          <w:p w14:paraId="4087D5E8"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3</w:t>
            </w:r>
          </w:p>
        </w:tc>
        <w:tc>
          <w:tcPr>
            <w:tcW w:w="8363" w:type="dxa"/>
            <w:tcBorders>
              <w:top w:val="single" w:sz="12" w:space="0" w:color="808080"/>
              <w:left w:val="single" w:sz="12" w:space="0" w:color="808080"/>
              <w:bottom w:val="single" w:sz="12" w:space="0" w:color="808080"/>
            </w:tcBorders>
          </w:tcPr>
          <w:p w14:paraId="36260BC9"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Authority’s address:</w:t>
            </w:r>
          </w:p>
        </w:tc>
      </w:tr>
      <w:tr w:rsidR="00B2010A" w:rsidRPr="00067F9B" w14:paraId="5404E7D3" w14:textId="77777777" w:rsidTr="00B2010A">
        <w:tc>
          <w:tcPr>
            <w:tcW w:w="851" w:type="dxa"/>
            <w:tcBorders>
              <w:top w:val="single" w:sz="12" w:space="0" w:color="808080"/>
              <w:bottom w:val="single" w:sz="12" w:space="0" w:color="808080"/>
              <w:right w:val="single" w:sz="12" w:space="0" w:color="808080"/>
            </w:tcBorders>
          </w:tcPr>
          <w:p w14:paraId="26A0A6BD"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4</w:t>
            </w:r>
          </w:p>
        </w:tc>
        <w:tc>
          <w:tcPr>
            <w:tcW w:w="8363" w:type="dxa"/>
            <w:tcBorders>
              <w:top w:val="single" w:sz="12" w:space="0" w:color="808080"/>
              <w:left w:val="single" w:sz="12" w:space="0" w:color="808080"/>
              <w:bottom w:val="single" w:sz="12" w:space="0" w:color="808080"/>
            </w:tcBorders>
          </w:tcPr>
          <w:p w14:paraId="7C29619F"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Description and scope of the electric bus production/delivery order:</w:t>
            </w:r>
          </w:p>
          <w:p w14:paraId="5A92FD1B"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067F9B" w14:paraId="12407A36" w14:textId="77777777" w:rsidTr="00B2010A">
        <w:tc>
          <w:tcPr>
            <w:tcW w:w="851" w:type="dxa"/>
            <w:tcBorders>
              <w:top w:val="single" w:sz="12" w:space="0" w:color="808080"/>
              <w:bottom w:val="nil"/>
              <w:right w:val="single" w:sz="12" w:space="0" w:color="808080"/>
            </w:tcBorders>
          </w:tcPr>
          <w:p w14:paraId="5B3E5C86"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5</w:t>
            </w:r>
          </w:p>
        </w:tc>
        <w:tc>
          <w:tcPr>
            <w:tcW w:w="8363" w:type="dxa"/>
            <w:tcBorders>
              <w:top w:val="single" w:sz="12" w:space="0" w:color="808080"/>
              <w:left w:val="single" w:sz="12" w:space="0" w:color="808080"/>
              <w:bottom w:val="nil"/>
            </w:tcBorders>
          </w:tcPr>
          <w:p w14:paraId="0270567A"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 xml:space="preserve">Contractor: </w:t>
            </w:r>
          </w:p>
          <w:p w14:paraId="2AB238F9"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067F9B" w14:paraId="33949538" w14:textId="77777777" w:rsidTr="00B2010A">
        <w:tc>
          <w:tcPr>
            <w:tcW w:w="851" w:type="dxa"/>
            <w:tcBorders>
              <w:top w:val="single" w:sz="12" w:space="0" w:color="808080"/>
              <w:bottom w:val="single" w:sz="12" w:space="0" w:color="808080"/>
              <w:right w:val="single" w:sz="12" w:space="0" w:color="808080"/>
            </w:tcBorders>
          </w:tcPr>
          <w:p w14:paraId="4E9D1440"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6</w:t>
            </w:r>
          </w:p>
        </w:tc>
        <w:tc>
          <w:tcPr>
            <w:tcW w:w="8363" w:type="dxa"/>
            <w:tcBorders>
              <w:top w:val="single" w:sz="12" w:space="0" w:color="808080"/>
              <w:left w:val="single" w:sz="12" w:space="0" w:color="808080"/>
              <w:bottom w:val="single" w:sz="12" w:space="0" w:color="808080"/>
            </w:tcBorders>
          </w:tcPr>
          <w:p w14:paraId="7B1EC2A6"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term, duration (years and months):</w:t>
            </w:r>
          </w:p>
          <w:p w14:paraId="661E4D9E"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r w:rsidR="00B2010A" w:rsidRPr="00067F9B" w14:paraId="1A351AD2" w14:textId="77777777" w:rsidTr="00B2010A">
        <w:tc>
          <w:tcPr>
            <w:tcW w:w="851" w:type="dxa"/>
            <w:tcBorders>
              <w:top w:val="single" w:sz="12" w:space="0" w:color="808080"/>
              <w:bottom w:val="single" w:sz="12" w:space="0" w:color="808080"/>
              <w:right w:val="single" w:sz="12" w:space="0" w:color="808080"/>
            </w:tcBorders>
          </w:tcPr>
          <w:p w14:paraId="662D519E" w14:textId="77777777" w:rsidR="00B2010A" w:rsidRPr="00067F9B" w:rsidRDefault="00B2010A" w:rsidP="00B2010A">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7</w:t>
            </w:r>
          </w:p>
        </w:tc>
        <w:tc>
          <w:tcPr>
            <w:tcW w:w="8363" w:type="dxa"/>
            <w:tcBorders>
              <w:top w:val="single" w:sz="12" w:space="0" w:color="808080"/>
              <w:left w:val="single" w:sz="12" w:space="0" w:color="808080"/>
              <w:bottom w:val="single" w:sz="12" w:space="0" w:color="808080"/>
            </w:tcBorders>
          </w:tcPr>
          <w:p w14:paraId="73A11727"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Brief description of the electric buses produced/supplied:</w:t>
            </w:r>
          </w:p>
          <w:p w14:paraId="06021D92" w14:textId="77777777" w:rsidR="00B2010A" w:rsidRPr="00067F9B" w:rsidRDefault="00B2010A" w:rsidP="00B2010A">
            <w:pPr>
              <w:spacing w:after="0" w:line="240" w:lineRule="auto"/>
              <w:rPr>
                <w:rFonts w:ascii="Times New Roman" w:eastAsia="Times New Roman" w:hAnsi="Times New Roman" w:cs="Times New Roman"/>
                <w:i/>
                <w:kern w:val="0"/>
                <w:sz w:val="24"/>
                <w:szCs w:val="24"/>
                <w14:ligatures w14:val="none"/>
              </w:rPr>
            </w:pPr>
          </w:p>
        </w:tc>
      </w:tr>
    </w:tbl>
    <w:p w14:paraId="566C377E" w14:textId="0B06B01E" w:rsidR="00F63F69" w:rsidRPr="00067F9B" w:rsidRDefault="00F63F69" w:rsidP="00F63F69">
      <w:pPr>
        <w:pStyle w:val="BodyText2"/>
        <w:numPr>
          <w:ilvl w:val="2"/>
          <w:numId w:val="4"/>
        </w:numPr>
        <w:tabs>
          <w:tab w:val="left" w:pos="1560"/>
        </w:tabs>
        <w:ind w:left="1418" w:hanging="709"/>
        <w:rPr>
          <w:rFonts w:ascii="Times New Roman" w:hAnsi="Times New Roman"/>
          <w:szCs w:val="24"/>
        </w:rPr>
      </w:pPr>
      <w:r w:rsidRPr="00067F9B">
        <w:rPr>
          <w:rFonts w:ascii="Times New Roman" w:hAnsi="Times New Roman"/>
          <w:szCs w:val="24"/>
          <w:lang w:bidi="en-GB"/>
        </w:rPr>
        <w:t xml:space="preserve">For all deliveries listed in the table, the Tenderer shall attach </w:t>
      </w:r>
      <w:bookmarkStart w:id="5" w:name="OLE_LINK1"/>
      <w:bookmarkStart w:id="6" w:name="OLE_LINK2"/>
      <w:r w:rsidRPr="00067F9B">
        <w:rPr>
          <w:rFonts w:ascii="Times New Roman" w:hAnsi="Times New Roman"/>
          <w:szCs w:val="24"/>
          <w:lang w:bidi="en-GB"/>
        </w:rPr>
        <w:t>references issued by the relevant contracting authorities</w:t>
      </w:r>
      <w:bookmarkEnd w:id="5"/>
      <w:bookmarkEnd w:id="6"/>
      <w:r w:rsidRPr="00067F9B">
        <w:rPr>
          <w:rFonts w:ascii="Times New Roman" w:hAnsi="Times New Roman"/>
          <w:szCs w:val="24"/>
          <w:lang w:bidi="en-GB"/>
        </w:rPr>
        <w:t>, containing information on the scope of the delivery and the period of performance of the contract. If, for objective reasons, the Tenderer is unable to provide such references, other documents demonstrating that the Tenderer’s experience complies with the requirements of the Regulations shall be submitted.</w:t>
      </w:r>
    </w:p>
    <w:p w14:paraId="1099B258" w14:textId="48C5F297" w:rsidR="00F63F69" w:rsidRPr="00067F9B" w:rsidRDefault="00F63F69" w:rsidP="00F63F69">
      <w:pPr>
        <w:pStyle w:val="BodyText2"/>
        <w:numPr>
          <w:ilvl w:val="2"/>
          <w:numId w:val="4"/>
        </w:numPr>
        <w:tabs>
          <w:tab w:val="left" w:pos="1560"/>
        </w:tabs>
        <w:rPr>
          <w:rFonts w:ascii="Times New Roman" w:hAnsi="Times New Roman"/>
          <w:szCs w:val="24"/>
        </w:rPr>
      </w:pPr>
      <w:r w:rsidRPr="00067F9B">
        <w:rPr>
          <w:rFonts w:ascii="Times New Roman" w:hAnsi="Times New Roman"/>
          <w:szCs w:val="24"/>
          <w:lang w:bidi="en-GB"/>
        </w:rPr>
        <w:t>In order to demonstrate compliance with the requirements set out in Paragraphs 17.1.1 and 17.1.2, and to confirm that the battery-powered electric buses supplied and delivered by the Tenderer are suitable for use within the European Union, the Tenderer shall submit a European Union type-approval certificate (certificate of conformity issued by the manufacturer) certifying that the specific vehicle conforms to the vehicle type for which EC Whole Vehicle Type Approval has been granted.</w:t>
      </w:r>
    </w:p>
    <w:p w14:paraId="79D52FCA" w14:textId="77777777" w:rsidR="00290D9F" w:rsidRPr="00067F9B" w:rsidRDefault="00290D9F" w:rsidP="00290D9F">
      <w:pPr>
        <w:pStyle w:val="BodyText2"/>
        <w:tabs>
          <w:tab w:val="clear" w:pos="0"/>
          <w:tab w:val="left" w:pos="1560"/>
        </w:tabs>
        <w:ind w:left="1430"/>
        <w:rPr>
          <w:rFonts w:ascii="Times New Roman" w:hAnsi="Times New Roman"/>
          <w:szCs w:val="24"/>
          <w:highlight w:val="yellow"/>
        </w:rPr>
      </w:pPr>
    </w:p>
    <w:p w14:paraId="16CB8B97" w14:textId="686FFC09" w:rsidR="00EE2318" w:rsidRPr="00067F9B" w:rsidRDefault="00EE2318" w:rsidP="00EE2318">
      <w:pPr>
        <w:numPr>
          <w:ilvl w:val="1"/>
          <w:numId w:val="4"/>
        </w:numPr>
        <w:spacing w:after="0"/>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For </w:t>
      </w:r>
      <w:r w:rsidRPr="00067F9B">
        <w:rPr>
          <w:rFonts w:ascii="Times New Roman" w:eastAsia="Times New Roman" w:hAnsi="Times New Roman" w:cs="Times New Roman"/>
          <w:b/>
          <w:color w:val="000000" w:themeColor="text1"/>
          <w:kern w:val="0"/>
          <w:sz w:val="24"/>
          <w:szCs w:val="24"/>
          <w:lang w:bidi="en-GB"/>
          <w14:ligatures w14:val="none"/>
        </w:rPr>
        <w:t xml:space="preserve">Lot 2 </w:t>
      </w:r>
      <w:r w:rsidRPr="00067F9B">
        <w:rPr>
          <w:rFonts w:ascii="Times New Roman" w:eastAsia="Times New Roman" w:hAnsi="Times New Roman" w:cs="Times New Roman"/>
          <w:color w:val="000000" w:themeColor="text1"/>
          <w:kern w:val="0"/>
          <w:sz w:val="24"/>
          <w:szCs w:val="24"/>
          <w:lang w:bidi="en-GB"/>
          <w14:ligatures w14:val="none"/>
        </w:rPr>
        <w:t>of the subject of the procurement, information on the experience of the Tenderer in accordance with Paragraphs 17.2.1 and 17.2.2 of the Regulations shall be provided by the Tenderer according to the following table:</w:t>
      </w:r>
    </w:p>
    <w:tbl>
      <w:tblPr>
        <w:tblW w:w="9214"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51"/>
        <w:gridCol w:w="8363"/>
      </w:tblGrid>
      <w:tr w:rsidR="00EE2318" w:rsidRPr="00067F9B" w14:paraId="037E45F6" w14:textId="77777777" w:rsidTr="00063239">
        <w:tc>
          <w:tcPr>
            <w:tcW w:w="851" w:type="dxa"/>
            <w:tcBorders>
              <w:top w:val="single" w:sz="12" w:space="0" w:color="808080"/>
              <w:bottom w:val="nil"/>
              <w:right w:val="single" w:sz="12" w:space="0" w:color="808080"/>
            </w:tcBorders>
          </w:tcPr>
          <w:p w14:paraId="19798BA7"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12" w:space="0" w:color="808080"/>
              <w:left w:val="nil"/>
              <w:bottom w:val="single" w:sz="6" w:space="0" w:color="808080"/>
            </w:tcBorders>
          </w:tcPr>
          <w:p w14:paraId="66EF402F"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number:</w:t>
            </w:r>
          </w:p>
        </w:tc>
      </w:tr>
      <w:tr w:rsidR="00EE2318" w:rsidRPr="00067F9B" w14:paraId="07CEED98" w14:textId="77777777" w:rsidTr="00063239">
        <w:tc>
          <w:tcPr>
            <w:tcW w:w="851" w:type="dxa"/>
            <w:tcBorders>
              <w:top w:val="nil"/>
              <w:bottom w:val="nil"/>
              <w:right w:val="single" w:sz="12" w:space="0" w:color="808080"/>
            </w:tcBorders>
          </w:tcPr>
          <w:p w14:paraId="1E4E9DA6"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1</w:t>
            </w:r>
          </w:p>
        </w:tc>
        <w:tc>
          <w:tcPr>
            <w:tcW w:w="8363" w:type="dxa"/>
            <w:tcBorders>
              <w:top w:val="single" w:sz="6" w:space="0" w:color="808080"/>
              <w:left w:val="nil"/>
              <w:bottom w:val="single" w:sz="6" w:space="0" w:color="808080"/>
            </w:tcBorders>
          </w:tcPr>
          <w:p w14:paraId="4902B462"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Subject of the contract:</w:t>
            </w:r>
          </w:p>
        </w:tc>
      </w:tr>
      <w:tr w:rsidR="00EE2318" w:rsidRPr="00067F9B" w14:paraId="2D73C737" w14:textId="77777777" w:rsidTr="00063239">
        <w:tc>
          <w:tcPr>
            <w:tcW w:w="851" w:type="dxa"/>
            <w:tcBorders>
              <w:top w:val="nil"/>
              <w:bottom w:val="nil"/>
              <w:right w:val="single" w:sz="12" w:space="0" w:color="808080"/>
            </w:tcBorders>
          </w:tcPr>
          <w:p w14:paraId="287D9977"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p>
        </w:tc>
        <w:tc>
          <w:tcPr>
            <w:tcW w:w="8363" w:type="dxa"/>
            <w:tcBorders>
              <w:top w:val="single" w:sz="6" w:space="0" w:color="808080"/>
              <w:left w:val="nil"/>
              <w:bottom w:val="nil"/>
            </w:tcBorders>
          </w:tcPr>
          <w:p w14:paraId="75753B60"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Country:</w:t>
            </w:r>
          </w:p>
        </w:tc>
      </w:tr>
      <w:tr w:rsidR="00EE2318" w:rsidRPr="00067F9B" w14:paraId="476780ED" w14:textId="77777777" w:rsidTr="00063239">
        <w:tc>
          <w:tcPr>
            <w:tcW w:w="851" w:type="dxa"/>
            <w:tcBorders>
              <w:top w:val="single" w:sz="12" w:space="0" w:color="808080"/>
              <w:bottom w:val="single" w:sz="12" w:space="0" w:color="808080"/>
              <w:right w:val="single" w:sz="12" w:space="0" w:color="808080"/>
            </w:tcBorders>
          </w:tcPr>
          <w:p w14:paraId="4DAE4DD7"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2</w:t>
            </w:r>
          </w:p>
        </w:tc>
        <w:tc>
          <w:tcPr>
            <w:tcW w:w="8363" w:type="dxa"/>
            <w:tcBorders>
              <w:top w:val="single" w:sz="12" w:space="0" w:color="808080"/>
              <w:left w:val="single" w:sz="12" w:space="0" w:color="808080"/>
              <w:bottom w:val="single" w:sz="12" w:space="0" w:color="808080"/>
            </w:tcBorders>
          </w:tcPr>
          <w:p w14:paraId="32ED082C"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w:t>
            </w:r>
          </w:p>
          <w:p w14:paraId="4A5F5C5F"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Contact person (name, surname, telephone, e-mail address):</w:t>
            </w:r>
          </w:p>
        </w:tc>
      </w:tr>
      <w:tr w:rsidR="00EE2318" w:rsidRPr="00067F9B" w14:paraId="028D2382" w14:textId="77777777" w:rsidTr="00063239">
        <w:tc>
          <w:tcPr>
            <w:tcW w:w="851" w:type="dxa"/>
            <w:tcBorders>
              <w:top w:val="single" w:sz="12" w:space="0" w:color="808080"/>
              <w:bottom w:val="single" w:sz="12" w:space="0" w:color="808080"/>
              <w:right w:val="single" w:sz="12" w:space="0" w:color="808080"/>
            </w:tcBorders>
          </w:tcPr>
          <w:p w14:paraId="68C9EAD2"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3</w:t>
            </w:r>
          </w:p>
        </w:tc>
        <w:tc>
          <w:tcPr>
            <w:tcW w:w="8363" w:type="dxa"/>
            <w:tcBorders>
              <w:top w:val="single" w:sz="12" w:space="0" w:color="808080"/>
              <w:left w:val="single" w:sz="12" w:space="0" w:color="808080"/>
              <w:bottom w:val="single" w:sz="12" w:space="0" w:color="808080"/>
            </w:tcBorders>
          </w:tcPr>
          <w:p w14:paraId="25427B9E"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Contracting Authority’s address:</w:t>
            </w:r>
          </w:p>
        </w:tc>
      </w:tr>
      <w:tr w:rsidR="00EE2318" w:rsidRPr="00067F9B" w14:paraId="2EF0478C" w14:textId="77777777" w:rsidTr="00063239">
        <w:tc>
          <w:tcPr>
            <w:tcW w:w="851" w:type="dxa"/>
            <w:tcBorders>
              <w:top w:val="single" w:sz="12" w:space="0" w:color="808080"/>
              <w:bottom w:val="single" w:sz="12" w:space="0" w:color="808080"/>
              <w:right w:val="single" w:sz="12" w:space="0" w:color="808080"/>
            </w:tcBorders>
          </w:tcPr>
          <w:p w14:paraId="7B97F429"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4</w:t>
            </w:r>
          </w:p>
        </w:tc>
        <w:tc>
          <w:tcPr>
            <w:tcW w:w="8363" w:type="dxa"/>
            <w:tcBorders>
              <w:top w:val="single" w:sz="12" w:space="0" w:color="808080"/>
              <w:left w:val="single" w:sz="12" w:space="0" w:color="808080"/>
              <w:bottom w:val="single" w:sz="12" w:space="0" w:color="808080"/>
            </w:tcBorders>
          </w:tcPr>
          <w:p w14:paraId="0F7EC31C" w14:textId="63B851F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Description and scope of the bus production/delivery order:</w:t>
            </w:r>
          </w:p>
          <w:p w14:paraId="0D0FB71B"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067F9B" w14:paraId="74BC2B9B" w14:textId="77777777" w:rsidTr="00063239">
        <w:tc>
          <w:tcPr>
            <w:tcW w:w="851" w:type="dxa"/>
            <w:tcBorders>
              <w:top w:val="single" w:sz="12" w:space="0" w:color="808080"/>
              <w:bottom w:val="nil"/>
              <w:right w:val="single" w:sz="12" w:space="0" w:color="808080"/>
            </w:tcBorders>
          </w:tcPr>
          <w:p w14:paraId="52F59D4D"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5</w:t>
            </w:r>
          </w:p>
        </w:tc>
        <w:tc>
          <w:tcPr>
            <w:tcW w:w="8363" w:type="dxa"/>
            <w:tcBorders>
              <w:top w:val="single" w:sz="12" w:space="0" w:color="808080"/>
              <w:left w:val="single" w:sz="12" w:space="0" w:color="808080"/>
              <w:bottom w:val="nil"/>
            </w:tcBorders>
          </w:tcPr>
          <w:p w14:paraId="33A06BD7"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 xml:space="preserve">Contractor: </w:t>
            </w:r>
          </w:p>
          <w:p w14:paraId="2C55DAEB"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067F9B" w14:paraId="05323064" w14:textId="77777777" w:rsidTr="00063239">
        <w:tc>
          <w:tcPr>
            <w:tcW w:w="851" w:type="dxa"/>
            <w:tcBorders>
              <w:top w:val="single" w:sz="12" w:space="0" w:color="808080"/>
              <w:bottom w:val="single" w:sz="12" w:space="0" w:color="808080"/>
              <w:right w:val="single" w:sz="12" w:space="0" w:color="808080"/>
            </w:tcBorders>
          </w:tcPr>
          <w:p w14:paraId="71E1C906"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t>6</w:t>
            </w:r>
          </w:p>
        </w:tc>
        <w:tc>
          <w:tcPr>
            <w:tcW w:w="8363" w:type="dxa"/>
            <w:tcBorders>
              <w:top w:val="single" w:sz="12" w:space="0" w:color="808080"/>
              <w:left w:val="single" w:sz="12" w:space="0" w:color="808080"/>
              <w:bottom w:val="single" w:sz="12" w:space="0" w:color="808080"/>
            </w:tcBorders>
          </w:tcPr>
          <w:p w14:paraId="7DE9E4C9"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Contract term, duration (years and months):</w:t>
            </w:r>
          </w:p>
          <w:p w14:paraId="10FAEBBB"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r w:rsidR="00EE2318" w:rsidRPr="00067F9B" w14:paraId="68BC915E" w14:textId="77777777" w:rsidTr="006278A3">
        <w:trPr>
          <w:trHeight w:val="307"/>
        </w:trPr>
        <w:tc>
          <w:tcPr>
            <w:tcW w:w="851" w:type="dxa"/>
            <w:tcBorders>
              <w:top w:val="single" w:sz="12" w:space="0" w:color="808080"/>
              <w:bottom w:val="single" w:sz="12" w:space="0" w:color="808080"/>
              <w:right w:val="single" w:sz="12" w:space="0" w:color="808080"/>
            </w:tcBorders>
          </w:tcPr>
          <w:p w14:paraId="71771C6E" w14:textId="77777777" w:rsidR="00EE2318" w:rsidRPr="00067F9B" w:rsidRDefault="00EE2318" w:rsidP="00063239">
            <w:pPr>
              <w:spacing w:after="0" w:line="240" w:lineRule="auto"/>
              <w:jc w:val="center"/>
              <w:rPr>
                <w:rFonts w:ascii="Times New Roman" w:eastAsia="Times New Roman" w:hAnsi="Times New Roman" w:cs="Times New Roman"/>
                <w:b/>
                <w:i/>
                <w:kern w:val="0"/>
                <w:sz w:val="24"/>
                <w:szCs w:val="24"/>
                <w14:ligatures w14:val="none"/>
              </w:rPr>
            </w:pPr>
            <w:r w:rsidRPr="00067F9B">
              <w:rPr>
                <w:rFonts w:ascii="Times New Roman" w:eastAsia="Times New Roman" w:hAnsi="Times New Roman" w:cs="Times New Roman"/>
                <w:b/>
                <w:i/>
                <w:kern w:val="0"/>
                <w:sz w:val="24"/>
                <w:szCs w:val="24"/>
                <w:lang w:bidi="en-GB"/>
                <w14:ligatures w14:val="none"/>
              </w:rPr>
              <w:lastRenderedPageBreak/>
              <w:t>7</w:t>
            </w:r>
          </w:p>
        </w:tc>
        <w:tc>
          <w:tcPr>
            <w:tcW w:w="8363" w:type="dxa"/>
            <w:tcBorders>
              <w:top w:val="single" w:sz="12" w:space="0" w:color="808080"/>
              <w:left w:val="single" w:sz="12" w:space="0" w:color="808080"/>
              <w:bottom w:val="single" w:sz="12" w:space="0" w:color="808080"/>
            </w:tcBorders>
          </w:tcPr>
          <w:p w14:paraId="018A9955" w14:textId="7AD30BAF"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r w:rsidRPr="00067F9B">
              <w:rPr>
                <w:rFonts w:ascii="Times New Roman" w:eastAsia="Times New Roman" w:hAnsi="Times New Roman" w:cs="Times New Roman"/>
                <w:i/>
                <w:kern w:val="0"/>
                <w:sz w:val="24"/>
                <w:szCs w:val="24"/>
                <w:lang w:bidi="en-GB"/>
                <w14:ligatures w14:val="none"/>
              </w:rPr>
              <w:t>Brief description of the buses produced/supplied:</w:t>
            </w:r>
          </w:p>
          <w:p w14:paraId="3D28FE9D" w14:textId="77777777" w:rsidR="00EE2318" w:rsidRPr="00067F9B" w:rsidRDefault="00EE2318" w:rsidP="00063239">
            <w:pPr>
              <w:spacing w:after="0" w:line="240" w:lineRule="auto"/>
              <w:rPr>
                <w:rFonts w:ascii="Times New Roman" w:eastAsia="Times New Roman" w:hAnsi="Times New Roman" w:cs="Times New Roman"/>
                <w:i/>
                <w:kern w:val="0"/>
                <w:sz w:val="24"/>
                <w:szCs w:val="24"/>
                <w14:ligatures w14:val="none"/>
              </w:rPr>
            </w:pPr>
          </w:p>
        </w:tc>
      </w:tr>
    </w:tbl>
    <w:p w14:paraId="2521C1A1" w14:textId="77777777" w:rsidR="00EE2318" w:rsidRPr="00067F9B" w:rsidRDefault="00EE2318" w:rsidP="00EE2318">
      <w:pPr>
        <w:pStyle w:val="BodyText2"/>
        <w:numPr>
          <w:ilvl w:val="2"/>
          <w:numId w:val="4"/>
        </w:numPr>
        <w:tabs>
          <w:tab w:val="left" w:pos="1560"/>
        </w:tabs>
        <w:ind w:left="1418" w:hanging="709"/>
        <w:rPr>
          <w:rFonts w:ascii="Times New Roman" w:hAnsi="Times New Roman"/>
          <w:szCs w:val="24"/>
        </w:rPr>
      </w:pPr>
      <w:r w:rsidRPr="00067F9B">
        <w:rPr>
          <w:rFonts w:ascii="Times New Roman" w:hAnsi="Times New Roman"/>
          <w:b/>
          <w:szCs w:val="24"/>
          <w:lang w:bidi="en-GB"/>
        </w:rPr>
        <w:t>For all deliveries listed in the table, the Tenderer shall attach references issued by the relevant contracting authorities</w:t>
      </w:r>
      <w:r w:rsidRPr="00067F9B">
        <w:rPr>
          <w:rFonts w:ascii="Times New Roman" w:hAnsi="Times New Roman"/>
          <w:szCs w:val="24"/>
          <w:lang w:bidi="en-GB"/>
        </w:rPr>
        <w:t>, containing information on the scope of the delivery and the period of performance of the contract. If, for objective reasons, the Tenderer is unable to provide such references, other documents demonstrating that the Tenderer’s experience complies with the requirements of the Regulations shall be submitted.</w:t>
      </w:r>
    </w:p>
    <w:p w14:paraId="568CD9B5" w14:textId="2CB16CCF" w:rsidR="00D54D38" w:rsidRPr="00067F9B" w:rsidRDefault="00D54D38" w:rsidP="00D54D38">
      <w:pPr>
        <w:pStyle w:val="ListParagraph"/>
        <w:numPr>
          <w:ilvl w:val="2"/>
          <w:numId w:val="4"/>
        </w:numPr>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In order to demonstrate compliance with the requirements set out in Paragraphs 17.2.1 and 17.2.2, and to confirm that the buses supplied and delivered by the Tenderer are suitable for use within the European Union, the Tenderer shall submit a European Union type-approval certificate (certificate of conformity issued by the manufacturer) certifying that the specific vehicle conforms to the vehicle type for which EC Whole Vehicle Type Approval has been granted.</w:t>
      </w:r>
    </w:p>
    <w:p w14:paraId="13121791" w14:textId="77777777"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 copy of the agreement referred to in Paragraph 16.2 of the Regulations, if the Tenderer intends to use a subcontractor whose value of the services to be provided is at least EUR 10,000, together with information on the authorised signatories of the subcontractor. Where the subcontractor is a foreign entity, a copy of the certificate of registration attesting compliance with Paragraph 16.1 of the Regulations shall be provided. With regard to the subcontractors registered in the Register of Enterprises of the Republic of Latvia, the Contracting Authority shall verify the compliance of these subcontractors with Paragraph 16.1 by obtaining the applicable information via the public database.</w:t>
      </w:r>
      <w:r w:rsidRPr="00067F9B">
        <w:rPr>
          <w:rFonts w:ascii="Times New Roman" w:eastAsia="Times New Roman" w:hAnsi="Times New Roman" w:cs="Times New Roman"/>
          <w:color w:val="000000" w:themeColor="text1"/>
          <w:kern w:val="0"/>
          <w:sz w:val="24"/>
          <w:szCs w:val="24"/>
          <w:lang w:bidi="en-GB"/>
          <w14:ligatures w14:val="none"/>
        </w:rPr>
        <w:tab/>
        <w:t>In light of the meaning of this Procurement Law of Public Service Providers, a subcontractor is also a person involved or contracted by the Tenderer’s subcontractor who provides services necessary for the performance of the service contract concluded by the Contracting Authority, regardless of whether this person provides services to the Tenderer or another subcontractor (hereinafter – subcontractor’s subcontractor). The documents referred to in this Paragraph must also be submitted with respect to a subcontractor’s subcontractor if the value of the services to be provided is at least 10,000 euros.</w:t>
      </w:r>
    </w:p>
    <w:p w14:paraId="381EC2C9" w14:textId="77777777" w:rsidR="00622BA3" w:rsidRPr="00067F9B" w:rsidRDefault="00622BA3" w:rsidP="00622BA3">
      <w:pPr>
        <w:spacing w:after="0"/>
        <w:ind w:left="709" w:firstLine="142"/>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b/>
        <w:t>In order to assess whether the value of the services to be provided by the subcontractor amounts to at least EUR 10,000, it should be noted that, pursuant to the Public Service Providers Procurement Law, such value shall be determined by taking into account the services to be provided by the subcontractor and all related undertakings within the framework of the procurement concerned. A related company is considered to be a capital company in which the subcontractor holds a decisive influence, or a capital company in which the decisive influence is held by another capital company which simultaneously has a decisive influence on the applicable subcontractor, in accordance with the laws and regulations determining the status of a group of companies.</w:t>
      </w:r>
    </w:p>
    <w:p w14:paraId="0F2359D6" w14:textId="4AADE83D"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 document certifying that the bid security has been provided in the amount and in the manner prescribed in Paragraph 7.1 of the Regulations in accordance with the lot in which the Tenderer submits the bid;</w:t>
      </w:r>
    </w:p>
    <w:p w14:paraId="5A3A1ECA" w14:textId="77777777"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power of attorney issued by an authorised signatory of the Tenderer, if the tender is not signed by an authorised signatory of the Tenderer. </w:t>
      </w:r>
    </w:p>
    <w:p w14:paraId="02BC0021" w14:textId="61705DCA" w:rsidR="00622BA3" w:rsidRPr="00067F9B" w:rsidRDefault="00622BA3" w:rsidP="00622BA3">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Where the tenderer is a member of a consortium, each of the members of the consortium shall provide all the information required by Paragraph 18.1, 18.9 of the Regulations. </w:t>
      </w:r>
      <w:r w:rsidR="00A84BC1" w:rsidRPr="00067F9B">
        <w:rPr>
          <w:rFonts w:ascii="Times New Roman" w:eastAsia="Times New Roman" w:hAnsi="Times New Roman" w:cs="Times New Roman"/>
          <w:sz w:val="24"/>
          <w:szCs w:val="24"/>
          <w:lang w:bidi="en-GB"/>
        </w:rPr>
        <w:t xml:space="preserve">However, the information required by Paragraphs 18.3, 18.4, 18.5, 18.6 and 18.8 of the Regulations may be submitted by one or more of the members of the consortium in </w:t>
      </w:r>
      <w:r w:rsidR="00A84BC1" w:rsidRPr="00067F9B">
        <w:rPr>
          <w:rFonts w:ascii="Times New Roman" w:eastAsia="Times New Roman" w:hAnsi="Times New Roman" w:cs="Times New Roman"/>
          <w:sz w:val="24"/>
          <w:szCs w:val="24"/>
          <w:lang w:bidi="en-GB"/>
        </w:rPr>
        <w:lastRenderedPageBreak/>
        <w:t>accordance with the requirements set out in those Paragraphs, while the information (or a statement) required by Paragraphs 18.2 and 18.7 shall be submitted jointly by the members of the consortium.</w:t>
      </w:r>
    </w:p>
    <w:p w14:paraId="4689F926" w14:textId="3E1F2B79" w:rsidR="00E52141" w:rsidRPr="00067F9B" w:rsidRDefault="00E52141" w:rsidP="00E52141">
      <w:pPr>
        <w:numPr>
          <w:ilvl w:val="1"/>
          <w:numId w:val="4"/>
        </w:numPr>
        <w:spacing w:after="0" w:line="240" w:lineRule="auto"/>
        <w:jc w:val="both"/>
        <w:rPr>
          <w:rFonts w:ascii="Times New Roman" w:hAnsi="Times New Roman" w:cs="Times New Roman"/>
          <w:sz w:val="24"/>
          <w:szCs w:val="24"/>
        </w:rPr>
      </w:pPr>
      <w:bookmarkStart w:id="7" w:name="_Hlk124948417"/>
      <w:r w:rsidRPr="00067F9B">
        <w:rPr>
          <w:rFonts w:ascii="Times New Roman" w:eastAsia="Times New Roman" w:hAnsi="Times New Roman" w:cs="Times New Roman"/>
          <w:sz w:val="24"/>
          <w:szCs w:val="24"/>
          <w:lang w:bidi="en-GB"/>
        </w:rPr>
        <w:t xml:space="preserve">As initial evidence of compliance with the requirements for the selection of Tenderers set in the documents of the procedure (Chapter IV of these Regulations), the Tenderer is entitled to submit the European Single Procurement Document by completing Part II ‘Information about economic operator’, Part III ‘Grounds for exclusion’, Part IV ‘Selection criteria’, Part VI ‘Closing statements’. The Tenderer submits a European Single Procurement Document for each party whose capacity it relies on to demonstrate that its qualifications meet the requirements set in the contract notice or in the procurement procedure documents, filling in Part II ‘Information about economic operator’, Part III ‘Grounds for exclusion’, Part IV ‘Selection criteria’, Part VI ’Closing statements’. The Tenderer submits a European Single Procurement Document for each subcontractor that is to provide service in the amount of at least EUR 10,000, filling in Part II ‘Information about economic operator’, Part III ‘Grounds for exclusion’, Part VI ’Closing statements’. Consortia must submit a separate European Single Procurement Document for each of their members; The European Single Procurement Document is available on the website of the Electronic Procurement System: </w:t>
      </w:r>
      <w:hyperlink r:id="rId21" w:history="1">
        <w:r w:rsidRPr="00067F9B">
          <w:rPr>
            <w:rStyle w:val="Hyperlink"/>
            <w:rFonts w:ascii="Times New Roman" w:eastAsia="Times New Roman" w:hAnsi="Times New Roman" w:cs="Times New Roman"/>
            <w:sz w:val="24"/>
            <w:szCs w:val="24"/>
            <w:lang w:bidi="en-GB"/>
          </w:rPr>
          <w:t>espd.eis.gov.lv</w:t>
        </w:r>
      </w:hyperlink>
      <w:r w:rsidRPr="00067F9B">
        <w:rPr>
          <w:rFonts w:ascii="Times New Roman" w:eastAsia="Times New Roman" w:hAnsi="Times New Roman" w:cs="Times New Roman"/>
          <w:sz w:val="24"/>
          <w:szCs w:val="24"/>
          <w:lang w:bidi="en-GB"/>
        </w:rPr>
        <w:t>. At any stage of the procurement procedure, the Contracting Authority is entitled to require the Tenderer to submit all or part of the documents certifying compliance with the requirements for the qualification of Tenderers set in the contract notice or the procurement procedure documents.</w:t>
      </w:r>
    </w:p>
    <w:p w14:paraId="3627F6E7" w14:textId="3680880E" w:rsidR="00E52141" w:rsidRPr="00067F9B" w:rsidRDefault="00E52141" w:rsidP="00E52141">
      <w:pPr>
        <w:numPr>
          <w:ilvl w:val="1"/>
          <w:numId w:val="4"/>
        </w:numPr>
        <w:spacing w:after="0" w:line="240" w:lineRule="auto"/>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The Procurement Commission checks the applicability of the grounds for elimination specified in Paragraphs 14.1, 14.2, 14.4 and 14.5 of the Regulations to the Tenderer that the contract is to be awarded in accordance with Section 48 of the Law on the Procurements of Public Service Providers and Section 11</w:t>
      </w:r>
      <w:r w:rsidRPr="00067F9B">
        <w:rPr>
          <w:rFonts w:ascii="Times New Roman" w:eastAsia="Times New Roman" w:hAnsi="Times New Roman" w:cs="Times New Roman"/>
          <w:sz w:val="24"/>
          <w:szCs w:val="24"/>
          <w:vertAlign w:val="superscript"/>
          <w:lang w:bidi="en-GB"/>
        </w:rPr>
        <w:t>1</w:t>
      </w:r>
      <w:r w:rsidRPr="00067F9B">
        <w:rPr>
          <w:rFonts w:ascii="Times New Roman" w:eastAsia="Times New Roman" w:hAnsi="Times New Roman" w:cs="Times New Roman"/>
          <w:sz w:val="24"/>
          <w:szCs w:val="24"/>
          <w:lang w:bidi="en-GB"/>
        </w:rPr>
        <w:t xml:space="preserve"> of the Law on International and National Sanctions of the Republic of Latvia. The grounds for elimination set in Section 11.</w:t>
      </w:r>
      <w:r w:rsidRPr="00067F9B">
        <w:rPr>
          <w:rFonts w:ascii="Times New Roman" w:eastAsia="Times New Roman" w:hAnsi="Times New Roman" w:cs="Times New Roman"/>
          <w:sz w:val="24"/>
          <w:szCs w:val="24"/>
          <w:vertAlign w:val="superscript"/>
          <w:lang w:bidi="en-GB"/>
        </w:rPr>
        <w:t>1</w:t>
      </w:r>
      <w:r w:rsidRPr="00067F9B">
        <w:rPr>
          <w:rFonts w:ascii="Times New Roman" w:eastAsia="Times New Roman" w:hAnsi="Times New Roman" w:cs="Times New Roman"/>
          <w:sz w:val="24"/>
          <w:szCs w:val="24"/>
          <w:lang w:bidi="en-GB"/>
        </w:rPr>
        <w:t xml:space="preserve">(1) of the Law on International and National Sanctions of the Republic of Latvia are not checked for the parties indicated by the Tenderer whose capacity the Tenderer relies on to demonstrate compliance with the qualification requirements established in these Regulations, for subcontractors and </w:t>
      </w:r>
      <w:r w:rsidRPr="00067F9B">
        <w:rPr>
          <w:rFonts w:ascii="Times New Roman" w:eastAsia="Times New Roman" w:hAnsi="Times New Roman" w:cs="Times New Roman"/>
          <w:sz w:val="24"/>
          <w:szCs w:val="24"/>
          <w:shd w:val="clear" w:color="auto" w:fill="FFFFFF"/>
          <w:lang w:bidi="en-GB"/>
        </w:rPr>
        <w:t>persons exercising decisive influence over the Tenderer through ownership as defined in the laws and regulations governing groups of companies.</w:t>
      </w:r>
    </w:p>
    <w:p w14:paraId="1A8D6F1B" w14:textId="7BE699AB" w:rsidR="0005479F" w:rsidRPr="00067F9B" w:rsidRDefault="00E52141" w:rsidP="0005479F">
      <w:pPr>
        <w:numPr>
          <w:ilvl w:val="1"/>
          <w:numId w:val="4"/>
        </w:numPr>
        <w:spacing w:after="0" w:line="240" w:lineRule="auto"/>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A Tenderer may replace a subcontractor whose value of services to be provided amounts to at least EUR 10,000, or a person on whose capabilities the Tenderer relies in order to demonstrate compliance with the qualification requirements set out in the Regulations, provided that such person satisfies the exclusion conditions set out in Paragraph 14.1 of the Regulations. If the Tenderer fails, within 10 working days from the date of issue or dispatch of the request, to submit documents relating to a new subcontractor or a person on whose capabilities the Tenderer relies to demonstrate compliance with the qualification requirements set out in the contract notice or the procurement procedure documents, confirming that such person </w:t>
      </w:r>
      <w:r w:rsidRPr="00067F9B">
        <w:rPr>
          <w:rFonts w:ascii="Times New Roman" w:eastAsia="Times New Roman" w:hAnsi="Times New Roman" w:cs="Times New Roman"/>
          <w:sz w:val="24"/>
          <w:szCs w:val="24"/>
          <w:shd w:val="clear" w:color="auto" w:fill="FFFFFF"/>
          <w:lang w:bidi="en-GB"/>
        </w:rPr>
        <w:t>is not subject</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sz w:val="24"/>
          <w:szCs w:val="24"/>
          <w:shd w:val="clear" w:color="auto" w:fill="FFFFFF"/>
          <w:lang w:bidi="en-GB"/>
        </w:rPr>
        <w:t xml:space="preserve">to the grounds for exclusion set out in Section 48(2) of the </w:t>
      </w:r>
      <w:hyperlink r:id="rId22" w:tgtFrame="_blank" w:history="1">
        <w:r w:rsidRPr="00067F9B">
          <w:rPr>
            <w:rFonts w:ascii="Times New Roman" w:eastAsia="Times New Roman" w:hAnsi="Times New Roman" w:cs="Times New Roman"/>
            <w:sz w:val="24"/>
            <w:szCs w:val="24"/>
            <w:shd w:val="clear" w:color="auto" w:fill="FFFFFF"/>
            <w:lang w:bidi="en-GB"/>
          </w:rPr>
          <w:t xml:space="preserve">Law on the Procurements of Public Service Providers </w:t>
        </w:r>
        <w:r w:rsidRPr="00067F9B">
          <w:rPr>
            <w:rFonts w:ascii="Times New Roman" w:eastAsia="Times New Roman" w:hAnsi="Times New Roman" w:cs="Times New Roman"/>
            <w:sz w:val="24"/>
            <w:szCs w:val="24"/>
            <w:shd w:val="clear" w:color="auto" w:fill="FFFFFF"/>
            <w:lang w:bidi="en-GB"/>
          </w:rPr>
          <w:br/>
        </w:r>
      </w:hyperlink>
      <w:r w:rsidRPr="00067F9B">
        <w:rPr>
          <w:rFonts w:ascii="Times New Roman" w:eastAsia="Times New Roman" w:hAnsi="Times New Roman" w:cs="Times New Roman"/>
          <w:sz w:val="24"/>
          <w:szCs w:val="24"/>
          <w:lang w:bidi="en-GB"/>
        </w:rPr>
        <w:t>, the Contracting Authority shall exclude the Tenderer from further participation in the procurement procedure.</w:t>
      </w:r>
    </w:p>
    <w:p w14:paraId="3CB46C77" w14:textId="4F0CC403" w:rsidR="00E52141" w:rsidRPr="00067F9B" w:rsidRDefault="00E52141" w:rsidP="0005479F">
      <w:pPr>
        <w:numPr>
          <w:ilvl w:val="1"/>
          <w:numId w:val="4"/>
        </w:numPr>
        <w:spacing w:after="0" w:line="240" w:lineRule="auto"/>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If the Tenderer, a member of its consortium (if the Tenderer is a consortium), a member of its partnership (if the Tenderer is a partnership), or </w:t>
      </w:r>
      <w:r w:rsidRPr="00067F9B">
        <w:rPr>
          <w:rFonts w:ascii="Times New Roman" w:eastAsia="Times New Roman" w:hAnsi="Times New Roman" w:cs="Times New Roman"/>
          <w:sz w:val="24"/>
          <w:szCs w:val="24"/>
          <w:shd w:val="clear" w:color="auto" w:fill="FFFFFF"/>
          <w:lang w:bidi="en-GB"/>
        </w:rPr>
        <w:t>any person exercising decisive influence over the Tenderer through ownership, as defined by the laws and regulations governing groups of companies, or the Tenderer’s beneficial owner</w:t>
      </w:r>
      <w:r w:rsidRPr="00067F9B">
        <w:rPr>
          <w:rFonts w:ascii="Times New Roman" w:eastAsia="Times New Roman" w:hAnsi="Times New Roman" w:cs="Times New Roman"/>
          <w:sz w:val="24"/>
          <w:szCs w:val="24"/>
          <w:lang w:bidi="en-GB"/>
        </w:rPr>
        <w:t xml:space="preserve"> is subject to the provisions of </w:t>
      </w:r>
      <w:r w:rsidRPr="00067F9B">
        <w:rPr>
          <w:rFonts w:ascii="Times New Roman" w:eastAsia="Times New Roman" w:hAnsi="Times New Roman" w:cs="Times New Roman"/>
          <w:sz w:val="24"/>
          <w:szCs w:val="24"/>
          <w:shd w:val="clear" w:color="auto" w:fill="FFFFFF"/>
          <w:lang w:bidi="en-GB"/>
        </w:rPr>
        <w:t>Section 48(2)(1, 4, 5, 6, 7, 8, 9, 10, 11, 12, 13, 14)</w:t>
      </w:r>
      <w:r w:rsidRPr="00067F9B">
        <w:rPr>
          <w:rFonts w:ascii="Times New Roman" w:eastAsia="Times New Roman" w:hAnsi="Times New Roman" w:cs="Times New Roman"/>
          <w:sz w:val="24"/>
          <w:szCs w:val="24"/>
          <w:lang w:bidi="en-GB"/>
        </w:rPr>
        <w:t xml:space="preserve"> of the Law on the Procurements of Public Service Providers, while the grounds for elimination set in Section 48(4)(2, 3, 4, 5, 6) of that law do not apply, the Contracting Authority proceeds </w:t>
      </w:r>
      <w:r w:rsidRPr="00067F9B">
        <w:rPr>
          <w:rFonts w:ascii="Times New Roman" w:eastAsia="Times New Roman" w:hAnsi="Times New Roman" w:cs="Times New Roman"/>
          <w:sz w:val="24"/>
          <w:szCs w:val="24"/>
          <w:lang w:bidi="en-GB"/>
        </w:rPr>
        <w:lastRenderedPageBreak/>
        <w:t>in accordance with Section 49(1, 2, 3, 4) of the Law on the Procurements of Public Service Providers.</w:t>
      </w:r>
    </w:p>
    <w:p w14:paraId="79AA7FD0" w14:textId="77777777" w:rsidR="00622BA3" w:rsidRPr="00067F9B" w:rsidRDefault="00622BA3" w:rsidP="00622BA3">
      <w:pPr>
        <w:ind w:left="720"/>
        <w:contextualSpacing/>
        <w:rPr>
          <w:rFonts w:ascii="Times New Roman" w:hAnsi="Times New Roman" w:cs="Times New Roman"/>
          <w:color w:val="000000" w:themeColor="text1"/>
          <w:kern w:val="0"/>
          <w:sz w:val="24"/>
          <w:szCs w:val="24"/>
          <w14:ligatures w14:val="none"/>
        </w:rPr>
      </w:pPr>
    </w:p>
    <w:bookmarkEnd w:id="7"/>
    <w:p w14:paraId="1CF65237" w14:textId="77777777" w:rsidR="00622BA3" w:rsidRPr="00067F9B" w:rsidRDefault="00622BA3" w:rsidP="00622BA3">
      <w:pPr>
        <w:spacing w:after="0" w:line="240" w:lineRule="auto"/>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VI BID</w:t>
      </w:r>
    </w:p>
    <w:p w14:paraId="30BCC101" w14:textId="77777777" w:rsidR="00622BA3" w:rsidRPr="00067F9B" w:rsidRDefault="00622BA3" w:rsidP="00622BA3">
      <w:pPr>
        <w:widowControl w:val="0"/>
        <w:numPr>
          <w:ilvl w:val="0"/>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bid shall consist of: </w:t>
      </w:r>
    </w:p>
    <w:p w14:paraId="5444FF9B" w14:textId="6E929DFC" w:rsidR="00622BA3"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 financial tender to be prepared in accordance with the form attached in Annex 4 to the Regulations (Annex 4.1 for Lot 1 and Annex 4.2 for Lot 2) for the relevant lot in which the Tenderer submits a bid; </w:t>
      </w:r>
    </w:p>
    <w:p w14:paraId="234D286E" w14:textId="7CC5BC7A" w:rsidR="00987647" w:rsidRPr="00067F9B" w:rsidRDefault="00622BA3" w:rsidP="00622BA3">
      <w:pPr>
        <w:widowControl w:val="0"/>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 technical tender to be prepared in accordance with Annex 2 'Technical Specifications' (Annex 2.1 for Lot 1 and Annex 2.2 for Lot 2) to the Regulations, for the relevant lot in which the Tenderer submits a bid, with additional documentation where necessary. The technical tender shall contain full information to enable the Contracting Authority to verify that the bid complies with the requirements of the Technical Specification for the relevant lot for which the Tenderer is submitting a bid. The technical tender shall be accompanied by a timetable for the delivery of the buses.</w:t>
      </w:r>
    </w:p>
    <w:p w14:paraId="6573ADAC" w14:textId="0B56F620" w:rsidR="00622BA3" w:rsidRPr="00067F9B" w:rsidRDefault="00622BA3" w:rsidP="00622BA3">
      <w:pPr>
        <w:widowControl w:val="0"/>
        <w:numPr>
          <w:ilvl w:val="0"/>
          <w:numId w:val="4"/>
        </w:numPr>
        <w:tabs>
          <w:tab w:val="num" w:pos="720"/>
        </w:tabs>
        <w:spacing w:after="0" w:line="240" w:lineRule="auto"/>
        <w:contextualSpacing/>
        <w:jc w:val="both"/>
        <w:rPr>
          <w:rFonts w:ascii="Times New Roman" w:eastAsia="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In preparing the financial tender, the Tenderer shall ensure that the price includes all duties, taxes, and other costs necessary and binding upon the Tenderer for the quality performance of the procurement contract, with the exception of value added tax. All costs must be expressed in euro to 2 (two) decimal places. Any changes to unit prices during the term of the procurement contract shall be made in accordance with the procedures set out in the draft contract. </w:t>
      </w:r>
    </w:p>
    <w:p w14:paraId="48F7C3DE" w14:textId="77777777" w:rsidR="002C0A44" w:rsidRPr="00067F9B" w:rsidRDefault="002C0A44" w:rsidP="002C0A44">
      <w:pPr>
        <w:widowControl w:val="0"/>
        <w:tabs>
          <w:tab w:val="num" w:pos="720"/>
        </w:tabs>
        <w:spacing w:after="0" w:line="240" w:lineRule="auto"/>
        <w:ind w:left="360"/>
        <w:contextualSpacing/>
        <w:jc w:val="both"/>
        <w:rPr>
          <w:rFonts w:ascii="Times New Roman" w:eastAsia="Times New Roman" w:hAnsi="Times New Roman" w:cs="Times New Roman"/>
          <w:bCs/>
          <w:color w:val="000000" w:themeColor="text1"/>
          <w:kern w:val="0"/>
          <w:sz w:val="24"/>
          <w:szCs w:val="24"/>
          <w14:ligatures w14:val="none"/>
        </w:rPr>
      </w:pPr>
    </w:p>
    <w:p w14:paraId="47E545B8" w14:textId="77777777" w:rsidR="00622BA3" w:rsidRPr="00067F9B" w:rsidRDefault="00622BA3" w:rsidP="00622BA3">
      <w:pPr>
        <w:spacing w:after="0" w:line="240" w:lineRule="auto"/>
        <w:ind w:left="720" w:hanging="72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VI BID EVALUATION PROCEDURE</w:t>
      </w:r>
    </w:p>
    <w:p w14:paraId="41B07CC9" w14:textId="25174C7B" w:rsidR="00622BA3" w:rsidRPr="00067F9B"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After the opening of tenders, the Procurement Commission without the presence of Tenderers shall carry out the evaluation of submitted tenders – verification of the tender’s layout submitted by the Tenderers, verification of the Tenderer compliance and technical and financial compliance of the tender.  </w:t>
      </w:r>
      <w:r w:rsidRPr="00067F9B">
        <w:rPr>
          <w:rFonts w:ascii="Times New Roman" w:eastAsia="Times New Roman" w:hAnsi="Times New Roman" w:cs="Times New Roman"/>
          <w:b/>
          <w:color w:val="000000" w:themeColor="text1"/>
          <w:kern w:val="0"/>
          <w:sz w:val="24"/>
          <w:szCs w:val="24"/>
          <w:lang w:bidi="en-GB"/>
          <w14:ligatures w14:val="none"/>
        </w:rPr>
        <w:t>If no tender(s) is/are submitted for Lot 2 or the tender(s) submitted is/are not in conformity with the requirements of the Regulations, then for Lot 1 the Contracting Authority shall have the right to decide to terminate the subject of the procurement pursuant to Article 12 Paragraph 6 of the Transitional Provisions of the Law on the Procurements of Public Service Providers.</w:t>
      </w:r>
    </w:p>
    <w:p w14:paraId="2AAFF5CD"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In the case that the tender documents are not drawn up in accordance with the requirements of the Regulations, the Procurement Commission shall be entitled not to evaluate the tender, taking into consideration the materiality of deficient documents and/or impact of the deficiency on the ability to evaluate the Tenderer’s compliance with the qualification requirements and the substance of the bid.</w:t>
      </w:r>
    </w:p>
    <w:p w14:paraId="3B757797"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a Tenderer fails to comply with the qualification requirements set out in the Regulations, or if the Tenderer’s financial or technical tender fails to comply with the requirements set out in the Regulations, the bid shall be rejected.</w:t>
      </w:r>
    </w:p>
    <w:p w14:paraId="2479A596"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shall be entitled to check the conformity of the Tenderers' qualifications only in respect of the Tenderer to whom the contract should be awarded, all bids being first checked for arithmetical errors (corrections shall be made on the basis that the unit price is correct).</w:t>
      </w:r>
    </w:p>
    <w:p w14:paraId="69D23B24"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shall verify whether unreasonably cheap tenders have been submitted and, if necessary, request an explanation of the offered price or costs in accordance with Section 59 of the Law on the Procurements of Public Service Providers.</w:t>
      </w:r>
    </w:p>
    <w:p w14:paraId="4133B124" w14:textId="79E6F43D" w:rsidR="00622BA3" w:rsidRPr="00067F9B"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criterion for selecting a bid shall be that the bid complies with the requirements of the Regulations of the procurement and is </w:t>
      </w:r>
      <w:r w:rsidRPr="00067F9B">
        <w:rPr>
          <w:rFonts w:ascii="Times New Roman" w:eastAsia="Times New Roman" w:hAnsi="Times New Roman" w:cs="Times New Roman"/>
          <w:b/>
          <w:color w:val="000000" w:themeColor="text1"/>
          <w:kern w:val="0"/>
          <w:sz w:val="24"/>
          <w:szCs w:val="24"/>
          <w:lang w:bidi="en-GB"/>
          <w14:ligatures w14:val="none"/>
        </w:rPr>
        <w:t>the most economically advantageous tender</w:t>
      </w:r>
      <w:r w:rsidRPr="00067F9B">
        <w:rPr>
          <w:rFonts w:ascii="Times New Roman" w:eastAsia="Times New Roman" w:hAnsi="Times New Roman" w:cs="Times New Roman"/>
          <w:color w:val="000000" w:themeColor="text1"/>
          <w:kern w:val="0"/>
          <w:sz w:val="24"/>
          <w:szCs w:val="24"/>
          <w:lang w:bidi="en-GB"/>
          <w14:ligatures w14:val="none"/>
        </w:rPr>
        <w:t xml:space="preserve">. </w:t>
      </w:r>
    </w:p>
    <w:p w14:paraId="26A2BB35" w14:textId="77777777" w:rsidR="00856E6D" w:rsidRPr="00067F9B" w:rsidRDefault="00856E6D" w:rsidP="00856E6D">
      <w:pPr>
        <w:spacing w:after="0" w:line="240" w:lineRule="auto"/>
        <w:ind w:left="360"/>
        <w:jc w:val="both"/>
        <w:rPr>
          <w:rFonts w:ascii="Times New Roman" w:hAnsi="Times New Roman" w:cs="Times New Roman"/>
          <w:bCs/>
          <w:color w:val="000000" w:themeColor="text1"/>
          <w:kern w:val="0"/>
          <w:sz w:val="24"/>
          <w:szCs w:val="24"/>
          <w14:ligatures w14:val="none"/>
        </w:rPr>
      </w:pPr>
    </w:p>
    <w:p w14:paraId="24522250" w14:textId="4E8A304B"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Criteria for evaluating the most economically advantageous tender and their numerical values for </w:t>
      </w:r>
      <w:r w:rsidRPr="00067F9B">
        <w:rPr>
          <w:rFonts w:ascii="Times New Roman" w:eastAsia="Times New Roman" w:hAnsi="Times New Roman" w:cs="Times New Roman"/>
          <w:b/>
          <w:color w:val="000000" w:themeColor="text1"/>
          <w:kern w:val="0"/>
          <w:sz w:val="24"/>
          <w:szCs w:val="24"/>
          <w:u w:val="single"/>
          <w:lang w:bidi="en-GB"/>
          <w14:ligatures w14:val="none"/>
        </w:rPr>
        <w:t>Lot 1</w:t>
      </w:r>
      <w:r w:rsidRPr="00067F9B">
        <w:rPr>
          <w:rFonts w:ascii="Times New Roman" w:eastAsia="Times New Roman" w:hAnsi="Times New Roman" w:cs="Times New Roman"/>
          <w:b/>
          <w:color w:val="000000" w:themeColor="text1"/>
          <w:kern w:val="0"/>
          <w:sz w:val="24"/>
          <w:szCs w:val="24"/>
          <w:lang w:bidi="en-GB"/>
          <w14:ligatures w14:val="none"/>
        </w:rPr>
        <w:t xml:space="preserve"> of the subject of the procurement:</w:t>
      </w:r>
    </w:p>
    <w:p w14:paraId="04243875" w14:textId="77777777" w:rsidR="00856E6D" w:rsidRPr="00067F9B" w:rsidRDefault="00856E6D" w:rsidP="00856E6D">
      <w:pPr>
        <w:spacing w:after="0" w:line="240" w:lineRule="auto"/>
        <w:jc w:val="both"/>
        <w:rPr>
          <w:rFonts w:ascii="Times New Roman" w:hAnsi="Times New Roman" w:cs="Times New Roman"/>
          <w:b/>
          <w:color w:val="000000" w:themeColor="text1"/>
          <w:kern w:val="0"/>
          <w:sz w:val="24"/>
          <w:szCs w:val="24"/>
          <w14:ligatures w14:val="none"/>
        </w:rPr>
      </w:pPr>
    </w:p>
    <w:p w14:paraId="7DFB2E47" w14:textId="77777777" w:rsidR="00622BA3" w:rsidRPr="00067F9B" w:rsidRDefault="00622BA3" w:rsidP="00622BA3">
      <w:pPr>
        <w:numPr>
          <w:ilvl w:val="1"/>
          <w:numId w:val="4"/>
        </w:numPr>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lastRenderedPageBreak/>
        <w:t>Criteria for evaluating bids:</w:t>
      </w:r>
    </w:p>
    <w:tbl>
      <w:tblPr>
        <w:tblStyle w:val="TableGrid1"/>
        <w:tblW w:w="9072" w:type="dxa"/>
        <w:tblInd w:w="-5" w:type="dxa"/>
        <w:tblLook w:val="04A0" w:firstRow="1" w:lastRow="0" w:firstColumn="1" w:lastColumn="0" w:noHBand="0" w:noVBand="1"/>
      </w:tblPr>
      <w:tblGrid>
        <w:gridCol w:w="1560"/>
        <w:gridCol w:w="4677"/>
        <w:gridCol w:w="2835"/>
      </w:tblGrid>
      <w:tr w:rsidR="00EA6096" w:rsidRPr="00067F9B" w14:paraId="10042B22" w14:textId="77777777" w:rsidTr="00C617E3">
        <w:trPr>
          <w:trHeight w:val="691"/>
        </w:trPr>
        <w:tc>
          <w:tcPr>
            <w:tcW w:w="1560" w:type="dxa"/>
            <w:shd w:val="clear" w:color="auto" w:fill="E7E6E6" w:themeFill="background2"/>
          </w:tcPr>
          <w:p w14:paraId="13AE1DC0"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designation</w:t>
            </w:r>
          </w:p>
        </w:tc>
        <w:tc>
          <w:tcPr>
            <w:tcW w:w="4677" w:type="dxa"/>
            <w:shd w:val="clear" w:color="auto" w:fill="E7E6E6" w:themeFill="background2"/>
          </w:tcPr>
          <w:p w14:paraId="19B81BC7"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name</w:t>
            </w:r>
          </w:p>
        </w:tc>
        <w:tc>
          <w:tcPr>
            <w:tcW w:w="2835" w:type="dxa"/>
            <w:shd w:val="clear" w:color="auto" w:fill="E7E6E6" w:themeFill="background2"/>
          </w:tcPr>
          <w:p w14:paraId="470E70A4"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Maximum numerical value (points)</w:t>
            </w:r>
          </w:p>
        </w:tc>
      </w:tr>
      <w:tr w:rsidR="00EA6096" w:rsidRPr="00067F9B" w14:paraId="03605495" w14:textId="77777777" w:rsidTr="00856E6D">
        <w:tc>
          <w:tcPr>
            <w:tcW w:w="1560" w:type="dxa"/>
          </w:tcPr>
          <w:p w14:paraId="0AF76BE1"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A</w:t>
            </w:r>
          </w:p>
        </w:tc>
        <w:tc>
          <w:tcPr>
            <w:tcW w:w="4677" w:type="dxa"/>
          </w:tcPr>
          <w:p w14:paraId="50F256E0" w14:textId="77777777" w:rsidR="00EA6096" w:rsidRPr="00067F9B" w:rsidRDefault="00EA6096"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price in EUR (excluding VAT)</w:t>
            </w:r>
          </w:p>
        </w:tc>
        <w:tc>
          <w:tcPr>
            <w:tcW w:w="2835" w:type="dxa"/>
          </w:tcPr>
          <w:p w14:paraId="7BFBBBCB"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70</w:t>
            </w:r>
          </w:p>
        </w:tc>
      </w:tr>
      <w:tr w:rsidR="00EA6096" w:rsidRPr="00067F9B" w14:paraId="19A77221" w14:textId="77777777" w:rsidTr="00C617E3">
        <w:trPr>
          <w:trHeight w:val="293"/>
        </w:trPr>
        <w:tc>
          <w:tcPr>
            <w:tcW w:w="1560" w:type="dxa"/>
          </w:tcPr>
          <w:p w14:paraId="21999918"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B</w:t>
            </w:r>
          </w:p>
        </w:tc>
        <w:tc>
          <w:tcPr>
            <w:tcW w:w="4677" w:type="dxa"/>
          </w:tcPr>
          <w:p w14:paraId="1C92F3B4" w14:textId="77777777" w:rsidR="00EA6096" w:rsidRPr="00067F9B" w:rsidRDefault="00EA6096"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electricity consumption</w:t>
            </w:r>
          </w:p>
        </w:tc>
        <w:tc>
          <w:tcPr>
            <w:tcW w:w="2835" w:type="dxa"/>
          </w:tcPr>
          <w:p w14:paraId="4C9C0CE4"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15</w:t>
            </w:r>
          </w:p>
        </w:tc>
      </w:tr>
      <w:tr w:rsidR="00EA6096" w:rsidRPr="00067F9B" w14:paraId="65230C47" w14:textId="77777777" w:rsidTr="00C617E3">
        <w:trPr>
          <w:trHeight w:val="311"/>
        </w:trPr>
        <w:tc>
          <w:tcPr>
            <w:tcW w:w="1560" w:type="dxa"/>
          </w:tcPr>
          <w:p w14:paraId="47D213A9"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w:t>
            </w:r>
          </w:p>
        </w:tc>
        <w:tc>
          <w:tcPr>
            <w:tcW w:w="4677" w:type="dxa"/>
          </w:tcPr>
          <w:p w14:paraId="614912A9" w14:textId="77777777" w:rsidR="00EA6096" w:rsidRPr="00067F9B" w:rsidRDefault="00EA6096" w:rsidP="00EC77E7">
            <w:pPr>
              <w:contextualSpacing/>
              <w:rPr>
                <w:rFonts w:ascii="Times New Roman" w:eastAsia="Calibri" w:hAnsi="Times New Roman" w:cs="Times New Roman"/>
              </w:rPr>
            </w:pPr>
            <w:r w:rsidRPr="00067F9B">
              <w:rPr>
                <w:rFonts w:ascii="Times New Roman" w:eastAsia="Calibri" w:hAnsi="Times New Roman" w:cs="Times New Roman"/>
                <w:b/>
                <w:lang w:bidi="en-GB"/>
              </w:rPr>
              <w:t>Longest warranty period for a vehicle</w:t>
            </w:r>
          </w:p>
        </w:tc>
        <w:tc>
          <w:tcPr>
            <w:tcW w:w="2835" w:type="dxa"/>
          </w:tcPr>
          <w:p w14:paraId="4B5DB62F"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15</w:t>
            </w:r>
          </w:p>
        </w:tc>
      </w:tr>
      <w:tr w:rsidR="00EA6096" w:rsidRPr="00067F9B" w14:paraId="25444385" w14:textId="77777777" w:rsidTr="00C617E3">
        <w:trPr>
          <w:trHeight w:val="344"/>
        </w:trPr>
        <w:tc>
          <w:tcPr>
            <w:tcW w:w="6237" w:type="dxa"/>
            <w:gridSpan w:val="2"/>
            <w:shd w:val="clear" w:color="auto" w:fill="FFFFFF"/>
          </w:tcPr>
          <w:p w14:paraId="0C9AEC84" w14:textId="77777777" w:rsidR="00EA6096" w:rsidRPr="00067F9B" w:rsidRDefault="00EA6096" w:rsidP="00EC77E7">
            <w:pPr>
              <w:contextualSpacing/>
              <w:jc w:val="right"/>
              <w:rPr>
                <w:rFonts w:ascii="Times New Roman" w:eastAsia="Calibri" w:hAnsi="Times New Roman" w:cs="Times New Roman"/>
                <w:b/>
                <w:bCs/>
              </w:rPr>
            </w:pPr>
            <w:r w:rsidRPr="00067F9B">
              <w:rPr>
                <w:rFonts w:ascii="Times New Roman" w:eastAsia="Calibri" w:hAnsi="Times New Roman" w:cs="Times New Roman"/>
                <w:b/>
                <w:lang w:bidi="en-GB"/>
              </w:rPr>
              <w:t>Total:</w:t>
            </w:r>
          </w:p>
        </w:tc>
        <w:tc>
          <w:tcPr>
            <w:tcW w:w="2835" w:type="dxa"/>
            <w:shd w:val="clear" w:color="auto" w:fill="FFFFFF"/>
          </w:tcPr>
          <w:p w14:paraId="2E704CEF" w14:textId="77777777" w:rsidR="00EA6096" w:rsidRPr="00067F9B" w:rsidRDefault="00EA6096"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100</w:t>
            </w:r>
          </w:p>
        </w:tc>
      </w:tr>
    </w:tbl>
    <w:p w14:paraId="3D154686" w14:textId="77777777" w:rsidR="003515A4" w:rsidRPr="00067F9B" w:rsidRDefault="003515A4" w:rsidP="003515A4">
      <w:pPr>
        <w:ind w:left="720"/>
        <w:contextualSpacing/>
        <w:rPr>
          <w:rFonts w:ascii="Times New Roman" w:hAnsi="Times New Roman" w:cs="Times New Roman"/>
          <w:b/>
          <w:color w:val="000000" w:themeColor="text1"/>
          <w:kern w:val="0"/>
          <w:sz w:val="24"/>
          <w:szCs w:val="24"/>
          <w14:ligatures w14:val="none"/>
        </w:rPr>
      </w:pPr>
    </w:p>
    <w:p w14:paraId="05654592" w14:textId="77777777" w:rsidR="00622BA3" w:rsidRPr="00067F9B" w:rsidRDefault="00622BA3" w:rsidP="00622BA3">
      <w:pPr>
        <w:numPr>
          <w:ilvl w:val="1"/>
          <w:numId w:val="4"/>
        </w:numPr>
        <w:contextualSpacing/>
        <w:rPr>
          <w:rFonts w:ascii="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Algorithm for calculating the most economically advantageous tender </w:t>
      </w:r>
    </w:p>
    <w:tbl>
      <w:tblPr>
        <w:tblStyle w:val="TableGrid1"/>
        <w:tblW w:w="5000" w:type="pct"/>
        <w:tblLook w:val="04A0" w:firstRow="1" w:lastRow="0" w:firstColumn="1" w:lastColumn="0" w:noHBand="0" w:noVBand="1"/>
      </w:tblPr>
      <w:tblGrid>
        <w:gridCol w:w="1043"/>
        <w:gridCol w:w="2615"/>
        <w:gridCol w:w="1278"/>
        <w:gridCol w:w="4125"/>
      </w:tblGrid>
      <w:tr w:rsidR="003515A4" w:rsidRPr="00067F9B" w14:paraId="6ACF6B90" w14:textId="77777777" w:rsidTr="008A3C53">
        <w:trPr>
          <w:cantSplit/>
          <w:trHeight w:val="737"/>
        </w:trPr>
        <w:tc>
          <w:tcPr>
            <w:tcW w:w="576" w:type="pct"/>
          </w:tcPr>
          <w:p w14:paraId="662CBEB3"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Criterion</w:t>
            </w:r>
          </w:p>
        </w:tc>
        <w:tc>
          <w:tcPr>
            <w:tcW w:w="1443" w:type="pct"/>
          </w:tcPr>
          <w:p w14:paraId="5D9CBBB5"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Criteria for evaluating bids</w:t>
            </w:r>
          </w:p>
          <w:p w14:paraId="60D9F10F" w14:textId="77777777" w:rsidR="003515A4" w:rsidRPr="00067F9B" w:rsidRDefault="003515A4" w:rsidP="003515A4">
            <w:pPr>
              <w:jc w:val="center"/>
              <w:rPr>
                <w:rFonts w:ascii="Times New Roman" w:eastAsia="Calibri" w:hAnsi="Times New Roman" w:cs="Times New Roman"/>
              </w:rPr>
            </w:pPr>
          </w:p>
        </w:tc>
        <w:tc>
          <w:tcPr>
            <w:tcW w:w="705" w:type="pct"/>
          </w:tcPr>
          <w:p w14:paraId="2401B247"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Maximum points obtainable</w:t>
            </w:r>
          </w:p>
          <w:p w14:paraId="702121DC" w14:textId="77777777" w:rsidR="003515A4" w:rsidRPr="00067F9B" w:rsidRDefault="003515A4" w:rsidP="003515A4">
            <w:pPr>
              <w:jc w:val="center"/>
              <w:rPr>
                <w:rFonts w:ascii="Times New Roman" w:eastAsia="Calibri" w:hAnsi="Times New Roman" w:cs="Times New Roman"/>
              </w:rPr>
            </w:pPr>
            <w:r w:rsidRPr="00067F9B">
              <w:rPr>
                <w:rFonts w:ascii="Times New Roman" w:eastAsia="Calibri" w:hAnsi="Times New Roman" w:cs="Times New Roman"/>
                <w:lang w:bidi="en-GB"/>
              </w:rPr>
              <w:t>points</w:t>
            </w:r>
          </w:p>
        </w:tc>
        <w:tc>
          <w:tcPr>
            <w:tcW w:w="2276" w:type="pct"/>
          </w:tcPr>
          <w:p w14:paraId="421CED7B" w14:textId="77777777" w:rsidR="003515A4" w:rsidRPr="00067F9B" w:rsidRDefault="003515A4" w:rsidP="003515A4">
            <w:pPr>
              <w:ind w:right="548"/>
              <w:jc w:val="center"/>
              <w:rPr>
                <w:rFonts w:ascii="Times New Roman" w:eastAsia="Calibri" w:hAnsi="Times New Roman" w:cs="Times New Roman"/>
              </w:rPr>
            </w:pPr>
            <w:r w:rsidRPr="00067F9B">
              <w:rPr>
                <w:rFonts w:ascii="Times New Roman" w:eastAsia="Calibri" w:hAnsi="Times New Roman" w:cs="Times New Roman"/>
                <w:lang w:bidi="en-GB"/>
              </w:rPr>
              <w:t>Algorithm for calculating the most economically advantageous tender</w:t>
            </w:r>
          </w:p>
        </w:tc>
      </w:tr>
      <w:tr w:rsidR="003515A4" w:rsidRPr="00067F9B" w14:paraId="677D7A6E" w14:textId="77777777" w:rsidTr="00312BAC">
        <w:trPr>
          <w:cantSplit/>
          <w:trHeight w:val="392"/>
        </w:trPr>
        <w:tc>
          <w:tcPr>
            <w:tcW w:w="5000" w:type="pct"/>
            <w:gridSpan w:val="4"/>
            <w:shd w:val="clear" w:color="auto" w:fill="D9D9D9"/>
          </w:tcPr>
          <w:p w14:paraId="325E5206" w14:textId="77777777" w:rsidR="003515A4" w:rsidRPr="00067F9B" w:rsidRDefault="003515A4" w:rsidP="003515A4">
            <w:pPr>
              <w:ind w:left="720"/>
              <w:contextualSpacing/>
              <w:rPr>
                <w:rFonts w:ascii="Times New Roman" w:eastAsia="Calibri" w:hAnsi="Times New Roman" w:cs="Times New Roman"/>
                <w:b/>
                <w:bCs/>
                <w:i/>
                <w:iCs/>
              </w:rPr>
            </w:pPr>
            <w:r w:rsidRPr="00067F9B">
              <w:rPr>
                <w:rFonts w:ascii="Times New Roman" w:eastAsia="Calibri" w:hAnsi="Times New Roman" w:cs="Times New Roman"/>
                <w:b/>
                <w:i/>
                <w:lang w:bidi="en-GB"/>
              </w:rPr>
              <w:t>2.1 Financial tender</w:t>
            </w:r>
          </w:p>
        </w:tc>
      </w:tr>
      <w:tr w:rsidR="003515A4" w:rsidRPr="00067F9B" w14:paraId="4F21D0F4" w14:textId="77777777" w:rsidTr="00515EB8">
        <w:trPr>
          <w:cantSplit/>
          <w:trHeight w:val="3391"/>
        </w:trPr>
        <w:tc>
          <w:tcPr>
            <w:tcW w:w="576" w:type="pct"/>
            <w:shd w:val="clear" w:color="auto" w:fill="FFFFFF"/>
          </w:tcPr>
          <w:p w14:paraId="53CECE63" w14:textId="77777777" w:rsidR="003515A4" w:rsidRPr="00067F9B" w:rsidRDefault="003515A4" w:rsidP="003515A4">
            <w:pPr>
              <w:numPr>
                <w:ilvl w:val="0"/>
                <w:numId w:val="18"/>
              </w:numPr>
              <w:contextualSpacing/>
              <w:jc w:val="center"/>
              <w:rPr>
                <w:rFonts w:ascii="Times New Roman" w:eastAsia="Calibri" w:hAnsi="Times New Roman" w:cs="Times New Roman"/>
                <w:b/>
                <w:bCs/>
              </w:rPr>
            </w:pPr>
          </w:p>
        </w:tc>
        <w:tc>
          <w:tcPr>
            <w:tcW w:w="1443" w:type="pct"/>
            <w:shd w:val="clear" w:color="auto" w:fill="FFFFFF"/>
          </w:tcPr>
          <w:p w14:paraId="3FD0928B" w14:textId="77777777" w:rsidR="003515A4" w:rsidRPr="00067F9B" w:rsidRDefault="003515A4" w:rsidP="003515A4">
            <w:pPr>
              <w:jc w:val="both"/>
              <w:rPr>
                <w:rFonts w:ascii="Times New Roman" w:eastAsia="Calibri" w:hAnsi="Times New Roman" w:cs="Times New Roman"/>
                <w:b/>
                <w:bCs/>
                <w:shd w:val="clear" w:color="auto" w:fill="FFFFFF"/>
              </w:rPr>
            </w:pPr>
            <w:r w:rsidRPr="00067F9B">
              <w:rPr>
                <w:rFonts w:ascii="Times New Roman" w:eastAsia="Calibri" w:hAnsi="Times New Roman" w:cs="Times New Roman"/>
                <w:b/>
                <w:lang w:bidi="en-GB"/>
              </w:rPr>
              <w:t xml:space="preserve">Lowest price in EUR </w:t>
            </w:r>
            <w:r w:rsidRPr="00067F9B">
              <w:rPr>
                <w:rFonts w:ascii="Times New Roman" w:eastAsia="Calibri" w:hAnsi="Times New Roman" w:cs="Times New Roman"/>
                <w:b/>
                <w:shd w:val="clear" w:color="auto" w:fill="FFFFFF"/>
                <w:lang w:bidi="en-GB"/>
              </w:rPr>
              <w:t>(excluding VAT) for the performance of the Procurement Contract</w:t>
            </w:r>
          </w:p>
          <w:p w14:paraId="3F92AB86" w14:textId="77777777" w:rsidR="003515A4" w:rsidRPr="00067F9B" w:rsidRDefault="003515A4" w:rsidP="003515A4">
            <w:pPr>
              <w:jc w:val="both"/>
              <w:rPr>
                <w:rFonts w:ascii="Times New Roman" w:eastAsia="Calibri" w:hAnsi="Times New Roman" w:cs="Times New Roman"/>
                <w:shd w:val="clear" w:color="auto" w:fill="FFFFFF"/>
              </w:rPr>
            </w:pPr>
          </w:p>
          <w:p w14:paraId="78CB0307" w14:textId="77777777" w:rsidR="003515A4" w:rsidRPr="00067F9B" w:rsidRDefault="003515A4" w:rsidP="003515A4">
            <w:pPr>
              <w:jc w:val="both"/>
              <w:rPr>
                <w:rFonts w:ascii="Times New Roman" w:eastAsia="Calibri" w:hAnsi="Times New Roman" w:cs="Times New Roman"/>
                <w:b/>
                <w:bCs/>
              </w:rPr>
            </w:pPr>
          </w:p>
        </w:tc>
        <w:tc>
          <w:tcPr>
            <w:tcW w:w="705" w:type="pct"/>
            <w:shd w:val="clear" w:color="auto" w:fill="FFFFFF"/>
          </w:tcPr>
          <w:p w14:paraId="1F400B19" w14:textId="77777777" w:rsidR="003515A4" w:rsidRPr="00067F9B" w:rsidRDefault="003515A4" w:rsidP="003515A4">
            <w:pPr>
              <w:jc w:val="center"/>
              <w:rPr>
                <w:rFonts w:ascii="Times New Roman" w:eastAsia="Calibri" w:hAnsi="Times New Roman" w:cs="Times New Roman"/>
                <w:b/>
                <w:bCs/>
              </w:rPr>
            </w:pPr>
            <w:r w:rsidRPr="00067F9B">
              <w:rPr>
                <w:rFonts w:ascii="Times New Roman" w:eastAsia="Calibri" w:hAnsi="Times New Roman" w:cs="Times New Roman"/>
                <w:b/>
                <w:lang w:bidi="en-GB"/>
              </w:rPr>
              <w:t>70</w:t>
            </w:r>
          </w:p>
        </w:tc>
        <w:tc>
          <w:tcPr>
            <w:tcW w:w="2276" w:type="pct"/>
            <w:shd w:val="clear" w:color="auto" w:fill="FFFFFF"/>
          </w:tcPr>
          <w:p w14:paraId="76F672C1"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b/>
                <w:lang w:bidi="en-GB"/>
              </w:rPr>
              <w:t xml:space="preserve">A.tend </w:t>
            </w:r>
            <w:r w:rsidRPr="00067F9B">
              <w:rPr>
                <w:rFonts w:ascii="Times New Roman" w:eastAsia="Calibri" w:hAnsi="Times New Roman" w:cs="Times New Roman"/>
                <w:lang w:bidi="en-GB"/>
              </w:rPr>
              <w:t xml:space="preserve"> – the total price offered by the Tenderer, as </w:t>
            </w:r>
            <w:r w:rsidRPr="00067F9B">
              <w:rPr>
                <w:rFonts w:ascii="Times New Roman" w:eastAsia="Calibri" w:hAnsi="Times New Roman" w:cs="Times New Roman"/>
                <w:shd w:val="clear" w:color="auto" w:fill="FFFFFF"/>
                <w:lang w:bidi="en-GB"/>
              </w:rPr>
              <w:t>provided in the Tenderer's financial tender.</w:t>
            </w:r>
          </w:p>
          <w:p w14:paraId="679D4A8D" w14:textId="77777777" w:rsidR="003515A4" w:rsidRPr="00067F9B" w:rsidRDefault="003515A4" w:rsidP="003515A4">
            <w:pPr>
              <w:rPr>
                <w:rFonts w:ascii="Times New Roman" w:eastAsia="Calibri" w:hAnsi="Times New Roman" w:cs="Times New Roman"/>
              </w:rPr>
            </w:pPr>
          </w:p>
          <w:p w14:paraId="1841E78E"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lang w:bidi="en-GB"/>
              </w:rPr>
              <w:t xml:space="preserve">The tender with the lowest tender price shall be awarded the maximum score </w:t>
            </w:r>
            <w:r w:rsidRPr="00067F9B">
              <w:rPr>
                <w:rFonts w:ascii="Times New Roman" w:eastAsia="Calibri" w:hAnsi="Times New Roman" w:cs="Times New Roman"/>
                <w:b/>
                <w:lang w:bidi="en-GB"/>
              </w:rPr>
              <w:t>of 70 points</w:t>
            </w:r>
            <w:r w:rsidRPr="00067F9B">
              <w:rPr>
                <w:rFonts w:ascii="Times New Roman" w:eastAsia="Calibri" w:hAnsi="Times New Roman" w:cs="Times New Roman"/>
                <w:lang w:bidi="en-GB"/>
              </w:rPr>
              <w:t>. For all other tenders, the points shall be calculated according to the following formula:</w:t>
            </w:r>
          </w:p>
          <w:p w14:paraId="335CEE61" w14:textId="77777777" w:rsidR="003515A4" w:rsidRPr="00067F9B" w:rsidRDefault="003515A4" w:rsidP="003515A4">
            <w:pPr>
              <w:rPr>
                <w:rFonts w:ascii="Times New Roman" w:eastAsia="Calibri" w:hAnsi="Times New Roman" w:cs="Times New Roman"/>
              </w:rPr>
            </w:pPr>
          </w:p>
          <w:p w14:paraId="0F31D722" w14:textId="31C92E01" w:rsidR="003515A4" w:rsidRPr="00067F9B" w:rsidRDefault="003515A4" w:rsidP="003515A4">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MaxP</m:t>
                </m:r>
                <m:r>
                  <m:rPr>
                    <m:nor/>
                  </m:rPr>
                  <w:rPr>
                    <w:rFonts w:ascii="Cambria Math" w:eastAsia="Calibri" w:hAnsi="Times New Roman" w:cs="Times New Roman"/>
                  </w:rPr>
                  <m:t>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A.l</m:t>
                    </m:r>
                    <m:r>
                      <m:rPr>
                        <m:nor/>
                      </m:rPr>
                      <w:rPr>
                        <w:rFonts w:ascii="Cambria Math" w:eastAsia="Calibri" w:hAnsi="Times New Roman" w:cs="Times New Roman"/>
                      </w:rPr>
                      <m:t>ow</m:t>
                    </m:r>
                  </m:num>
                  <m:den>
                    <m:r>
                      <m:rPr>
                        <m:nor/>
                      </m:rPr>
                      <w:rPr>
                        <w:rFonts w:ascii="Times New Roman" w:eastAsia="Calibri" w:hAnsi="Times New Roman" w:cs="Times New Roman"/>
                      </w:rPr>
                      <m:t>A.t</m:t>
                    </m:r>
                    <m:r>
                      <m:rPr>
                        <m:nor/>
                      </m:rPr>
                      <w:rPr>
                        <w:rFonts w:ascii="Cambria Math" w:eastAsia="Calibri" w:hAnsi="Times New Roman" w:cs="Times New Roman"/>
                      </w:rPr>
                      <m:t>end</m:t>
                    </m:r>
                  </m:den>
                </m:f>
              </m:oMath>
            </m:oMathPara>
          </w:p>
          <w:p w14:paraId="0616E94E"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where:</w:t>
            </w:r>
          </w:p>
          <w:p w14:paraId="3801006C"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i/>
              </w:rPr>
              <w:t>MaxPoints</w:t>
            </w:r>
            <w:r w:rsidRPr="00067F9B">
              <w:rPr>
                <w:rFonts w:ascii="Times New Roman" w:eastAsia="Calibri" w:hAnsi="Times New Roman" w:cs="Times New Roman"/>
              </w:rPr>
              <w:t xml:space="preserve"> – the maximum points available for the criterion; </w:t>
            </w:r>
          </w:p>
          <w:p w14:paraId="1979F3B9"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i/>
              </w:rPr>
              <w:t>A.tend</w:t>
            </w:r>
            <w:r w:rsidRPr="00067F9B">
              <w:rPr>
                <w:rFonts w:ascii="Times New Roman" w:eastAsia="Calibri" w:hAnsi="Times New Roman" w:cs="Times New Roman"/>
              </w:rPr>
              <w:t xml:space="preserve"> – the price of the tender being evaluated;</w:t>
            </w:r>
          </w:p>
          <w:p w14:paraId="7687B46E"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i/>
              </w:rPr>
              <w:t>A.low</w:t>
            </w:r>
            <w:r w:rsidRPr="00067F9B">
              <w:rPr>
                <w:rFonts w:ascii="Times New Roman" w:eastAsia="Calibri" w:hAnsi="Times New Roman" w:cs="Times New Roman"/>
              </w:rPr>
              <w:t xml:space="preserve"> – lowest price offered.</w:t>
            </w:r>
          </w:p>
        </w:tc>
      </w:tr>
      <w:tr w:rsidR="003515A4" w:rsidRPr="00067F9B" w14:paraId="196C980C" w14:textId="77777777" w:rsidTr="00312BAC">
        <w:trPr>
          <w:cantSplit/>
          <w:trHeight w:val="439"/>
        </w:trPr>
        <w:tc>
          <w:tcPr>
            <w:tcW w:w="5000" w:type="pct"/>
            <w:gridSpan w:val="4"/>
            <w:tcBorders>
              <w:bottom w:val="single" w:sz="4" w:space="0" w:color="auto"/>
            </w:tcBorders>
            <w:shd w:val="clear" w:color="auto" w:fill="D9D9D9"/>
          </w:tcPr>
          <w:p w14:paraId="5F59F72E" w14:textId="77777777" w:rsidR="003515A4" w:rsidRPr="00067F9B" w:rsidRDefault="003515A4" w:rsidP="003515A4">
            <w:pPr>
              <w:ind w:left="720"/>
              <w:rPr>
                <w:rFonts w:ascii="Times New Roman" w:eastAsia="Calibri" w:hAnsi="Times New Roman" w:cs="Times New Roman"/>
                <w:b/>
                <w:bCs/>
                <w:i/>
                <w:iCs/>
              </w:rPr>
            </w:pPr>
            <w:r w:rsidRPr="00067F9B">
              <w:rPr>
                <w:rFonts w:ascii="Times New Roman" w:eastAsia="Calibri" w:hAnsi="Times New Roman" w:cs="Times New Roman"/>
                <w:b/>
                <w:i/>
              </w:rPr>
              <w:t>2.2 Technical Tender</w:t>
            </w:r>
          </w:p>
        </w:tc>
      </w:tr>
      <w:tr w:rsidR="003515A4" w:rsidRPr="00067F9B" w14:paraId="46E221B0" w14:textId="77777777" w:rsidTr="00312BAC">
        <w:trPr>
          <w:cantSplit/>
          <w:trHeight w:val="4951"/>
        </w:trPr>
        <w:tc>
          <w:tcPr>
            <w:tcW w:w="576" w:type="pct"/>
          </w:tcPr>
          <w:p w14:paraId="7611D342" w14:textId="77777777" w:rsidR="003515A4" w:rsidRPr="00067F9B" w:rsidRDefault="003515A4" w:rsidP="003515A4">
            <w:pPr>
              <w:numPr>
                <w:ilvl w:val="0"/>
                <w:numId w:val="18"/>
              </w:numPr>
              <w:contextualSpacing/>
              <w:rPr>
                <w:rFonts w:ascii="Times New Roman" w:eastAsia="Calibri" w:hAnsi="Times New Roman" w:cs="Times New Roman"/>
              </w:rPr>
            </w:pPr>
            <w:r w:rsidRPr="00067F9B">
              <w:rPr>
                <w:rFonts w:ascii="Times New Roman" w:eastAsia="Calibri" w:hAnsi="Times New Roman" w:cs="Times New Roman"/>
              </w:rPr>
              <w:t xml:space="preserve"> </w:t>
            </w:r>
          </w:p>
        </w:tc>
        <w:tc>
          <w:tcPr>
            <w:tcW w:w="1443" w:type="pct"/>
          </w:tcPr>
          <w:p w14:paraId="24E26F15" w14:textId="77777777" w:rsidR="003515A4" w:rsidRPr="00067F9B" w:rsidRDefault="003515A4" w:rsidP="003515A4">
            <w:pPr>
              <w:jc w:val="both"/>
              <w:rPr>
                <w:rFonts w:ascii="Times New Roman" w:eastAsia="Calibri" w:hAnsi="Times New Roman" w:cs="Times New Roman"/>
                <w:i/>
                <w:iCs/>
              </w:rPr>
            </w:pPr>
            <w:r w:rsidRPr="00067F9B">
              <w:rPr>
                <w:rFonts w:ascii="Times New Roman" w:eastAsia="Calibri" w:hAnsi="Times New Roman" w:cs="Times New Roman"/>
                <w:b/>
              </w:rPr>
              <w:t>Lowest electricity consumption (kWh/km)</w:t>
            </w:r>
          </w:p>
          <w:p w14:paraId="1DCC45E2" w14:textId="77777777" w:rsidR="003515A4" w:rsidRPr="00067F9B" w:rsidRDefault="003515A4" w:rsidP="003515A4">
            <w:pPr>
              <w:jc w:val="both"/>
              <w:rPr>
                <w:rFonts w:ascii="Times New Roman" w:eastAsia="Calibri" w:hAnsi="Times New Roman" w:cs="Times New Roman"/>
              </w:rPr>
            </w:pPr>
          </w:p>
          <w:p w14:paraId="40A1ACFE" w14:textId="77777777" w:rsidR="003515A4" w:rsidRPr="00067F9B" w:rsidRDefault="003515A4" w:rsidP="003515A4">
            <w:pPr>
              <w:jc w:val="both"/>
              <w:rPr>
                <w:rFonts w:ascii="Times New Roman" w:eastAsia="Calibri" w:hAnsi="Times New Roman" w:cs="Times New Roman"/>
              </w:rPr>
            </w:pPr>
          </w:p>
        </w:tc>
        <w:tc>
          <w:tcPr>
            <w:tcW w:w="705" w:type="pct"/>
          </w:tcPr>
          <w:p w14:paraId="15766777" w14:textId="77777777" w:rsidR="003515A4" w:rsidRPr="00067F9B" w:rsidRDefault="003515A4" w:rsidP="003515A4">
            <w:pPr>
              <w:jc w:val="center"/>
              <w:rPr>
                <w:rFonts w:ascii="Times New Roman" w:eastAsia="Calibri" w:hAnsi="Times New Roman" w:cs="Times New Roman"/>
                <w:b/>
                <w:bCs/>
              </w:rPr>
            </w:pPr>
            <w:r w:rsidRPr="00067F9B">
              <w:rPr>
                <w:rFonts w:ascii="Times New Roman" w:eastAsia="Calibri" w:hAnsi="Times New Roman" w:cs="Times New Roman"/>
                <w:b/>
              </w:rPr>
              <w:t>15</w:t>
            </w:r>
          </w:p>
        </w:tc>
        <w:tc>
          <w:tcPr>
            <w:tcW w:w="2276" w:type="pct"/>
          </w:tcPr>
          <w:p w14:paraId="7A6BF5E0" w14:textId="77777777" w:rsidR="003515A4" w:rsidRPr="00067F9B" w:rsidRDefault="003515A4" w:rsidP="003515A4">
            <w:pPr>
              <w:jc w:val="both"/>
              <w:rPr>
                <w:rFonts w:ascii="Times New Roman" w:eastAsia="Calibri" w:hAnsi="Times New Roman" w:cs="Times New Roman"/>
              </w:rPr>
            </w:pPr>
            <w:r w:rsidRPr="00067F9B">
              <w:rPr>
                <w:rFonts w:ascii="Times New Roman" w:eastAsia="Calibri" w:hAnsi="Times New Roman" w:cs="Times New Roman"/>
                <w:b/>
              </w:rPr>
              <w:t xml:space="preserve">B.tend </w:t>
            </w:r>
            <w:r w:rsidRPr="00067F9B">
              <w:rPr>
                <w:rFonts w:ascii="Times New Roman" w:eastAsia="Calibri" w:hAnsi="Times New Roman" w:cs="Times New Roman"/>
              </w:rPr>
              <w:t>–</w:t>
            </w:r>
            <w:r w:rsidRPr="00067F9B">
              <w:rPr>
                <w:rFonts w:ascii="Times New Roman" w:eastAsia="Calibri" w:hAnsi="Times New Roman" w:cs="Times New Roman"/>
                <w:b/>
              </w:rPr>
              <w:t xml:space="preserve"> </w:t>
            </w:r>
            <w:r w:rsidRPr="00067F9B">
              <w:rPr>
                <w:rFonts w:ascii="Times New Roman" w:eastAsia="Calibri" w:hAnsi="Times New Roman" w:cs="Times New Roman"/>
              </w:rPr>
              <w:t>the</w:t>
            </w:r>
            <w:r w:rsidRPr="00067F9B">
              <w:rPr>
                <w:rFonts w:ascii="Times New Roman" w:eastAsia="Calibri" w:hAnsi="Times New Roman" w:cs="Times New Roman"/>
                <w:b/>
              </w:rPr>
              <w:t xml:space="preserve"> </w:t>
            </w:r>
            <w:r w:rsidRPr="00067F9B">
              <w:rPr>
                <w:rFonts w:ascii="Times New Roman" w:eastAsia="Calibri" w:hAnsi="Times New Roman" w:cs="Times New Roman"/>
              </w:rPr>
              <w:t>electricity consumption of the offered vehicle as determined by E-SORT 2 or equivalent standardised tests (kWh/km).</w:t>
            </w:r>
          </w:p>
          <w:p w14:paraId="1AC494AE" w14:textId="77777777" w:rsidR="003515A4" w:rsidRPr="00067F9B" w:rsidRDefault="003515A4" w:rsidP="003515A4">
            <w:pPr>
              <w:jc w:val="both"/>
              <w:rPr>
                <w:rFonts w:ascii="Times New Roman" w:eastAsia="Calibri" w:hAnsi="Times New Roman" w:cs="Times New Roman"/>
              </w:rPr>
            </w:pPr>
          </w:p>
          <w:p w14:paraId="028885E5" w14:textId="77777777" w:rsidR="003515A4" w:rsidRPr="00067F9B" w:rsidRDefault="003515A4" w:rsidP="003515A4">
            <w:pPr>
              <w:jc w:val="both"/>
              <w:rPr>
                <w:rFonts w:ascii="Times New Roman" w:eastAsia="Calibri" w:hAnsi="Times New Roman" w:cs="Times New Roman"/>
              </w:rPr>
            </w:pPr>
            <w:r w:rsidRPr="00067F9B">
              <w:rPr>
                <w:rFonts w:ascii="Times New Roman" w:eastAsia="Calibri" w:hAnsi="Times New Roman" w:cs="Times New Roman"/>
              </w:rPr>
              <w:t xml:space="preserve">The tender with the lowest electricity consumption shall be awarded the maximum score </w:t>
            </w:r>
            <w:r w:rsidRPr="00067F9B">
              <w:rPr>
                <w:rFonts w:ascii="Times New Roman" w:eastAsia="Calibri" w:hAnsi="Times New Roman" w:cs="Times New Roman"/>
                <w:b/>
              </w:rPr>
              <w:t>of 15 points.</w:t>
            </w:r>
            <w:r w:rsidRPr="00067F9B">
              <w:rPr>
                <w:rFonts w:ascii="Times New Roman" w:eastAsia="Calibri" w:hAnsi="Times New Roman" w:cs="Times New Roman"/>
              </w:rPr>
              <w:t xml:space="preserve"> For all other tenders, the points shall be calculated according to the following formula:</w:t>
            </w:r>
          </w:p>
          <w:p w14:paraId="4A855BE3" w14:textId="64425D88" w:rsidR="003515A4" w:rsidRPr="00067F9B" w:rsidRDefault="003515A4" w:rsidP="003515A4">
            <w:pPr>
              <w:jc w:val="center"/>
              <w:rPr>
                <w:rFonts w:ascii="Times New Roman" w:eastAsia="Calibri" w:hAnsi="Times New Roman" w:cs="Times New Roman"/>
              </w:rPr>
            </w:pPr>
            <m:oMathPara>
              <m:oMath>
                <m:r>
                  <m:rPr>
                    <m:nor/>
                  </m:rPr>
                  <w:rPr>
                    <w:rFonts w:ascii="Times New Roman" w:eastAsia="Calibri" w:hAnsi="Times New Roman" w:cs="Times New Roman"/>
                  </w:rPr>
                  <m:t>B</m:t>
                </m:r>
                <m:r>
                  <w:rPr>
                    <w:rFonts w:ascii="Cambria Math" w:eastAsia="Calibri" w:hAnsi="Cambria Math" w:cs="Times New Roman"/>
                  </w:rPr>
                  <m:t>=</m:t>
                </m:r>
                <m:r>
                  <m:rPr>
                    <m:nor/>
                  </m:rPr>
                  <w:rPr>
                    <w:rFonts w:ascii="Times New Roman" w:eastAsia="Calibri" w:hAnsi="Times New Roman" w:cs="Times New Roman"/>
                  </w:rPr>
                  <m:t>Max</m:t>
                </m:r>
                <m:r>
                  <m:rPr>
                    <m:nor/>
                  </m:rPr>
                  <w:rPr>
                    <w:rFonts w:ascii="Cambria Math" w:eastAsia="Calibri" w:hAnsi="Times New Roman" w:cs="Times New Roman"/>
                  </w:rPr>
                  <m:t>Points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B.low</m:t>
                    </m:r>
                  </m:num>
                  <m:den>
                    <m:r>
                      <m:rPr>
                        <m:nor/>
                      </m:rPr>
                      <w:rPr>
                        <w:rFonts w:ascii="Times New Roman" w:eastAsia="Calibri" w:hAnsi="Times New Roman" w:cs="Times New Roman"/>
                      </w:rPr>
                      <m:t>B.tend</m:t>
                    </m:r>
                  </m:den>
                </m:f>
              </m:oMath>
            </m:oMathPara>
          </w:p>
          <w:p w14:paraId="7922E80F"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where:</w:t>
            </w:r>
          </w:p>
          <w:p w14:paraId="4B2D7B10" w14:textId="77777777" w:rsidR="003515A4" w:rsidRPr="00067F9B" w:rsidRDefault="003515A4" w:rsidP="003515A4">
            <w:pPr>
              <w:jc w:val="both"/>
              <w:rPr>
                <w:rFonts w:ascii="Times New Roman" w:eastAsia="Calibri" w:hAnsi="Times New Roman" w:cs="Times New Roman"/>
              </w:rPr>
            </w:pPr>
            <w:r w:rsidRPr="00067F9B">
              <w:rPr>
                <w:rFonts w:ascii="Times New Roman" w:eastAsia="Calibri" w:hAnsi="Times New Roman" w:cs="Times New Roman"/>
                <w:i/>
              </w:rPr>
              <w:t>MaxPoints</w:t>
            </w:r>
            <w:r w:rsidRPr="00067F9B">
              <w:rPr>
                <w:rFonts w:ascii="Times New Roman" w:eastAsia="Calibri" w:hAnsi="Times New Roman" w:cs="Times New Roman"/>
              </w:rPr>
              <w:t xml:space="preserve"> – the maximum numerical score available for the criterion;</w:t>
            </w:r>
          </w:p>
          <w:p w14:paraId="2AD6F925" w14:textId="77777777" w:rsidR="003515A4" w:rsidRPr="00067F9B" w:rsidRDefault="003515A4" w:rsidP="003515A4">
            <w:pPr>
              <w:jc w:val="both"/>
              <w:rPr>
                <w:rFonts w:ascii="Times New Roman" w:eastAsia="Calibri" w:hAnsi="Times New Roman" w:cs="Times New Roman"/>
              </w:rPr>
            </w:pPr>
            <w:r w:rsidRPr="00067F9B">
              <w:rPr>
                <w:rFonts w:ascii="Times New Roman" w:eastAsia="Calibri" w:hAnsi="Times New Roman" w:cs="Times New Roman"/>
                <w:i/>
              </w:rPr>
              <w:t>B.low</w:t>
            </w:r>
            <w:r w:rsidRPr="00067F9B">
              <w:rPr>
                <w:rFonts w:ascii="Times New Roman" w:eastAsia="Calibri" w:hAnsi="Times New Roman" w:cs="Times New Roman"/>
              </w:rPr>
              <w:t xml:space="preserve"> – the lowest electricity consumption offered across tenders;</w:t>
            </w:r>
          </w:p>
          <w:p w14:paraId="1420BC3D"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i/>
              </w:rPr>
              <w:t>B.tend</w:t>
            </w:r>
            <w:r w:rsidRPr="00067F9B">
              <w:rPr>
                <w:rFonts w:ascii="Times New Roman" w:eastAsia="Calibri" w:hAnsi="Times New Roman" w:cs="Times New Roman"/>
              </w:rPr>
              <w:t xml:space="preserve"> – electricity consumption of the tender being evaluated.</w:t>
            </w:r>
          </w:p>
        </w:tc>
      </w:tr>
      <w:tr w:rsidR="003515A4" w:rsidRPr="00067F9B" w14:paraId="04281DB3" w14:textId="77777777" w:rsidTr="00312BAC">
        <w:trPr>
          <w:cantSplit/>
          <w:trHeight w:val="425"/>
        </w:trPr>
        <w:tc>
          <w:tcPr>
            <w:tcW w:w="5000" w:type="pct"/>
            <w:gridSpan w:val="4"/>
            <w:tcBorders>
              <w:bottom w:val="single" w:sz="4" w:space="0" w:color="auto"/>
            </w:tcBorders>
            <w:shd w:val="clear" w:color="auto" w:fill="D9D9D9"/>
          </w:tcPr>
          <w:p w14:paraId="6C33393F" w14:textId="77777777" w:rsidR="003515A4" w:rsidRPr="00067F9B" w:rsidRDefault="003515A4" w:rsidP="003515A4">
            <w:pPr>
              <w:ind w:left="720"/>
              <w:rPr>
                <w:rFonts w:ascii="Times New Roman" w:eastAsia="Calibri" w:hAnsi="Times New Roman" w:cs="Times New Roman"/>
                <w:b/>
                <w:bCs/>
                <w:i/>
                <w:iCs/>
              </w:rPr>
            </w:pPr>
            <w:r w:rsidRPr="00067F9B">
              <w:rPr>
                <w:rFonts w:ascii="Times New Roman" w:eastAsia="Calibri" w:hAnsi="Times New Roman" w:cs="Times New Roman"/>
                <w:b/>
                <w:i/>
              </w:rPr>
              <w:lastRenderedPageBreak/>
              <w:t>2.3 Warranty Tender</w:t>
            </w:r>
          </w:p>
        </w:tc>
      </w:tr>
      <w:tr w:rsidR="003515A4" w:rsidRPr="00067F9B" w14:paraId="1834DC50" w14:textId="77777777" w:rsidTr="00312BAC">
        <w:trPr>
          <w:cantSplit/>
        </w:trPr>
        <w:tc>
          <w:tcPr>
            <w:tcW w:w="576" w:type="pct"/>
          </w:tcPr>
          <w:p w14:paraId="12082097" w14:textId="77777777" w:rsidR="003515A4" w:rsidRPr="00067F9B" w:rsidRDefault="003515A4" w:rsidP="003515A4">
            <w:pPr>
              <w:numPr>
                <w:ilvl w:val="0"/>
                <w:numId w:val="18"/>
              </w:numPr>
              <w:contextualSpacing/>
              <w:rPr>
                <w:rFonts w:ascii="Times New Roman" w:eastAsia="Calibri" w:hAnsi="Times New Roman" w:cs="Times New Roman"/>
                <w:b/>
                <w:bCs/>
              </w:rPr>
            </w:pPr>
          </w:p>
        </w:tc>
        <w:tc>
          <w:tcPr>
            <w:tcW w:w="1443" w:type="pct"/>
          </w:tcPr>
          <w:p w14:paraId="5CD6FC0C" w14:textId="77777777" w:rsidR="003515A4" w:rsidRPr="00067F9B" w:rsidRDefault="003515A4" w:rsidP="003515A4">
            <w:pPr>
              <w:rPr>
                <w:rFonts w:ascii="Times New Roman" w:eastAsia="Calibri" w:hAnsi="Times New Roman" w:cs="Times New Roman"/>
                <w:b/>
                <w:bCs/>
              </w:rPr>
            </w:pPr>
            <w:r w:rsidRPr="00067F9B">
              <w:rPr>
                <w:rFonts w:ascii="Times New Roman" w:eastAsia="Calibri" w:hAnsi="Times New Roman" w:cs="Times New Roman"/>
                <w:b/>
              </w:rPr>
              <w:t>Longest warranty period for a vehicle</w:t>
            </w:r>
          </w:p>
        </w:tc>
        <w:tc>
          <w:tcPr>
            <w:tcW w:w="705" w:type="pct"/>
          </w:tcPr>
          <w:p w14:paraId="3E90453B" w14:textId="77777777" w:rsidR="003515A4" w:rsidRPr="00067F9B" w:rsidRDefault="003515A4" w:rsidP="003515A4">
            <w:pPr>
              <w:jc w:val="center"/>
              <w:rPr>
                <w:rFonts w:ascii="Times New Roman" w:eastAsia="Calibri" w:hAnsi="Times New Roman" w:cs="Times New Roman"/>
                <w:b/>
                <w:bCs/>
              </w:rPr>
            </w:pPr>
            <w:r w:rsidRPr="00067F9B">
              <w:rPr>
                <w:rFonts w:ascii="Times New Roman" w:eastAsia="Calibri" w:hAnsi="Times New Roman" w:cs="Times New Roman"/>
                <w:b/>
              </w:rPr>
              <w:t>15</w:t>
            </w:r>
          </w:p>
        </w:tc>
        <w:tc>
          <w:tcPr>
            <w:tcW w:w="2276" w:type="pct"/>
          </w:tcPr>
          <w:p w14:paraId="3FBCBF5A"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b/>
              </w:rPr>
              <w:t>C.tend</w:t>
            </w:r>
            <w:r w:rsidRPr="00067F9B">
              <w:rPr>
                <w:rFonts w:ascii="Times New Roman" w:eastAsia="Calibri" w:hAnsi="Times New Roman" w:cs="Times New Roman"/>
              </w:rPr>
              <w:t xml:space="preserve"> – the basic warranty period of a vehicle offered by the Tenderer in years (at least 3 years, with no mileage limit).</w:t>
            </w:r>
          </w:p>
          <w:p w14:paraId="4705AE25" w14:textId="77777777" w:rsidR="003515A4" w:rsidRPr="00067F9B" w:rsidRDefault="003515A4" w:rsidP="003515A4">
            <w:pPr>
              <w:rPr>
                <w:rFonts w:ascii="Times New Roman" w:eastAsia="Calibri" w:hAnsi="Times New Roman" w:cs="Times New Roman"/>
              </w:rPr>
            </w:pPr>
          </w:p>
          <w:p w14:paraId="3FF6A219"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The points to be awarded, depending on the warranty period of the vehicle offered, shall be as follows:</w:t>
            </w:r>
          </w:p>
          <w:p w14:paraId="73B57F0E" w14:textId="77777777" w:rsidR="003515A4" w:rsidRPr="00067F9B" w:rsidRDefault="003515A4" w:rsidP="003515A4">
            <w:pPr>
              <w:rPr>
                <w:rFonts w:ascii="Times New Roman" w:eastAsia="Calibri" w:hAnsi="Times New Roman" w:cs="Times New Roman"/>
              </w:rPr>
            </w:pPr>
          </w:p>
          <w:p w14:paraId="14D84475"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Minimum required (3 years) – </w:t>
            </w:r>
            <w:r w:rsidRPr="00067F9B">
              <w:rPr>
                <w:rFonts w:ascii="Times New Roman" w:eastAsia="Calibri" w:hAnsi="Times New Roman" w:cs="Times New Roman"/>
                <w:b/>
              </w:rPr>
              <w:t>0 points</w:t>
            </w:r>
            <w:r w:rsidRPr="00067F9B">
              <w:rPr>
                <w:rFonts w:ascii="Times New Roman" w:eastAsia="Calibri" w:hAnsi="Times New Roman" w:cs="Times New Roman"/>
              </w:rPr>
              <w:t>;</w:t>
            </w:r>
          </w:p>
          <w:p w14:paraId="47C70675"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4 years – </w:t>
            </w:r>
            <w:r w:rsidRPr="00067F9B">
              <w:rPr>
                <w:rFonts w:ascii="Times New Roman" w:eastAsia="Calibri" w:hAnsi="Times New Roman" w:cs="Times New Roman"/>
                <w:b/>
              </w:rPr>
              <w:t>3 points</w:t>
            </w:r>
            <w:r w:rsidRPr="00067F9B">
              <w:rPr>
                <w:rFonts w:ascii="Times New Roman" w:eastAsia="Calibri" w:hAnsi="Times New Roman" w:cs="Times New Roman"/>
              </w:rPr>
              <w:t>;</w:t>
            </w:r>
          </w:p>
          <w:p w14:paraId="394F9B0F"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5 years – </w:t>
            </w:r>
            <w:r w:rsidRPr="00067F9B">
              <w:rPr>
                <w:rFonts w:ascii="Times New Roman" w:eastAsia="Calibri" w:hAnsi="Times New Roman" w:cs="Times New Roman"/>
                <w:b/>
              </w:rPr>
              <w:t>6 points</w:t>
            </w:r>
            <w:r w:rsidRPr="00067F9B">
              <w:rPr>
                <w:rFonts w:ascii="Times New Roman" w:eastAsia="Calibri" w:hAnsi="Times New Roman" w:cs="Times New Roman"/>
              </w:rPr>
              <w:t>;</w:t>
            </w:r>
          </w:p>
          <w:p w14:paraId="3DFC5F26"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6 years – </w:t>
            </w:r>
            <w:r w:rsidRPr="00067F9B">
              <w:rPr>
                <w:rFonts w:ascii="Times New Roman" w:eastAsia="Calibri" w:hAnsi="Times New Roman" w:cs="Times New Roman"/>
                <w:b/>
              </w:rPr>
              <w:t>12 points</w:t>
            </w:r>
            <w:r w:rsidRPr="00067F9B">
              <w:rPr>
                <w:rFonts w:ascii="Times New Roman" w:eastAsia="Calibri" w:hAnsi="Times New Roman" w:cs="Times New Roman"/>
              </w:rPr>
              <w:t>;</w:t>
            </w:r>
          </w:p>
          <w:p w14:paraId="15DB0056" w14:textId="77777777" w:rsidR="003515A4" w:rsidRPr="00067F9B" w:rsidRDefault="003515A4" w:rsidP="003515A4">
            <w:pPr>
              <w:rPr>
                <w:rFonts w:ascii="Times New Roman" w:eastAsia="Calibri" w:hAnsi="Times New Roman" w:cs="Times New Roman"/>
              </w:rPr>
            </w:pPr>
            <w:r w:rsidRPr="00067F9B">
              <w:rPr>
                <w:rFonts w:ascii="Times New Roman" w:eastAsia="Calibri" w:hAnsi="Times New Roman" w:cs="Times New Roman"/>
              </w:rPr>
              <w:t xml:space="preserve">7 years – </w:t>
            </w:r>
            <w:r w:rsidRPr="00067F9B">
              <w:rPr>
                <w:rFonts w:ascii="Times New Roman" w:eastAsia="Calibri" w:hAnsi="Times New Roman" w:cs="Times New Roman"/>
                <w:b/>
              </w:rPr>
              <w:t>15 points</w:t>
            </w:r>
            <w:r w:rsidRPr="00067F9B">
              <w:rPr>
                <w:rFonts w:ascii="Times New Roman" w:eastAsia="Calibri" w:hAnsi="Times New Roman" w:cs="Times New Roman"/>
              </w:rPr>
              <w:t xml:space="preserve"> (maximum points).</w:t>
            </w:r>
          </w:p>
          <w:p w14:paraId="0DA89A51" w14:textId="77777777" w:rsidR="003515A4" w:rsidRPr="00067F9B" w:rsidRDefault="003515A4" w:rsidP="003515A4">
            <w:pPr>
              <w:rPr>
                <w:rFonts w:ascii="Times New Roman" w:eastAsia="Calibri" w:hAnsi="Times New Roman" w:cs="Times New Roman"/>
              </w:rPr>
            </w:pPr>
          </w:p>
        </w:tc>
      </w:tr>
    </w:tbl>
    <w:p w14:paraId="52A999C9" w14:textId="7A97E8A4" w:rsidR="006E7A25" w:rsidRPr="00067F9B" w:rsidRDefault="006E7A25"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total number of points to be awarded for Lot 1 of the subject of the procurement shall be calculated according to the following formula:                                      </w:t>
      </w:r>
      <w:r w:rsidRPr="00067F9B">
        <w:rPr>
          <w:rFonts w:ascii="Times New Roman" w:eastAsia="Times New Roman" w:hAnsi="Times New Roman" w:cs="Times New Roman"/>
          <w:b/>
          <w:color w:val="000000" w:themeColor="text1"/>
          <w:kern w:val="0"/>
          <w:sz w:val="24"/>
          <w:szCs w:val="24"/>
          <w:lang w:bidi="en-GB"/>
          <w14:ligatures w14:val="none"/>
        </w:rPr>
        <w:t>A + B + C</w:t>
      </w:r>
    </w:p>
    <w:p w14:paraId="27000498" w14:textId="16C3B54D" w:rsidR="002C5E96" w:rsidRPr="00067F9B" w:rsidRDefault="002C5E96" w:rsidP="002C5E96">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Criteria for evaluating the most economically advantageous tender and their numerical values for </w:t>
      </w:r>
      <w:r w:rsidRPr="00067F9B">
        <w:rPr>
          <w:rFonts w:ascii="Times New Roman" w:eastAsia="Times New Roman" w:hAnsi="Times New Roman" w:cs="Times New Roman"/>
          <w:b/>
          <w:color w:val="000000" w:themeColor="text1"/>
          <w:kern w:val="0"/>
          <w:sz w:val="24"/>
          <w:szCs w:val="24"/>
          <w:u w:val="single"/>
          <w:lang w:bidi="en-GB"/>
          <w14:ligatures w14:val="none"/>
        </w:rPr>
        <w:t>Lot 2</w:t>
      </w:r>
      <w:r w:rsidRPr="00067F9B">
        <w:rPr>
          <w:rFonts w:ascii="Times New Roman" w:eastAsia="Times New Roman" w:hAnsi="Times New Roman" w:cs="Times New Roman"/>
          <w:b/>
          <w:color w:val="000000" w:themeColor="text1"/>
          <w:kern w:val="0"/>
          <w:sz w:val="24"/>
          <w:szCs w:val="24"/>
          <w:lang w:bidi="en-GB"/>
          <w14:ligatures w14:val="none"/>
        </w:rPr>
        <w:t xml:space="preserve"> of the subject of the procurement:</w:t>
      </w:r>
    </w:p>
    <w:p w14:paraId="23AFFF8B" w14:textId="77777777" w:rsidR="00856E6D" w:rsidRPr="00067F9B" w:rsidRDefault="00856E6D" w:rsidP="00856E6D">
      <w:pPr>
        <w:spacing w:after="0" w:line="240" w:lineRule="auto"/>
        <w:ind w:left="360"/>
        <w:jc w:val="both"/>
        <w:rPr>
          <w:rFonts w:ascii="Times New Roman" w:hAnsi="Times New Roman" w:cs="Times New Roman"/>
          <w:b/>
          <w:color w:val="000000" w:themeColor="text1"/>
          <w:kern w:val="0"/>
          <w:sz w:val="24"/>
          <w:szCs w:val="24"/>
          <w14:ligatures w14:val="none"/>
        </w:rPr>
      </w:pPr>
    </w:p>
    <w:p w14:paraId="715AE9F6" w14:textId="77777777" w:rsidR="00EA6096" w:rsidRPr="00067F9B" w:rsidRDefault="00EA6096" w:rsidP="00EA6096">
      <w:pPr>
        <w:pStyle w:val="ListParagraph"/>
        <w:numPr>
          <w:ilvl w:val="1"/>
          <w:numId w:val="4"/>
        </w:numPr>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Criteria for evaluating bids:</w:t>
      </w:r>
    </w:p>
    <w:tbl>
      <w:tblPr>
        <w:tblStyle w:val="TableGrid1"/>
        <w:tblW w:w="9072" w:type="dxa"/>
        <w:tblInd w:w="-5" w:type="dxa"/>
        <w:tblLook w:val="04A0" w:firstRow="1" w:lastRow="0" w:firstColumn="1" w:lastColumn="0" w:noHBand="0" w:noVBand="1"/>
      </w:tblPr>
      <w:tblGrid>
        <w:gridCol w:w="1560"/>
        <w:gridCol w:w="4677"/>
        <w:gridCol w:w="2835"/>
      </w:tblGrid>
      <w:tr w:rsidR="00991463" w:rsidRPr="00067F9B" w14:paraId="106ED8A2" w14:textId="77777777" w:rsidTr="00856E6D">
        <w:tc>
          <w:tcPr>
            <w:tcW w:w="1560" w:type="dxa"/>
            <w:shd w:val="clear" w:color="auto" w:fill="E7E6E6" w:themeFill="background2"/>
          </w:tcPr>
          <w:p w14:paraId="4F3C63D8"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designation</w:t>
            </w:r>
          </w:p>
        </w:tc>
        <w:tc>
          <w:tcPr>
            <w:tcW w:w="4677" w:type="dxa"/>
            <w:shd w:val="clear" w:color="auto" w:fill="E7E6E6" w:themeFill="background2"/>
          </w:tcPr>
          <w:p w14:paraId="5ACF3FF1"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Criterion name</w:t>
            </w:r>
          </w:p>
        </w:tc>
        <w:tc>
          <w:tcPr>
            <w:tcW w:w="2835" w:type="dxa"/>
            <w:shd w:val="clear" w:color="auto" w:fill="E7E6E6" w:themeFill="background2"/>
          </w:tcPr>
          <w:p w14:paraId="5BD4DEA9"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Maximum numerical value (points)</w:t>
            </w:r>
          </w:p>
        </w:tc>
      </w:tr>
      <w:tr w:rsidR="00991463" w:rsidRPr="00067F9B" w14:paraId="24887940" w14:textId="77777777" w:rsidTr="00856E6D">
        <w:tc>
          <w:tcPr>
            <w:tcW w:w="1560" w:type="dxa"/>
          </w:tcPr>
          <w:p w14:paraId="07796D29"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A</w:t>
            </w:r>
          </w:p>
        </w:tc>
        <w:tc>
          <w:tcPr>
            <w:tcW w:w="4677" w:type="dxa"/>
          </w:tcPr>
          <w:p w14:paraId="585D7B1C" w14:textId="77777777" w:rsidR="00991463" w:rsidRPr="00067F9B" w:rsidRDefault="00991463"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price in EUR (excluding VAT)</w:t>
            </w:r>
          </w:p>
        </w:tc>
        <w:tc>
          <w:tcPr>
            <w:tcW w:w="2835" w:type="dxa"/>
          </w:tcPr>
          <w:p w14:paraId="1548CA60"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65</w:t>
            </w:r>
          </w:p>
        </w:tc>
      </w:tr>
      <w:tr w:rsidR="00991463" w:rsidRPr="00067F9B" w14:paraId="53F4DE9A" w14:textId="77777777" w:rsidTr="00856E6D">
        <w:tc>
          <w:tcPr>
            <w:tcW w:w="1560" w:type="dxa"/>
          </w:tcPr>
          <w:p w14:paraId="22A064D1"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B.1</w:t>
            </w:r>
          </w:p>
        </w:tc>
        <w:tc>
          <w:tcPr>
            <w:tcW w:w="4677" w:type="dxa"/>
          </w:tcPr>
          <w:p w14:paraId="7E487439" w14:textId="77777777" w:rsidR="00991463" w:rsidRPr="00067F9B" w:rsidRDefault="00991463"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fuel consumption</w:t>
            </w:r>
          </w:p>
        </w:tc>
        <w:tc>
          <w:tcPr>
            <w:tcW w:w="2835" w:type="dxa"/>
          </w:tcPr>
          <w:p w14:paraId="3C9FA7CB"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20</w:t>
            </w:r>
          </w:p>
        </w:tc>
      </w:tr>
      <w:tr w:rsidR="00991463" w:rsidRPr="00067F9B" w14:paraId="6F120A78" w14:textId="77777777" w:rsidTr="00856E6D">
        <w:tc>
          <w:tcPr>
            <w:tcW w:w="1560" w:type="dxa"/>
          </w:tcPr>
          <w:p w14:paraId="740C9B33"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B.2</w:t>
            </w:r>
          </w:p>
        </w:tc>
        <w:tc>
          <w:tcPr>
            <w:tcW w:w="4677" w:type="dxa"/>
          </w:tcPr>
          <w:p w14:paraId="22AAEAE4" w14:textId="77777777" w:rsidR="00991463" w:rsidRPr="00067F9B" w:rsidRDefault="00991463" w:rsidP="00EC77E7">
            <w:pPr>
              <w:contextualSpacing/>
              <w:rPr>
                <w:rFonts w:ascii="Times New Roman" w:eastAsia="Calibri" w:hAnsi="Times New Roman" w:cs="Times New Roman"/>
                <w:b/>
                <w:bCs/>
              </w:rPr>
            </w:pPr>
            <w:r w:rsidRPr="00067F9B">
              <w:rPr>
                <w:rFonts w:ascii="Times New Roman" w:eastAsia="Calibri" w:hAnsi="Times New Roman" w:cs="Times New Roman"/>
                <w:b/>
                <w:lang w:bidi="en-GB"/>
              </w:rPr>
              <w:t>Lowest exhaust emission indicators</w:t>
            </w:r>
          </w:p>
        </w:tc>
        <w:tc>
          <w:tcPr>
            <w:tcW w:w="2835" w:type="dxa"/>
          </w:tcPr>
          <w:p w14:paraId="1201EDF2"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5</w:t>
            </w:r>
          </w:p>
        </w:tc>
      </w:tr>
      <w:tr w:rsidR="00991463" w:rsidRPr="00067F9B" w14:paraId="13CFE015" w14:textId="77777777" w:rsidTr="00856E6D">
        <w:tc>
          <w:tcPr>
            <w:tcW w:w="1560" w:type="dxa"/>
          </w:tcPr>
          <w:p w14:paraId="22288838" w14:textId="48B0776E" w:rsidR="00991463" w:rsidRPr="00067F9B" w:rsidRDefault="00D105BE"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C</w:t>
            </w:r>
          </w:p>
        </w:tc>
        <w:tc>
          <w:tcPr>
            <w:tcW w:w="4677" w:type="dxa"/>
          </w:tcPr>
          <w:p w14:paraId="07FE921B" w14:textId="77777777" w:rsidR="00991463" w:rsidRPr="00067F9B" w:rsidRDefault="00991463" w:rsidP="00EC77E7">
            <w:pPr>
              <w:contextualSpacing/>
              <w:rPr>
                <w:rFonts w:ascii="Times New Roman" w:eastAsia="Calibri" w:hAnsi="Times New Roman" w:cs="Times New Roman"/>
              </w:rPr>
            </w:pPr>
            <w:r w:rsidRPr="00067F9B">
              <w:rPr>
                <w:rFonts w:ascii="Times New Roman" w:eastAsia="Calibri" w:hAnsi="Times New Roman" w:cs="Times New Roman"/>
                <w:b/>
                <w:lang w:bidi="en-GB"/>
              </w:rPr>
              <w:t>Longest warranty period for a vehicle</w:t>
            </w:r>
          </w:p>
        </w:tc>
        <w:tc>
          <w:tcPr>
            <w:tcW w:w="2835" w:type="dxa"/>
          </w:tcPr>
          <w:p w14:paraId="4C37CD68"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10</w:t>
            </w:r>
          </w:p>
        </w:tc>
      </w:tr>
      <w:tr w:rsidR="00991463" w:rsidRPr="00067F9B" w14:paraId="5E0A4797" w14:textId="77777777" w:rsidTr="00856E6D">
        <w:tc>
          <w:tcPr>
            <w:tcW w:w="6237" w:type="dxa"/>
            <w:gridSpan w:val="2"/>
            <w:shd w:val="clear" w:color="auto" w:fill="FFFFFF"/>
          </w:tcPr>
          <w:p w14:paraId="28D43C2E" w14:textId="77777777" w:rsidR="00991463" w:rsidRPr="00067F9B" w:rsidRDefault="00991463" w:rsidP="00EC77E7">
            <w:pPr>
              <w:contextualSpacing/>
              <w:jc w:val="right"/>
              <w:rPr>
                <w:rFonts w:ascii="Times New Roman" w:eastAsia="Calibri" w:hAnsi="Times New Roman" w:cs="Times New Roman"/>
                <w:b/>
                <w:bCs/>
              </w:rPr>
            </w:pPr>
            <w:r w:rsidRPr="00067F9B">
              <w:rPr>
                <w:rFonts w:ascii="Times New Roman" w:eastAsia="Calibri" w:hAnsi="Times New Roman" w:cs="Times New Roman"/>
                <w:b/>
                <w:lang w:bidi="en-GB"/>
              </w:rPr>
              <w:t>Total:</w:t>
            </w:r>
          </w:p>
        </w:tc>
        <w:tc>
          <w:tcPr>
            <w:tcW w:w="2835" w:type="dxa"/>
            <w:shd w:val="clear" w:color="auto" w:fill="FFFFFF"/>
          </w:tcPr>
          <w:p w14:paraId="71156D2D" w14:textId="77777777" w:rsidR="00991463" w:rsidRPr="00067F9B" w:rsidRDefault="00991463" w:rsidP="00EC77E7">
            <w:pPr>
              <w:contextualSpacing/>
              <w:jc w:val="center"/>
              <w:rPr>
                <w:rFonts w:ascii="Times New Roman" w:eastAsia="Calibri" w:hAnsi="Times New Roman" w:cs="Times New Roman"/>
                <w:b/>
                <w:bCs/>
              </w:rPr>
            </w:pPr>
            <w:r w:rsidRPr="00067F9B">
              <w:rPr>
                <w:rFonts w:ascii="Times New Roman" w:eastAsia="Calibri" w:hAnsi="Times New Roman" w:cs="Times New Roman"/>
                <w:b/>
                <w:lang w:bidi="en-GB"/>
              </w:rPr>
              <w:t>100</w:t>
            </w:r>
          </w:p>
        </w:tc>
      </w:tr>
    </w:tbl>
    <w:p w14:paraId="19B44A90" w14:textId="77777777" w:rsidR="00EA6096" w:rsidRPr="00067F9B" w:rsidRDefault="00EA6096" w:rsidP="00856E6D">
      <w:pPr>
        <w:spacing w:after="0"/>
        <w:rPr>
          <w:rFonts w:ascii="Times New Roman" w:hAnsi="Times New Roman" w:cs="Times New Roman"/>
          <w:b/>
          <w:color w:val="000000" w:themeColor="text1"/>
          <w:sz w:val="24"/>
          <w:szCs w:val="24"/>
        </w:rPr>
      </w:pPr>
    </w:p>
    <w:p w14:paraId="539FCE7C" w14:textId="77777777" w:rsidR="00EA6096" w:rsidRPr="00067F9B" w:rsidRDefault="00EA6096" w:rsidP="00EA6096">
      <w:pPr>
        <w:pStyle w:val="ListParagraph"/>
        <w:numPr>
          <w:ilvl w:val="1"/>
          <w:numId w:val="4"/>
        </w:numPr>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 xml:space="preserve">Algorithm for calculating the most economically advantageous tender </w:t>
      </w:r>
    </w:p>
    <w:tbl>
      <w:tblPr>
        <w:tblStyle w:val="TableGrid1"/>
        <w:tblW w:w="5000" w:type="pct"/>
        <w:tblLook w:val="04A0" w:firstRow="1" w:lastRow="0" w:firstColumn="1" w:lastColumn="0" w:noHBand="0" w:noVBand="1"/>
      </w:tblPr>
      <w:tblGrid>
        <w:gridCol w:w="1043"/>
        <w:gridCol w:w="2615"/>
        <w:gridCol w:w="1278"/>
        <w:gridCol w:w="4125"/>
      </w:tblGrid>
      <w:tr w:rsidR="00D105BE" w:rsidRPr="00067F9B" w14:paraId="1549744D" w14:textId="77777777" w:rsidTr="00EC77E7">
        <w:tc>
          <w:tcPr>
            <w:tcW w:w="576" w:type="pct"/>
          </w:tcPr>
          <w:p w14:paraId="674F6147"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Criterion</w:t>
            </w:r>
          </w:p>
        </w:tc>
        <w:tc>
          <w:tcPr>
            <w:tcW w:w="1443" w:type="pct"/>
          </w:tcPr>
          <w:p w14:paraId="6B53D00F"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Criteria for evaluating bids</w:t>
            </w:r>
          </w:p>
          <w:p w14:paraId="0961C58A" w14:textId="77777777" w:rsidR="00D105BE" w:rsidRPr="00067F9B" w:rsidRDefault="00D105BE" w:rsidP="00D105BE">
            <w:pPr>
              <w:jc w:val="center"/>
              <w:rPr>
                <w:rFonts w:ascii="Times New Roman" w:eastAsia="Calibri" w:hAnsi="Times New Roman" w:cs="Times New Roman"/>
              </w:rPr>
            </w:pPr>
          </w:p>
        </w:tc>
        <w:tc>
          <w:tcPr>
            <w:tcW w:w="705" w:type="pct"/>
          </w:tcPr>
          <w:p w14:paraId="06E3FCCD"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Maximum points obtainable</w:t>
            </w:r>
          </w:p>
          <w:p w14:paraId="73660AC1" w14:textId="77777777" w:rsidR="00D105BE" w:rsidRPr="00067F9B" w:rsidRDefault="00D105BE" w:rsidP="00D105BE">
            <w:pPr>
              <w:jc w:val="center"/>
              <w:rPr>
                <w:rFonts w:ascii="Times New Roman" w:eastAsia="Calibri" w:hAnsi="Times New Roman" w:cs="Times New Roman"/>
              </w:rPr>
            </w:pPr>
            <w:r w:rsidRPr="00067F9B">
              <w:rPr>
                <w:rFonts w:ascii="Times New Roman" w:eastAsia="Calibri" w:hAnsi="Times New Roman" w:cs="Times New Roman"/>
                <w:lang w:bidi="en-GB"/>
              </w:rPr>
              <w:t>points</w:t>
            </w:r>
          </w:p>
        </w:tc>
        <w:tc>
          <w:tcPr>
            <w:tcW w:w="2276" w:type="pct"/>
          </w:tcPr>
          <w:p w14:paraId="2CB7767D" w14:textId="77777777" w:rsidR="00D105BE" w:rsidRPr="00067F9B" w:rsidRDefault="00D105BE" w:rsidP="00D105BE">
            <w:pPr>
              <w:ind w:right="548"/>
              <w:jc w:val="center"/>
              <w:rPr>
                <w:rFonts w:ascii="Times New Roman" w:eastAsia="Calibri" w:hAnsi="Times New Roman" w:cs="Times New Roman"/>
              </w:rPr>
            </w:pPr>
            <w:r w:rsidRPr="00067F9B">
              <w:rPr>
                <w:rFonts w:ascii="Times New Roman" w:eastAsia="Calibri" w:hAnsi="Times New Roman" w:cs="Times New Roman"/>
                <w:lang w:bidi="en-GB"/>
              </w:rPr>
              <w:t>Algorithm for calculating the most economically advantageous tender</w:t>
            </w:r>
          </w:p>
        </w:tc>
      </w:tr>
      <w:tr w:rsidR="00D105BE" w:rsidRPr="00067F9B" w14:paraId="0B301499" w14:textId="77777777" w:rsidTr="007430D6">
        <w:trPr>
          <w:trHeight w:val="368"/>
        </w:trPr>
        <w:tc>
          <w:tcPr>
            <w:tcW w:w="5000" w:type="pct"/>
            <w:gridSpan w:val="4"/>
            <w:shd w:val="clear" w:color="auto" w:fill="D9D9D9"/>
          </w:tcPr>
          <w:p w14:paraId="3DFF6E1D" w14:textId="77777777" w:rsidR="00D105BE" w:rsidRPr="00067F9B" w:rsidRDefault="00D105BE" w:rsidP="00D105BE">
            <w:pPr>
              <w:ind w:left="720"/>
              <w:contextualSpacing/>
              <w:rPr>
                <w:rFonts w:ascii="Times New Roman" w:eastAsia="Calibri" w:hAnsi="Times New Roman" w:cs="Times New Roman"/>
                <w:b/>
                <w:bCs/>
                <w:i/>
                <w:iCs/>
              </w:rPr>
            </w:pPr>
            <w:r w:rsidRPr="00067F9B">
              <w:rPr>
                <w:rFonts w:ascii="Times New Roman" w:eastAsia="Calibri" w:hAnsi="Times New Roman" w:cs="Times New Roman"/>
                <w:b/>
                <w:i/>
                <w:lang w:bidi="en-GB"/>
              </w:rPr>
              <w:t>2.1 Financial tender</w:t>
            </w:r>
          </w:p>
        </w:tc>
      </w:tr>
      <w:tr w:rsidR="00D105BE" w:rsidRPr="00067F9B" w14:paraId="152178BB" w14:textId="77777777" w:rsidTr="00EC77E7">
        <w:tc>
          <w:tcPr>
            <w:tcW w:w="576" w:type="pct"/>
            <w:shd w:val="clear" w:color="auto" w:fill="FFFFFF"/>
          </w:tcPr>
          <w:p w14:paraId="4E92DEB0" w14:textId="1CCADB45" w:rsidR="00D105BE" w:rsidRPr="00067F9B" w:rsidRDefault="00D105BE" w:rsidP="00D105BE">
            <w:pPr>
              <w:pStyle w:val="ListParagraph"/>
              <w:numPr>
                <w:ilvl w:val="0"/>
                <w:numId w:val="30"/>
              </w:numPr>
              <w:rPr>
                <w:rFonts w:ascii="Times New Roman" w:eastAsia="Calibri" w:hAnsi="Times New Roman" w:cs="Times New Roman"/>
                <w:b/>
                <w:bCs/>
              </w:rPr>
            </w:pPr>
          </w:p>
        </w:tc>
        <w:tc>
          <w:tcPr>
            <w:tcW w:w="1443" w:type="pct"/>
            <w:shd w:val="clear" w:color="auto" w:fill="FFFFFF"/>
          </w:tcPr>
          <w:p w14:paraId="7375ED1C" w14:textId="77777777" w:rsidR="00D105BE" w:rsidRPr="00067F9B" w:rsidRDefault="00D105BE" w:rsidP="00D105BE">
            <w:pPr>
              <w:jc w:val="both"/>
              <w:rPr>
                <w:rFonts w:ascii="Times New Roman" w:eastAsia="Calibri" w:hAnsi="Times New Roman" w:cs="Times New Roman"/>
                <w:b/>
                <w:bCs/>
                <w:shd w:val="clear" w:color="auto" w:fill="FFFFFF"/>
              </w:rPr>
            </w:pPr>
            <w:r w:rsidRPr="00067F9B">
              <w:rPr>
                <w:rFonts w:ascii="Times New Roman" w:eastAsia="Calibri" w:hAnsi="Times New Roman" w:cs="Times New Roman"/>
                <w:b/>
                <w:lang w:bidi="en-GB"/>
              </w:rPr>
              <w:t xml:space="preserve">Lowest price in EUR </w:t>
            </w:r>
            <w:r w:rsidRPr="00067F9B">
              <w:rPr>
                <w:rFonts w:ascii="Times New Roman" w:eastAsia="Calibri" w:hAnsi="Times New Roman" w:cs="Times New Roman"/>
                <w:b/>
                <w:shd w:val="clear" w:color="auto" w:fill="FFFFFF"/>
                <w:lang w:bidi="en-GB"/>
              </w:rPr>
              <w:t>(excluding VAT) for the performance of the Procurement Contract</w:t>
            </w:r>
          </w:p>
          <w:p w14:paraId="0E164FF3" w14:textId="77777777" w:rsidR="00D105BE" w:rsidRPr="00067F9B" w:rsidRDefault="00D105BE" w:rsidP="00D105BE">
            <w:pPr>
              <w:jc w:val="both"/>
              <w:rPr>
                <w:rFonts w:ascii="Times New Roman" w:eastAsia="Calibri" w:hAnsi="Times New Roman" w:cs="Times New Roman"/>
                <w:shd w:val="clear" w:color="auto" w:fill="FFFFFF"/>
              </w:rPr>
            </w:pPr>
          </w:p>
          <w:p w14:paraId="0905CBA9" w14:textId="77777777" w:rsidR="00D105BE" w:rsidRPr="00067F9B" w:rsidRDefault="00D105BE" w:rsidP="00D105BE">
            <w:pPr>
              <w:jc w:val="both"/>
              <w:rPr>
                <w:rFonts w:ascii="Times New Roman" w:eastAsia="Calibri" w:hAnsi="Times New Roman" w:cs="Times New Roman"/>
                <w:b/>
                <w:bCs/>
              </w:rPr>
            </w:pPr>
          </w:p>
        </w:tc>
        <w:tc>
          <w:tcPr>
            <w:tcW w:w="705" w:type="pct"/>
            <w:shd w:val="clear" w:color="auto" w:fill="FFFFFF"/>
          </w:tcPr>
          <w:p w14:paraId="3E62D694"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lang w:bidi="en-GB"/>
              </w:rPr>
              <w:t>65</w:t>
            </w:r>
          </w:p>
        </w:tc>
        <w:tc>
          <w:tcPr>
            <w:tcW w:w="2276" w:type="pct"/>
            <w:shd w:val="clear" w:color="auto" w:fill="FFFFFF"/>
          </w:tcPr>
          <w:p w14:paraId="70CED0D7"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b/>
                <w:lang w:bidi="en-GB"/>
              </w:rPr>
              <w:t xml:space="preserve">A.tend </w:t>
            </w:r>
            <w:r w:rsidRPr="00067F9B">
              <w:rPr>
                <w:rFonts w:ascii="Times New Roman" w:eastAsia="Calibri" w:hAnsi="Times New Roman" w:cs="Times New Roman"/>
                <w:lang w:bidi="en-GB"/>
              </w:rPr>
              <w:t xml:space="preserve"> – the total price offered by the Tenderer, as </w:t>
            </w:r>
            <w:r w:rsidRPr="00067F9B">
              <w:rPr>
                <w:rFonts w:ascii="Times New Roman" w:eastAsia="Calibri" w:hAnsi="Times New Roman" w:cs="Times New Roman"/>
                <w:shd w:val="clear" w:color="auto" w:fill="FFFFFF"/>
                <w:lang w:bidi="en-GB"/>
              </w:rPr>
              <w:t>provided in the Tenderer's financial tender.</w:t>
            </w:r>
          </w:p>
          <w:p w14:paraId="492EC995" w14:textId="77777777" w:rsidR="00D105BE" w:rsidRPr="00067F9B" w:rsidRDefault="00D105BE" w:rsidP="00D105BE">
            <w:pPr>
              <w:rPr>
                <w:rFonts w:ascii="Times New Roman" w:eastAsia="Calibri" w:hAnsi="Times New Roman" w:cs="Times New Roman"/>
              </w:rPr>
            </w:pPr>
          </w:p>
          <w:p w14:paraId="22F82E2D" w14:textId="4BF4FB92"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lang w:bidi="en-GB"/>
              </w:rPr>
              <w:t xml:space="preserve">The tender with the lowest tender price shall be awarded the maximum score </w:t>
            </w:r>
            <w:r w:rsidRPr="00067F9B">
              <w:rPr>
                <w:rFonts w:ascii="Times New Roman" w:eastAsia="Calibri" w:hAnsi="Times New Roman" w:cs="Times New Roman"/>
                <w:b/>
                <w:lang w:bidi="en-GB"/>
              </w:rPr>
              <w:t>of 65</w:t>
            </w:r>
            <w:r w:rsidR="003B172C">
              <w:rPr>
                <w:rFonts w:ascii="Times New Roman" w:eastAsia="Calibri" w:hAnsi="Times New Roman" w:cs="Times New Roman"/>
                <w:b/>
                <w:lang w:bidi="en-GB"/>
              </w:rPr>
              <w:t> </w:t>
            </w:r>
            <w:r w:rsidRPr="00067F9B">
              <w:rPr>
                <w:rFonts w:ascii="Times New Roman" w:eastAsia="Calibri" w:hAnsi="Times New Roman" w:cs="Times New Roman"/>
                <w:b/>
                <w:lang w:bidi="en-GB"/>
              </w:rPr>
              <w:t>points</w:t>
            </w:r>
            <w:r w:rsidRPr="00067F9B">
              <w:rPr>
                <w:rFonts w:ascii="Times New Roman" w:eastAsia="Calibri" w:hAnsi="Times New Roman" w:cs="Times New Roman"/>
                <w:lang w:bidi="en-GB"/>
              </w:rPr>
              <w:t>. For all other tenders, the points shall be calculated according to the following formula:</w:t>
            </w:r>
          </w:p>
          <w:p w14:paraId="26102E0B" w14:textId="25FA11DE" w:rsidR="00D105BE" w:rsidRPr="00067F9B" w:rsidRDefault="00D105BE" w:rsidP="00D105BE">
            <w:pPr>
              <w:rPr>
                <w:rFonts w:ascii="Times New Roman" w:eastAsia="Calibri" w:hAnsi="Times New Roman" w:cs="Times New Roman"/>
              </w:rPr>
            </w:pPr>
            <m:oMathPara>
              <m:oMath>
                <m:r>
                  <m:rPr>
                    <m:nor/>
                  </m:rPr>
                  <w:rPr>
                    <w:rFonts w:ascii="Times New Roman" w:eastAsia="Calibri" w:hAnsi="Times New Roman" w:cs="Times New Roman"/>
                  </w:rPr>
                  <m:t>A</m:t>
                </m:r>
                <m:r>
                  <w:rPr>
                    <w:rFonts w:ascii="Cambria Math" w:eastAsia="Calibri" w:hAnsi="Cambria Math" w:cs="Times New Roman"/>
                  </w:rPr>
                  <m:t>=</m:t>
                </m:r>
                <m:r>
                  <m:rPr>
                    <m:nor/>
                  </m:rPr>
                  <w:rPr>
                    <w:rFonts w:ascii="Times New Roman" w:eastAsia="Calibri" w:hAnsi="Times New Roman" w:cs="Times New Roman"/>
                  </w:rPr>
                  <m:t>Max</m:t>
                </m:r>
                <m:r>
                  <m:rPr>
                    <m:nor/>
                  </m:rPr>
                  <w:rPr>
                    <w:rFonts w:ascii="Cambria Math" w:eastAsia="Calibri" w:hAnsi="Times New Roman" w:cs="Times New Roman"/>
                  </w:rPr>
                  <m:t>Points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A.l</m:t>
                    </m:r>
                    <m:r>
                      <m:rPr>
                        <m:nor/>
                      </m:rPr>
                      <w:rPr>
                        <w:rFonts w:ascii="Cambria Math" w:eastAsia="Calibri" w:hAnsi="Times New Roman" w:cs="Times New Roman"/>
                      </w:rPr>
                      <m:t>ow</m:t>
                    </m:r>
                  </m:num>
                  <m:den>
                    <m:r>
                      <m:rPr>
                        <m:nor/>
                      </m:rPr>
                      <w:rPr>
                        <w:rFonts w:ascii="Times New Roman" w:eastAsia="Calibri" w:hAnsi="Times New Roman" w:cs="Times New Roman"/>
                      </w:rPr>
                      <m:t>A.t</m:t>
                    </m:r>
                    <m:r>
                      <m:rPr>
                        <m:nor/>
                      </m:rPr>
                      <w:rPr>
                        <w:rFonts w:ascii="Cambria Math" w:eastAsia="Calibri" w:hAnsi="Times New Roman" w:cs="Times New Roman"/>
                      </w:rPr>
                      <m:t>end</m:t>
                    </m:r>
                  </m:den>
                </m:f>
              </m:oMath>
            </m:oMathPara>
          </w:p>
          <w:p w14:paraId="55C33097"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where:</w:t>
            </w:r>
          </w:p>
          <w:p w14:paraId="3C2BED78"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i/>
              </w:rPr>
              <w:t>MaxPoints</w:t>
            </w:r>
            <w:r w:rsidRPr="00067F9B">
              <w:rPr>
                <w:rFonts w:ascii="Times New Roman" w:eastAsia="Calibri" w:hAnsi="Times New Roman" w:cs="Times New Roman"/>
              </w:rPr>
              <w:t xml:space="preserve"> – the maximum points available for the criterion; </w:t>
            </w:r>
          </w:p>
          <w:p w14:paraId="7C41DB8C"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i/>
              </w:rPr>
              <w:t>A.tend</w:t>
            </w:r>
            <w:r w:rsidRPr="00067F9B">
              <w:rPr>
                <w:rFonts w:ascii="Times New Roman" w:eastAsia="Calibri" w:hAnsi="Times New Roman" w:cs="Times New Roman"/>
              </w:rPr>
              <w:t xml:space="preserve"> – the price of the tender being evaluated;</w:t>
            </w:r>
          </w:p>
          <w:p w14:paraId="05908A97"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i/>
              </w:rPr>
              <w:t>A.low</w:t>
            </w:r>
            <w:r w:rsidRPr="00067F9B">
              <w:rPr>
                <w:rFonts w:ascii="Times New Roman" w:eastAsia="Calibri" w:hAnsi="Times New Roman" w:cs="Times New Roman"/>
              </w:rPr>
              <w:t xml:space="preserve"> – lowest price offered.</w:t>
            </w:r>
          </w:p>
        </w:tc>
      </w:tr>
      <w:tr w:rsidR="00D105BE" w:rsidRPr="00067F9B" w14:paraId="5CAF731D" w14:textId="77777777" w:rsidTr="007430D6">
        <w:trPr>
          <w:trHeight w:val="362"/>
        </w:trPr>
        <w:tc>
          <w:tcPr>
            <w:tcW w:w="5000" w:type="pct"/>
            <w:gridSpan w:val="4"/>
            <w:tcBorders>
              <w:bottom w:val="single" w:sz="4" w:space="0" w:color="auto"/>
            </w:tcBorders>
            <w:shd w:val="clear" w:color="auto" w:fill="D9D9D9"/>
          </w:tcPr>
          <w:p w14:paraId="4021686A" w14:textId="77777777" w:rsidR="00D105BE" w:rsidRPr="00067F9B" w:rsidRDefault="00D105BE" w:rsidP="00D105BE">
            <w:pPr>
              <w:ind w:left="720"/>
              <w:rPr>
                <w:rFonts w:ascii="Times New Roman" w:eastAsia="Calibri" w:hAnsi="Times New Roman" w:cs="Times New Roman"/>
                <w:b/>
                <w:bCs/>
                <w:i/>
                <w:iCs/>
              </w:rPr>
            </w:pPr>
            <w:r w:rsidRPr="00067F9B">
              <w:rPr>
                <w:rFonts w:ascii="Times New Roman" w:eastAsia="Calibri" w:hAnsi="Times New Roman" w:cs="Times New Roman"/>
                <w:b/>
                <w:i/>
              </w:rPr>
              <w:lastRenderedPageBreak/>
              <w:t>2.2 Technical Tender</w:t>
            </w:r>
          </w:p>
        </w:tc>
      </w:tr>
      <w:tr w:rsidR="00D105BE" w:rsidRPr="00067F9B" w14:paraId="23ED044C" w14:textId="77777777" w:rsidTr="007430D6">
        <w:trPr>
          <w:trHeight w:val="5009"/>
        </w:trPr>
        <w:tc>
          <w:tcPr>
            <w:tcW w:w="576" w:type="pct"/>
          </w:tcPr>
          <w:p w14:paraId="51DFF9C0"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B.1</w:t>
            </w:r>
          </w:p>
        </w:tc>
        <w:tc>
          <w:tcPr>
            <w:tcW w:w="1443" w:type="pct"/>
          </w:tcPr>
          <w:p w14:paraId="187D08E7" w14:textId="77777777" w:rsidR="00D105BE" w:rsidRPr="00067F9B" w:rsidRDefault="00D105BE" w:rsidP="00D105BE">
            <w:pPr>
              <w:jc w:val="both"/>
              <w:rPr>
                <w:rFonts w:ascii="Times New Roman" w:eastAsia="Calibri" w:hAnsi="Times New Roman" w:cs="Times New Roman"/>
                <w:i/>
                <w:iCs/>
              </w:rPr>
            </w:pPr>
            <w:r w:rsidRPr="00067F9B">
              <w:rPr>
                <w:rFonts w:ascii="Times New Roman" w:eastAsia="Calibri" w:hAnsi="Times New Roman" w:cs="Times New Roman"/>
                <w:b/>
              </w:rPr>
              <w:t>lowest fuel consumption (l/100km)</w:t>
            </w:r>
          </w:p>
          <w:p w14:paraId="0FCB4AB5" w14:textId="77777777" w:rsidR="00D105BE" w:rsidRPr="00067F9B" w:rsidRDefault="00D105BE" w:rsidP="00D105BE">
            <w:pPr>
              <w:jc w:val="both"/>
              <w:rPr>
                <w:rFonts w:ascii="Times New Roman" w:eastAsia="Calibri" w:hAnsi="Times New Roman" w:cs="Times New Roman"/>
              </w:rPr>
            </w:pPr>
          </w:p>
          <w:p w14:paraId="04FDAB7E" w14:textId="77777777" w:rsidR="00D105BE" w:rsidRPr="00067F9B" w:rsidRDefault="00D105BE" w:rsidP="00D105BE">
            <w:pPr>
              <w:jc w:val="both"/>
              <w:rPr>
                <w:rFonts w:ascii="Times New Roman" w:eastAsia="Calibri" w:hAnsi="Times New Roman" w:cs="Times New Roman"/>
              </w:rPr>
            </w:pPr>
          </w:p>
        </w:tc>
        <w:tc>
          <w:tcPr>
            <w:tcW w:w="705" w:type="pct"/>
          </w:tcPr>
          <w:p w14:paraId="12A8BAEC"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20</w:t>
            </w:r>
          </w:p>
        </w:tc>
        <w:tc>
          <w:tcPr>
            <w:tcW w:w="2276" w:type="pct"/>
          </w:tcPr>
          <w:p w14:paraId="6E17A169"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b/>
              </w:rPr>
              <w:t xml:space="preserve">B.1.tend </w:t>
            </w:r>
            <w:r w:rsidRPr="00067F9B">
              <w:rPr>
                <w:rFonts w:ascii="Times New Roman" w:eastAsia="Calibri" w:hAnsi="Times New Roman" w:cs="Times New Roman"/>
              </w:rPr>
              <w:t>–</w:t>
            </w:r>
            <w:r w:rsidRPr="00067F9B">
              <w:rPr>
                <w:rFonts w:ascii="Times New Roman" w:eastAsia="Calibri" w:hAnsi="Times New Roman" w:cs="Times New Roman"/>
                <w:b/>
              </w:rPr>
              <w:t xml:space="preserve"> </w:t>
            </w:r>
            <w:r w:rsidRPr="00067F9B">
              <w:rPr>
                <w:rFonts w:ascii="Times New Roman" w:eastAsia="Calibri" w:hAnsi="Times New Roman" w:cs="Times New Roman"/>
              </w:rPr>
              <w:t>the</w:t>
            </w:r>
            <w:r w:rsidRPr="00067F9B">
              <w:rPr>
                <w:rFonts w:ascii="Times New Roman" w:eastAsia="Calibri" w:hAnsi="Times New Roman" w:cs="Times New Roman"/>
                <w:b/>
              </w:rPr>
              <w:t xml:space="preserve"> </w:t>
            </w:r>
            <w:r w:rsidRPr="00067F9B">
              <w:rPr>
                <w:rFonts w:ascii="Times New Roman" w:eastAsia="Calibri" w:hAnsi="Times New Roman" w:cs="Times New Roman"/>
              </w:rPr>
              <w:t>fuel consumption of the offered vehicle as determined by SORT 2 or equivalent standardised tests (l/100km).</w:t>
            </w:r>
          </w:p>
          <w:p w14:paraId="1B982365" w14:textId="77777777" w:rsidR="00D105BE" w:rsidRPr="00067F9B" w:rsidRDefault="00D105BE" w:rsidP="00D105BE">
            <w:pPr>
              <w:jc w:val="both"/>
              <w:rPr>
                <w:rFonts w:ascii="Times New Roman" w:eastAsia="Calibri" w:hAnsi="Times New Roman" w:cs="Times New Roman"/>
              </w:rPr>
            </w:pPr>
          </w:p>
          <w:p w14:paraId="3692A30C"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 xml:space="preserve">The tender with the lowest fuel consumption shall be awarded the maximum score </w:t>
            </w:r>
            <w:r w:rsidRPr="00067F9B">
              <w:rPr>
                <w:rFonts w:ascii="Times New Roman" w:eastAsia="Calibri" w:hAnsi="Times New Roman" w:cs="Times New Roman"/>
                <w:b/>
              </w:rPr>
              <w:t>of 20 points.</w:t>
            </w:r>
            <w:r w:rsidRPr="00067F9B">
              <w:rPr>
                <w:rFonts w:ascii="Times New Roman" w:eastAsia="Calibri" w:hAnsi="Times New Roman" w:cs="Times New Roman"/>
              </w:rPr>
              <w:t xml:space="preserve"> For all other tenders, the points shall be calculated according to the following formula:</w:t>
            </w:r>
          </w:p>
          <w:p w14:paraId="3285D688" w14:textId="77777777" w:rsidR="00D105BE" w:rsidRPr="00067F9B" w:rsidRDefault="00D105BE" w:rsidP="00D105BE">
            <w:pPr>
              <w:jc w:val="both"/>
              <w:rPr>
                <w:rFonts w:ascii="Times New Roman" w:eastAsia="Calibri" w:hAnsi="Times New Roman" w:cs="Times New Roman"/>
              </w:rPr>
            </w:pPr>
          </w:p>
          <w:p w14:paraId="5383EAB5" w14:textId="25F938A8" w:rsidR="00D105BE" w:rsidRPr="003B172C" w:rsidRDefault="00D105BE" w:rsidP="00D105BE">
            <w:pPr>
              <w:jc w:val="center"/>
              <w:rPr>
                <w:rFonts w:ascii="Times New Roman" w:eastAsia="Calibri" w:hAnsi="Times New Roman" w:cs="Times New Roman"/>
              </w:rPr>
            </w:pPr>
            <m:oMathPara>
              <m:oMath>
                <m:r>
                  <m:rPr>
                    <m:nor/>
                  </m:rPr>
                  <w:rPr>
                    <w:rFonts w:ascii="Times New Roman" w:eastAsia="Calibri" w:hAnsi="Times New Roman" w:cs="Times New Roman"/>
                  </w:rPr>
                  <m:t>B.1</m:t>
                </m:r>
                <m:r>
                  <w:rPr>
                    <w:rFonts w:ascii="Cambria Math" w:eastAsia="Calibri" w:hAnsi="Cambria Math" w:cs="Times New Roman"/>
                  </w:rPr>
                  <m:t>=</m:t>
                </m:r>
                <m:r>
                  <m:rPr>
                    <m:nor/>
                  </m:rPr>
                  <w:rPr>
                    <w:rFonts w:ascii="Cambria Math" w:eastAsia="Calibri" w:hAnsi="Times New Roman" w:cs="Times New Roman"/>
                  </w:rPr>
                  <m:t>MaxPoints</m:t>
                </m:r>
                <m:r>
                  <w:rPr>
                    <w:rFonts w:ascii="Cambria Math" w:eastAsia="Calibri" w:hAnsi="Cambria Math" w:cs="Times New Roman"/>
                  </w:rPr>
                  <m:t>×</m:t>
                </m:r>
                <m:f>
                  <m:fPr>
                    <m:ctrlPr>
                      <w:rPr>
                        <w:rFonts w:ascii="Cambria Math" w:eastAsia="Calibri" w:hAnsi="Cambria Math" w:cs="Times New Roman"/>
                        <w:i/>
                      </w:rPr>
                    </m:ctrlPr>
                  </m:fPr>
                  <m:num>
                    <m:r>
                      <m:rPr>
                        <m:nor/>
                      </m:rPr>
                      <w:rPr>
                        <w:rFonts w:ascii="Times New Roman" w:eastAsia="Calibri" w:hAnsi="Times New Roman" w:cs="Times New Roman"/>
                      </w:rPr>
                      <m:t>B.1.low</m:t>
                    </m:r>
                  </m:num>
                  <m:den>
                    <m:r>
                      <m:rPr>
                        <m:nor/>
                      </m:rPr>
                      <w:rPr>
                        <w:rFonts w:ascii="Times New Roman" w:eastAsia="Calibri" w:hAnsi="Times New Roman" w:cs="Times New Roman"/>
                      </w:rPr>
                      <m:t>B.1.tend</m:t>
                    </m:r>
                  </m:den>
                </m:f>
              </m:oMath>
            </m:oMathPara>
          </w:p>
          <w:p w14:paraId="06D010A7"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where:</w:t>
            </w:r>
          </w:p>
          <w:p w14:paraId="771B838C"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MaxPoints</w:t>
            </w:r>
            <w:r w:rsidRPr="00067F9B">
              <w:rPr>
                <w:rFonts w:ascii="Times New Roman" w:eastAsia="Calibri" w:hAnsi="Times New Roman" w:cs="Times New Roman"/>
              </w:rPr>
              <w:t xml:space="preserve"> – the maximum numerical score available for the criterion;</w:t>
            </w:r>
          </w:p>
          <w:p w14:paraId="75928A7E"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B.1.low</w:t>
            </w:r>
            <w:r w:rsidRPr="00067F9B">
              <w:rPr>
                <w:rFonts w:ascii="Times New Roman" w:eastAsia="Calibri" w:hAnsi="Times New Roman" w:cs="Times New Roman"/>
              </w:rPr>
              <w:t xml:space="preserve"> – the lowest fuel consumption offered across tenders;</w:t>
            </w:r>
          </w:p>
          <w:p w14:paraId="11D7EEB3"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i/>
              </w:rPr>
              <w:t>B.1.tend</w:t>
            </w:r>
            <w:r w:rsidRPr="00067F9B">
              <w:rPr>
                <w:rFonts w:ascii="Times New Roman" w:eastAsia="Calibri" w:hAnsi="Times New Roman" w:cs="Times New Roman"/>
              </w:rPr>
              <w:t xml:space="preserve"> – fuel consumption of the tender being evaluated.</w:t>
            </w:r>
          </w:p>
        </w:tc>
      </w:tr>
      <w:tr w:rsidR="00D105BE" w:rsidRPr="00067F9B" w14:paraId="0BE8857B" w14:textId="77777777" w:rsidTr="00EC77E7">
        <w:trPr>
          <w:trHeight w:val="983"/>
        </w:trPr>
        <w:tc>
          <w:tcPr>
            <w:tcW w:w="576" w:type="pct"/>
          </w:tcPr>
          <w:p w14:paraId="56CAA516"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B.2</w:t>
            </w:r>
          </w:p>
        </w:tc>
        <w:tc>
          <w:tcPr>
            <w:tcW w:w="1443" w:type="pct"/>
          </w:tcPr>
          <w:p w14:paraId="372C0FCA"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b/>
              </w:rPr>
              <w:t>lowest exhaust emission indicators</w:t>
            </w:r>
          </w:p>
          <w:p w14:paraId="30668735" w14:textId="77777777" w:rsidR="00D105BE" w:rsidRPr="00067F9B" w:rsidRDefault="00D105BE" w:rsidP="00D105BE">
            <w:pPr>
              <w:jc w:val="both"/>
              <w:rPr>
                <w:rFonts w:ascii="Times New Roman" w:eastAsia="Calibri" w:hAnsi="Times New Roman" w:cs="Times New Roman"/>
                <w:b/>
                <w:bCs/>
              </w:rPr>
            </w:pPr>
          </w:p>
        </w:tc>
        <w:tc>
          <w:tcPr>
            <w:tcW w:w="705" w:type="pct"/>
          </w:tcPr>
          <w:p w14:paraId="685DD963"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5</w:t>
            </w:r>
          </w:p>
        </w:tc>
        <w:tc>
          <w:tcPr>
            <w:tcW w:w="2276" w:type="pct"/>
          </w:tcPr>
          <w:p w14:paraId="7369A2B3"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b/>
              </w:rPr>
              <w:t xml:space="preserve">B.2.tend – </w:t>
            </w:r>
            <w:r w:rsidRPr="00067F9B">
              <w:rPr>
                <w:rFonts w:ascii="Times New Roman" w:eastAsia="Calibri" w:hAnsi="Times New Roman" w:cs="Times New Roman"/>
              </w:rPr>
              <w:t>the</w:t>
            </w:r>
            <w:r w:rsidRPr="00067F9B">
              <w:rPr>
                <w:rFonts w:ascii="Times New Roman" w:eastAsia="Calibri" w:hAnsi="Times New Roman" w:cs="Times New Roman"/>
                <w:b/>
              </w:rPr>
              <w:t xml:space="preserve"> </w:t>
            </w:r>
            <w:r w:rsidRPr="00067F9B">
              <w:rPr>
                <w:rFonts w:ascii="Times New Roman" w:eastAsia="Calibri" w:hAnsi="Times New Roman" w:cs="Times New Roman"/>
              </w:rPr>
              <w:t>exhaust emission indicators of the engine of the vehicle offered, determined on the basis of the WHTC test results recorded in the Certificate of Conformity (CoC) of the vehicle.</w:t>
            </w:r>
          </w:p>
          <w:p w14:paraId="369390E8"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Only vehicles that meet at least the EURO VI requirements shall be evaluated.</w:t>
            </w:r>
          </w:p>
          <w:p w14:paraId="562AF311" w14:textId="77777777" w:rsidR="00D105BE" w:rsidRPr="00067F9B" w:rsidRDefault="00D105BE" w:rsidP="00D105BE">
            <w:pPr>
              <w:jc w:val="both"/>
              <w:rPr>
                <w:rFonts w:ascii="Times New Roman" w:eastAsia="Calibri" w:hAnsi="Times New Roman" w:cs="Times New Roman"/>
              </w:rPr>
            </w:pPr>
          </w:p>
          <w:p w14:paraId="48BBA466"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The following emission indicators are used as evaluation criteria:</w:t>
            </w:r>
          </w:p>
          <w:p w14:paraId="619EB2FF" w14:textId="77777777" w:rsidR="00D105BE" w:rsidRPr="00067F9B" w:rsidRDefault="00D105BE" w:rsidP="00D105BE">
            <w:pPr>
              <w:numPr>
                <w:ilvl w:val="0"/>
                <w:numId w:val="28"/>
              </w:numPr>
              <w:contextualSpacing/>
              <w:jc w:val="both"/>
              <w:rPr>
                <w:rFonts w:ascii="Times New Roman" w:eastAsia="Calibri" w:hAnsi="Times New Roman" w:cs="Times New Roman"/>
              </w:rPr>
            </w:pPr>
            <w:r w:rsidRPr="00067F9B">
              <w:rPr>
                <w:rFonts w:ascii="Times New Roman" w:eastAsia="Calibri" w:hAnsi="Times New Roman" w:cs="Times New Roman"/>
              </w:rPr>
              <w:t>nitrogen oxides (NO</w:t>
            </w:r>
            <w:r w:rsidRPr="00067F9B">
              <w:rPr>
                <w:rFonts w:ascii="Times New Roman" w:eastAsia="Calibri" w:hAnsi="Times New Roman" w:cs="Times New Roman"/>
                <w:vertAlign w:val="subscript"/>
              </w:rPr>
              <w:t>x</w:t>
            </w:r>
            <w:r w:rsidRPr="00067F9B">
              <w:rPr>
                <w:rFonts w:ascii="Times New Roman" w:eastAsia="Calibri" w:hAnsi="Times New Roman" w:cs="Times New Roman"/>
              </w:rPr>
              <w:t>) – mg/kWh;</w:t>
            </w:r>
          </w:p>
          <w:p w14:paraId="2045C797" w14:textId="77777777" w:rsidR="00D105BE" w:rsidRPr="00067F9B" w:rsidRDefault="00D105BE" w:rsidP="00D105BE">
            <w:pPr>
              <w:numPr>
                <w:ilvl w:val="0"/>
                <w:numId w:val="28"/>
              </w:numPr>
              <w:contextualSpacing/>
              <w:jc w:val="both"/>
              <w:rPr>
                <w:rFonts w:ascii="Times New Roman" w:eastAsia="Calibri" w:hAnsi="Times New Roman" w:cs="Times New Roman"/>
              </w:rPr>
            </w:pPr>
            <w:r w:rsidRPr="00067F9B">
              <w:rPr>
                <w:rFonts w:ascii="Times New Roman" w:eastAsia="Calibri" w:hAnsi="Times New Roman" w:cs="Times New Roman"/>
              </w:rPr>
              <w:t>particulate matter (PN) – N/kWh;</w:t>
            </w:r>
          </w:p>
          <w:p w14:paraId="3006B55D" w14:textId="77777777" w:rsidR="00D105BE" w:rsidRPr="00067F9B" w:rsidRDefault="00D105BE" w:rsidP="00D105BE">
            <w:pPr>
              <w:numPr>
                <w:ilvl w:val="0"/>
                <w:numId w:val="28"/>
              </w:numPr>
              <w:contextualSpacing/>
              <w:jc w:val="both"/>
              <w:rPr>
                <w:rFonts w:ascii="Times New Roman" w:eastAsia="Calibri" w:hAnsi="Times New Roman" w:cs="Times New Roman"/>
              </w:rPr>
            </w:pPr>
            <w:r w:rsidRPr="00067F9B">
              <w:rPr>
                <w:rFonts w:ascii="Times New Roman" w:eastAsia="Calibri" w:hAnsi="Times New Roman" w:cs="Times New Roman"/>
              </w:rPr>
              <w:t>ammonia leak (NH</w:t>
            </w:r>
            <w:r w:rsidRPr="00067F9B">
              <w:rPr>
                <w:rFonts w:ascii="Times New Roman" w:eastAsia="Calibri" w:hAnsi="Times New Roman" w:cs="Times New Roman"/>
                <w:vertAlign w:val="subscript"/>
              </w:rPr>
              <w:t>3</w:t>
            </w:r>
            <w:r w:rsidRPr="00067F9B">
              <w:rPr>
                <w:rFonts w:ascii="Times New Roman" w:eastAsia="Calibri" w:hAnsi="Times New Roman" w:cs="Times New Roman"/>
              </w:rPr>
              <w:t>)</w:t>
            </w:r>
            <w:r w:rsidRPr="00067F9B">
              <w:rPr>
                <w:rFonts w:ascii="Times New Roman" w:eastAsia="Calibri" w:hAnsi="Times New Roman" w:cs="Times New Roman"/>
                <w:vertAlign w:val="subscript"/>
              </w:rPr>
              <w:t xml:space="preserve"> </w:t>
            </w:r>
            <w:r w:rsidRPr="00067F9B">
              <w:rPr>
                <w:rFonts w:ascii="Times New Roman" w:eastAsia="Calibri" w:hAnsi="Times New Roman" w:cs="Times New Roman"/>
              </w:rPr>
              <w:t>– ppm.</w:t>
            </w:r>
          </w:p>
          <w:p w14:paraId="0C686B88" w14:textId="77777777" w:rsidR="00D105BE" w:rsidRPr="00067F9B" w:rsidRDefault="00D105BE" w:rsidP="00D105BE">
            <w:pPr>
              <w:jc w:val="both"/>
              <w:rPr>
                <w:rFonts w:ascii="Times New Roman" w:eastAsia="Calibri" w:hAnsi="Times New Roman" w:cs="Times New Roman"/>
              </w:rPr>
            </w:pPr>
          </w:p>
          <w:p w14:paraId="1CF20378"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Lower parameter values shall receive a higher score, with the maximum being awarded as follows:</w:t>
            </w:r>
          </w:p>
          <w:p w14:paraId="0B7BDBE1" w14:textId="77777777" w:rsidR="00D105BE" w:rsidRPr="00067F9B" w:rsidRDefault="00D105BE" w:rsidP="00D105BE">
            <w:pPr>
              <w:numPr>
                <w:ilvl w:val="0"/>
                <w:numId w:val="29"/>
              </w:numPr>
              <w:contextualSpacing/>
              <w:jc w:val="both"/>
              <w:rPr>
                <w:rFonts w:ascii="Times New Roman" w:eastAsia="Calibri" w:hAnsi="Times New Roman" w:cs="Times New Roman"/>
              </w:rPr>
            </w:pPr>
            <w:r w:rsidRPr="00067F9B">
              <w:rPr>
                <w:rFonts w:ascii="Times New Roman" w:eastAsia="Calibri" w:hAnsi="Times New Roman" w:cs="Times New Roman"/>
                <w:b/>
              </w:rPr>
              <w:t xml:space="preserve">2 points </w:t>
            </w:r>
            <w:r w:rsidRPr="00067F9B">
              <w:rPr>
                <w:rFonts w:ascii="Times New Roman" w:eastAsia="Calibri" w:hAnsi="Times New Roman" w:cs="Times New Roman"/>
              </w:rPr>
              <w:t>for the NOx parameter;</w:t>
            </w:r>
          </w:p>
          <w:p w14:paraId="29AEEC94" w14:textId="77777777" w:rsidR="00D105BE" w:rsidRPr="00067F9B" w:rsidRDefault="00D105BE" w:rsidP="00D105BE">
            <w:pPr>
              <w:numPr>
                <w:ilvl w:val="0"/>
                <w:numId w:val="29"/>
              </w:numPr>
              <w:contextualSpacing/>
              <w:jc w:val="both"/>
              <w:rPr>
                <w:rFonts w:ascii="Times New Roman" w:eastAsia="Calibri" w:hAnsi="Times New Roman" w:cs="Times New Roman"/>
              </w:rPr>
            </w:pPr>
            <w:r w:rsidRPr="00067F9B">
              <w:rPr>
                <w:rFonts w:ascii="Times New Roman" w:eastAsia="Calibri" w:hAnsi="Times New Roman" w:cs="Times New Roman"/>
                <w:b/>
              </w:rPr>
              <w:t xml:space="preserve">2 points </w:t>
            </w:r>
            <w:r w:rsidRPr="00067F9B">
              <w:rPr>
                <w:rFonts w:ascii="Times New Roman" w:eastAsia="Calibri" w:hAnsi="Times New Roman" w:cs="Times New Roman"/>
              </w:rPr>
              <w:t>for the PN parameter;</w:t>
            </w:r>
          </w:p>
          <w:p w14:paraId="36B6B931" w14:textId="77777777" w:rsidR="00D105BE" w:rsidRPr="00067F9B" w:rsidRDefault="00D105BE" w:rsidP="00D105BE">
            <w:pPr>
              <w:numPr>
                <w:ilvl w:val="0"/>
                <w:numId w:val="29"/>
              </w:numPr>
              <w:contextualSpacing/>
              <w:jc w:val="both"/>
              <w:rPr>
                <w:rFonts w:ascii="Times New Roman" w:eastAsia="Calibri" w:hAnsi="Times New Roman" w:cs="Times New Roman"/>
              </w:rPr>
            </w:pPr>
            <w:r w:rsidRPr="00067F9B">
              <w:rPr>
                <w:rFonts w:ascii="Times New Roman" w:eastAsia="Calibri" w:hAnsi="Times New Roman" w:cs="Times New Roman"/>
                <w:b/>
              </w:rPr>
              <w:t xml:space="preserve">1 point </w:t>
            </w:r>
            <w:r w:rsidRPr="00067F9B">
              <w:rPr>
                <w:rFonts w:ascii="Times New Roman" w:eastAsia="Calibri" w:hAnsi="Times New Roman" w:cs="Times New Roman"/>
              </w:rPr>
              <w:t>for NH</w:t>
            </w:r>
            <w:r w:rsidRPr="00067F9B">
              <w:rPr>
                <w:rFonts w:ascii="Times New Roman" w:eastAsia="Calibri" w:hAnsi="Times New Roman" w:cs="Times New Roman"/>
                <w:vertAlign w:val="subscript"/>
              </w:rPr>
              <w:t>3</w:t>
            </w:r>
            <w:r w:rsidRPr="00067F9B">
              <w:rPr>
                <w:rFonts w:ascii="Times New Roman" w:eastAsia="Calibri" w:hAnsi="Times New Roman" w:cs="Times New Roman"/>
              </w:rPr>
              <w:t xml:space="preserve"> per parameter.</w:t>
            </w:r>
          </w:p>
          <w:p w14:paraId="1AEB54F6" w14:textId="77777777" w:rsidR="00D105BE" w:rsidRPr="00067F9B" w:rsidRDefault="00D105BE" w:rsidP="00D105BE">
            <w:pPr>
              <w:jc w:val="both"/>
              <w:rPr>
                <w:rFonts w:ascii="Times New Roman" w:eastAsia="Calibri" w:hAnsi="Times New Roman" w:cs="Times New Roman"/>
              </w:rPr>
            </w:pPr>
          </w:p>
          <w:p w14:paraId="512711C5"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The score for each emission parameter shall be calculated according to the following formula:</w:t>
            </w:r>
          </w:p>
          <w:p w14:paraId="62E19971" w14:textId="77777777" w:rsidR="00D105BE" w:rsidRPr="00067F9B" w:rsidRDefault="00D105BE" w:rsidP="00D105BE">
            <w:pPr>
              <w:jc w:val="both"/>
              <w:rPr>
                <w:rFonts w:ascii="Times New Roman" w:eastAsia="Calibri" w:hAnsi="Times New Roman" w:cs="Times New Roman"/>
              </w:rPr>
            </w:pPr>
          </w:p>
          <w:p w14:paraId="03C86CF4" w14:textId="0759520E" w:rsidR="00D105BE" w:rsidRPr="00067F9B" w:rsidRDefault="0076518F" w:rsidP="00D105BE">
            <w:pPr>
              <w:jc w:val="both"/>
              <w:rPr>
                <w:rFonts w:ascii="Times New Roman" w:eastAsia="Calibri" w:hAnsi="Times New Roman" w:cs="Times New Roman"/>
              </w:rPr>
            </w:pPr>
            <m:oMathPara>
              <m:oMath>
                <m:sSub>
                  <m:sSubPr>
                    <m:ctrlPr>
                      <w:rPr>
                        <w:rFonts w:ascii="Cambria Math" w:eastAsia="Calibri" w:hAnsi="Cambria Math" w:cs="Times New Roman"/>
                      </w:rPr>
                    </m:ctrlPr>
                  </m:sSubPr>
                  <m:e>
                    <m:r>
                      <m:rPr>
                        <m:nor/>
                      </m:rPr>
                      <w:rPr>
                        <w:rFonts w:ascii="Times New Roman" w:eastAsia="Calibri" w:hAnsi="Times New Roman" w:cs="Times New Roman"/>
                      </w:rPr>
                      <m:t>B.2</m:t>
                    </m:r>
                  </m:e>
                  <m:sub>
                    <m:r>
                      <m:rPr>
                        <m:nor/>
                      </m:rPr>
                      <w:rPr>
                        <w:rFonts w:ascii="Times New Roman" w:eastAsia="Calibri" w:hAnsi="Times New Roman" w:cs="Times New Roman"/>
                      </w:rPr>
                      <m:t>i</m:t>
                    </m:r>
                  </m:sub>
                </m:sSub>
                <m:r>
                  <w:rPr>
                    <w:rFonts w:ascii="Cambria Math" w:eastAsia="Calibri" w:hAnsi="Cambria Math" w:cs="Times New Roman"/>
                  </w:rPr>
                  <m:t>=</m:t>
                </m:r>
                <m:sSub>
                  <m:sSubPr>
                    <m:ctrlPr>
                      <w:rPr>
                        <w:rFonts w:ascii="Cambria Math" w:eastAsia="Calibri" w:hAnsi="Cambria Math" w:cs="Times New Roman"/>
                      </w:rPr>
                    </m:ctrlPr>
                  </m:sSubPr>
                  <m:e>
                    <m:r>
                      <m:rPr>
                        <m:nor/>
                      </m:rPr>
                      <w:rPr>
                        <w:rFonts w:ascii="Cambria Math" w:eastAsia="Calibri" w:hAnsi="Times New Roman" w:cs="Times New Roman"/>
                      </w:rPr>
                      <m:t>MaxPoints</m:t>
                    </m:r>
                  </m:e>
                  <m:sub>
                    <m:r>
                      <m:rPr>
                        <m:nor/>
                      </m:rPr>
                      <w:rPr>
                        <w:rFonts w:ascii="Times New Roman" w:eastAsia="Calibri" w:hAnsi="Times New Roman" w:cs="Times New Roman"/>
                      </w:rPr>
                      <m:t>i</m:t>
                    </m:r>
                  </m:sub>
                </m:sSub>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rPr>
                        </m:ctrlPr>
                      </m:sSubPr>
                      <m:e>
                        <m:r>
                          <m:rPr>
                            <m:nor/>
                          </m:rPr>
                          <w:rPr>
                            <w:rFonts w:ascii="Times New Roman" w:eastAsia="Calibri" w:hAnsi="Times New Roman" w:cs="Times New Roman"/>
                          </w:rPr>
                          <m:t>B.2.low</m:t>
                        </m:r>
                      </m:e>
                      <m:sub>
                        <m:r>
                          <m:rPr>
                            <m:nor/>
                          </m:rPr>
                          <w:rPr>
                            <w:rFonts w:ascii="Times New Roman" w:eastAsia="Calibri" w:hAnsi="Times New Roman" w:cs="Times New Roman"/>
                          </w:rPr>
                          <m:t>i</m:t>
                        </m:r>
                      </m:sub>
                    </m:sSub>
                  </m:num>
                  <m:den>
                    <m:sSub>
                      <m:sSubPr>
                        <m:ctrlPr>
                          <w:rPr>
                            <w:rFonts w:ascii="Cambria Math" w:eastAsia="Calibri" w:hAnsi="Cambria Math" w:cs="Times New Roman"/>
                          </w:rPr>
                        </m:ctrlPr>
                      </m:sSubPr>
                      <m:e>
                        <m:r>
                          <m:rPr>
                            <m:nor/>
                          </m:rPr>
                          <w:rPr>
                            <w:rFonts w:ascii="Times New Roman" w:eastAsia="Calibri" w:hAnsi="Times New Roman" w:cs="Times New Roman"/>
                          </w:rPr>
                          <m:t>B.2.tend</m:t>
                        </m:r>
                      </m:e>
                      <m:sub>
                        <m:r>
                          <m:rPr>
                            <m:nor/>
                          </m:rPr>
                          <w:rPr>
                            <w:rFonts w:ascii="Times New Roman" w:eastAsia="Calibri" w:hAnsi="Times New Roman" w:cs="Times New Roman"/>
                          </w:rPr>
                          <m:t>i</m:t>
                        </m:r>
                      </m:sub>
                    </m:sSub>
                  </m:den>
                </m:f>
              </m:oMath>
            </m:oMathPara>
          </w:p>
          <w:p w14:paraId="3B088B82"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where:</w:t>
            </w:r>
          </w:p>
          <w:p w14:paraId="51DCBCE9"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MaxPoints</w:t>
            </w:r>
            <w:r w:rsidRPr="00067F9B">
              <w:rPr>
                <w:rFonts w:ascii="Times New Roman" w:eastAsia="Calibri" w:hAnsi="Times New Roman" w:cs="Times New Roman"/>
                <w:i/>
                <w:vertAlign w:val="subscript"/>
              </w:rPr>
              <w:t xml:space="preserve">i </w:t>
            </w:r>
            <w:r w:rsidRPr="00067F9B">
              <w:rPr>
                <w:rFonts w:ascii="Times New Roman" w:eastAsia="Calibri" w:hAnsi="Times New Roman" w:cs="Times New Roman"/>
                <w:i/>
              </w:rPr>
              <w:t xml:space="preserve">– </w:t>
            </w:r>
            <w:r w:rsidRPr="00067F9B">
              <w:rPr>
                <w:rFonts w:ascii="Times New Roman" w:eastAsia="Calibri" w:hAnsi="Times New Roman" w:cs="Times New Roman"/>
              </w:rPr>
              <w:t>the maximum number of points to be awarded for the relevant emission parameter;</w:t>
            </w:r>
          </w:p>
          <w:p w14:paraId="1C4829D0"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t>B.2.low</w:t>
            </w:r>
            <w:r w:rsidRPr="00067F9B">
              <w:rPr>
                <w:rFonts w:ascii="Times New Roman" w:eastAsia="Calibri" w:hAnsi="Times New Roman" w:cs="Times New Roman"/>
                <w:i/>
                <w:vertAlign w:val="subscript"/>
              </w:rPr>
              <w:t>i</w:t>
            </w:r>
            <w:r w:rsidRPr="00067F9B">
              <w:rPr>
                <w:rFonts w:ascii="Times New Roman" w:eastAsia="Calibri" w:hAnsi="Times New Roman" w:cs="Times New Roman"/>
              </w:rPr>
              <w:t xml:space="preserve"> – the lowest emission value offered for the relevant parameter;</w:t>
            </w:r>
          </w:p>
          <w:p w14:paraId="1778CB02"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i/>
              </w:rPr>
              <w:lastRenderedPageBreak/>
              <w:t>B.2.tend</w:t>
            </w:r>
            <w:r w:rsidRPr="00067F9B">
              <w:rPr>
                <w:rFonts w:ascii="Times New Roman" w:eastAsia="Calibri" w:hAnsi="Times New Roman" w:cs="Times New Roman"/>
                <w:i/>
                <w:vertAlign w:val="subscript"/>
              </w:rPr>
              <w:t>i</w:t>
            </w:r>
            <w:r w:rsidRPr="00067F9B">
              <w:rPr>
                <w:rFonts w:ascii="Times New Roman" w:eastAsia="Calibri" w:hAnsi="Times New Roman" w:cs="Times New Roman"/>
              </w:rPr>
              <w:t xml:space="preserve"> – the emission value for the relevant parameter in the tender to be evaluated.</w:t>
            </w:r>
          </w:p>
          <w:p w14:paraId="1010D948" w14:textId="77777777" w:rsidR="00D105BE" w:rsidRPr="00067F9B" w:rsidRDefault="00D105BE" w:rsidP="00D105BE">
            <w:pPr>
              <w:jc w:val="both"/>
              <w:rPr>
                <w:rFonts w:ascii="Times New Roman" w:eastAsia="Calibri" w:hAnsi="Times New Roman" w:cs="Times New Roman"/>
              </w:rPr>
            </w:pPr>
          </w:p>
          <w:p w14:paraId="716C528E" w14:textId="77777777" w:rsidR="00D105BE" w:rsidRPr="00067F9B" w:rsidRDefault="00D105BE" w:rsidP="00D105BE">
            <w:pPr>
              <w:jc w:val="both"/>
              <w:rPr>
                <w:rFonts w:ascii="Times New Roman" w:eastAsia="Calibri" w:hAnsi="Times New Roman" w:cs="Times New Roman"/>
              </w:rPr>
            </w:pPr>
            <w:r w:rsidRPr="00067F9B">
              <w:rPr>
                <w:rFonts w:ascii="Times New Roman" w:eastAsia="Calibri" w:hAnsi="Times New Roman" w:cs="Times New Roman"/>
              </w:rPr>
              <w:t xml:space="preserve">The total score for the emission parameters (maximum </w:t>
            </w:r>
            <w:r w:rsidRPr="00067F9B">
              <w:rPr>
                <w:rFonts w:ascii="Times New Roman" w:eastAsia="Calibri" w:hAnsi="Times New Roman" w:cs="Times New Roman"/>
                <w:b/>
              </w:rPr>
              <w:t>of</w:t>
            </w:r>
            <w:r w:rsidRPr="00067F9B">
              <w:rPr>
                <w:rFonts w:ascii="Times New Roman" w:eastAsia="Calibri" w:hAnsi="Times New Roman" w:cs="Times New Roman"/>
              </w:rPr>
              <w:t xml:space="preserve"> </w:t>
            </w:r>
            <w:r w:rsidRPr="00067F9B">
              <w:rPr>
                <w:rFonts w:ascii="Times New Roman" w:eastAsia="Calibri" w:hAnsi="Times New Roman" w:cs="Times New Roman"/>
                <w:b/>
              </w:rPr>
              <w:t>5 points</w:t>
            </w:r>
            <w:r w:rsidRPr="00067F9B">
              <w:rPr>
                <w:rFonts w:ascii="Times New Roman" w:eastAsia="Calibri" w:hAnsi="Times New Roman" w:cs="Times New Roman"/>
              </w:rPr>
              <w:t>) shall be obtained by adding the scores calculated for each parameter.</w:t>
            </w:r>
          </w:p>
          <w:p w14:paraId="63A802A7" w14:textId="77777777" w:rsidR="00D105BE" w:rsidRPr="00067F9B" w:rsidRDefault="00D105BE" w:rsidP="00D105BE">
            <w:pPr>
              <w:jc w:val="both"/>
              <w:rPr>
                <w:rFonts w:ascii="Times New Roman" w:eastAsia="Calibri" w:hAnsi="Times New Roman" w:cs="Times New Roman"/>
              </w:rPr>
            </w:pPr>
          </w:p>
          <w:p w14:paraId="3F7A9E41" w14:textId="77777777" w:rsidR="00D105BE" w:rsidRPr="00067F9B" w:rsidRDefault="00D105BE" w:rsidP="00D105BE">
            <w:pPr>
              <w:jc w:val="both"/>
              <w:rPr>
                <w:rFonts w:ascii="Times New Roman" w:eastAsia="Calibri" w:hAnsi="Times New Roman" w:cs="Times New Roman"/>
              </w:rPr>
            </w:pPr>
            <m:oMathPara>
              <m:oMath>
                <m:r>
                  <m:rPr>
                    <m:sty m:val="p"/>
                  </m:rPr>
                  <w:rPr>
                    <w:rFonts w:ascii="Cambria Math" w:eastAsia="Calibri" w:hAnsi="Cambria Math" w:cs="Times New Roman"/>
                  </w:rPr>
                  <m:t>B.2=</m:t>
                </m:r>
                <m:sSub>
                  <m:sSubPr>
                    <m:ctrlPr>
                      <w:rPr>
                        <w:rFonts w:ascii="Cambria Math" w:eastAsia="Calibri" w:hAnsi="Cambria Math" w:cs="Times New Roman"/>
                      </w:rPr>
                    </m:ctrlPr>
                  </m:sSubPr>
                  <m:e>
                    <m:r>
                      <m:rPr>
                        <m:sty m:val="p"/>
                      </m:rPr>
                      <w:rPr>
                        <w:rFonts w:ascii="Cambria Math" w:eastAsia="Calibri" w:hAnsi="Cambria Math" w:cs="Times New Roman"/>
                      </w:rPr>
                      <m:t>B.2</m:t>
                    </m:r>
                  </m:e>
                  <m:sub>
                    <m:r>
                      <w:rPr>
                        <w:rFonts w:ascii="Cambria Math" w:eastAsia="Calibri" w:hAnsi="Cambria Math" w:cs="Times New Roman"/>
                      </w:rPr>
                      <m:t>NOx</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PN</m:t>
                    </m:r>
                  </m:sub>
                </m:sSub>
                <m:r>
                  <w:rPr>
                    <w:rFonts w:ascii="Cambria Math" w:eastAsia="Calibri" w:hAnsi="Cambria Math" w:cs="Times New Roman"/>
                  </w:rPr>
                  <m:t>+</m:t>
                </m:r>
                <m:sSub>
                  <m:sSubPr>
                    <m:ctrlPr>
                      <w:rPr>
                        <w:rFonts w:ascii="Cambria Math" w:eastAsia="Calibri" w:hAnsi="Cambria Math" w:cs="Times New Roman"/>
                        <w:i/>
                      </w:rPr>
                    </m:ctrlPr>
                  </m:sSubPr>
                  <m:e>
                    <m:r>
                      <m:rPr>
                        <m:nor/>
                      </m:rPr>
                      <w:rPr>
                        <w:rFonts w:ascii="Times New Roman" w:eastAsia="Calibri" w:hAnsi="Times New Roman" w:cs="Times New Roman"/>
                      </w:rPr>
                      <m:t>B.2</m:t>
                    </m:r>
                  </m:e>
                  <m:sub>
                    <m:r>
                      <w:rPr>
                        <w:rFonts w:ascii="Cambria Math" w:eastAsia="Calibri" w:hAnsi="Cambria Math" w:cs="Times New Roman"/>
                      </w:rPr>
                      <m:t>NH3</m:t>
                    </m:r>
                  </m:sub>
                </m:sSub>
              </m:oMath>
            </m:oMathPara>
          </w:p>
          <w:p w14:paraId="5E15F86E" w14:textId="77777777" w:rsidR="00D105BE" w:rsidRPr="00067F9B" w:rsidRDefault="00D105BE" w:rsidP="00D105BE">
            <w:pPr>
              <w:jc w:val="both"/>
              <w:rPr>
                <w:rFonts w:ascii="Times New Roman" w:eastAsia="Calibri" w:hAnsi="Times New Roman" w:cs="Times New Roman"/>
              </w:rPr>
            </w:pPr>
          </w:p>
        </w:tc>
      </w:tr>
      <w:tr w:rsidR="00D105BE" w:rsidRPr="00067F9B" w14:paraId="5440D148" w14:textId="77777777" w:rsidTr="007430D6">
        <w:trPr>
          <w:trHeight w:val="425"/>
        </w:trPr>
        <w:tc>
          <w:tcPr>
            <w:tcW w:w="5000" w:type="pct"/>
            <w:gridSpan w:val="4"/>
            <w:tcBorders>
              <w:bottom w:val="single" w:sz="4" w:space="0" w:color="auto"/>
            </w:tcBorders>
            <w:shd w:val="clear" w:color="auto" w:fill="D9D9D9"/>
          </w:tcPr>
          <w:p w14:paraId="72557A46" w14:textId="77777777" w:rsidR="00D105BE" w:rsidRPr="00067F9B" w:rsidRDefault="00D105BE" w:rsidP="00D105BE">
            <w:pPr>
              <w:ind w:left="720"/>
              <w:rPr>
                <w:rFonts w:ascii="Times New Roman" w:eastAsia="Calibri" w:hAnsi="Times New Roman" w:cs="Times New Roman"/>
                <w:b/>
                <w:bCs/>
                <w:i/>
                <w:iCs/>
              </w:rPr>
            </w:pPr>
            <w:r w:rsidRPr="00067F9B">
              <w:rPr>
                <w:rFonts w:ascii="Times New Roman" w:eastAsia="Calibri" w:hAnsi="Times New Roman" w:cs="Times New Roman"/>
                <w:b/>
                <w:i/>
              </w:rPr>
              <w:lastRenderedPageBreak/>
              <w:t>2.3 Warranty Tender</w:t>
            </w:r>
          </w:p>
        </w:tc>
      </w:tr>
      <w:tr w:rsidR="00D105BE" w:rsidRPr="00067F9B" w14:paraId="41374AFC" w14:textId="77777777" w:rsidTr="00EC77E7">
        <w:tc>
          <w:tcPr>
            <w:tcW w:w="576" w:type="pct"/>
          </w:tcPr>
          <w:p w14:paraId="55A988C1" w14:textId="77777777" w:rsidR="00D105BE" w:rsidRPr="00067F9B" w:rsidRDefault="00D105BE" w:rsidP="00D105BE">
            <w:pPr>
              <w:numPr>
                <w:ilvl w:val="0"/>
                <w:numId w:val="27"/>
              </w:numPr>
              <w:contextualSpacing/>
              <w:rPr>
                <w:rFonts w:ascii="Times New Roman" w:eastAsia="Calibri" w:hAnsi="Times New Roman" w:cs="Times New Roman"/>
                <w:b/>
                <w:bCs/>
              </w:rPr>
            </w:pPr>
          </w:p>
        </w:tc>
        <w:tc>
          <w:tcPr>
            <w:tcW w:w="1443" w:type="pct"/>
          </w:tcPr>
          <w:p w14:paraId="63F02688" w14:textId="77777777" w:rsidR="00D105BE" w:rsidRPr="00067F9B" w:rsidRDefault="00D105BE" w:rsidP="00D105BE">
            <w:pPr>
              <w:rPr>
                <w:rFonts w:ascii="Times New Roman" w:eastAsia="Calibri" w:hAnsi="Times New Roman" w:cs="Times New Roman"/>
                <w:b/>
                <w:bCs/>
              </w:rPr>
            </w:pPr>
            <w:r w:rsidRPr="00067F9B">
              <w:rPr>
                <w:rFonts w:ascii="Times New Roman" w:eastAsia="Calibri" w:hAnsi="Times New Roman" w:cs="Times New Roman"/>
                <w:b/>
              </w:rPr>
              <w:t>Longest warranty period for a vehicle</w:t>
            </w:r>
          </w:p>
        </w:tc>
        <w:tc>
          <w:tcPr>
            <w:tcW w:w="705" w:type="pct"/>
          </w:tcPr>
          <w:p w14:paraId="0F03281E" w14:textId="77777777" w:rsidR="00D105BE" w:rsidRPr="00067F9B" w:rsidRDefault="00D105BE" w:rsidP="00D105BE">
            <w:pPr>
              <w:jc w:val="center"/>
              <w:rPr>
                <w:rFonts w:ascii="Times New Roman" w:eastAsia="Calibri" w:hAnsi="Times New Roman" w:cs="Times New Roman"/>
                <w:b/>
                <w:bCs/>
              </w:rPr>
            </w:pPr>
            <w:r w:rsidRPr="00067F9B">
              <w:rPr>
                <w:rFonts w:ascii="Times New Roman" w:eastAsia="Calibri" w:hAnsi="Times New Roman" w:cs="Times New Roman"/>
                <w:b/>
              </w:rPr>
              <w:t>10</w:t>
            </w:r>
          </w:p>
        </w:tc>
        <w:tc>
          <w:tcPr>
            <w:tcW w:w="2276" w:type="pct"/>
          </w:tcPr>
          <w:p w14:paraId="0726D248"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b/>
              </w:rPr>
              <w:t>C.tend</w:t>
            </w:r>
            <w:r w:rsidRPr="00067F9B">
              <w:rPr>
                <w:rFonts w:ascii="Times New Roman" w:eastAsia="Calibri" w:hAnsi="Times New Roman" w:cs="Times New Roman"/>
              </w:rPr>
              <w:t xml:space="preserve"> – the basic warranty period of a vehicle offered by the Tenderer in years (at least 3 years, with no mileage limit).</w:t>
            </w:r>
          </w:p>
          <w:p w14:paraId="775DBD4A" w14:textId="77777777" w:rsidR="00D105BE" w:rsidRPr="00067F9B" w:rsidRDefault="00D105BE" w:rsidP="00D105BE">
            <w:pPr>
              <w:rPr>
                <w:rFonts w:ascii="Times New Roman" w:eastAsia="Calibri" w:hAnsi="Times New Roman" w:cs="Times New Roman"/>
              </w:rPr>
            </w:pPr>
          </w:p>
          <w:p w14:paraId="6233B55E"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The points to be awarded, depending on the warranty period of the vehicle offered, shall be as follows:</w:t>
            </w:r>
          </w:p>
          <w:p w14:paraId="74C1D028" w14:textId="77777777" w:rsidR="00D105BE" w:rsidRPr="00067F9B" w:rsidRDefault="00D105BE" w:rsidP="00D105BE">
            <w:pPr>
              <w:rPr>
                <w:rFonts w:ascii="Times New Roman" w:eastAsia="Calibri" w:hAnsi="Times New Roman" w:cs="Times New Roman"/>
              </w:rPr>
            </w:pPr>
          </w:p>
          <w:p w14:paraId="4A5B75C8"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Minimum required (3 years) – </w:t>
            </w:r>
            <w:r w:rsidRPr="00067F9B">
              <w:rPr>
                <w:rFonts w:ascii="Times New Roman" w:eastAsia="Calibri" w:hAnsi="Times New Roman" w:cs="Times New Roman"/>
                <w:b/>
              </w:rPr>
              <w:t>0 points</w:t>
            </w:r>
            <w:r w:rsidRPr="00067F9B">
              <w:rPr>
                <w:rFonts w:ascii="Times New Roman" w:eastAsia="Calibri" w:hAnsi="Times New Roman" w:cs="Times New Roman"/>
              </w:rPr>
              <w:t>;</w:t>
            </w:r>
          </w:p>
          <w:p w14:paraId="31C25F2F"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4 years – </w:t>
            </w:r>
            <w:r w:rsidRPr="00067F9B">
              <w:rPr>
                <w:rFonts w:ascii="Times New Roman" w:eastAsia="Calibri" w:hAnsi="Times New Roman" w:cs="Times New Roman"/>
                <w:b/>
              </w:rPr>
              <w:t>2 points</w:t>
            </w:r>
            <w:r w:rsidRPr="00067F9B">
              <w:rPr>
                <w:rFonts w:ascii="Times New Roman" w:eastAsia="Calibri" w:hAnsi="Times New Roman" w:cs="Times New Roman"/>
              </w:rPr>
              <w:t>;</w:t>
            </w:r>
          </w:p>
          <w:p w14:paraId="08CA6CA3"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5 years – </w:t>
            </w:r>
            <w:r w:rsidRPr="00067F9B">
              <w:rPr>
                <w:rFonts w:ascii="Times New Roman" w:eastAsia="Calibri" w:hAnsi="Times New Roman" w:cs="Times New Roman"/>
                <w:b/>
              </w:rPr>
              <w:t>4 points</w:t>
            </w:r>
            <w:r w:rsidRPr="00067F9B">
              <w:rPr>
                <w:rFonts w:ascii="Times New Roman" w:eastAsia="Calibri" w:hAnsi="Times New Roman" w:cs="Times New Roman"/>
              </w:rPr>
              <w:t>;</w:t>
            </w:r>
          </w:p>
          <w:p w14:paraId="58B66588"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6 years – </w:t>
            </w:r>
            <w:r w:rsidRPr="00067F9B">
              <w:rPr>
                <w:rFonts w:ascii="Times New Roman" w:eastAsia="Calibri" w:hAnsi="Times New Roman" w:cs="Times New Roman"/>
                <w:b/>
              </w:rPr>
              <w:t>8 points</w:t>
            </w:r>
            <w:r w:rsidRPr="00067F9B">
              <w:rPr>
                <w:rFonts w:ascii="Times New Roman" w:eastAsia="Calibri" w:hAnsi="Times New Roman" w:cs="Times New Roman"/>
              </w:rPr>
              <w:t>;</w:t>
            </w:r>
          </w:p>
          <w:p w14:paraId="6861F4B6" w14:textId="77777777" w:rsidR="00D105BE" w:rsidRPr="00067F9B" w:rsidRDefault="00D105BE" w:rsidP="00D105BE">
            <w:pPr>
              <w:rPr>
                <w:rFonts w:ascii="Times New Roman" w:eastAsia="Calibri" w:hAnsi="Times New Roman" w:cs="Times New Roman"/>
              </w:rPr>
            </w:pPr>
            <w:r w:rsidRPr="00067F9B">
              <w:rPr>
                <w:rFonts w:ascii="Times New Roman" w:eastAsia="Calibri" w:hAnsi="Times New Roman" w:cs="Times New Roman"/>
              </w:rPr>
              <w:t xml:space="preserve">7 years – </w:t>
            </w:r>
            <w:r w:rsidRPr="00067F9B">
              <w:rPr>
                <w:rFonts w:ascii="Times New Roman" w:eastAsia="Calibri" w:hAnsi="Times New Roman" w:cs="Times New Roman"/>
                <w:b/>
              </w:rPr>
              <w:t>10 points</w:t>
            </w:r>
            <w:r w:rsidRPr="00067F9B">
              <w:rPr>
                <w:rFonts w:ascii="Times New Roman" w:eastAsia="Calibri" w:hAnsi="Times New Roman" w:cs="Times New Roman"/>
              </w:rPr>
              <w:t xml:space="preserve"> (maximum points).</w:t>
            </w:r>
          </w:p>
          <w:p w14:paraId="10F5CFF3" w14:textId="77777777" w:rsidR="00D105BE" w:rsidRPr="00067F9B" w:rsidRDefault="00D105BE" w:rsidP="00D105BE">
            <w:pPr>
              <w:rPr>
                <w:rFonts w:ascii="Times New Roman" w:eastAsia="Calibri" w:hAnsi="Times New Roman" w:cs="Times New Roman"/>
              </w:rPr>
            </w:pPr>
          </w:p>
        </w:tc>
      </w:tr>
    </w:tbl>
    <w:p w14:paraId="7B8F70BA" w14:textId="08FCF2C1" w:rsidR="002C5E96" w:rsidRPr="00067F9B" w:rsidRDefault="002C5E96" w:rsidP="00632F34">
      <w:pPr>
        <w:numPr>
          <w:ilvl w:val="1"/>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total number of points to be awarded for Lot 2 of the subject of the procurement shall be calculated according to the following formula:                               </w:t>
      </w:r>
      <w:r w:rsidRPr="00067F9B">
        <w:rPr>
          <w:rFonts w:ascii="Times New Roman" w:eastAsia="Times New Roman" w:hAnsi="Times New Roman" w:cs="Times New Roman"/>
          <w:b/>
          <w:color w:val="000000" w:themeColor="text1"/>
          <w:kern w:val="0"/>
          <w:sz w:val="24"/>
          <w:szCs w:val="24"/>
          <w:lang w:bidi="en-GB"/>
          <w14:ligatures w14:val="none"/>
        </w:rPr>
        <w:t>A + B.1 + B.2 + C</w:t>
      </w:r>
    </w:p>
    <w:p w14:paraId="7C59F34B" w14:textId="77777777" w:rsidR="00632F34" w:rsidRPr="00067F9B" w:rsidRDefault="00632F34" w:rsidP="00632F34">
      <w:pPr>
        <w:tabs>
          <w:tab w:val="left" w:pos="567"/>
        </w:tabs>
        <w:suppressAutoHyphens/>
        <w:snapToGrid w:val="0"/>
        <w:spacing w:after="0" w:line="240" w:lineRule="auto"/>
        <w:ind w:left="360"/>
        <w:contextualSpacing/>
        <w:jc w:val="both"/>
        <w:rPr>
          <w:rFonts w:ascii="Times New Roman" w:hAnsi="Times New Roman" w:cs="Times New Roman"/>
          <w:bCs/>
          <w:color w:val="000000" w:themeColor="text1"/>
          <w:kern w:val="0"/>
          <w:sz w:val="24"/>
          <w:szCs w:val="24"/>
          <w14:ligatures w14:val="none"/>
        </w:rPr>
      </w:pPr>
    </w:p>
    <w:p w14:paraId="49ED0954" w14:textId="6917BD31"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Commission will award the most economically advantageous tender for the relevant lot of the procurement to the tender which has obtained the highest final numerical evaluation (score) and which complies with all the requirements of the Regulations. The score shall be determined to two decimal places.</w:t>
      </w:r>
    </w:p>
    <w:p w14:paraId="258BA77F" w14:textId="5963B8B1"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Where two or more tenders are submitted with the same highest numerical evaluation (score) in the relevant lot of the subject of the procurement</w:t>
      </w:r>
      <w:r w:rsidR="00D15293" w:rsidRPr="00067F9B">
        <w:rPr>
          <w:rFonts w:ascii="Times New Roman" w:eastAsia="Times New Roman" w:hAnsi="Times New Roman" w:cs="Times New Roman"/>
          <w:sz w:val="24"/>
          <w:szCs w:val="24"/>
          <w:lang w:bidi="en-GB"/>
        </w:rPr>
        <w:t>, the Tenderer with the highest score in criterion A</w:t>
      </w:r>
      <w:r w:rsidRPr="00067F9B">
        <w:rPr>
          <w:rFonts w:ascii="Times New Roman" w:eastAsia="Times New Roman" w:hAnsi="Times New Roman" w:cs="Times New Roman"/>
          <w:color w:val="000000" w:themeColor="text1"/>
          <w:kern w:val="0"/>
          <w:sz w:val="24"/>
          <w:szCs w:val="24"/>
          <w:lang w:bidi="en-GB"/>
          <w14:ligatures w14:val="none"/>
        </w:rPr>
        <w:t xml:space="preserve"> in the relevant lot of the subject of the procurement</w:t>
      </w:r>
      <w:r w:rsidR="00D15293" w:rsidRPr="00067F9B">
        <w:rPr>
          <w:rFonts w:ascii="Times New Roman" w:eastAsia="Times New Roman" w:hAnsi="Times New Roman" w:cs="Times New Roman"/>
          <w:sz w:val="24"/>
          <w:szCs w:val="24"/>
          <w:lang w:bidi="en-GB"/>
        </w:rPr>
        <w:t xml:space="preserve"> shall be awarded the contract. </w:t>
      </w:r>
    </w:p>
    <w:p w14:paraId="523FA439" w14:textId="53A0C67C" w:rsidR="000E74BF" w:rsidRPr="00067F9B" w:rsidRDefault="000E74BF" w:rsidP="000E74BF">
      <w:pPr>
        <w:pStyle w:val="ListParagraph"/>
        <w:numPr>
          <w:ilvl w:val="0"/>
          <w:numId w:val="4"/>
        </w:numPr>
        <w:tabs>
          <w:tab w:val="left" w:pos="567"/>
        </w:tabs>
        <w:suppressAutoHyphens/>
        <w:snapToGrid w:val="0"/>
        <w:spacing w:after="0" w:line="240" w:lineRule="auto"/>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The Procurement Commission shall request from the Tenderer to whom the procurement contract is to be awarded, and the Tenderer shall submit to the Contracting Authority within 10 working days from the date of dispatch of the relevant request, a list of the natural persons involved in the performance of the contract who will be responsible for the management of information systems and information and communication technology resources connected to the operational technologies used to ensure the operation of the buses, together with an explanation of each person’s involvement in the performance of the contract, in accordance with Article 91 of the Cabinet of Ministers Regulation No. 397 of 25 June 2025, 'Minimum Cybersecurity Requirements', by completing the following form:</w:t>
      </w:r>
    </w:p>
    <w:tbl>
      <w:tblPr>
        <w:tblStyle w:val="TableGrid"/>
        <w:tblW w:w="9214" w:type="dxa"/>
        <w:tblInd w:w="-5" w:type="dxa"/>
        <w:tblLook w:val="04A0" w:firstRow="1" w:lastRow="0" w:firstColumn="1" w:lastColumn="0" w:noHBand="0" w:noVBand="1"/>
      </w:tblPr>
      <w:tblGrid>
        <w:gridCol w:w="2029"/>
        <w:gridCol w:w="1883"/>
        <w:gridCol w:w="1883"/>
        <w:gridCol w:w="3419"/>
      </w:tblGrid>
      <w:tr w:rsidR="005B5E5F" w:rsidRPr="00067F9B" w14:paraId="0BCC3938" w14:textId="77777777" w:rsidTr="000F0DFC">
        <w:trPr>
          <w:trHeight w:val="920"/>
        </w:trPr>
        <w:tc>
          <w:tcPr>
            <w:tcW w:w="921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F44372" w14:textId="2C9FDFF8" w:rsidR="005B5E5F" w:rsidRPr="00067F9B" w:rsidRDefault="005B5E5F" w:rsidP="000F0DFC">
            <w:pPr>
              <w:jc w:val="center"/>
              <w:rPr>
                <w:rFonts w:ascii="Times New Roman" w:hAnsi="Times New Roman" w:cs="Times New Roman"/>
              </w:rPr>
            </w:pPr>
            <w:r w:rsidRPr="00067F9B">
              <w:rPr>
                <w:rFonts w:ascii="Times New Roman" w:eastAsia="Times New Roman" w:hAnsi="Times New Roman" w:cs="Times New Roman"/>
                <w:lang w:bidi="en-GB"/>
              </w:rPr>
              <w:t>Specialists engaged by the Tenderer in the performance of the contract for the management of the information systems and information and communication technology resources provided by the supplier and connected to the operational technologies used for the operation of the buses.</w:t>
            </w:r>
          </w:p>
        </w:tc>
      </w:tr>
      <w:tr w:rsidR="004F1C52" w:rsidRPr="00067F9B" w14:paraId="58BD4175" w14:textId="77777777" w:rsidTr="000F0DFC">
        <w:trPr>
          <w:trHeight w:val="555"/>
        </w:trPr>
        <w:tc>
          <w:tcPr>
            <w:tcW w:w="20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BBD3CA"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Name, surname of the specialist</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B8B9F0"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Work to be carried out under the contract</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C1DF96"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Citizenship</w:t>
            </w:r>
          </w:p>
        </w:tc>
        <w:tc>
          <w:tcPr>
            <w:tcW w:w="34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AB6E8E" w14:textId="77777777" w:rsidR="004F1C52" w:rsidRPr="00067F9B" w:rsidRDefault="004F1C52" w:rsidP="000F0DFC">
            <w:pPr>
              <w:jc w:val="center"/>
              <w:rPr>
                <w:rFonts w:ascii="Times New Roman" w:hAnsi="Times New Roman" w:cs="Times New Roman"/>
              </w:rPr>
            </w:pPr>
            <w:r w:rsidRPr="00067F9B">
              <w:rPr>
                <w:rFonts w:ascii="Times New Roman" w:eastAsia="Times New Roman" w:hAnsi="Times New Roman" w:cs="Times New Roman"/>
                <w:lang w:bidi="en-GB"/>
              </w:rPr>
              <w:t>Cooperation with the Tenderer (employment contract or outsourcing to the Tenderer)</w:t>
            </w:r>
          </w:p>
        </w:tc>
      </w:tr>
      <w:tr w:rsidR="004F1C52" w:rsidRPr="00067F9B" w14:paraId="7F5A235B" w14:textId="77777777" w:rsidTr="00EC77E7">
        <w:tc>
          <w:tcPr>
            <w:tcW w:w="2029" w:type="dxa"/>
            <w:tcBorders>
              <w:top w:val="single" w:sz="4" w:space="0" w:color="auto"/>
              <w:left w:val="single" w:sz="4" w:space="0" w:color="auto"/>
              <w:bottom w:val="single" w:sz="4" w:space="0" w:color="auto"/>
              <w:right w:val="single" w:sz="4" w:space="0" w:color="auto"/>
            </w:tcBorders>
          </w:tcPr>
          <w:p w14:paraId="6F8519B7"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038771E"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713E9AA1" w14:textId="77777777" w:rsidR="004F1C52" w:rsidRPr="00067F9B"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09BEFF70" w14:textId="77777777" w:rsidR="004F1C52" w:rsidRPr="00067F9B" w:rsidRDefault="004F1C52" w:rsidP="00EC77E7">
            <w:pPr>
              <w:rPr>
                <w:rFonts w:ascii="Times New Roman" w:hAnsi="Times New Roman" w:cs="Times New Roman"/>
              </w:rPr>
            </w:pPr>
          </w:p>
        </w:tc>
      </w:tr>
      <w:tr w:rsidR="004F1C52" w:rsidRPr="00067F9B" w14:paraId="09A95F5A" w14:textId="77777777" w:rsidTr="00EC77E7">
        <w:tc>
          <w:tcPr>
            <w:tcW w:w="2029" w:type="dxa"/>
            <w:tcBorders>
              <w:top w:val="single" w:sz="4" w:space="0" w:color="auto"/>
              <w:left w:val="single" w:sz="4" w:space="0" w:color="auto"/>
              <w:bottom w:val="single" w:sz="4" w:space="0" w:color="auto"/>
              <w:right w:val="single" w:sz="4" w:space="0" w:color="auto"/>
            </w:tcBorders>
          </w:tcPr>
          <w:p w14:paraId="343194E9"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6D2A7453" w14:textId="77777777" w:rsidR="004F1C52" w:rsidRPr="00067F9B" w:rsidRDefault="004F1C52" w:rsidP="00EC77E7">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10BD9183" w14:textId="77777777" w:rsidR="004F1C52" w:rsidRPr="00067F9B" w:rsidRDefault="004F1C52" w:rsidP="00EC77E7">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5383FDB8" w14:textId="77777777" w:rsidR="004F1C52" w:rsidRPr="00067F9B" w:rsidRDefault="004F1C52" w:rsidP="00EC77E7">
            <w:pPr>
              <w:rPr>
                <w:rFonts w:ascii="Times New Roman" w:hAnsi="Times New Roman" w:cs="Times New Roman"/>
              </w:rPr>
            </w:pPr>
          </w:p>
        </w:tc>
      </w:tr>
    </w:tbl>
    <w:p w14:paraId="400B58B0" w14:textId="1935C666" w:rsidR="004F1C52" w:rsidRPr="00067F9B" w:rsidRDefault="004F1C52" w:rsidP="004F1C52">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In the event that the Tenderer fails to provide the information requested in Section 31, the Contracting Authority shall be entitled to decide on the exclusion of the Tenderer from further participation in the procurement procedure.</w:t>
      </w:r>
    </w:p>
    <w:p w14:paraId="79A56DA7" w14:textId="42A70981"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shall take a decision on the conclusion of a procurement contract or shall take a decision on the termination or suspension of the procurement procedure in the cases referred to in Chapter 4 of the Cabinet of Ministers Regulation No 187 of 28 March 2017 'Procedure for Conducting Procurement Procedures and Tenders for Public Service Providers'.</w:t>
      </w:r>
    </w:p>
    <w:p w14:paraId="5A6C9A8D" w14:textId="77777777" w:rsidR="00622BA3" w:rsidRPr="00067F9B" w:rsidRDefault="00622BA3" w:rsidP="00622BA3">
      <w:pPr>
        <w:numPr>
          <w:ilvl w:val="0"/>
          <w:numId w:val="4"/>
        </w:numPr>
        <w:tabs>
          <w:tab w:val="left" w:pos="567"/>
        </w:tabs>
        <w:suppressAutoHyphens/>
        <w:snapToGrid w:val="0"/>
        <w:spacing w:after="0" w:line="240" w:lineRule="auto"/>
        <w:contextualSpacing/>
        <w:jc w:val="both"/>
        <w:rPr>
          <w:rFonts w:ascii="Times New Roman" w:eastAsia="Times New Roman" w:hAnsi="Times New Roman" w:cs="Times New Roman"/>
          <w:color w:val="000000" w:themeColor="text1"/>
          <w:kern w:val="0"/>
          <w:sz w:val="24"/>
          <w:szCs w:val="24"/>
          <w:lang w:eastAsia="ar-SA"/>
          <w14:ligatures w14:val="none"/>
        </w:rPr>
      </w:pPr>
      <w:r w:rsidRPr="00067F9B">
        <w:rPr>
          <w:rFonts w:ascii="Times New Roman" w:eastAsia="Times New Roman" w:hAnsi="Times New Roman" w:cs="Times New Roman"/>
          <w:color w:val="000000" w:themeColor="text1"/>
          <w:kern w:val="0"/>
          <w:sz w:val="24"/>
          <w:szCs w:val="24"/>
          <w:lang w:bidi="en-GB"/>
          <w14:ligatures w14:val="none"/>
        </w:rPr>
        <w:t>After the decision is made, all Tenderers are notified of it within five working days, by post or electronically using a secure electronic signature, or via a scanned document attached to an e-mail message, or using in-person delivery.</w:t>
      </w:r>
    </w:p>
    <w:p w14:paraId="1A7C0C63" w14:textId="77777777" w:rsidR="00CE28EA" w:rsidRPr="00067F9B" w:rsidRDefault="00CE28EA" w:rsidP="00622BA3">
      <w:pPr>
        <w:tabs>
          <w:tab w:val="left" w:pos="567"/>
        </w:tabs>
        <w:spacing w:after="0" w:line="240" w:lineRule="auto"/>
        <w:ind w:left="567" w:hanging="567"/>
        <w:rPr>
          <w:rFonts w:ascii="Times New Roman" w:eastAsia="Times New Roman" w:hAnsi="Times New Roman" w:cs="Times New Roman"/>
          <w:color w:val="000000" w:themeColor="text1"/>
          <w:kern w:val="0"/>
          <w14:ligatures w14:val="none"/>
        </w:rPr>
      </w:pPr>
    </w:p>
    <w:p w14:paraId="13FF57BB" w14:textId="77777777" w:rsidR="00622BA3" w:rsidRPr="00067F9B"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 xml:space="preserve">VIII THE PROCUREMENT CONTRACT, ITS PREPARATION </w:t>
      </w:r>
    </w:p>
    <w:p w14:paraId="45D5548F" w14:textId="77777777" w:rsidR="00622BA3" w:rsidRPr="00067F9B" w:rsidRDefault="00622BA3" w:rsidP="00622BA3">
      <w:pPr>
        <w:tabs>
          <w:tab w:val="left" w:pos="567"/>
        </w:tabs>
        <w:spacing w:after="0" w:line="240" w:lineRule="auto"/>
        <w:ind w:left="567" w:hanging="567"/>
        <w:jc w:val="center"/>
        <w:rPr>
          <w:rFonts w:ascii="Times New Roman" w:eastAsia="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AND CONCLUSION</w:t>
      </w:r>
    </w:p>
    <w:p w14:paraId="2419D18F" w14:textId="23A63BE9" w:rsidR="00622BA3" w:rsidRPr="00067F9B" w:rsidRDefault="00622BA3" w:rsidP="00622BA3">
      <w:pPr>
        <w:numPr>
          <w:ilvl w:val="0"/>
          <w:numId w:val="4"/>
        </w:numPr>
        <w:spacing w:after="0" w:line="240" w:lineRule="auto"/>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 draft procurement contract is attached as Annex 6 (Annex 6.1 for Lot 1 and Annex 6.2 for Lot 2).</w:t>
      </w:r>
    </w:p>
    <w:p w14:paraId="0D892C1A" w14:textId="24D8D41C" w:rsidR="00622BA3" w:rsidRPr="00067F9B" w:rsidRDefault="00622BA3" w:rsidP="00622BA3">
      <w:pPr>
        <w:numPr>
          <w:ilvl w:val="0"/>
          <w:numId w:val="4"/>
        </w:numPr>
        <w:spacing w:after="0" w:line="240" w:lineRule="auto"/>
        <w:jc w:val="both"/>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basis for the preparation of the contract is the Procurement Commission’s decision and statement on awarding the Tenderer with whom the procurement contract shall be concluded. The contract shall be concluded on the basis of the Tenderer's tender for each individual lot. </w:t>
      </w:r>
    </w:p>
    <w:p w14:paraId="626D8A0E"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If the Tenderer is a consortium, then before concluding the procurement contract, members of the consortium must establish a partnership (general partnership) that must be registered in the Register of Enterprises of the Republic of Latvia or the respective foreign register and submit a copy of the incorporation agreement (partnership agreement) for the partnership (general partnership), </w:t>
      </w:r>
      <w:r w:rsidRPr="00067F9B">
        <w:rPr>
          <w:rFonts w:ascii="Times New Roman" w:eastAsia="Times New Roman" w:hAnsi="Times New Roman" w:cs="Times New Roman"/>
          <w:b/>
          <w:color w:val="000000" w:themeColor="text1"/>
          <w:kern w:val="0"/>
          <w:sz w:val="24"/>
          <w:szCs w:val="24"/>
          <w:lang w:bidi="en-GB"/>
          <w14:ligatures w14:val="none"/>
        </w:rPr>
        <w:t>or</w:t>
      </w:r>
      <w:r w:rsidRPr="00067F9B">
        <w:rPr>
          <w:rFonts w:ascii="Times New Roman" w:eastAsia="Times New Roman" w:hAnsi="Times New Roman" w:cs="Times New Roman"/>
          <w:color w:val="000000" w:themeColor="text1"/>
          <w:kern w:val="0"/>
          <w:sz w:val="24"/>
          <w:szCs w:val="24"/>
          <w:lang w:bidi="en-GB"/>
          <w14:ligatures w14:val="none"/>
        </w:rPr>
        <w:t xml:space="preserve"> must conclude a partnership contract, agreeing on the division of responsibilities of the members of the consortium, which must be submitted to the Client. If the partnership (general partnership) is registered in an applicable foreign register, a document certifying the existence of said registration shall be submitted. The Contracting Authority verifies the registration of the partnership (general partnership) in the Register of Enterprises of the Republic of Latvia using information obtained in a public database.</w:t>
      </w:r>
    </w:p>
    <w:p w14:paraId="1F562629"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within the deadline specified in Article 65, Paragraph seven of the Law on the Procurements of Public Service Providers, which shall be counted from the day when all Tenderers are informed about the tender results, the Procurement Monitoring Bureau does not receive Tenderer applications on the decision made by the Contracting Authority, the Contracting Authority may conclude a procurement contract with the selected Tenderer – winner of the tender.</w:t>
      </w:r>
    </w:p>
    <w:p w14:paraId="4702BC06" w14:textId="0663CB4F"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procurement contract shall be concluded with the successful Tenderer upon receipt of the invitation to sign the procurement contract from the Contracting Authority. If the successful Tenderer refuses to conclude the contract with the Contracting Authority, or fails to sign the contract within ten (10) working days of receiving the invitation to sign it – such failure being deemed a refusal to conclude the contract – the Procurement Commission shall decide either to conclude the contract with the next Tenderer whose tender complies with these Regulations (i.e., the tender with the lowest price) or to terminate the procurement procedure without awarding the contract. </w:t>
      </w:r>
    </w:p>
    <w:p w14:paraId="4EF416CF" w14:textId="653AFACD" w:rsidR="00622BA3" w:rsidRPr="00067F9B" w:rsidRDefault="0023787C"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The term of 10 (ten) working days may be extended at the request of the Tenderer if the selected Tenderer is unable to meet the deadline due to objective reasons – regarding fulfilment of conditions of the Regulations to establish a partnership (if the selected Tenderer is an association). If a decision is made to conclude the contract with the Tenderer who has offered the most economically advantageous tender but refuses to conclude a </w:t>
      </w:r>
      <w:r w:rsidRPr="00067F9B">
        <w:rPr>
          <w:rFonts w:ascii="Times New Roman" w:eastAsia="Times New Roman" w:hAnsi="Times New Roman" w:cs="Times New Roman"/>
          <w:color w:val="000000" w:themeColor="text1"/>
          <w:kern w:val="0"/>
          <w:sz w:val="24"/>
          <w:szCs w:val="24"/>
          <w:lang w:bidi="en-GB"/>
          <w14:ligatures w14:val="none"/>
        </w:rPr>
        <w:lastRenderedPageBreak/>
        <w:t>contract or does not sign it within 10 (ten) working days after receiving the contract, the Contracting Authority shall decide to terminate the tender without selecting any Tenderer.</w:t>
      </w:r>
    </w:p>
    <w:p w14:paraId="051BDADF"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the Procurement Monitoring Bureau prohibits the conclusion of the contract within the specified deadline, the Contracting Authority shall act in accordance with its instructions.</w:t>
      </w:r>
    </w:p>
    <w:p w14:paraId="18A83E0F"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contract shall provide for all agreements between the Contracting Authority and the selected winner of the tender, in accordance with the procurement draft contract provided for in the Regulations.</w:t>
      </w:r>
    </w:p>
    <w:p w14:paraId="09617CE6"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If both parties agree, the procurement contract between the Contracting Authority and the winner of the tender may provide for a change of certain provisions of the contract, complying with the requirements and principles of the Law on the Procurements of Public Service Providers.</w:t>
      </w:r>
    </w:p>
    <w:p w14:paraId="0238F776" w14:textId="77777777" w:rsidR="00F75E3C" w:rsidRPr="00067F9B" w:rsidRDefault="00F75E3C" w:rsidP="00622BA3">
      <w:pPr>
        <w:spacing w:after="0" w:line="240" w:lineRule="auto"/>
        <w:jc w:val="both"/>
        <w:rPr>
          <w:rFonts w:ascii="Times New Roman" w:hAnsi="Times New Roman" w:cs="Times New Roman"/>
          <w:b/>
          <w:color w:val="000000" w:themeColor="text1"/>
          <w:kern w:val="0"/>
          <w:sz w:val="24"/>
          <w:szCs w:val="24"/>
          <w14:ligatures w14:val="none"/>
        </w:rPr>
      </w:pPr>
    </w:p>
    <w:p w14:paraId="580A6429" w14:textId="77777777" w:rsidR="00622BA3" w:rsidRPr="00067F9B"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IX PROCUREMENT COMMISSION</w:t>
      </w:r>
    </w:p>
    <w:p w14:paraId="21B15B21" w14:textId="77777777" w:rsidR="00622BA3" w:rsidRPr="00067F9B" w:rsidRDefault="00622BA3" w:rsidP="00622BA3">
      <w:pPr>
        <w:numPr>
          <w:ilvl w:val="0"/>
          <w:numId w:val="4"/>
        </w:numPr>
        <w:spacing w:after="0" w:line="240" w:lineRule="auto"/>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is entitled:</w:t>
      </w:r>
    </w:p>
    <w:p w14:paraId="2C01B97C"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request written clarifications from the tenderers participating in the Procedure regarding the documents submitted and the tender, where necessary for the evaluation and comparison of tenders (including the right of the Procurement Commission to request detailed cost breakdowns for specific types of work in order to determine whether the costs of such work include all reasonably foreseeable costs associated with the performance thereof);</w:t>
      </w:r>
    </w:p>
    <w:p w14:paraId="5935A23C"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carry out corrections in the tenders of the Tenderers, if they contain arithmetical errors, and to provide information about the corrections made. Corrections of arithmetical errors are carried out based on the fact that the price of each unit is correctly indicated in the tender;</w:t>
      </w:r>
    </w:p>
    <w:p w14:paraId="799DCFFB"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to set a deadline by which the Tenderer must submit a reply if the Procurement Commission requests that the Tenderer specifies the information regarding its tender; </w:t>
      </w:r>
    </w:p>
    <w:p w14:paraId="3640B783"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invite specialists or experts with advisory capacity to the Procurement Commission;</w:t>
      </w:r>
    </w:p>
    <w:p w14:paraId="6BCCE2A5"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not examine and reject the tenders if the Tenderer has not submitted the Tenderer’s evaluation documents in accordance with these Regulations or the tender documents do not comply with the requirements specified in these Regulations;</w:t>
      </w:r>
    </w:p>
    <w:p w14:paraId="2E1FCDC7"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decide on the extension of the Procedure deadlines;</w:t>
      </w:r>
    </w:p>
    <w:p w14:paraId="15260C42"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Regulations of the Cabinet of 28 March 2017 No. 187 'Procedures for the Course of Procurement Procedures and Design Contests of Public Service Providers' in the cases provided for, to terminate or suspend the tender, including if the tenders exceed the expected contract price indicated in the procurement procedure documents;</w:t>
      </w:r>
    </w:p>
    <w:p w14:paraId="6FB105F5"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to determine the winner of the Procedure;</w:t>
      </w:r>
    </w:p>
    <w:p w14:paraId="753E7ADE"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other rights in accordance with the Regulations and laws and regulations.</w:t>
      </w:r>
    </w:p>
    <w:p w14:paraId="78FC8204"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The Procurement Commission is required to:</w:t>
      </w:r>
    </w:p>
    <w:p w14:paraId="0A14DEE6"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examine and evaluate the submitted tenders of the Tenderers in accordance with the Regulations of the Procedure;</w:t>
      </w:r>
    </w:p>
    <w:p w14:paraId="5DB7D261"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In the cases provided for in the Law on the Procurements of Public Service Providers, to provide explanations to the Tenderers regarding the content of the Regulations and the decisions taken;</w:t>
      </w:r>
    </w:p>
    <w:p w14:paraId="700EAF3F" w14:textId="77777777" w:rsidR="00622BA3" w:rsidRPr="00067F9B" w:rsidRDefault="00622BA3" w:rsidP="00622BA3">
      <w:pPr>
        <w:numPr>
          <w:ilvl w:val="1"/>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other obligations in accordance with the Regulations and laws and regulations.</w:t>
      </w:r>
    </w:p>
    <w:p w14:paraId="7E66062F" w14:textId="77777777" w:rsidR="00622BA3" w:rsidRPr="00067F9B" w:rsidRDefault="00622BA3" w:rsidP="00622BA3">
      <w:pPr>
        <w:spacing w:after="0" w:line="240" w:lineRule="auto"/>
        <w:jc w:val="both"/>
        <w:rPr>
          <w:rFonts w:ascii="Times New Roman" w:hAnsi="Times New Roman" w:cs="Times New Roman"/>
          <w:b/>
          <w:color w:val="000000" w:themeColor="text1"/>
          <w:kern w:val="0"/>
          <w:sz w:val="24"/>
          <w:szCs w:val="24"/>
          <w14:ligatures w14:val="none"/>
        </w:rPr>
      </w:pPr>
    </w:p>
    <w:p w14:paraId="2B08347C" w14:textId="77777777" w:rsidR="00622BA3" w:rsidRPr="00067F9B" w:rsidRDefault="00622BA3" w:rsidP="00622BA3">
      <w:pPr>
        <w:spacing w:after="0" w:line="240" w:lineRule="auto"/>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X RIGHTS AND OBLIGATIONS OF THE TENDERER</w:t>
      </w:r>
    </w:p>
    <w:p w14:paraId="74D232D0"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Each Tenderer shall be entitled to request the Contracting Authority and the Procurement Commission to provide explanations on the tender Regulations, to request the issuance of the minutes of the Procurement Commission meeting, which reflect the decisions and copies made by the Procurement Commission, to appeal against the actions or decisions of the Contracting Authority and the Procurement Commission, as well as other rights and </w:t>
      </w:r>
      <w:r w:rsidRPr="00067F9B">
        <w:rPr>
          <w:rFonts w:ascii="Times New Roman" w:eastAsia="Times New Roman" w:hAnsi="Times New Roman" w:cs="Times New Roman"/>
          <w:color w:val="000000" w:themeColor="text1"/>
          <w:kern w:val="0"/>
          <w:sz w:val="24"/>
          <w:szCs w:val="24"/>
          <w:lang w:bidi="en-GB"/>
          <w14:ligatures w14:val="none"/>
        </w:rPr>
        <w:lastRenderedPageBreak/>
        <w:t>obligations in accordance with the Law of the Procurements of Public Service Providers and other laws and regulations.</w:t>
      </w:r>
    </w:p>
    <w:p w14:paraId="3EF4577D" w14:textId="77777777" w:rsidR="00622BA3" w:rsidRPr="00067F9B" w:rsidRDefault="00622BA3" w:rsidP="00622BA3">
      <w:pPr>
        <w:numPr>
          <w:ilvl w:val="0"/>
          <w:numId w:val="4"/>
        </w:numPr>
        <w:spacing w:after="0" w:line="240" w:lineRule="auto"/>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Each Tenderer, with the submission of the tender, agrees to all the conditions and undertakes to comply with all the conditions referred to in the tender Regulations as a basis for the performance of the procurement.</w:t>
      </w:r>
    </w:p>
    <w:p w14:paraId="3ECD2F0D" w14:textId="77777777" w:rsidR="00622BA3" w:rsidRPr="00067F9B" w:rsidRDefault="00622BA3" w:rsidP="00622BA3">
      <w:pPr>
        <w:spacing w:after="0" w:line="240" w:lineRule="auto"/>
        <w:ind w:left="360"/>
        <w:contextualSpacing/>
        <w:jc w:val="both"/>
        <w:rPr>
          <w:rFonts w:ascii="Times New Roman" w:hAnsi="Times New Roman" w:cs="Times New Roman"/>
          <w:b/>
          <w:color w:val="000000" w:themeColor="text1"/>
          <w:kern w:val="0"/>
          <w:sz w:val="24"/>
          <w:szCs w:val="24"/>
          <w14:ligatures w14:val="none"/>
        </w:rPr>
      </w:pPr>
    </w:p>
    <w:p w14:paraId="6092DAFD" w14:textId="77777777" w:rsidR="00622BA3" w:rsidRPr="00067F9B" w:rsidRDefault="00622BA3" w:rsidP="00622BA3">
      <w:pPr>
        <w:spacing w:after="0" w:line="240" w:lineRule="auto"/>
        <w:ind w:left="360"/>
        <w:jc w:val="both"/>
        <w:outlineLvl w:val="0"/>
        <w:rPr>
          <w:rFonts w:ascii="Times New Roman" w:eastAsia="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ANNEXES</w:t>
      </w:r>
    </w:p>
    <w:p w14:paraId="7CE810DF" w14:textId="77777777" w:rsidR="00622BA3" w:rsidRPr="00067F9B"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1 – Letter of Guarantee (template);</w:t>
      </w:r>
    </w:p>
    <w:p w14:paraId="6DDC299A" w14:textId="77777777" w:rsidR="00622BA3" w:rsidRPr="00067F9B" w:rsidRDefault="00622BA3"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2 – Letter of Application;</w:t>
      </w:r>
    </w:p>
    <w:p w14:paraId="3234FD0C" w14:textId="02E47A30" w:rsidR="00622BA3" w:rsidRPr="00067F9B"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Annex 3 – </w:t>
      </w:r>
      <w:r w:rsidR="002C53CC" w:rsidRPr="00067F9B">
        <w:rPr>
          <w:rFonts w:ascii="Times New Roman" w:eastAsia="Times New Roman" w:hAnsi="Times New Roman" w:cs="Times New Roman"/>
          <w:color w:val="000000" w:themeColor="text1"/>
          <w:kern w:val="0"/>
          <w:sz w:val="24"/>
          <w:szCs w:val="24"/>
          <w:lang w:bidi="en-GB"/>
          <w14:ligatures w14:val="none"/>
        </w:rPr>
        <w:t>Technical Specification</w:t>
      </w:r>
      <w:r w:rsidR="002C53CC">
        <w:rPr>
          <w:rFonts w:ascii="Times New Roman" w:eastAsia="Times New Roman" w:hAnsi="Times New Roman" w:cs="Times New Roman"/>
          <w:color w:val="000000" w:themeColor="text1"/>
          <w:kern w:val="0"/>
          <w:sz w:val="24"/>
          <w:szCs w:val="24"/>
          <w:lang w:bidi="en-GB"/>
          <w14:ligatures w14:val="none"/>
        </w:rPr>
        <w:t xml:space="preserve">: </w:t>
      </w:r>
    </w:p>
    <w:p w14:paraId="35DC71D4" w14:textId="52B14D78" w:rsidR="00622BA3" w:rsidRPr="00067F9B"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3.1 – Technical Specification for Lot 1 of the subject of the procurement</w:t>
      </w:r>
      <w:r w:rsidRPr="00067F9B">
        <w:rPr>
          <w:rFonts w:ascii="Times New Roman" w:eastAsia="Times New Roman" w:hAnsi="Times New Roman" w:cs="Times New Roman"/>
          <w:i/>
          <w:color w:val="000000" w:themeColor="text1"/>
          <w:kern w:val="0"/>
          <w:sz w:val="24"/>
          <w:szCs w:val="24"/>
          <w:lang w:bidi="en-GB"/>
          <w14:ligatures w14:val="none"/>
        </w:rPr>
        <w:t>;</w:t>
      </w:r>
    </w:p>
    <w:p w14:paraId="65079BE5" w14:textId="76F5CDC1" w:rsidR="00622BA3" w:rsidRPr="00067F9B" w:rsidRDefault="00622BA3" w:rsidP="00622BA3">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3.2 – Technical Specification for Lot 2 of the subject of the procurement</w:t>
      </w:r>
      <w:r w:rsidRPr="00067F9B">
        <w:rPr>
          <w:rFonts w:ascii="Times New Roman" w:eastAsia="Times New Roman" w:hAnsi="Times New Roman" w:cs="Times New Roman"/>
          <w:i/>
          <w:color w:val="000000" w:themeColor="text1"/>
          <w:kern w:val="0"/>
          <w:sz w:val="24"/>
          <w:szCs w:val="24"/>
          <w:lang w:bidi="en-GB"/>
          <w14:ligatures w14:val="none"/>
        </w:rPr>
        <w:t>;</w:t>
      </w:r>
    </w:p>
    <w:p w14:paraId="6E1209D0" w14:textId="77777777" w:rsidR="00D01C8C" w:rsidRPr="00067F9B" w:rsidRDefault="00622BA3" w:rsidP="00622BA3">
      <w:pPr>
        <w:spacing w:after="0" w:line="240" w:lineRule="auto"/>
        <w:ind w:left="1985" w:hanging="1418"/>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4 – Template of the Financial Tender:</w:t>
      </w:r>
    </w:p>
    <w:p w14:paraId="682256EF" w14:textId="495D34E6" w:rsidR="00D01C8C" w:rsidRPr="00067F9B"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4.1 – Template of the Financial Tender for Lot 1;</w:t>
      </w:r>
    </w:p>
    <w:p w14:paraId="086DF627" w14:textId="356E862D" w:rsidR="00D01C8C" w:rsidRPr="00067F9B" w:rsidRDefault="00D01C8C"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4.2 – Template of the Financial Tender for Lot 2;</w:t>
      </w:r>
    </w:p>
    <w:p w14:paraId="305C9CFB" w14:textId="38B99E4E" w:rsidR="0089506F" w:rsidRPr="00067F9B" w:rsidRDefault="0089506F" w:rsidP="0089506F">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5 – Declaration;</w:t>
      </w:r>
    </w:p>
    <w:p w14:paraId="118A101D" w14:textId="51A9DBE3" w:rsidR="00622BA3" w:rsidRPr="00067F9B" w:rsidRDefault="0089506F"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6 – Draft Procurement Contract:</w:t>
      </w:r>
    </w:p>
    <w:p w14:paraId="5F690F00" w14:textId="01E41B83" w:rsidR="00D01C8C" w:rsidRPr="00067F9B"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6.1 – Draft Procurement Contract for Lot 1 of the subject of the procurement</w:t>
      </w:r>
      <w:r w:rsidRPr="00067F9B">
        <w:rPr>
          <w:rFonts w:ascii="Times New Roman" w:eastAsia="Times New Roman" w:hAnsi="Times New Roman" w:cs="Times New Roman"/>
          <w:i/>
          <w:color w:val="000000" w:themeColor="text1"/>
          <w:kern w:val="0"/>
          <w:sz w:val="24"/>
          <w:szCs w:val="24"/>
          <w:lang w:bidi="en-GB"/>
          <w14:ligatures w14:val="none"/>
        </w:rPr>
        <w:t>;</w:t>
      </w:r>
    </w:p>
    <w:p w14:paraId="5C715DC5" w14:textId="489D3292" w:rsidR="00D01C8C" w:rsidRPr="00067F9B" w:rsidRDefault="0089506F" w:rsidP="00D01C8C">
      <w:pPr>
        <w:spacing w:after="0" w:line="240" w:lineRule="auto"/>
        <w:ind w:left="1985" w:hanging="1265"/>
        <w:jc w:val="both"/>
        <w:outlineLvl w:val="0"/>
        <w:rPr>
          <w:rFonts w:ascii="Times New Roman" w:eastAsia="Times New Roman" w:hAnsi="Times New Roman" w:cs="Times New Roman"/>
          <w:i/>
          <w:i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Annex 6.2 – Draft Procurement Contract for Lot 2 of the subject of the procurement</w:t>
      </w:r>
      <w:r w:rsidRPr="00067F9B">
        <w:rPr>
          <w:rFonts w:ascii="Times New Roman" w:eastAsia="Times New Roman" w:hAnsi="Times New Roman" w:cs="Times New Roman"/>
          <w:i/>
          <w:color w:val="000000" w:themeColor="text1"/>
          <w:kern w:val="0"/>
          <w:sz w:val="24"/>
          <w:szCs w:val="24"/>
          <w:lang w:bidi="en-GB"/>
          <w14:ligatures w14:val="none"/>
        </w:rPr>
        <w:t>;</w:t>
      </w:r>
    </w:p>
    <w:p w14:paraId="64085569" w14:textId="77777777" w:rsidR="00D01C8C" w:rsidRPr="00067F9B" w:rsidRDefault="00D01C8C" w:rsidP="00622BA3">
      <w:pPr>
        <w:spacing w:after="0" w:line="240" w:lineRule="auto"/>
        <w:ind w:left="567"/>
        <w:jc w:val="both"/>
        <w:outlineLvl w:val="0"/>
        <w:rPr>
          <w:rFonts w:ascii="Times New Roman" w:eastAsia="Times New Roman" w:hAnsi="Times New Roman" w:cs="Times New Roman"/>
          <w:color w:val="000000" w:themeColor="text1"/>
          <w:kern w:val="0"/>
          <w:sz w:val="24"/>
          <w:szCs w:val="24"/>
          <w14:ligatures w14:val="none"/>
        </w:rPr>
      </w:pPr>
    </w:p>
    <w:p w14:paraId="7898F3AF" w14:textId="77777777" w:rsidR="00622BA3" w:rsidRPr="00067F9B" w:rsidRDefault="00622BA3" w:rsidP="00622BA3">
      <w:pPr>
        <w:spacing w:after="0" w:line="240" w:lineRule="auto"/>
        <w:jc w:val="both"/>
        <w:outlineLvl w:val="0"/>
        <w:rPr>
          <w:rFonts w:ascii="Times New Roman" w:eastAsia="Times New Roman" w:hAnsi="Times New Roman" w:cs="Times New Roman"/>
          <w:color w:val="000000" w:themeColor="text1"/>
          <w:kern w:val="0"/>
          <w:sz w:val="24"/>
          <w:szCs w:val="24"/>
          <w14:ligatures w14:val="none"/>
        </w:rPr>
      </w:pPr>
    </w:p>
    <w:p w14:paraId="29BD9F7A" w14:textId="77777777" w:rsidR="00622BA3" w:rsidRPr="00067F9B"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 xml:space="preserve">Chairperson of the Procurement Commission </w:t>
      </w:r>
    </w:p>
    <w:p w14:paraId="6A9BCE87" w14:textId="77777777" w:rsidR="00622BA3" w:rsidRPr="00067F9B" w:rsidRDefault="00622BA3" w:rsidP="00622BA3">
      <w:pPr>
        <w:spacing w:after="0"/>
        <w:ind w:left="-709"/>
        <w:jc w:val="right"/>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i/>
          <w:color w:val="000000" w:themeColor="text1"/>
          <w:kern w:val="0"/>
          <w:sz w:val="24"/>
          <w:szCs w:val="24"/>
          <w:lang w:bidi="en-GB"/>
          <w14:ligatures w14:val="none"/>
        </w:rPr>
        <w:t xml:space="preserve">/signed electronically/ </w:t>
      </w:r>
      <w:r w:rsidRPr="00067F9B">
        <w:rPr>
          <w:rFonts w:ascii="Times New Roman" w:eastAsia="Times New Roman" w:hAnsi="Times New Roman" w:cs="Times New Roman"/>
          <w:color w:val="000000" w:themeColor="text1"/>
          <w:kern w:val="0"/>
          <w:sz w:val="24"/>
          <w:szCs w:val="24"/>
          <w:lang w:bidi="en-GB"/>
          <w14:ligatures w14:val="none"/>
        </w:rPr>
        <w:t>K. Meiberga</w:t>
      </w:r>
    </w:p>
    <w:p w14:paraId="764F0E9F" w14:textId="77777777" w:rsidR="00622BA3" w:rsidRPr="00067F9B" w:rsidRDefault="00622BA3" w:rsidP="00622BA3">
      <w:pPr>
        <w:spacing w:after="0"/>
        <w:ind w:left="-709"/>
        <w:jc w:val="right"/>
        <w:rPr>
          <w:rFonts w:ascii="Times New Roman" w:hAnsi="Times New Roman" w:cs="Times New Roman"/>
          <w:bCs/>
          <w:color w:val="000000" w:themeColor="text1"/>
          <w:kern w:val="0"/>
          <w14:ligatures w14:val="none"/>
        </w:rPr>
        <w:sectPr w:rsidR="00622BA3" w:rsidRPr="00067F9B" w:rsidSect="00622BA3">
          <w:footerReference w:type="default" r:id="rId23"/>
          <w:pgSz w:w="11906" w:h="16838" w:code="9"/>
          <w:pgMar w:top="1134" w:right="1134" w:bottom="1134" w:left="1701" w:header="709" w:footer="709" w:gutter="0"/>
          <w:cols w:space="708"/>
          <w:titlePg/>
          <w:docGrid w:linePitch="360"/>
        </w:sectPr>
      </w:pPr>
    </w:p>
    <w:p w14:paraId="51F0D416" w14:textId="369AFC86" w:rsidR="00622BA3" w:rsidRPr="00067F9B" w:rsidRDefault="00622BA3" w:rsidP="00622BA3">
      <w:pPr>
        <w:spacing w:after="0"/>
        <w:ind w:left="-709"/>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lastRenderedPageBreak/>
        <w:t>Annex 1</w:t>
      </w:r>
      <w:r w:rsidRPr="00067F9B">
        <w:rPr>
          <w:rFonts w:ascii="Times New Roman" w:eastAsia="Times New Roman" w:hAnsi="Times New Roman" w:cs="Times New Roman"/>
          <w:color w:val="000000" w:themeColor="text1"/>
          <w:kern w:val="0"/>
          <w:lang w:bidi="en-GB"/>
          <w14:ligatures w14:val="none"/>
        </w:rPr>
        <w:br/>
      </w:r>
      <w:bookmarkStart w:id="8" w:name="_Hlk90544103"/>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w:t>
      </w:r>
      <w:r w:rsidRPr="003E4219">
        <w:rPr>
          <w:rFonts w:ascii="Times New Roman" w:eastAsia="Times New Roman" w:hAnsi="Times New Roman" w:cs="Times New Roman"/>
          <w:color w:val="000000" w:themeColor="text1"/>
          <w:kern w:val="0"/>
          <w:lang w:bidi="en-GB"/>
          <w14:ligatures w14:val="none"/>
        </w:rPr>
        <w:t>202</w:t>
      </w:r>
      <w:bookmarkStart w:id="9" w:name="_Hlk147926161"/>
      <w:r w:rsidRPr="003E4219">
        <w:rPr>
          <w:rFonts w:ascii="Times New Roman" w:eastAsia="Times New Roman" w:hAnsi="Times New Roman" w:cs="Times New Roman"/>
          <w:color w:val="000000" w:themeColor="text1"/>
          <w:kern w:val="0"/>
          <w:lang w:bidi="en-GB"/>
          <w14:ligatures w14:val="none"/>
        </w:rPr>
        <w:t>6/</w:t>
      </w:r>
      <w:bookmarkEnd w:id="9"/>
      <w:r w:rsidR="003E4219" w:rsidRPr="003E4219">
        <w:rPr>
          <w:rFonts w:ascii="Times New Roman" w:eastAsia="Times New Roman" w:hAnsi="Times New Roman" w:cs="Times New Roman"/>
          <w:color w:val="000000" w:themeColor="text1"/>
          <w:kern w:val="0"/>
          <w:lang w:bidi="en-GB"/>
          <w14:ligatures w14:val="none"/>
        </w:rPr>
        <w:t>17</w:t>
      </w:r>
    </w:p>
    <w:bookmarkEnd w:id="8"/>
    <w:p w14:paraId="1F05203E" w14:textId="77777777" w:rsidR="00622BA3" w:rsidRPr="00067F9B" w:rsidRDefault="00622BA3" w:rsidP="00622BA3">
      <w:pPr>
        <w:spacing w:after="0"/>
        <w:jc w:val="right"/>
        <w:rPr>
          <w:rFonts w:ascii="Times New Roman" w:hAnsi="Times New Roman" w:cs="Times New Roman"/>
          <w:bCs/>
          <w:color w:val="000000" w:themeColor="text1"/>
          <w:kern w:val="0"/>
          <w14:ligatures w14:val="none"/>
        </w:rPr>
      </w:pPr>
    </w:p>
    <w:p w14:paraId="3C7AB41C" w14:textId="77777777" w:rsidR="00622BA3" w:rsidRPr="00067F9B" w:rsidRDefault="00622BA3" w:rsidP="00622BA3">
      <w:pPr>
        <w:spacing w:after="0" w:line="240" w:lineRule="auto"/>
        <w:jc w:val="center"/>
        <w:rPr>
          <w:rFonts w:ascii="Times New Roman" w:eastAsia="Times New Roman" w:hAnsi="Times New Roman" w:cs="Times New Roman"/>
          <w:b/>
          <w:color w:val="000000" w:themeColor="text1"/>
          <w:kern w:val="0"/>
          <w14:ligatures w14:val="none"/>
        </w:rPr>
      </w:pPr>
      <w:bookmarkStart w:id="10" w:name="_Hlk43988617"/>
      <w:r w:rsidRPr="00067F9B">
        <w:rPr>
          <w:rFonts w:ascii="Times New Roman" w:eastAsia="Times New Roman" w:hAnsi="Times New Roman" w:cs="Times New Roman"/>
          <w:b/>
          <w:color w:val="000000" w:themeColor="text1"/>
          <w:kern w:val="0"/>
          <w:lang w:bidi="en-GB"/>
          <w14:ligatures w14:val="none"/>
        </w:rPr>
        <w:t>Guarantee Template</w:t>
      </w:r>
    </w:p>
    <w:p w14:paraId="4A5C5ACE" w14:textId="77777777" w:rsidR="00622BA3" w:rsidRPr="00067F9B" w:rsidRDefault="00622BA3" w:rsidP="00622BA3">
      <w:pPr>
        <w:spacing w:after="0" w:line="240" w:lineRule="auto"/>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Place, date </w:t>
      </w:r>
      <w:r w:rsidRPr="00067F9B">
        <w:rPr>
          <w:rFonts w:ascii="Times New Roman" w:eastAsia="Times New Roman" w:hAnsi="Times New Roman" w:cs="Times New Roman"/>
          <w:color w:val="000000" w:themeColor="text1"/>
          <w:kern w:val="0"/>
          <w:lang w:bidi="en-GB"/>
          <w14:ligatures w14:val="none"/>
        </w:rPr>
        <w:tab/>
      </w:r>
      <w:r w:rsidRPr="00067F9B">
        <w:rPr>
          <w:rFonts w:ascii="Times New Roman" w:eastAsia="Times New Roman" w:hAnsi="Times New Roman" w:cs="Times New Roman"/>
          <w:color w:val="000000" w:themeColor="text1"/>
          <w:kern w:val="0"/>
          <w:lang w:bidi="en-GB"/>
          <w14:ligatures w14:val="none"/>
        </w:rPr>
        <w:tab/>
      </w:r>
      <w:r w:rsidRPr="00067F9B">
        <w:rPr>
          <w:rFonts w:ascii="Times New Roman" w:eastAsia="Times New Roman" w:hAnsi="Times New Roman" w:cs="Times New Roman"/>
          <w:color w:val="000000" w:themeColor="text1"/>
          <w:kern w:val="0"/>
          <w:lang w:bidi="en-GB"/>
          <w14:ligatures w14:val="none"/>
        </w:rPr>
        <w:tab/>
      </w:r>
    </w:p>
    <w:p w14:paraId="5414795C"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80A72C" w14:textId="2FCBA058" w:rsidR="00622BA3" w:rsidRPr="00067F9B" w:rsidRDefault="00622BA3" w:rsidP="00622BA3">
      <w:pPr>
        <w:spacing w:after="0"/>
        <w:jc w:val="both"/>
        <w:rPr>
          <w:rFonts w:ascii="Times New Roman" w:eastAsia="Calibri"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Considering the fact that</w:t>
      </w:r>
      <w:r w:rsidRPr="00067F9B">
        <w:rPr>
          <w:rFonts w:ascii="Times New Roman" w:eastAsia="Times New Roman" w:hAnsi="Times New Roman" w:cs="Times New Roman"/>
          <w:b/>
          <w:color w:val="000000" w:themeColor="text1"/>
          <w:kern w:val="0"/>
          <w:lang w:bidi="en-GB"/>
          <w14:ligatures w14:val="none"/>
        </w:rPr>
        <w:t xml:space="preserve"> the Tenderer ______________,</w:t>
      </w:r>
      <w:r w:rsidRPr="00067F9B">
        <w:rPr>
          <w:rFonts w:ascii="Times New Roman" w:eastAsia="Times New Roman" w:hAnsi="Times New Roman" w:cs="Times New Roman"/>
          <w:color w:val="000000" w:themeColor="text1"/>
          <w:kern w:val="0"/>
          <w:lang w:bidi="en-GB"/>
          <w14:ligatures w14:val="none"/>
        </w:rPr>
        <w:t xml:space="preserve"> registration No ____________, registered office: __________________________, (hereinafter – the Tenderer) has submitted a bid under open tender procedure "Supply of buses", identification No RS/2026/</w:t>
      </w:r>
      <w:r w:rsidR="003E4219">
        <w:rPr>
          <w:rFonts w:ascii="Times New Roman" w:eastAsia="Calibri" w:hAnsi="Times New Roman" w:cs="Times New Roman"/>
          <w:color w:val="000000" w:themeColor="text1"/>
          <w:kern w:val="0"/>
          <w:lang w:bidi="en-GB"/>
          <w14:ligatures w14:val="none"/>
        </w:rPr>
        <w:t>17</w:t>
      </w:r>
      <w:r w:rsidRPr="00067F9B">
        <w:rPr>
          <w:rFonts w:ascii="Times New Roman" w:eastAsia="Calibri" w:hAnsi="Times New Roman" w:cs="Times New Roman"/>
          <w:color w:val="000000" w:themeColor="text1"/>
          <w:kern w:val="0"/>
          <w:lang w:bidi="en-GB"/>
          <w14:ligatures w14:val="none"/>
        </w:rPr>
        <w:t xml:space="preserve"> (hereinafter – the Bid),</w:t>
      </w:r>
    </w:p>
    <w:p w14:paraId="529A1A46" w14:textId="77777777" w:rsidR="00622BA3" w:rsidRPr="00067F9B" w:rsidRDefault="00622BA3" w:rsidP="00622BA3">
      <w:pPr>
        <w:shd w:val="clear" w:color="auto" w:fill="FFFFFF"/>
        <w:tabs>
          <w:tab w:val="left" w:pos="8962"/>
        </w:tabs>
        <w:spacing w:after="0" w:line="240" w:lineRule="auto"/>
        <w:ind w:right="10"/>
        <w:jc w:val="both"/>
        <w:rPr>
          <w:rFonts w:ascii="Times New Roman" w:eastAsia="Times New Roman" w:hAnsi="Times New Roman" w:cs="Times New Roman"/>
          <w:color w:val="000000" w:themeColor="text1"/>
          <w:kern w:val="0"/>
          <w14:ligatures w14:val="none"/>
        </w:rPr>
      </w:pPr>
    </w:p>
    <w:p w14:paraId="7CEEE0B8" w14:textId="77777777" w:rsidR="00622BA3" w:rsidRPr="00067F9B" w:rsidRDefault="00622BA3" w:rsidP="00622BA3">
      <w:pPr>
        <w:shd w:val="clear" w:color="auto" w:fill="FFFFFF"/>
        <w:tabs>
          <w:tab w:val="left" w:pos="8962"/>
        </w:tabs>
        <w:spacing w:after="0" w:line="240" w:lineRule="auto"/>
        <w:ind w:right="-81"/>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b/>
          <w:color w:val="000000" w:themeColor="text1"/>
          <w:kern w:val="0"/>
          <w:lang w:bidi="en-GB"/>
          <w14:ligatures w14:val="none"/>
        </w:rPr>
        <w:t>the guarantor ________________,</w:t>
      </w:r>
      <w:r w:rsidRPr="00067F9B">
        <w:rPr>
          <w:rFonts w:ascii="Times New Roman" w:eastAsia="Times New Roman" w:hAnsi="Times New Roman" w:cs="Times New Roman"/>
          <w:color w:val="000000" w:themeColor="text1"/>
          <w:kern w:val="0"/>
          <w:lang w:bidi="en-GB"/>
          <w14:ligatures w14:val="none"/>
        </w:rPr>
        <w:t xml:space="preserve"> registration number ___________________, registered office: _______________________, (hereinafter – the "Guarantor") provides a guarantee in the amount of EUR _____________</w:t>
      </w:r>
      <w:r w:rsidRPr="00067F9B">
        <w:rPr>
          <w:rFonts w:ascii="Times New Roman" w:eastAsia="Times New Roman" w:hAnsi="Times New Roman" w:cs="Times New Roman"/>
          <w:i/>
          <w:color w:val="000000" w:themeColor="text1"/>
          <w:kern w:val="0"/>
          <w:lang w:bidi="en-GB"/>
          <w14:ligatures w14:val="none"/>
        </w:rPr>
        <w:t xml:space="preserve"> </w:t>
      </w:r>
      <w:r w:rsidRPr="00067F9B">
        <w:rPr>
          <w:rFonts w:ascii="Times New Roman" w:eastAsia="Times New Roman" w:hAnsi="Times New Roman" w:cs="Times New Roman"/>
          <w:b/>
          <w:color w:val="000000" w:themeColor="text1"/>
          <w:kern w:val="0"/>
          <w:lang w:bidi="en-GB"/>
          <w14:ligatures w14:val="none"/>
        </w:rPr>
        <w:t>(sum in figures and words).</w:t>
      </w:r>
    </w:p>
    <w:p w14:paraId="732FE542" w14:textId="77777777" w:rsidR="00622BA3" w:rsidRPr="00067F9B" w:rsidRDefault="00622BA3" w:rsidP="00622BA3">
      <w:pPr>
        <w:shd w:val="clear" w:color="auto" w:fill="FFFFFF"/>
        <w:tabs>
          <w:tab w:val="left" w:pos="8962"/>
        </w:tabs>
        <w:spacing w:after="0" w:line="240" w:lineRule="auto"/>
        <w:ind w:right="-81" w:firstLine="284"/>
        <w:jc w:val="both"/>
        <w:rPr>
          <w:rFonts w:ascii="Times New Roman" w:eastAsia="Times New Roman" w:hAnsi="Times New Roman" w:cs="Times New Roman"/>
          <w:color w:val="000000" w:themeColor="text1"/>
          <w:kern w:val="0"/>
          <w14:ligatures w14:val="none"/>
        </w:rPr>
      </w:pPr>
    </w:p>
    <w:p w14:paraId="0F7AFCE8" w14:textId="77777777" w:rsidR="00622BA3" w:rsidRPr="00067F9B" w:rsidRDefault="00622BA3" w:rsidP="00622BA3">
      <w:pPr>
        <w:shd w:val="clear" w:color="auto" w:fill="FFFFFF"/>
        <w:tabs>
          <w:tab w:val="left" w:pos="8962"/>
        </w:tabs>
        <w:spacing w:after="0" w:line="240" w:lineRule="auto"/>
        <w:ind w:right="-81"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The Guarantor undertakes to pay the above aforementioned amount of money within 5 (five) working days after receiving the applicable claim from the Contracting Authority – Riga Municipality Limited Liability Company Rīgas satiksme (hereinafter – the Contracting Authority), in the following cases:</w:t>
      </w:r>
    </w:p>
    <w:p w14:paraId="7C45015B" w14:textId="77777777" w:rsidR="00622BA3" w:rsidRPr="00067F9B"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if the Tenderer withdraws its tender during the validity period;</w:t>
      </w:r>
    </w:p>
    <w:p w14:paraId="7E51FF49" w14:textId="2034D4D6" w:rsidR="00622BA3" w:rsidRPr="00067F9B" w:rsidRDefault="00622BA3"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if the Tenderer, becoming the winner of a open procedure, does not sign the procurement contract within the deadline specified by the Contracting Authority;</w:t>
      </w:r>
    </w:p>
    <w:p w14:paraId="174A275C" w14:textId="57140A2D" w:rsidR="00C83A54" w:rsidRPr="00067F9B" w:rsidRDefault="00C83A54" w:rsidP="00622BA3">
      <w:pPr>
        <w:numPr>
          <w:ilvl w:val="0"/>
          <w:numId w:val="11"/>
        </w:numPr>
        <w:shd w:val="clear" w:color="auto" w:fill="FFFFFF"/>
        <w:spacing w:after="0" w:line="240" w:lineRule="auto"/>
        <w:ind w:left="284" w:right="10"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if the successful Tenderer has failed to lodge the performance security provided for in the Procedure documents and the procurement contract within the time limit set by the Contracting Authority.</w:t>
      </w:r>
    </w:p>
    <w:p w14:paraId="2ABB7DD8" w14:textId="77777777" w:rsidR="00622BA3" w:rsidRPr="00067F9B" w:rsidRDefault="00622BA3" w:rsidP="00622BA3">
      <w:pPr>
        <w:shd w:val="clear" w:color="auto" w:fill="FFFFFF"/>
        <w:spacing w:after="0" w:line="240" w:lineRule="auto"/>
        <w:ind w:left="284" w:right="1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 </w:t>
      </w:r>
    </w:p>
    <w:p w14:paraId="75D797B7" w14:textId="77777777" w:rsidR="00622BA3" w:rsidRPr="00067F9B"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The Contracting Authority does not need to prove or give justification or reasons for its claim, and the Tenderer has no right to discuss this claim. All expenses related to the issuance and payment of the guarantee to the Contracting Authority shall be covered by the Tenderer.</w:t>
      </w:r>
    </w:p>
    <w:p w14:paraId="6AE435EC" w14:textId="77777777" w:rsidR="00622BA3" w:rsidRPr="00067F9B"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In accordance with this guarantee, the Guarantor is obligated to pay the Contracting Authority upon the Contracting Authority's first written request (within 5 (five) working days from the receipt of the request) the amount requested by the Contracting Authority, but not exceeding the full amount of the guarantee specified above. The Contracting Authority shall indicate in its request which of the above cases has occurred.</w:t>
      </w:r>
    </w:p>
    <w:p w14:paraId="4FF5950C" w14:textId="77777777" w:rsidR="00622BA3" w:rsidRPr="00067F9B" w:rsidRDefault="00622BA3" w:rsidP="00622BA3">
      <w:pPr>
        <w:spacing w:after="0" w:line="240" w:lineRule="auto"/>
        <w:ind w:right="12"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The Guarantor's obligations are irrevocable and unconditional, and no action or condition may affect the validity of the guarantee. </w:t>
      </w:r>
    </w:p>
    <w:p w14:paraId="1B63C002" w14:textId="77777777" w:rsidR="00622BA3" w:rsidRPr="00067F9B" w:rsidRDefault="00622BA3"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p>
    <w:p w14:paraId="5CC9CD9D" w14:textId="5289D0D7" w:rsidR="00622BA3" w:rsidRPr="00067F9B" w:rsidRDefault="00122B16" w:rsidP="00622BA3">
      <w:pPr>
        <w:shd w:val="clear" w:color="auto" w:fill="FFFFFF"/>
        <w:tabs>
          <w:tab w:val="left" w:leader="underscore" w:pos="6005"/>
        </w:tabs>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This guarantee is valid for the shortest of the following periods:</w:t>
      </w:r>
    </w:p>
    <w:p w14:paraId="44E1E56A" w14:textId="77777777" w:rsidR="00622BA3" w:rsidRPr="00067F9B" w:rsidRDefault="00622BA3" w:rsidP="00622BA3">
      <w:pPr>
        <w:numPr>
          <w:ilvl w:val="0"/>
          <w:numId w:val="13"/>
        </w:numPr>
        <w:tabs>
          <w:tab w:val="num" w:pos="284"/>
        </w:tabs>
        <w:spacing w:after="0" w:line="240" w:lineRule="auto"/>
        <w:ind w:left="284" w:hanging="284"/>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The validity period of the bid security shall be 6 (six) months from the date of opening of tenders referred to in Paragraph 6.4 of the Regulations; </w:t>
      </w:r>
    </w:p>
    <w:p w14:paraId="292AE422" w14:textId="77777777" w:rsidR="00622BA3" w:rsidRPr="00067F9B" w:rsidRDefault="00622BA3" w:rsidP="00622BA3">
      <w:pPr>
        <w:numPr>
          <w:ilvl w:val="0"/>
          <w:numId w:val="13"/>
        </w:numPr>
        <w:tabs>
          <w:tab w:val="left" w:pos="284"/>
          <w:tab w:val="num" w:pos="426"/>
          <w:tab w:val="num" w:pos="567"/>
        </w:tabs>
        <w:spacing w:after="0" w:line="240" w:lineRule="auto"/>
        <w:ind w:left="540" w:hanging="54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until procurement contracts are concluded.</w:t>
      </w:r>
    </w:p>
    <w:p w14:paraId="6D7EB0E9"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14:ligatures w14:val="none"/>
        </w:rPr>
      </w:pPr>
    </w:p>
    <w:p w14:paraId="3055BC34" w14:textId="77777777" w:rsidR="00622BA3" w:rsidRPr="00067F9B"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 xml:space="preserve">This guarantee is subject to The International Chamber of Commerce Uniform Rules for Demand Guarantees, ICC Publication, No. 758. Any issues not regulated by the above terms (URDG 758) shall be governed by the laws of the Republic of Latvia. </w:t>
      </w:r>
    </w:p>
    <w:p w14:paraId="6421DD8C" w14:textId="77777777" w:rsidR="00622BA3" w:rsidRPr="00067F9B" w:rsidRDefault="00622BA3" w:rsidP="00622BA3">
      <w:pPr>
        <w:spacing w:after="0" w:line="240" w:lineRule="auto"/>
        <w:ind w:firstLine="426"/>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All disputes related to this guarantee are examined by the courts of the Republic of Latvia.</w:t>
      </w:r>
    </w:p>
    <w:p w14:paraId="023D28B8" w14:textId="77777777" w:rsidR="00622BA3" w:rsidRPr="00067F9B"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7F4FBAAF" w14:textId="77777777" w:rsidR="00622BA3" w:rsidRPr="00067F9B"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p>
    <w:p w14:paraId="30B9D359" w14:textId="77777777" w:rsidR="00622BA3" w:rsidRPr="00067F9B" w:rsidRDefault="00622BA3" w:rsidP="00622BA3">
      <w:pPr>
        <w:shd w:val="clear" w:color="auto" w:fill="FFFFFF"/>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The guarantee has been drawn up in 2 (two) copies for its recipients:</w:t>
      </w:r>
    </w:p>
    <w:p w14:paraId="63EDCCFB" w14:textId="77777777" w:rsidR="00622BA3" w:rsidRPr="00067F9B"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Guarantor (1 copy);</w:t>
      </w:r>
    </w:p>
    <w:p w14:paraId="34DD963F" w14:textId="77777777" w:rsidR="00622BA3" w:rsidRPr="00067F9B" w:rsidRDefault="00622BA3" w:rsidP="00622BA3">
      <w:pPr>
        <w:widowControl w:val="0"/>
        <w:numPr>
          <w:ilvl w:val="0"/>
          <w:numId w:val="12"/>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kern w:val="0"/>
          <w:lang w:bidi="en-GB"/>
          <w14:ligatures w14:val="none"/>
        </w:rPr>
        <w:t>Riga Municipality Limited Liability Company Rīgas Satiksme (1 copy).</w:t>
      </w:r>
    </w:p>
    <w:p w14:paraId="33D9B94B"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42A633E2"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p>
    <w:p w14:paraId="7D21436F"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_________________________________</w:t>
      </w:r>
    </w:p>
    <w:p w14:paraId="0024ED78" w14:textId="77777777" w:rsidR="00622BA3" w:rsidRPr="00067F9B" w:rsidRDefault="00622BA3" w:rsidP="00622BA3">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On behalf of the Guarantor</w:t>
      </w:r>
      <w:r w:rsidRPr="00067F9B">
        <w:rPr>
          <w:rFonts w:ascii="Times New Roman" w:eastAsia="Times New Roman" w:hAnsi="Times New Roman" w:cs="Times New Roman"/>
          <w:color w:val="000000" w:themeColor="text1"/>
          <w:kern w:val="0"/>
          <w:lang w:bidi="en-GB"/>
          <w14:ligatures w14:val="none"/>
        </w:rPr>
        <w:tab/>
      </w:r>
      <w:r w:rsidRPr="00067F9B">
        <w:rPr>
          <w:rFonts w:ascii="Times New Roman" w:eastAsia="Times New Roman" w:hAnsi="Times New Roman" w:cs="Times New Roman"/>
          <w:color w:val="000000" w:themeColor="text1"/>
          <w:kern w:val="0"/>
          <w:lang w:bidi="en-GB"/>
          <w14:ligatures w14:val="none"/>
        </w:rPr>
        <w:tab/>
      </w:r>
    </w:p>
    <w:p w14:paraId="23B6B6B0" w14:textId="77777777" w:rsidR="00622BA3" w:rsidRPr="00067F9B" w:rsidRDefault="00622BA3" w:rsidP="00622BA3">
      <w:pPr>
        <w:jc w:val="both"/>
        <w:rPr>
          <w:rFonts w:ascii="Times New Roman" w:hAnsi="Times New Roman" w:cs="Times New Roman"/>
          <w:color w:val="000000" w:themeColor="text1"/>
          <w:kern w:val="0"/>
          <w14:ligatures w14:val="none"/>
        </w:rPr>
        <w:sectPr w:rsidR="00622BA3" w:rsidRPr="00067F9B" w:rsidSect="00622BA3">
          <w:pgSz w:w="11906" w:h="16838" w:code="9"/>
          <w:pgMar w:top="1134" w:right="1134" w:bottom="1134" w:left="1701" w:header="709" w:footer="709" w:gutter="0"/>
          <w:cols w:space="708"/>
          <w:titlePg/>
          <w:docGrid w:linePitch="360"/>
        </w:sectPr>
      </w:pPr>
    </w:p>
    <w:bookmarkEnd w:id="10"/>
    <w:p w14:paraId="338B4A38" w14:textId="3340421E" w:rsidR="00622BA3" w:rsidRPr="00067F9B"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067F9B">
        <w:rPr>
          <w:rFonts w:ascii="Times New Roman" w:eastAsia="Times New Roman" w:hAnsi="Times New Roman" w:cs="Times New Roman"/>
          <w:color w:val="000000" w:themeColor="text1"/>
          <w:kern w:val="0"/>
          <w:sz w:val="24"/>
          <w:szCs w:val="24"/>
          <w:lang w:bidi="en-GB"/>
          <w14:ligatures w14:val="none"/>
        </w:rPr>
        <w:lastRenderedPageBreak/>
        <w:tab/>
      </w:r>
      <w:bookmarkStart w:id="11" w:name="_Hlk65507669"/>
      <w:r w:rsidRPr="00067F9B">
        <w:rPr>
          <w:rFonts w:ascii="Times New Roman" w:eastAsia="Times New Roman" w:hAnsi="Times New Roman" w:cs="Times New Roman"/>
          <w:color w:val="000000" w:themeColor="text1"/>
          <w:kern w:val="0"/>
          <w:lang w:bidi="en-GB"/>
          <w14:ligatures w14:val="none"/>
        </w:rPr>
        <w:t>Annex 2</w:t>
      </w:r>
      <w:r w:rsidRPr="00067F9B">
        <w:rPr>
          <w:rFonts w:ascii="Times New Roman" w:eastAsia="Times New Roman" w:hAnsi="Times New Roman" w:cs="Times New Roman"/>
          <w:color w:val="000000" w:themeColor="text1"/>
          <w:kern w:val="0"/>
          <w:lang w:bidi="en-GB"/>
          <w14:ligatures w14:val="none"/>
        </w:rPr>
        <w:br/>
      </w:r>
      <w:bookmarkEnd w:id="11"/>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3E4219">
        <w:rPr>
          <w:rFonts w:ascii="Times New Roman" w:eastAsia="Times New Roman" w:hAnsi="Times New Roman" w:cs="Times New Roman"/>
          <w:color w:val="000000" w:themeColor="text1"/>
          <w:kern w:val="0"/>
          <w:lang w:bidi="en-GB"/>
          <w14:ligatures w14:val="none"/>
        </w:rPr>
        <w:t>17</w:t>
      </w:r>
    </w:p>
    <w:p w14:paraId="01AB04C3" w14:textId="77777777" w:rsidR="00622BA3" w:rsidRPr="00067F9B" w:rsidRDefault="00622BA3" w:rsidP="00622BA3">
      <w:pPr>
        <w:spacing w:after="0"/>
        <w:jc w:val="right"/>
        <w:rPr>
          <w:rFonts w:ascii="Times New Roman" w:hAnsi="Times New Roman" w:cs="Times New Roman"/>
          <w:b/>
          <w:color w:val="000000" w:themeColor="text1"/>
          <w:kern w:val="0"/>
          <w:sz w:val="24"/>
          <w:szCs w:val="24"/>
          <w14:ligatures w14:val="none"/>
        </w:rPr>
      </w:pPr>
    </w:p>
    <w:p w14:paraId="18E26C15"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p>
    <w:p w14:paraId="415920CC"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RECOMMENDED APPLICATION SUBMISSION FORM</w:t>
      </w:r>
      <w:r w:rsidRPr="00067F9B">
        <w:rPr>
          <w:rFonts w:ascii="Times New Roman" w:eastAsia="Times New Roman" w:hAnsi="Times New Roman" w:cs="Times New Roman"/>
          <w:b/>
          <w:color w:val="000000" w:themeColor="text1"/>
          <w:kern w:val="0"/>
          <w:sz w:val="24"/>
          <w:szCs w:val="24"/>
          <w:lang w:bidi="en-GB"/>
          <w14:ligatures w14:val="none"/>
        </w:rPr>
        <w:br/>
      </w:r>
      <w:r w:rsidRPr="00067F9B">
        <w:rPr>
          <w:rFonts w:ascii="Times New Roman" w:eastAsia="Times New Roman" w:hAnsi="Times New Roman" w:cs="Times New Roman"/>
          <w:i/>
          <w:color w:val="000000" w:themeColor="text1"/>
          <w:kern w:val="0"/>
          <w:sz w:val="24"/>
          <w:szCs w:val="24"/>
          <w:lang w:bidi="en-GB"/>
          <w14:ligatures w14:val="none"/>
        </w:rPr>
        <w:t>(using Tenderer form)</w:t>
      </w:r>
    </w:p>
    <w:p w14:paraId="134C0150" w14:textId="77777777"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p>
    <w:p w14:paraId="65DB0D50" w14:textId="77777777" w:rsidR="00622BA3" w:rsidRPr="00067F9B" w:rsidRDefault="00622BA3" w:rsidP="00622BA3">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Application for participation in the open procedure</w:t>
      </w:r>
    </w:p>
    <w:p w14:paraId="1F9A9932" w14:textId="77777777"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08F3D28F" w14:textId="52BD90D5"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Identification No RS/2026/</w:t>
      </w:r>
      <w:r w:rsidR="003E4219">
        <w:rPr>
          <w:rFonts w:ascii="Times New Roman" w:eastAsia="Times New Roman" w:hAnsi="Times New Roman" w:cs="Times New Roman"/>
          <w:color w:val="000000" w:themeColor="text1"/>
          <w:kern w:val="0"/>
          <w:sz w:val="24"/>
          <w:szCs w:val="24"/>
          <w:lang w:bidi="en-GB"/>
          <w14:ligatures w14:val="none"/>
        </w:rPr>
        <w:t>17</w:t>
      </w:r>
    </w:p>
    <w:p w14:paraId="0CE15EB1" w14:textId="77777777" w:rsidR="00622BA3" w:rsidRPr="00067F9B"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SUBMITTED BY</w:t>
      </w:r>
    </w:p>
    <w:tbl>
      <w:tblPr>
        <w:tblStyle w:val="TableGrid1"/>
        <w:tblW w:w="9634" w:type="dxa"/>
        <w:tblLook w:val="04A0" w:firstRow="1" w:lastRow="0" w:firstColumn="1" w:lastColumn="0" w:noHBand="0" w:noVBand="1"/>
      </w:tblPr>
      <w:tblGrid>
        <w:gridCol w:w="4673"/>
        <w:gridCol w:w="4961"/>
      </w:tblGrid>
      <w:tr w:rsidR="00622BA3" w:rsidRPr="00067F9B" w14:paraId="28AB3A43" w14:textId="77777777" w:rsidTr="009A771C">
        <w:tc>
          <w:tcPr>
            <w:tcW w:w="4673" w:type="dxa"/>
            <w:shd w:val="clear" w:color="auto" w:fill="D9D9D9" w:themeFill="background1" w:themeFillShade="D9"/>
          </w:tcPr>
          <w:p w14:paraId="3CFA5C41"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Full company name</w:t>
            </w:r>
          </w:p>
        </w:tc>
        <w:tc>
          <w:tcPr>
            <w:tcW w:w="4961" w:type="dxa"/>
          </w:tcPr>
          <w:p w14:paraId="6BB20D0A"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61854F69" w14:textId="77777777" w:rsidTr="009A771C">
        <w:tc>
          <w:tcPr>
            <w:tcW w:w="4673" w:type="dxa"/>
            <w:shd w:val="clear" w:color="auto" w:fill="D9D9D9" w:themeFill="background1" w:themeFillShade="D9"/>
          </w:tcPr>
          <w:p w14:paraId="4BE6D91B"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Company registration number and date</w:t>
            </w:r>
          </w:p>
        </w:tc>
        <w:tc>
          <w:tcPr>
            <w:tcW w:w="4961" w:type="dxa"/>
          </w:tcPr>
          <w:p w14:paraId="7223C68F"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7384A7C8" w14:textId="77777777" w:rsidTr="009A771C">
        <w:tc>
          <w:tcPr>
            <w:tcW w:w="4673" w:type="dxa"/>
            <w:shd w:val="clear" w:color="auto" w:fill="D9D9D9" w:themeFill="background1" w:themeFillShade="D9"/>
          </w:tcPr>
          <w:p w14:paraId="52446BE6"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Registered address</w:t>
            </w:r>
          </w:p>
        </w:tc>
        <w:tc>
          <w:tcPr>
            <w:tcW w:w="4961" w:type="dxa"/>
          </w:tcPr>
          <w:p w14:paraId="25EC40F4"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0DA02073" w14:textId="77777777" w:rsidTr="009A771C">
        <w:tc>
          <w:tcPr>
            <w:tcW w:w="4673" w:type="dxa"/>
            <w:shd w:val="clear" w:color="auto" w:fill="D9D9D9" w:themeFill="background1" w:themeFillShade="D9"/>
          </w:tcPr>
          <w:p w14:paraId="43258703"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Actual address</w:t>
            </w:r>
          </w:p>
        </w:tc>
        <w:tc>
          <w:tcPr>
            <w:tcW w:w="4961" w:type="dxa"/>
          </w:tcPr>
          <w:p w14:paraId="11B9528A" w14:textId="77777777" w:rsidR="00622BA3" w:rsidRPr="00067F9B" w:rsidRDefault="00622BA3" w:rsidP="00622BA3">
            <w:pPr>
              <w:jc w:val="both"/>
              <w:rPr>
                <w:rFonts w:ascii="Times New Roman" w:hAnsi="Times New Roman" w:cs="Times New Roman"/>
                <w:color w:val="000000" w:themeColor="text1"/>
                <w:sz w:val="24"/>
                <w:szCs w:val="24"/>
              </w:rPr>
            </w:pPr>
          </w:p>
        </w:tc>
      </w:tr>
      <w:tr w:rsidR="00622BA3" w:rsidRPr="00067F9B" w14:paraId="12894770" w14:textId="77777777" w:rsidTr="009A771C">
        <w:tc>
          <w:tcPr>
            <w:tcW w:w="4673" w:type="dxa"/>
            <w:shd w:val="clear" w:color="auto" w:fill="D9D9D9" w:themeFill="background1" w:themeFillShade="D9"/>
          </w:tcPr>
          <w:p w14:paraId="5309849D"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Bank details</w:t>
            </w:r>
          </w:p>
        </w:tc>
        <w:tc>
          <w:tcPr>
            <w:tcW w:w="4961" w:type="dxa"/>
          </w:tcPr>
          <w:p w14:paraId="2F3154A7" w14:textId="77777777" w:rsidR="00622BA3" w:rsidRPr="00067F9B" w:rsidRDefault="00622BA3" w:rsidP="00622BA3">
            <w:pPr>
              <w:jc w:val="both"/>
              <w:rPr>
                <w:rFonts w:ascii="Times New Roman" w:hAnsi="Times New Roman" w:cs="Times New Roman"/>
                <w:color w:val="000000" w:themeColor="text1"/>
                <w:sz w:val="24"/>
                <w:szCs w:val="24"/>
              </w:rPr>
            </w:pPr>
          </w:p>
        </w:tc>
      </w:tr>
    </w:tbl>
    <w:p w14:paraId="37865314" w14:textId="77777777" w:rsidR="00622BA3" w:rsidRPr="00067F9B" w:rsidRDefault="00622BA3" w:rsidP="00622BA3">
      <w:pPr>
        <w:numPr>
          <w:ilvl w:val="0"/>
          <w:numId w:val="5"/>
        </w:numPr>
        <w:spacing w:after="0"/>
        <w:contextualSpacing/>
        <w:jc w:val="both"/>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CONTACT PERSON</w:t>
      </w:r>
    </w:p>
    <w:tbl>
      <w:tblPr>
        <w:tblStyle w:val="TableGrid1"/>
        <w:tblW w:w="9634" w:type="dxa"/>
        <w:tblLook w:val="04A0" w:firstRow="1" w:lastRow="0" w:firstColumn="1" w:lastColumn="0" w:noHBand="0" w:noVBand="1"/>
      </w:tblPr>
      <w:tblGrid>
        <w:gridCol w:w="4673"/>
        <w:gridCol w:w="4961"/>
      </w:tblGrid>
      <w:tr w:rsidR="00622BA3" w:rsidRPr="00067F9B" w14:paraId="7F693FA8" w14:textId="77777777" w:rsidTr="00A14A79">
        <w:tc>
          <w:tcPr>
            <w:tcW w:w="4673" w:type="dxa"/>
            <w:shd w:val="clear" w:color="auto" w:fill="D9D9D9" w:themeFill="background1" w:themeFillShade="D9"/>
          </w:tcPr>
          <w:p w14:paraId="372DF35E"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Name, surname</w:t>
            </w:r>
          </w:p>
        </w:tc>
        <w:tc>
          <w:tcPr>
            <w:tcW w:w="4961" w:type="dxa"/>
          </w:tcPr>
          <w:p w14:paraId="78DE3376" w14:textId="77777777" w:rsidR="00622BA3" w:rsidRPr="00067F9B" w:rsidRDefault="00622BA3" w:rsidP="00622BA3">
            <w:pPr>
              <w:jc w:val="both"/>
              <w:rPr>
                <w:rFonts w:ascii="Times New Roman" w:hAnsi="Times New Roman" w:cs="Times New Roman"/>
                <w:b/>
                <w:color w:val="000000" w:themeColor="text1"/>
                <w:sz w:val="24"/>
                <w:szCs w:val="24"/>
              </w:rPr>
            </w:pPr>
          </w:p>
        </w:tc>
      </w:tr>
      <w:tr w:rsidR="00622BA3" w:rsidRPr="00067F9B" w14:paraId="02C0BDAC" w14:textId="77777777" w:rsidTr="00A14A79">
        <w:tc>
          <w:tcPr>
            <w:tcW w:w="4673" w:type="dxa"/>
            <w:shd w:val="clear" w:color="auto" w:fill="D9D9D9" w:themeFill="background1" w:themeFillShade="D9"/>
          </w:tcPr>
          <w:p w14:paraId="03BC11BC" w14:textId="6CCAEA25"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Tel. No.:</w:t>
            </w:r>
          </w:p>
        </w:tc>
        <w:tc>
          <w:tcPr>
            <w:tcW w:w="4961" w:type="dxa"/>
          </w:tcPr>
          <w:p w14:paraId="61011CF5" w14:textId="77777777" w:rsidR="00622BA3" w:rsidRPr="00067F9B" w:rsidRDefault="00622BA3" w:rsidP="00622BA3">
            <w:pPr>
              <w:jc w:val="both"/>
              <w:rPr>
                <w:rFonts w:ascii="Times New Roman" w:hAnsi="Times New Roman" w:cs="Times New Roman"/>
                <w:b/>
                <w:color w:val="000000" w:themeColor="text1"/>
                <w:sz w:val="24"/>
                <w:szCs w:val="24"/>
              </w:rPr>
            </w:pPr>
          </w:p>
        </w:tc>
      </w:tr>
      <w:tr w:rsidR="00622BA3" w:rsidRPr="00067F9B" w14:paraId="61C9350D" w14:textId="77777777" w:rsidTr="00A14A79">
        <w:tc>
          <w:tcPr>
            <w:tcW w:w="4673" w:type="dxa"/>
            <w:shd w:val="clear" w:color="auto" w:fill="D9D9D9" w:themeFill="background1" w:themeFillShade="D9"/>
          </w:tcPr>
          <w:p w14:paraId="37391AB8" w14:textId="77777777" w:rsidR="00622BA3" w:rsidRPr="00067F9B" w:rsidRDefault="00622BA3" w:rsidP="00622BA3">
            <w:pPr>
              <w:jc w:val="both"/>
              <w:rPr>
                <w:rFonts w:ascii="Times New Roman" w:hAnsi="Times New Roman" w:cs="Times New Roman"/>
                <w:b/>
                <w:color w:val="000000" w:themeColor="text1"/>
                <w:sz w:val="24"/>
                <w:szCs w:val="24"/>
              </w:rPr>
            </w:pPr>
            <w:r w:rsidRPr="00067F9B">
              <w:rPr>
                <w:rFonts w:ascii="Times New Roman" w:eastAsia="Times New Roman" w:hAnsi="Times New Roman" w:cs="Times New Roman"/>
                <w:b/>
                <w:color w:val="000000" w:themeColor="text1"/>
                <w:sz w:val="24"/>
                <w:szCs w:val="24"/>
                <w:lang w:bidi="en-GB"/>
              </w:rPr>
              <w:t>E-mail address</w:t>
            </w:r>
          </w:p>
        </w:tc>
        <w:tc>
          <w:tcPr>
            <w:tcW w:w="4961" w:type="dxa"/>
          </w:tcPr>
          <w:p w14:paraId="24C2D745" w14:textId="77777777" w:rsidR="00622BA3" w:rsidRPr="00067F9B" w:rsidRDefault="00622BA3" w:rsidP="00622BA3">
            <w:pPr>
              <w:jc w:val="both"/>
              <w:rPr>
                <w:rFonts w:ascii="Times New Roman" w:hAnsi="Times New Roman" w:cs="Times New Roman"/>
                <w:b/>
                <w:color w:val="000000" w:themeColor="text1"/>
                <w:sz w:val="24"/>
                <w:szCs w:val="24"/>
              </w:rPr>
            </w:pPr>
          </w:p>
        </w:tc>
      </w:tr>
    </w:tbl>
    <w:p w14:paraId="7F051C65" w14:textId="77777777" w:rsidR="00622BA3" w:rsidRPr="00067F9B" w:rsidRDefault="00622BA3" w:rsidP="00622BA3">
      <w:pPr>
        <w:numPr>
          <w:ilvl w:val="0"/>
          <w:numId w:val="5"/>
        </w:numPr>
        <w:spacing w:after="0"/>
        <w:contextualSpacing/>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sz w:val="24"/>
          <w:szCs w:val="24"/>
          <w:lang w:bidi="en-GB"/>
          <w14:ligatures w14:val="none"/>
        </w:rPr>
        <w:t>APPLICATION</w:t>
      </w:r>
    </w:p>
    <w:p w14:paraId="021F4562"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Having reviewed the open procedure Regulations and its annexes, we hereby submit our bid in accordance with the requirements of the Regulations and certify that we comply with the requirements set in the open procedure Regulations. The requirements of the Regulations, for the following lots</w:t>
      </w:r>
      <w:r w:rsidRPr="00067F9B">
        <w:rPr>
          <w:rFonts w:ascii="Times New Roman" w:eastAsia="Times New Roman" w:hAnsi="Times New Roman" w:cs="Times New Roman"/>
          <w:kern w:val="0"/>
          <w:szCs w:val="24"/>
          <w:lang w:bidi="en-GB"/>
          <w14:ligatures w14:val="none"/>
        </w:rPr>
        <w:t>:</w:t>
      </w:r>
    </w:p>
    <w:tbl>
      <w:tblPr>
        <w:tblStyle w:val="TableGrid"/>
        <w:tblW w:w="9072" w:type="dxa"/>
        <w:tblInd w:w="137" w:type="dxa"/>
        <w:tblLook w:val="04A0" w:firstRow="1" w:lastRow="0" w:firstColumn="1" w:lastColumn="0" w:noHBand="0" w:noVBand="1"/>
      </w:tblPr>
      <w:tblGrid>
        <w:gridCol w:w="992"/>
        <w:gridCol w:w="5245"/>
        <w:gridCol w:w="2835"/>
      </w:tblGrid>
      <w:tr w:rsidR="00622BA3" w:rsidRPr="00067F9B" w14:paraId="5CDA1536" w14:textId="77777777" w:rsidTr="00A14A79">
        <w:trPr>
          <w:trHeight w:val="630"/>
        </w:trPr>
        <w:tc>
          <w:tcPr>
            <w:tcW w:w="992" w:type="dxa"/>
            <w:noWrap/>
            <w:hideMark/>
          </w:tcPr>
          <w:p w14:paraId="04B5694B" w14:textId="77777777" w:rsidR="00622BA3" w:rsidRPr="00067F9B" w:rsidRDefault="00622BA3" w:rsidP="00622BA3">
            <w:pPr>
              <w:tabs>
                <w:tab w:val="num" w:pos="0"/>
              </w:tabs>
              <w:ind w:firstLine="357"/>
              <w:jc w:val="both"/>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No.</w:t>
            </w:r>
          </w:p>
        </w:tc>
        <w:tc>
          <w:tcPr>
            <w:tcW w:w="5245" w:type="dxa"/>
            <w:noWrap/>
            <w:hideMark/>
          </w:tcPr>
          <w:p w14:paraId="3E950790" w14:textId="77777777" w:rsidR="00622BA3" w:rsidRPr="00067F9B" w:rsidRDefault="00622BA3" w:rsidP="00BB2AD2">
            <w:pPr>
              <w:tabs>
                <w:tab w:val="num" w:pos="0"/>
              </w:tabs>
              <w:jc w:val="center"/>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Title of the lot of the subject of the procurement</w:t>
            </w:r>
          </w:p>
        </w:tc>
        <w:tc>
          <w:tcPr>
            <w:tcW w:w="2835" w:type="dxa"/>
            <w:vAlign w:val="center"/>
            <w:hideMark/>
          </w:tcPr>
          <w:p w14:paraId="35CF194A" w14:textId="77777777" w:rsidR="00285576" w:rsidRPr="00067F9B" w:rsidRDefault="00622BA3" w:rsidP="00BB2AD2">
            <w:pPr>
              <w:tabs>
                <w:tab w:val="num" w:pos="0"/>
              </w:tabs>
              <w:jc w:val="center"/>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We are submitting a tender for</w:t>
            </w:r>
          </w:p>
          <w:p w14:paraId="75691F13" w14:textId="4E5BE0E2" w:rsidR="00622BA3" w:rsidRPr="00067F9B" w:rsidRDefault="00622BA3" w:rsidP="00285576">
            <w:pPr>
              <w:tabs>
                <w:tab w:val="num" w:pos="0"/>
              </w:tabs>
              <w:jc w:val="center"/>
              <w:outlineLvl w:val="0"/>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(mark with X)</w:t>
            </w:r>
          </w:p>
        </w:tc>
      </w:tr>
      <w:tr w:rsidR="00622BA3" w:rsidRPr="00067F9B" w14:paraId="6A1307FE" w14:textId="77777777" w:rsidTr="00A14A79">
        <w:trPr>
          <w:trHeight w:val="372"/>
        </w:trPr>
        <w:tc>
          <w:tcPr>
            <w:tcW w:w="992" w:type="dxa"/>
            <w:noWrap/>
            <w:vAlign w:val="center"/>
            <w:hideMark/>
          </w:tcPr>
          <w:p w14:paraId="356C9574" w14:textId="77777777" w:rsidR="00622BA3" w:rsidRPr="00067F9B" w:rsidRDefault="00622BA3" w:rsidP="00622BA3">
            <w:pPr>
              <w:tabs>
                <w:tab w:val="num" w:pos="0"/>
              </w:tabs>
              <w:ind w:firstLine="357"/>
              <w:jc w:val="center"/>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1</w:t>
            </w:r>
          </w:p>
        </w:tc>
        <w:tc>
          <w:tcPr>
            <w:tcW w:w="5245" w:type="dxa"/>
            <w:noWrap/>
            <w:vAlign w:val="center"/>
          </w:tcPr>
          <w:p w14:paraId="21AE5F01" w14:textId="3C2340CF" w:rsidR="00622BA3" w:rsidRPr="00067F9B" w:rsidRDefault="00BB2AD2" w:rsidP="00622BA3">
            <w:pPr>
              <w:tabs>
                <w:tab w:val="num" w:pos="0"/>
              </w:tabs>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Supply of electric buses</w:t>
            </w:r>
          </w:p>
        </w:tc>
        <w:tc>
          <w:tcPr>
            <w:tcW w:w="2835" w:type="dxa"/>
            <w:hideMark/>
          </w:tcPr>
          <w:p w14:paraId="397F775D" w14:textId="77777777" w:rsidR="00622BA3" w:rsidRPr="00067F9B" w:rsidRDefault="00622BA3" w:rsidP="00622BA3">
            <w:pPr>
              <w:tabs>
                <w:tab w:val="num" w:pos="0"/>
              </w:tabs>
              <w:ind w:firstLine="357"/>
              <w:jc w:val="both"/>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w:t>
            </w:r>
          </w:p>
        </w:tc>
      </w:tr>
      <w:tr w:rsidR="00622BA3" w:rsidRPr="00067F9B" w14:paraId="6F0310AB" w14:textId="77777777" w:rsidTr="00A14A79">
        <w:trPr>
          <w:trHeight w:val="435"/>
        </w:trPr>
        <w:tc>
          <w:tcPr>
            <w:tcW w:w="992" w:type="dxa"/>
            <w:noWrap/>
            <w:vAlign w:val="center"/>
            <w:hideMark/>
          </w:tcPr>
          <w:p w14:paraId="772699F9" w14:textId="77777777" w:rsidR="00622BA3" w:rsidRPr="00067F9B" w:rsidRDefault="00622BA3" w:rsidP="00622BA3">
            <w:pPr>
              <w:tabs>
                <w:tab w:val="num" w:pos="0"/>
              </w:tabs>
              <w:ind w:firstLine="357"/>
              <w:jc w:val="center"/>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2</w:t>
            </w:r>
          </w:p>
        </w:tc>
        <w:tc>
          <w:tcPr>
            <w:tcW w:w="5245" w:type="dxa"/>
            <w:noWrap/>
            <w:vAlign w:val="center"/>
          </w:tcPr>
          <w:p w14:paraId="1EEDEB95" w14:textId="4E0F482B" w:rsidR="00622BA3" w:rsidRPr="00067F9B" w:rsidRDefault="006D6E40" w:rsidP="00622BA3">
            <w:pPr>
              <w:tabs>
                <w:tab w:val="num" w:pos="0"/>
              </w:tabs>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Supply of diesel-powered buses</w:t>
            </w:r>
          </w:p>
        </w:tc>
        <w:tc>
          <w:tcPr>
            <w:tcW w:w="2835" w:type="dxa"/>
            <w:hideMark/>
          </w:tcPr>
          <w:p w14:paraId="28736C00" w14:textId="77777777" w:rsidR="00622BA3" w:rsidRPr="00067F9B" w:rsidRDefault="00622BA3" w:rsidP="00622BA3">
            <w:pPr>
              <w:tabs>
                <w:tab w:val="num" w:pos="0"/>
              </w:tabs>
              <w:ind w:firstLine="357"/>
              <w:jc w:val="both"/>
              <w:outlineLvl w:val="0"/>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w:t>
            </w:r>
          </w:p>
        </w:tc>
      </w:tr>
    </w:tbl>
    <w:p w14:paraId="63A353B3" w14:textId="77777777" w:rsidR="00622BA3" w:rsidRPr="00067F9B" w:rsidRDefault="00622BA3" w:rsidP="00622BA3">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p>
    <w:p w14:paraId="2118954F" w14:textId="3BB92AC6" w:rsidR="00ED6C7F" w:rsidRPr="00067F9B" w:rsidRDefault="00ED6C7F" w:rsidP="00EC77E7">
      <w:pPr>
        <w:spacing w:after="0" w:line="240" w:lineRule="auto"/>
        <w:ind w:firstLine="360"/>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offer the supply in accordance with the requirements of the technical specifications of the open procedure and the terms of the draft contract.</w:t>
      </w:r>
    </w:p>
    <w:p w14:paraId="4724BD28"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Submitting the bid, we hereby declare that we have read and understood the requirements set in the open procedure documents, and that we fully accept all the terms and conditions, guaranteeing the veracity and accuracy of the information and documents provided. We undertake to comply with all the conditions set in the draft contract enclosed with the open procedure Regulations if the contract is awarded to us. </w:t>
      </w:r>
    </w:p>
    <w:p w14:paraId="67798FFB"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 xml:space="preserve">We hereby confirm that our bid is valid for </w:t>
      </w:r>
      <w:r w:rsidRPr="00067F9B">
        <w:rPr>
          <w:rFonts w:ascii="Times New Roman" w:eastAsia="Calibri" w:hAnsi="Times New Roman" w:cs="Times New Roman"/>
          <w:b/>
          <w:color w:val="000000"/>
          <w:kern w:val="0"/>
          <w:sz w:val="24"/>
          <w:szCs w:val="24"/>
          <w:lang w:bidi="en-GB"/>
          <w14:ligatures w14:val="none"/>
        </w:rPr>
        <w:t>6 (six) months</w:t>
      </w:r>
      <w:r w:rsidRPr="00067F9B">
        <w:rPr>
          <w:rFonts w:ascii="Times New Roman" w:eastAsia="Calibri" w:hAnsi="Times New Roman" w:cs="Times New Roman"/>
          <w:color w:val="000000"/>
          <w:kern w:val="0"/>
          <w:sz w:val="24"/>
          <w:szCs w:val="24"/>
          <w:lang w:bidi="en-GB"/>
          <w14:ligatures w14:val="none"/>
        </w:rPr>
        <w:t xml:space="preserve"> after the deadline for the submission of bids set in the open procedure Regulations.</w:t>
      </w:r>
    </w:p>
    <w:p w14:paraId="3D9571F7" w14:textId="77777777" w:rsidR="00ED6C7F" w:rsidRPr="00067F9B" w:rsidRDefault="00ED6C7F" w:rsidP="00EC77E7">
      <w:pPr>
        <w:spacing w:after="0"/>
        <w:ind w:firstLine="360"/>
        <w:jc w:val="both"/>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We hereby certify that all documentation submitted together with this application is true and can be verified with the corresponding authorities, banks, and the company’s clients.</w:t>
      </w:r>
    </w:p>
    <w:p w14:paraId="2941EC25" w14:textId="77777777" w:rsidR="00ED6C7F" w:rsidRPr="00067F9B" w:rsidRDefault="00ED6C7F" w:rsidP="00EC77E7">
      <w:pPr>
        <w:ind w:firstLine="360"/>
        <w:jc w:val="both"/>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 xml:space="preserve">Compliance of the Tenderer or all members of its consortium (if the Tenderer is a consortium), or a subcontractor engaged by the Tenderer with the definition of a small or medium-sized enterprise in accordance with Article 2 of Annex 1 to European Commission Regulation No 651/2014: </w:t>
      </w:r>
    </w:p>
    <w:p w14:paraId="610D11FE" w14:textId="77777777" w:rsidR="00ED6C7F" w:rsidRPr="00067F9B" w:rsidRDefault="00ED6C7F" w:rsidP="00EC77E7">
      <w:pPr>
        <w:spacing w:after="0"/>
        <w:jc w:val="both"/>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color w:val="000000"/>
          <w:kern w:val="0"/>
          <w:sz w:val="24"/>
          <w:szCs w:val="24"/>
          <w:lang w:bidi="en-GB"/>
          <w14:ligatures w14:val="none"/>
        </w:rPr>
        <w:t>_______________________________________________________________________</w:t>
      </w:r>
    </w:p>
    <w:p w14:paraId="4D783336" w14:textId="77777777" w:rsidR="00ED6C7F" w:rsidRPr="00067F9B" w:rsidRDefault="00ED6C7F" w:rsidP="00EC77E7">
      <w:pPr>
        <w:spacing w:after="0"/>
        <w:rPr>
          <w:rFonts w:ascii="Times New Roman" w:eastAsia="Calibri" w:hAnsi="Times New Roman" w:cs="Times New Roman"/>
          <w:i/>
          <w:color w:val="000000"/>
          <w:kern w:val="0"/>
          <w:sz w:val="24"/>
          <w:szCs w:val="24"/>
          <w14:ligatures w14:val="none"/>
        </w:rPr>
      </w:pPr>
      <w:r w:rsidRPr="00067F9B">
        <w:rPr>
          <w:rFonts w:ascii="Times New Roman" w:eastAsia="Calibri" w:hAnsi="Times New Roman" w:cs="Times New Roman"/>
          <w:i/>
          <w:color w:val="000000"/>
          <w:kern w:val="0"/>
          <w:sz w:val="24"/>
          <w:szCs w:val="24"/>
          <w:lang w:bidi="en-GB"/>
          <w14:ligatures w14:val="none"/>
        </w:rPr>
        <w:lastRenderedPageBreak/>
        <w:t xml:space="preserve">(Specify the name of the company and the word ‘compliant’ or ‘non-compliant’. </w:t>
      </w:r>
    </w:p>
    <w:p w14:paraId="175174B6" w14:textId="77777777" w:rsidR="00ED6C7F" w:rsidRPr="00067F9B" w:rsidRDefault="00ED6C7F" w:rsidP="00EC77E7">
      <w:pPr>
        <w:spacing w:after="0"/>
        <w:rPr>
          <w:rFonts w:ascii="Times New Roman" w:eastAsia="Calibri" w:hAnsi="Times New Roman" w:cs="Times New Roman"/>
          <w:color w:val="000000"/>
          <w:kern w:val="0"/>
          <w:sz w:val="24"/>
          <w:szCs w:val="24"/>
          <w14:ligatures w14:val="none"/>
        </w:rPr>
      </w:pPr>
      <w:r w:rsidRPr="00067F9B">
        <w:rPr>
          <w:rFonts w:ascii="Times New Roman" w:eastAsia="Calibri" w:hAnsi="Times New Roman" w:cs="Times New Roman"/>
          <w:i/>
          <w:color w:val="000000"/>
          <w:kern w:val="0"/>
          <w:sz w:val="24"/>
          <w:szCs w:val="24"/>
          <w:lang w:bidi="en-GB"/>
          <w14:ligatures w14:val="none"/>
        </w:rPr>
        <w:t>For example: Tenderer SIA ‘xxx’ — compliant.        Tenderer consortium member SIA ‘xxx’ — non-compliant.)</w:t>
      </w:r>
    </w:p>
    <w:p w14:paraId="2AF738A5"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944D334" w14:textId="77777777" w:rsidR="00ED6C7F" w:rsidRPr="00067F9B"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hereby inform that the beneficial owner of the company is </w:t>
      </w:r>
      <w:r w:rsidRPr="00067F9B">
        <w:rPr>
          <w:rFonts w:ascii="Times New Roman" w:eastAsia="Times New Roman" w:hAnsi="Times New Roman" w:cs="Times New Roman"/>
          <w:color w:val="000000"/>
          <w:kern w:val="0"/>
          <w:sz w:val="24"/>
          <w:szCs w:val="24"/>
          <w:vertAlign w:val="superscript"/>
          <w:lang w:bidi="en-GB"/>
          <w14:ligatures w14:val="none"/>
        </w:rPr>
        <w:footnoteReference w:id="5"/>
      </w:r>
      <w:r w:rsidRPr="00067F9B">
        <w:rPr>
          <w:rFonts w:ascii="Times New Roman" w:eastAsia="Times New Roman" w:hAnsi="Times New Roman" w:cs="Times New Roman"/>
          <w:color w:val="000000"/>
          <w:kern w:val="0"/>
          <w:sz w:val="24"/>
          <w:szCs w:val="24"/>
          <w:lang w:bidi="en-GB"/>
          <w14:ligatures w14:val="none"/>
        </w:rPr>
        <w:t xml:space="preserve"> ___________________________</w:t>
      </w:r>
    </w:p>
    <w:p w14:paraId="106753C0"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704A8C4" w14:textId="77777777" w:rsidR="00ED6C7F" w:rsidRPr="00067F9B"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hereby inform that the person having decisive influence over the Tenderer on the basis of participation within the meaning of the laws on group of companies is _______________________________________________________</w:t>
      </w:r>
      <w:r w:rsidRPr="00067F9B">
        <w:rPr>
          <w:rFonts w:ascii="Times New Roman" w:eastAsia="Times New Roman" w:hAnsi="Times New Roman" w:cs="Times New Roman"/>
          <w:color w:val="000000"/>
          <w:kern w:val="0"/>
          <w:sz w:val="24"/>
          <w:szCs w:val="24"/>
          <w:vertAlign w:val="superscript"/>
          <w:lang w:bidi="en-GB"/>
          <w14:ligatures w14:val="none"/>
        </w:rPr>
        <w:footnoteReference w:id="6"/>
      </w:r>
    </w:p>
    <w:p w14:paraId="38CB5400"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p>
    <w:p w14:paraId="6B6253F2" w14:textId="77777777" w:rsidR="00ED6C7F" w:rsidRPr="00067F9B" w:rsidRDefault="00ED6C7F" w:rsidP="00EC77E7">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We hereby certify that more than 50% of the company represented by the Tenderer is not owned, whether directly or indirectly, by:</w:t>
      </w:r>
    </w:p>
    <w:p w14:paraId="363B63D9" w14:textId="77777777" w:rsidR="00ED6C7F" w:rsidRPr="00067F9B"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 a legal entity or body registered in the Russian Federation;</w:t>
      </w:r>
    </w:p>
    <w:p w14:paraId="1F725C44" w14:textId="77777777" w:rsidR="00ED6C7F" w:rsidRPr="00067F9B"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a natural individual who is a citizen of Russia, or in the case of dual citizenship of a natural individual, one of whose citizenships is that of the Russian Federation;</w:t>
      </w:r>
    </w:p>
    <w:p w14:paraId="014A6DC8" w14:textId="77777777" w:rsidR="00ED6C7F" w:rsidRPr="00067F9B" w:rsidRDefault="00ED6C7F" w:rsidP="00ED6C7F">
      <w:pPr>
        <w:numPr>
          <w:ilvl w:val="0"/>
          <w:numId w:val="2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a natural individual living in the Russian Federation.</w:t>
      </w:r>
    </w:p>
    <w:p w14:paraId="1F62334D"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 xml:space="preserve">We also certify that the proposed transaction with the Contracting Authority is not to take place on behalf or at the direction of any of the above individuals or entities. </w:t>
      </w:r>
      <w:r w:rsidRPr="00067F9B">
        <w:rPr>
          <w:rFonts w:ascii="Times New Roman" w:eastAsia="Times New Roman" w:hAnsi="Times New Roman" w:cs="Times New Roman"/>
          <w:color w:val="000000"/>
          <w:kern w:val="0"/>
          <w:sz w:val="24"/>
          <w:szCs w:val="24"/>
          <w:vertAlign w:val="superscript"/>
          <w:lang w:bidi="en-GB"/>
          <w14:ligatures w14:val="none"/>
        </w:rPr>
        <w:footnoteReference w:id="7"/>
      </w:r>
    </w:p>
    <w:p w14:paraId="1556D9CF" w14:textId="77777777" w:rsidR="00ED6C7F" w:rsidRPr="00067F9B" w:rsidRDefault="00ED6C7F" w:rsidP="00EC77E7">
      <w:pPr>
        <w:spacing w:after="0" w:line="240" w:lineRule="auto"/>
        <w:ind w:firstLine="360"/>
        <w:jc w:val="both"/>
        <w:rPr>
          <w:rFonts w:ascii="Times New Roman" w:eastAsia="Times New Roman" w:hAnsi="Times New Roman" w:cs="Times New Roman"/>
          <w:color w:val="000000"/>
          <w:kern w:val="0"/>
          <w:sz w:val="24"/>
          <w:szCs w:val="24"/>
          <w:vertAlign w:val="superscript"/>
          <w14:ligatures w14:val="none"/>
        </w:rPr>
      </w:pPr>
    </w:p>
    <w:p w14:paraId="3FEE8818" w14:textId="77777777" w:rsidR="00ED6C7F" w:rsidRPr="00067F9B" w:rsidRDefault="00ED6C7F" w:rsidP="00ED6C7F">
      <w:pPr>
        <w:spacing w:after="0" w:line="240" w:lineRule="auto"/>
        <w:jc w:val="both"/>
        <w:rPr>
          <w:rFonts w:ascii="Times New Roman" w:eastAsia="Times New Roman" w:hAnsi="Times New Roman" w:cs="Times New Roman"/>
          <w:color w:val="000000"/>
          <w:kern w:val="0"/>
          <w:sz w:val="24"/>
          <w:szCs w:val="24"/>
          <w14:ligatures w14:val="none"/>
        </w:rPr>
      </w:pPr>
      <w:r w:rsidRPr="00067F9B">
        <w:rPr>
          <w:rFonts w:ascii="Times New Roman" w:eastAsia="Times New Roman" w:hAnsi="Times New Roman" w:cs="Times New Roman"/>
          <w:color w:val="000000"/>
          <w:kern w:val="0"/>
          <w:sz w:val="24"/>
          <w:szCs w:val="24"/>
          <w:lang w:bidi="en-GB"/>
          <w14:ligatures w14:val="none"/>
        </w:rPr>
        <w:t>Signed by a representative of the Tenderer with the right of representation or by a party authorised by such a representative:</w:t>
      </w:r>
    </w:p>
    <w:tbl>
      <w:tblPr>
        <w:tblStyle w:val="TableGrid1"/>
        <w:tblW w:w="0" w:type="auto"/>
        <w:tblLook w:val="04A0" w:firstRow="1" w:lastRow="0" w:firstColumn="1" w:lastColumn="0" w:noHBand="0" w:noVBand="1"/>
      </w:tblPr>
      <w:tblGrid>
        <w:gridCol w:w="4530"/>
        <w:gridCol w:w="4531"/>
      </w:tblGrid>
      <w:tr w:rsidR="00622BA3" w:rsidRPr="00067F9B" w14:paraId="67D72BF6" w14:textId="77777777" w:rsidTr="00A14A79">
        <w:tc>
          <w:tcPr>
            <w:tcW w:w="4530" w:type="dxa"/>
            <w:shd w:val="clear" w:color="auto" w:fill="D9D9D9" w:themeFill="background1" w:themeFillShade="D9"/>
          </w:tcPr>
          <w:p w14:paraId="5CAEFD52"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Name, surname</w:t>
            </w:r>
          </w:p>
        </w:tc>
        <w:tc>
          <w:tcPr>
            <w:tcW w:w="4531" w:type="dxa"/>
          </w:tcPr>
          <w:p w14:paraId="40390DE7"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r w:rsidR="00622BA3" w:rsidRPr="00067F9B" w14:paraId="704AB269" w14:textId="77777777" w:rsidTr="00A14A79">
        <w:tc>
          <w:tcPr>
            <w:tcW w:w="4530" w:type="dxa"/>
            <w:shd w:val="clear" w:color="auto" w:fill="D9D9D9" w:themeFill="background1" w:themeFillShade="D9"/>
          </w:tcPr>
          <w:p w14:paraId="44BE5C6D"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Position</w:t>
            </w:r>
          </w:p>
        </w:tc>
        <w:tc>
          <w:tcPr>
            <w:tcW w:w="4531" w:type="dxa"/>
          </w:tcPr>
          <w:p w14:paraId="55EC9631"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r w:rsidR="00622BA3" w:rsidRPr="00067F9B" w14:paraId="4F114140" w14:textId="77777777" w:rsidTr="00A14A79">
        <w:tc>
          <w:tcPr>
            <w:tcW w:w="4530" w:type="dxa"/>
            <w:shd w:val="clear" w:color="auto" w:fill="D9D9D9" w:themeFill="background1" w:themeFillShade="D9"/>
          </w:tcPr>
          <w:p w14:paraId="7CAB5376"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Signature</w:t>
            </w:r>
          </w:p>
        </w:tc>
        <w:tc>
          <w:tcPr>
            <w:tcW w:w="4531" w:type="dxa"/>
          </w:tcPr>
          <w:p w14:paraId="53ADD6AB"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r w:rsidR="00622BA3" w:rsidRPr="00067F9B" w14:paraId="15F45C8D" w14:textId="77777777" w:rsidTr="00A14A79">
        <w:tc>
          <w:tcPr>
            <w:tcW w:w="4530" w:type="dxa"/>
            <w:shd w:val="clear" w:color="auto" w:fill="D9D9D9" w:themeFill="background1" w:themeFillShade="D9"/>
          </w:tcPr>
          <w:p w14:paraId="64011A00" w14:textId="77777777" w:rsidR="00622BA3" w:rsidRPr="00067F9B" w:rsidRDefault="00622BA3" w:rsidP="00622BA3">
            <w:pPr>
              <w:jc w:val="both"/>
              <w:rPr>
                <w:rFonts w:ascii="Times New Roman" w:eastAsia="Times New Roman" w:hAnsi="Times New Roman" w:cs="Times New Roman"/>
                <w:color w:val="000000" w:themeColor="text1"/>
                <w:sz w:val="24"/>
                <w:szCs w:val="24"/>
              </w:rPr>
            </w:pPr>
            <w:r w:rsidRPr="00067F9B">
              <w:rPr>
                <w:rFonts w:ascii="Times New Roman" w:eastAsia="Times New Roman" w:hAnsi="Times New Roman" w:cs="Times New Roman"/>
                <w:color w:val="000000" w:themeColor="text1"/>
                <w:sz w:val="24"/>
                <w:szCs w:val="24"/>
                <w:lang w:bidi="en-GB"/>
              </w:rPr>
              <w:t>Date</w:t>
            </w:r>
          </w:p>
        </w:tc>
        <w:tc>
          <w:tcPr>
            <w:tcW w:w="4531" w:type="dxa"/>
          </w:tcPr>
          <w:p w14:paraId="194F6578" w14:textId="77777777" w:rsidR="00622BA3" w:rsidRPr="00067F9B" w:rsidRDefault="00622BA3" w:rsidP="00622BA3">
            <w:pPr>
              <w:jc w:val="both"/>
              <w:rPr>
                <w:rFonts w:ascii="Times New Roman" w:eastAsia="Times New Roman" w:hAnsi="Times New Roman" w:cs="Times New Roman"/>
                <w:color w:val="000000" w:themeColor="text1"/>
                <w:sz w:val="24"/>
                <w:szCs w:val="24"/>
              </w:rPr>
            </w:pPr>
          </w:p>
        </w:tc>
      </w:tr>
    </w:tbl>
    <w:p w14:paraId="5A8F4A4A"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bookmarkStart w:id="12" w:name="_Hlk65507977"/>
    </w:p>
    <w:p w14:paraId="4621D425"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1AD4726D"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6336710C"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3A9BD511"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749C2B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33C0DD7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8FE2F40"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1A676320"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B5270E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74C33E0A"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12FEED6"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26EA3C1E"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3112378"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438A6608"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2F792247"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5524DD07"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2402A37"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72A03D32"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0858905F" w14:textId="77777777" w:rsidR="00622BA3" w:rsidRPr="00067F9B" w:rsidRDefault="00622BA3" w:rsidP="00622BA3">
      <w:pPr>
        <w:spacing w:after="0"/>
        <w:jc w:val="right"/>
        <w:rPr>
          <w:rFonts w:ascii="Times New Roman" w:hAnsi="Times New Roman" w:cs="Times New Roman"/>
          <w:color w:val="000000" w:themeColor="text1"/>
          <w:kern w:val="0"/>
          <w14:ligatures w14:val="none"/>
        </w:rPr>
      </w:pPr>
    </w:p>
    <w:p w14:paraId="2D77C369" w14:textId="77777777" w:rsidR="00622BA3" w:rsidRPr="00067F9B" w:rsidRDefault="00622BA3" w:rsidP="00622BA3">
      <w:pPr>
        <w:spacing w:after="0"/>
        <w:jc w:val="right"/>
        <w:rPr>
          <w:rFonts w:ascii="Times New Roman" w:hAnsi="Times New Roman" w:cs="Times New Roman"/>
          <w:bCs/>
          <w:color w:val="000000" w:themeColor="text1"/>
          <w:kern w:val="0"/>
          <w14:ligatures w14:val="none"/>
        </w:rPr>
      </w:pPr>
      <w:bookmarkStart w:id="13" w:name="_Hlk160437540"/>
      <w:r w:rsidRPr="00067F9B">
        <w:rPr>
          <w:rFonts w:ascii="Times New Roman" w:eastAsia="Times New Roman" w:hAnsi="Times New Roman" w:cs="Times New Roman"/>
          <w:color w:val="000000" w:themeColor="text1"/>
          <w:kern w:val="0"/>
          <w:lang w:bidi="en-GB"/>
          <w14:ligatures w14:val="none"/>
        </w:rPr>
        <w:t>Annex 3</w:t>
      </w:r>
    </w:p>
    <w:p w14:paraId="1F10C975" w14:textId="2EAD4491" w:rsidR="00D01C8C" w:rsidRPr="00067F9B" w:rsidRDefault="00D01C8C" w:rsidP="00622BA3">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Annex 3.1</w:t>
      </w:r>
    </w:p>
    <w:p w14:paraId="669060D8" w14:textId="216AF1E1" w:rsidR="00622BA3" w:rsidRPr="00067F9B"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r>
      <w:bookmarkEnd w:id="12"/>
      <w:r w:rsidRPr="00067F9B">
        <w:rPr>
          <w:rFonts w:ascii="Times New Roman" w:eastAsia="Times New Roman" w:hAnsi="Times New Roman" w:cs="Times New Roman"/>
          <w:color w:val="000000" w:themeColor="text1"/>
          <w:kern w:val="0"/>
          <w:lang w:bidi="en-GB"/>
          <w14:ligatures w14:val="none"/>
        </w:rP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3E4219">
        <w:rPr>
          <w:rFonts w:ascii="Times New Roman" w:eastAsia="Times New Roman" w:hAnsi="Times New Roman" w:cs="Times New Roman"/>
          <w:color w:val="000000" w:themeColor="text1"/>
          <w:kern w:val="0"/>
          <w:lang w:bidi="en-GB"/>
          <w14:ligatures w14:val="none"/>
        </w:rPr>
        <w:t>17</w:t>
      </w:r>
    </w:p>
    <w:p w14:paraId="738BBC66" w14:textId="77777777" w:rsidR="005B3430" w:rsidRPr="00067F9B"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bookmarkStart w:id="14" w:name="_Hlk92895632"/>
    </w:p>
    <w:p w14:paraId="4AEA1700" w14:textId="77777777" w:rsidR="005B3430" w:rsidRPr="00067F9B" w:rsidRDefault="005B3430"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71252871" w14:textId="52C78299" w:rsidR="00622BA3" w:rsidRPr="00067F9B"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067F9B">
        <w:rPr>
          <w:rFonts w:ascii="Times New Roman" w:eastAsiaTheme="minorEastAsia" w:hAnsi="Times New Roman" w:cs="Times New Roman"/>
          <w:b/>
          <w:color w:val="000000" w:themeColor="text1"/>
          <w:kern w:val="0"/>
          <w:sz w:val="24"/>
          <w:szCs w:val="24"/>
          <w:lang w:bidi="en-GB"/>
          <w14:ligatures w14:val="none"/>
        </w:rPr>
        <w:t>TECHNICAL SPECIFICATION</w:t>
      </w:r>
      <w:r w:rsidRPr="00067F9B">
        <w:rPr>
          <w:rFonts w:ascii="Times New Roman" w:eastAsiaTheme="minorEastAsia" w:hAnsi="Times New Roman" w:cs="Times New Roman"/>
          <w:b/>
          <w:color w:val="000000" w:themeColor="text1"/>
          <w:kern w:val="0"/>
          <w:sz w:val="24"/>
          <w:szCs w:val="24"/>
          <w:vertAlign w:val="superscript"/>
          <w:lang w:bidi="en-GB"/>
          <w14:ligatures w14:val="none"/>
        </w:rPr>
        <w:footnoteReference w:id="8"/>
      </w:r>
    </w:p>
    <w:p w14:paraId="1EBE2287" w14:textId="77777777"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Open procedure "Supply of buses"</w:t>
      </w:r>
    </w:p>
    <w:p w14:paraId="7F3F6643" w14:textId="4A3FDDE6"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identification No RS/2026/</w:t>
      </w:r>
      <w:r w:rsidR="005D775C">
        <w:rPr>
          <w:rFonts w:ascii="Times New Roman" w:eastAsia="Times New Roman" w:hAnsi="Times New Roman" w:cs="Times New Roman"/>
          <w:kern w:val="0"/>
          <w:sz w:val="24"/>
          <w:szCs w:val="24"/>
          <w:lang w:bidi="en-GB"/>
          <w14:ligatures w14:val="none"/>
        </w:rPr>
        <w:t>17</w:t>
      </w:r>
    </w:p>
    <w:p w14:paraId="398D7BAD" w14:textId="77777777" w:rsidR="00622BA3" w:rsidRPr="00067F9B" w:rsidRDefault="00622BA3" w:rsidP="00622BA3">
      <w:pPr>
        <w:spacing w:after="0" w:line="240" w:lineRule="auto"/>
        <w:jc w:val="both"/>
        <w:rPr>
          <w:rFonts w:ascii="Times New Roman" w:hAnsi="Times New Roman" w:cs="Times New Roman"/>
          <w:b/>
          <w:kern w:val="0"/>
          <w:sz w:val="24"/>
          <w:szCs w:val="24"/>
          <w14:ligatures w14:val="none"/>
        </w:rPr>
      </w:pPr>
    </w:p>
    <w:bookmarkEnd w:id="13"/>
    <w:p w14:paraId="03CE62CF" w14:textId="052411D9" w:rsidR="00622BA3" w:rsidRPr="00067F9B" w:rsidRDefault="00622BA3" w:rsidP="007B7478">
      <w:pPr>
        <w:spacing w:after="0"/>
        <w:jc w:val="center"/>
        <w:rPr>
          <w:rFonts w:ascii="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Lot 1 of the procurement subject:</w:t>
      </w:r>
    </w:p>
    <w:p w14:paraId="3D994236" w14:textId="3503BD03" w:rsidR="005B3430" w:rsidRPr="00067F9B" w:rsidRDefault="005B3430" w:rsidP="005B3430">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"Supply of electric buses"</w:t>
      </w:r>
    </w:p>
    <w:p w14:paraId="544D894D" w14:textId="77777777" w:rsidR="005B3430" w:rsidRPr="00067F9B" w:rsidRDefault="005B3430" w:rsidP="00622BA3">
      <w:pPr>
        <w:jc w:val="center"/>
        <w:rPr>
          <w:rFonts w:ascii="Times New Roman" w:hAnsi="Times New Roman" w:cs="Times New Roman"/>
          <w:kern w:val="0"/>
          <w:sz w:val="24"/>
          <w:szCs w:val="24"/>
          <w14:ligatures w14:val="none"/>
        </w:rPr>
      </w:pPr>
    </w:p>
    <w:p w14:paraId="2567872F" w14:textId="77777777" w:rsidR="005B3430" w:rsidRPr="00067F9B" w:rsidRDefault="005B3430" w:rsidP="00622BA3">
      <w:pPr>
        <w:jc w:val="center"/>
        <w:rPr>
          <w:rFonts w:ascii="Times New Roman" w:hAnsi="Times New Roman" w:cs="Times New Roman"/>
          <w:kern w:val="0"/>
          <w:sz w:val="24"/>
          <w:szCs w:val="24"/>
          <w14:ligatures w14:val="none"/>
        </w:rPr>
      </w:pPr>
    </w:p>
    <w:p w14:paraId="68643623" w14:textId="77777777" w:rsidR="005B3430" w:rsidRPr="00067F9B" w:rsidRDefault="005B3430" w:rsidP="00622BA3">
      <w:pPr>
        <w:jc w:val="center"/>
        <w:rPr>
          <w:rFonts w:ascii="Times New Roman" w:hAnsi="Times New Roman" w:cs="Times New Roman"/>
          <w:kern w:val="0"/>
          <w:sz w:val="24"/>
          <w:szCs w:val="24"/>
          <w14:ligatures w14:val="none"/>
        </w:rPr>
      </w:pPr>
    </w:p>
    <w:p w14:paraId="62491846" w14:textId="77777777" w:rsidR="005B3430" w:rsidRPr="00067F9B" w:rsidRDefault="005B3430" w:rsidP="00622BA3">
      <w:pPr>
        <w:jc w:val="center"/>
        <w:rPr>
          <w:rFonts w:ascii="Times New Roman" w:hAnsi="Times New Roman" w:cs="Times New Roman"/>
          <w:kern w:val="0"/>
          <w:sz w:val="24"/>
          <w:szCs w:val="24"/>
          <w14:ligatures w14:val="none"/>
        </w:rPr>
      </w:pPr>
    </w:p>
    <w:p w14:paraId="453C59E4" w14:textId="2877A5EF" w:rsidR="00D01C8C" w:rsidRPr="00067F9B" w:rsidRDefault="009C5C5D" w:rsidP="00D01C8C">
      <w:pPr>
        <w:jc w:val="center"/>
        <w:rPr>
          <w:rFonts w:ascii="Times New Roman" w:hAnsi="Times New Roman" w:cs="Times New Roman"/>
          <w:b/>
          <w:bCs/>
          <w:color w:val="00B050"/>
          <w:kern w:val="0"/>
          <w:sz w:val="24"/>
          <w:szCs w:val="24"/>
          <w14:ligatures w14:val="none"/>
        </w:rPr>
      </w:pPr>
      <w:r w:rsidRPr="00067F9B">
        <w:rPr>
          <w:rFonts w:ascii="Times New Roman" w:eastAsia="Times New Roman" w:hAnsi="Times New Roman" w:cs="Times New Roman"/>
          <w:b/>
          <w:color w:val="00B050"/>
          <w:kern w:val="0"/>
          <w:sz w:val="24"/>
          <w:szCs w:val="24"/>
          <w:lang w:bidi="en-GB"/>
          <w14:ligatures w14:val="none"/>
        </w:rPr>
        <w:t>Document available in a separate word format file named “</w:t>
      </w:r>
      <w:r w:rsidR="004532D9" w:rsidRPr="004532D9">
        <w:rPr>
          <w:rFonts w:ascii="Times New Roman" w:eastAsia="Times New Roman" w:hAnsi="Times New Roman" w:cs="Times New Roman"/>
          <w:b/>
          <w:i/>
          <w:color w:val="00B050"/>
          <w:kern w:val="0"/>
          <w:sz w:val="24"/>
          <w:szCs w:val="24"/>
          <w:lang w:bidi="en-GB"/>
          <w14:ligatures w14:val="none"/>
        </w:rPr>
        <w:t>Annex 3.1_Technical specification 18m_electric buses_en</w:t>
      </w:r>
      <w:r w:rsidRPr="00067F9B">
        <w:rPr>
          <w:rFonts w:ascii="Times New Roman" w:eastAsia="Times New Roman" w:hAnsi="Times New Roman" w:cs="Times New Roman"/>
          <w:b/>
          <w:color w:val="00B050"/>
          <w:kern w:val="0"/>
          <w:sz w:val="24"/>
          <w:szCs w:val="24"/>
          <w:lang w:bidi="en-GB"/>
          <w14:ligatures w14:val="none"/>
        </w:rPr>
        <w:t>”</w:t>
      </w:r>
    </w:p>
    <w:p w14:paraId="1FB15334" w14:textId="37514B48" w:rsidR="00622BA3" w:rsidRPr="00067F9B" w:rsidRDefault="00622BA3" w:rsidP="00622BA3">
      <w:pPr>
        <w:rPr>
          <w:rFonts w:ascii="Times New Roman" w:eastAsiaTheme="minorEastAsia" w:hAnsi="Times New Roman" w:cs="Times New Roman"/>
          <w:b/>
          <w:bCs/>
          <w:color w:val="000000" w:themeColor="text1"/>
          <w:kern w:val="0"/>
          <w:sz w:val="24"/>
          <w:szCs w:val="24"/>
          <w:lang w:eastAsia="lv-LV"/>
          <w14:ligatures w14:val="none"/>
        </w:rPr>
      </w:pPr>
    </w:p>
    <w:p w14:paraId="712C5133" w14:textId="77777777" w:rsidR="00D01C8C" w:rsidRPr="00067F9B"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sectPr w:rsidR="00D01C8C" w:rsidRPr="00067F9B" w:rsidSect="00622BA3">
          <w:pgSz w:w="11906" w:h="16838" w:code="9"/>
          <w:pgMar w:top="1134" w:right="1134" w:bottom="1134" w:left="1701" w:header="708" w:footer="708" w:gutter="0"/>
          <w:cols w:space="708"/>
          <w:docGrid w:linePitch="360"/>
        </w:sectPr>
      </w:pPr>
    </w:p>
    <w:p w14:paraId="3EC54E07" w14:textId="4817C36F" w:rsidR="00D01C8C" w:rsidRPr="00067F9B" w:rsidRDefault="00D01C8C" w:rsidP="00D01C8C">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lastRenderedPageBreak/>
        <w:t>Annex 3.2</w:t>
      </w:r>
    </w:p>
    <w:p w14:paraId="324F4514" w14:textId="557B66E1" w:rsidR="00D01C8C" w:rsidRPr="00067F9B" w:rsidRDefault="00D01C8C" w:rsidP="00D01C8C">
      <w:pPr>
        <w:spacing w:after="0"/>
        <w:jc w:val="right"/>
        <w:rPr>
          <w:rFonts w:ascii="Times New Roman" w:eastAsiaTheme="minorEastAsia" w:hAnsi="Times New Roman" w:cs="Times New Roman"/>
          <w:b/>
          <w:bCs/>
          <w:color w:val="000000" w:themeColor="text1"/>
          <w:kern w:val="0"/>
          <w:sz w:val="28"/>
          <w:szCs w:val="28"/>
          <w:lang w:eastAsia="lv-LV"/>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01E163FB" w14:textId="77777777" w:rsidR="00D01C8C" w:rsidRPr="00067F9B" w:rsidRDefault="00D01C8C"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p>
    <w:p w14:paraId="361814F1" w14:textId="4C33FF99" w:rsidR="00622BA3" w:rsidRPr="00067F9B" w:rsidRDefault="00622BA3" w:rsidP="00622BA3">
      <w:pPr>
        <w:spacing w:after="0" w:line="240" w:lineRule="auto"/>
        <w:jc w:val="center"/>
        <w:rPr>
          <w:rFonts w:ascii="Times New Roman" w:eastAsiaTheme="minorEastAsia" w:hAnsi="Times New Roman" w:cs="Times New Roman"/>
          <w:b/>
          <w:bCs/>
          <w:color w:val="000000" w:themeColor="text1"/>
          <w:kern w:val="0"/>
          <w:sz w:val="24"/>
          <w:szCs w:val="24"/>
          <w:lang w:eastAsia="lv-LV"/>
          <w14:ligatures w14:val="none"/>
        </w:rPr>
      </w:pPr>
      <w:r w:rsidRPr="00067F9B">
        <w:rPr>
          <w:rFonts w:ascii="Times New Roman" w:eastAsiaTheme="minorEastAsia" w:hAnsi="Times New Roman" w:cs="Times New Roman"/>
          <w:b/>
          <w:color w:val="000000" w:themeColor="text1"/>
          <w:kern w:val="0"/>
          <w:sz w:val="24"/>
          <w:szCs w:val="24"/>
          <w:lang w:bidi="en-GB"/>
          <w14:ligatures w14:val="none"/>
        </w:rPr>
        <w:t>TECHNICAL SPECIFICATION</w:t>
      </w:r>
      <w:r w:rsidRPr="00067F9B">
        <w:rPr>
          <w:rFonts w:ascii="Times New Roman" w:eastAsiaTheme="minorEastAsia" w:hAnsi="Times New Roman" w:cs="Times New Roman"/>
          <w:b/>
          <w:color w:val="000000" w:themeColor="text1"/>
          <w:kern w:val="0"/>
          <w:sz w:val="24"/>
          <w:szCs w:val="24"/>
          <w:vertAlign w:val="superscript"/>
          <w:lang w:bidi="en-GB"/>
          <w14:ligatures w14:val="none"/>
        </w:rPr>
        <w:footnoteReference w:id="9"/>
      </w:r>
    </w:p>
    <w:p w14:paraId="5291FCB0" w14:textId="1D038458"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Open procedure "Supply of buses"</w:t>
      </w:r>
    </w:p>
    <w:p w14:paraId="54E83266" w14:textId="084C0722" w:rsidR="00622BA3" w:rsidRPr="00067F9B" w:rsidRDefault="007B7478" w:rsidP="007B7478">
      <w:pPr>
        <w:spacing w:after="0" w:line="240" w:lineRule="auto"/>
        <w:jc w:val="center"/>
        <w:rPr>
          <w:rFonts w:ascii="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identification No RS/2026/</w:t>
      </w:r>
      <w:r w:rsidR="005D775C">
        <w:rPr>
          <w:rFonts w:ascii="Times New Roman" w:eastAsia="Times New Roman" w:hAnsi="Times New Roman" w:cs="Times New Roman"/>
          <w:kern w:val="0"/>
          <w:sz w:val="24"/>
          <w:szCs w:val="24"/>
          <w:lang w:bidi="en-GB"/>
          <w14:ligatures w14:val="none"/>
        </w:rPr>
        <w:t>17</w:t>
      </w:r>
    </w:p>
    <w:p w14:paraId="2B8732E2" w14:textId="77777777" w:rsidR="007B7478" w:rsidRPr="00067F9B" w:rsidRDefault="007B7478" w:rsidP="007B7478">
      <w:pPr>
        <w:spacing w:after="0" w:line="240" w:lineRule="auto"/>
        <w:jc w:val="center"/>
        <w:rPr>
          <w:rFonts w:ascii="Times New Roman" w:hAnsi="Times New Roman" w:cs="Times New Roman"/>
          <w:bCs/>
          <w:kern w:val="0"/>
          <w:sz w:val="24"/>
          <w:szCs w:val="24"/>
          <w14:ligatures w14:val="none"/>
        </w:rPr>
      </w:pPr>
    </w:p>
    <w:p w14:paraId="6AE24C84" w14:textId="5564632C" w:rsidR="00622BA3" w:rsidRPr="00067F9B" w:rsidRDefault="00622BA3" w:rsidP="007B7478">
      <w:pPr>
        <w:spacing w:after="0"/>
        <w:jc w:val="center"/>
        <w:rPr>
          <w:rFonts w:ascii="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Lot 2 of the procurement subject:</w:t>
      </w:r>
    </w:p>
    <w:p w14:paraId="5BDB860D" w14:textId="7F1386E9" w:rsidR="005B3430" w:rsidRPr="00067F9B" w:rsidRDefault="005B3430" w:rsidP="005B3430">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"Supply of diesel-powered buses"</w:t>
      </w:r>
    </w:p>
    <w:p w14:paraId="37232F54" w14:textId="77777777" w:rsidR="005B3430" w:rsidRPr="00067F9B" w:rsidRDefault="005B3430" w:rsidP="00622BA3">
      <w:pPr>
        <w:jc w:val="center"/>
        <w:rPr>
          <w:rFonts w:ascii="Times New Roman" w:hAnsi="Times New Roman" w:cs="Times New Roman"/>
          <w:kern w:val="0"/>
          <w:sz w:val="24"/>
          <w:szCs w:val="24"/>
          <w14:ligatures w14:val="none"/>
        </w:rPr>
      </w:pPr>
    </w:p>
    <w:p w14:paraId="1ED22BAE" w14:textId="77777777" w:rsidR="005B3430" w:rsidRPr="00067F9B" w:rsidRDefault="005B3430" w:rsidP="00622BA3">
      <w:pPr>
        <w:jc w:val="center"/>
        <w:rPr>
          <w:rFonts w:ascii="Times New Roman" w:hAnsi="Times New Roman" w:cs="Times New Roman"/>
          <w:kern w:val="0"/>
          <w:sz w:val="24"/>
          <w:szCs w:val="24"/>
          <w14:ligatures w14:val="none"/>
        </w:rPr>
      </w:pPr>
    </w:p>
    <w:p w14:paraId="2D46CCE2" w14:textId="77777777" w:rsidR="005B3430" w:rsidRPr="00067F9B" w:rsidRDefault="005B3430" w:rsidP="00622BA3">
      <w:pPr>
        <w:jc w:val="center"/>
        <w:rPr>
          <w:rFonts w:ascii="Times New Roman" w:hAnsi="Times New Roman" w:cs="Times New Roman"/>
          <w:kern w:val="0"/>
          <w:sz w:val="24"/>
          <w:szCs w:val="24"/>
          <w14:ligatures w14:val="none"/>
        </w:rPr>
      </w:pPr>
    </w:p>
    <w:p w14:paraId="5BF5E1B4" w14:textId="77777777" w:rsidR="005B3430" w:rsidRPr="00067F9B" w:rsidRDefault="005B3430" w:rsidP="00622BA3">
      <w:pPr>
        <w:jc w:val="center"/>
        <w:rPr>
          <w:rFonts w:ascii="Times New Roman" w:hAnsi="Times New Roman" w:cs="Times New Roman"/>
          <w:color w:val="00B050"/>
          <w:kern w:val="0"/>
          <w:sz w:val="24"/>
          <w:szCs w:val="24"/>
          <w14:ligatures w14:val="none"/>
        </w:rPr>
      </w:pPr>
    </w:p>
    <w:p w14:paraId="7ECAC8E7" w14:textId="45A79327" w:rsidR="00FF5503" w:rsidRPr="00067F9B" w:rsidRDefault="009C5C5D" w:rsidP="00622BA3">
      <w:pPr>
        <w:jc w:val="center"/>
        <w:rPr>
          <w:rFonts w:ascii="Times New Roman" w:hAnsi="Times New Roman" w:cs="Times New Roman"/>
          <w:b/>
          <w:bCs/>
          <w:color w:val="00B050"/>
          <w:kern w:val="0"/>
          <w:sz w:val="24"/>
          <w:szCs w:val="24"/>
          <w14:ligatures w14:val="none"/>
        </w:rPr>
      </w:pPr>
      <w:r w:rsidRPr="00067F9B">
        <w:rPr>
          <w:rFonts w:ascii="Times New Roman" w:eastAsia="Times New Roman" w:hAnsi="Times New Roman" w:cs="Times New Roman"/>
          <w:b/>
          <w:color w:val="00B050"/>
          <w:kern w:val="0"/>
          <w:sz w:val="24"/>
          <w:szCs w:val="24"/>
          <w:lang w:bidi="en-GB"/>
          <w14:ligatures w14:val="none"/>
        </w:rPr>
        <w:t>Document available in a separate word format file named “</w:t>
      </w:r>
      <w:r w:rsidR="004532D9" w:rsidRPr="004532D9">
        <w:rPr>
          <w:rFonts w:ascii="Times New Roman" w:eastAsia="Times New Roman" w:hAnsi="Times New Roman" w:cs="Times New Roman"/>
          <w:b/>
          <w:i/>
          <w:color w:val="00B050"/>
          <w:kern w:val="0"/>
          <w:sz w:val="24"/>
          <w:szCs w:val="24"/>
          <w:lang w:bidi="en-GB"/>
          <w14:ligatures w14:val="none"/>
        </w:rPr>
        <w:t>Annex 3.2_Technical specification 18m_buses diesel_en</w:t>
      </w:r>
      <w:r w:rsidRPr="00067F9B">
        <w:rPr>
          <w:rFonts w:ascii="Times New Roman" w:eastAsia="Times New Roman" w:hAnsi="Times New Roman" w:cs="Times New Roman"/>
          <w:b/>
          <w:color w:val="00B050"/>
          <w:kern w:val="0"/>
          <w:sz w:val="24"/>
          <w:szCs w:val="24"/>
          <w:lang w:bidi="en-GB"/>
          <w14:ligatures w14:val="none"/>
        </w:rPr>
        <w:t>”</w:t>
      </w:r>
    </w:p>
    <w:p w14:paraId="069E5F84" w14:textId="77777777" w:rsidR="00622BA3" w:rsidRPr="00067F9B" w:rsidRDefault="00622BA3" w:rsidP="00622BA3">
      <w:pPr>
        <w:spacing w:after="0" w:line="240" w:lineRule="auto"/>
        <w:rPr>
          <w:rFonts w:ascii="Times New Roman" w:eastAsiaTheme="minorEastAsia" w:hAnsi="Times New Roman" w:cs="Times New Roman"/>
          <w:b/>
          <w:bCs/>
          <w:color w:val="000000" w:themeColor="text1"/>
          <w:kern w:val="0"/>
          <w:sz w:val="24"/>
          <w:szCs w:val="24"/>
          <w:lang w:eastAsia="lv-LV"/>
          <w14:ligatures w14:val="none"/>
        </w:rPr>
      </w:pPr>
    </w:p>
    <w:bookmarkEnd w:id="14"/>
    <w:p w14:paraId="04C2EC4D" w14:textId="77777777" w:rsidR="00622BA3" w:rsidRPr="00067F9B" w:rsidRDefault="00622BA3" w:rsidP="00622BA3">
      <w:pPr>
        <w:rPr>
          <w:rFonts w:ascii="Times New Roman" w:eastAsia="Times New Roman" w:hAnsi="Times New Roman" w:cs="Times New Roman"/>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br w:type="page"/>
      </w:r>
    </w:p>
    <w:p w14:paraId="44EFF2EE" w14:textId="77777777" w:rsidR="00622BA3" w:rsidRPr="00067F9B" w:rsidRDefault="00622BA3" w:rsidP="00622BA3">
      <w:pPr>
        <w:spacing w:after="0"/>
        <w:ind w:firstLine="5387"/>
        <w:contextualSpacing/>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lastRenderedPageBreak/>
        <w:t>Annex 4</w:t>
      </w:r>
    </w:p>
    <w:p w14:paraId="0BAA8FC1" w14:textId="64D8BB44" w:rsidR="00145808" w:rsidRPr="00067F9B" w:rsidRDefault="00145808" w:rsidP="00622BA3">
      <w:pPr>
        <w:spacing w:after="0"/>
        <w:ind w:firstLine="5387"/>
        <w:contextualSpacing/>
        <w:jc w:val="right"/>
        <w:rPr>
          <w:rFonts w:ascii="Times New Roman" w:hAnsi="Times New Roman" w:cs="Times New Roman"/>
          <w:kern w:val="0"/>
          <w14:ligatures w14:val="none"/>
        </w:rPr>
      </w:pPr>
      <w:r w:rsidRPr="00067F9B">
        <w:rPr>
          <w:rFonts w:ascii="Times New Roman" w:eastAsia="Times New Roman" w:hAnsi="Times New Roman" w:cs="Times New Roman"/>
          <w:b/>
          <w:kern w:val="0"/>
          <w:lang w:bidi="en-GB"/>
          <w14:ligatures w14:val="none"/>
        </w:rPr>
        <w:t>Annex 4.1</w:t>
      </w:r>
    </w:p>
    <w:p w14:paraId="44476DB3" w14:textId="65E071EE" w:rsidR="00622BA3" w:rsidRPr="00067F9B" w:rsidRDefault="00622BA3" w:rsidP="00622BA3">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034852AF" w14:textId="77777777" w:rsidR="00622BA3" w:rsidRPr="00067F9B" w:rsidRDefault="00622BA3" w:rsidP="00622BA3">
      <w:pPr>
        <w:spacing w:after="0"/>
        <w:jc w:val="right"/>
        <w:rPr>
          <w:rFonts w:ascii="Times New Roman" w:eastAsiaTheme="minorEastAsia" w:hAnsi="Times New Roman" w:cs="Times New Roman"/>
          <w:b/>
          <w:bCs/>
          <w:color w:val="000000" w:themeColor="text1"/>
          <w:kern w:val="0"/>
          <w:sz w:val="28"/>
          <w:szCs w:val="28"/>
          <w:lang w:eastAsia="lv-LV"/>
          <w14:ligatures w14:val="none"/>
        </w:rPr>
      </w:pPr>
    </w:p>
    <w:p w14:paraId="0898B136" w14:textId="77777777" w:rsidR="00622BA3" w:rsidRPr="00067F9B" w:rsidRDefault="00622BA3" w:rsidP="00622BA3">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FINANCIAL TENDER FOR THE PROCUREMENT PROCEDURE</w:t>
      </w:r>
    </w:p>
    <w:p w14:paraId="64D3097B" w14:textId="77777777" w:rsidR="00622BA3" w:rsidRPr="00067F9B" w:rsidRDefault="00622BA3"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48E9EF54" w14:textId="4AF22521" w:rsidR="00852594" w:rsidRPr="00067F9B" w:rsidRDefault="00852594" w:rsidP="00622BA3">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7E1D9A">
        <w:rPr>
          <w:rFonts w:ascii="Times New Roman" w:eastAsia="Times New Roman" w:hAnsi="Times New Roman" w:cs="Times New Roman"/>
          <w:color w:val="000000" w:themeColor="text1"/>
          <w:kern w:val="0"/>
          <w:lang w:bidi="en-GB"/>
          <w14:ligatures w14:val="none"/>
        </w:rPr>
        <w:t>17</w:t>
      </w:r>
    </w:p>
    <w:p w14:paraId="0ADFCA99" w14:textId="77777777" w:rsidR="00852594" w:rsidRPr="00067F9B" w:rsidRDefault="00852594" w:rsidP="00622BA3">
      <w:pPr>
        <w:spacing w:after="0"/>
        <w:jc w:val="center"/>
        <w:rPr>
          <w:rFonts w:ascii="Times New Roman" w:hAnsi="Times New Roman" w:cs="Times New Roman"/>
          <w:bCs/>
          <w:color w:val="000000" w:themeColor="text1"/>
          <w:kern w:val="0"/>
          <w14:ligatures w14:val="none"/>
        </w:rPr>
      </w:pPr>
    </w:p>
    <w:p w14:paraId="3BCC04F2" w14:textId="6B7C6B2C" w:rsidR="00852594" w:rsidRPr="00067F9B" w:rsidRDefault="00852594" w:rsidP="00622BA3">
      <w:pPr>
        <w:spacing w:after="0"/>
        <w:jc w:val="center"/>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Lot 1 of the procurement subject:</w:t>
      </w:r>
    </w:p>
    <w:p w14:paraId="44F8C48F" w14:textId="584D9980" w:rsidR="00306819" w:rsidRPr="00067F9B" w:rsidRDefault="00306819" w:rsidP="00622BA3">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i/>
          <w:sz w:val="24"/>
          <w:szCs w:val="24"/>
          <w:lang w:bidi="en-GB"/>
        </w:rPr>
        <w:t>"Supply of electric buses"</w:t>
      </w:r>
    </w:p>
    <w:p w14:paraId="0F1FB29B" w14:textId="77777777" w:rsidR="00622BA3" w:rsidRPr="00067F9B" w:rsidRDefault="00622BA3" w:rsidP="00622BA3">
      <w:pPr>
        <w:spacing w:after="0"/>
        <w:jc w:val="center"/>
        <w:rPr>
          <w:rFonts w:ascii="Times New Roman" w:hAnsi="Times New Roman" w:cs="Times New Roman"/>
          <w:kern w:val="0"/>
          <w:sz w:val="24"/>
          <w:szCs w:val="24"/>
          <w14:ligatures w14:val="none"/>
        </w:rPr>
      </w:pPr>
    </w:p>
    <w:p w14:paraId="4E13A353" w14:textId="08ADA3C1" w:rsidR="00622BA3" w:rsidRPr="00067F9B" w:rsidRDefault="00622BA3" w:rsidP="00622BA3">
      <w:pPr>
        <w:spacing w:after="0"/>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Tenderer ______________________</w:t>
      </w:r>
      <w:r w:rsidR="003B172C">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i/>
          <w:kern w:val="0"/>
          <w:sz w:val="24"/>
          <w:szCs w:val="24"/>
          <w:lang w:bidi="en-GB"/>
          <w14:ligatures w14:val="none"/>
        </w:rPr>
        <w:t>(name, registration number</w:t>
      </w:r>
      <w:r w:rsidRPr="00067F9B">
        <w:rPr>
          <w:rFonts w:ascii="Times New Roman" w:eastAsia="Times New Roman" w:hAnsi="Times New Roman" w:cs="Times New Roman"/>
          <w:kern w:val="0"/>
          <w:sz w:val="24"/>
          <w:szCs w:val="24"/>
          <w:lang w:bidi="en-GB"/>
          <w14:ligatures w14:val="none"/>
        </w:rPr>
        <w:t>) undertakes to carry out the supplies envisaged in the procurement in accordance with the Technical Specification, the Technical tender and the draft contract at the following price:</w:t>
      </w:r>
    </w:p>
    <w:p w14:paraId="626D77C6" w14:textId="77777777" w:rsidR="00622BA3" w:rsidRPr="00067F9B" w:rsidRDefault="00622BA3" w:rsidP="00622BA3">
      <w:pPr>
        <w:spacing w:after="0"/>
        <w:jc w:val="both"/>
        <w:rPr>
          <w:rFonts w:ascii="Times New Roman" w:hAnsi="Times New Roman" w:cs="Times New Roman"/>
          <w:kern w:val="0"/>
          <w:sz w:val="24"/>
          <w:szCs w:val="24"/>
          <w14:ligatures w14:val="none"/>
        </w:rPr>
      </w:pPr>
    </w:p>
    <w:tbl>
      <w:tblPr>
        <w:tblStyle w:val="TableGrid10"/>
        <w:tblW w:w="5316" w:type="pct"/>
        <w:tblLook w:val="04A0" w:firstRow="1" w:lastRow="0" w:firstColumn="1" w:lastColumn="0" w:noHBand="0" w:noVBand="1"/>
      </w:tblPr>
      <w:tblGrid>
        <w:gridCol w:w="586"/>
        <w:gridCol w:w="4503"/>
        <w:gridCol w:w="1310"/>
        <w:gridCol w:w="1534"/>
        <w:gridCol w:w="1701"/>
      </w:tblGrid>
      <w:tr w:rsidR="00AD23E5" w:rsidRPr="00067F9B" w14:paraId="0810193F" w14:textId="77777777" w:rsidTr="00AD23E5">
        <w:tc>
          <w:tcPr>
            <w:tcW w:w="304" w:type="pct"/>
            <w:shd w:val="clear" w:color="auto" w:fill="D9D9D9" w:themeFill="background1" w:themeFillShade="D9"/>
            <w:vAlign w:val="center"/>
          </w:tcPr>
          <w:p w14:paraId="556BE52B" w14:textId="77777777" w:rsidR="008D6466" w:rsidRPr="00067F9B" w:rsidRDefault="008D6466" w:rsidP="008D6466">
            <w:pPr>
              <w:spacing w:after="200" w:line="276" w:lineRule="auto"/>
              <w:jc w:val="center"/>
              <w:rPr>
                <w:b/>
                <w:sz w:val="24"/>
                <w:szCs w:val="24"/>
              </w:rPr>
            </w:pPr>
            <w:r w:rsidRPr="00067F9B">
              <w:rPr>
                <w:b/>
                <w:sz w:val="24"/>
                <w:szCs w:val="24"/>
                <w:lang w:bidi="en-GB"/>
              </w:rPr>
              <w:t>No.</w:t>
            </w:r>
          </w:p>
        </w:tc>
        <w:tc>
          <w:tcPr>
            <w:tcW w:w="2337" w:type="pct"/>
            <w:shd w:val="clear" w:color="auto" w:fill="D9D9D9" w:themeFill="background1" w:themeFillShade="D9"/>
            <w:vAlign w:val="center"/>
          </w:tcPr>
          <w:p w14:paraId="27439783" w14:textId="77777777" w:rsidR="008D6466" w:rsidRPr="00067F9B" w:rsidRDefault="008D6466" w:rsidP="008D6466">
            <w:pPr>
              <w:spacing w:after="200" w:line="276" w:lineRule="auto"/>
              <w:jc w:val="center"/>
              <w:rPr>
                <w:b/>
                <w:sz w:val="24"/>
                <w:szCs w:val="24"/>
              </w:rPr>
            </w:pPr>
            <w:r w:rsidRPr="00067F9B">
              <w:rPr>
                <w:b/>
                <w:sz w:val="24"/>
                <w:szCs w:val="24"/>
                <w:lang w:bidi="en-GB"/>
              </w:rPr>
              <w:t>Name</w:t>
            </w:r>
          </w:p>
        </w:tc>
        <w:tc>
          <w:tcPr>
            <w:tcW w:w="680" w:type="pct"/>
            <w:shd w:val="clear" w:color="auto" w:fill="D9D9D9" w:themeFill="background1" w:themeFillShade="D9"/>
            <w:vAlign w:val="center"/>
          </w:tcPr>
          <w:p w14:paraId="67183DDA" w14:textId="77777777" w:rsidR="008D6466" w:rsidRPr="00067F9B" w:rsidRDefault="008D6466" w:rsidP="008D6466">
            <w:pPr>
              <w:spacing w:after="200" w:line="276" w:lineRule="auto"/>
              <w:jc w:val="center"/>
              <w:rPr>
                <w:b/>
                <w:sz w:val="24"/>
                <w:szCs w:val="24"/>
              </w:rPr>
            </w:pPr>
            <w:r w:rsidRPr="00067F9B">
              <w:rPr>
                <w:b/>
                <w:sz w:val="24"/>
                <w:szCs w:val="24"/>
                <w:lang w:bidi="en-GB"/>
              </w:rPr>
              <w:t>Quantity</w:t>
            </w:r>
          </w:p>
        </w:tc>
        <w:tc>
          <w:tcPr>
            <w:tcW w:w="796" w:type="pct"/>
            <w:shd w:val="clear" w:color="auto" w:fill="D9D9D9" w:themeFill="background1" w:themeFillShade="D9"/>
            <w:vAlign w:val="center"/>
          </w:tcPr>
          <w:p w14:paraId="2809B60E" w14:textId="77777777" w:rsidR="008D6466" w:rsidRPr="00067F9B" w:rsidRDefault="008D6466" w:rsidP="008D6466">
            <w:pPr>
              <w:spacing w:after="200" w:line="276" w:lineRule="auto"/>
              <w:jc w:val="center"/>
              <w:rPr>
                <w:b/>
                <w:sz w:val="24"/>
                <w:szCs w:val="24"/>
              </w:rPr>
            </w:pPr>
            <w:r w:rsidRPr="00067F9B">
              <w:rPr>
                <w:b/>
                <w:sz w:val="24"/>
                <w:szCs w:val="24"/>
                <w:lang w:bidi="en-GB"/>
              </w:rPr>
              <w:t>Unit price, EUR without VAT</w:t>
            </w:r>
          </w:p>
        </w:tc>
        <w:tc>
          <w:tcPr>
            <w:tcW w:w="883" w:type="pct"/>
            <w:shd w:val="clear" w:color="auto" w:fill="D9D9D9" w:themeFill="background1" w:themeFillShade="D9"/>
            <w:vAlign w:val="center"/>
          </w:tcPr>
          <w:p w14:paraId="1799F31B" w14:textId="77777777" w:rsidR="008D6466" w:rsidRPr="00067F9B" w:rsidRDefault="008D6466" w:rsidP="008D6466">
            <w:pPr>
              <w:spacing w:after="200" w:line="276" w:lineRule="auto"/>
              <w:jc w:val="center"/>
              <w:rPr>
                <w:b/>
                <w:sz w:val="24"/>
                <w:szCs w:val="24"/>
              </w:rPr>
            </w:pPr>
            <w:r w:rsidRPr="00067F9B">
              <w:rPr>
                <w:b/>
                <w:sz w:val="24"/>
                <w:szCs w:val="24"/>
                <w:lang w:bidi="en-GB"/>
              </w:rPr>
              <w:t>Total price, EUR without VAT</w:t>
            </w:r>
          </w:p>
        </w:tc>
      </w:tr>
      <w:tr w:rsidR="008D6466" w:rsidRPr="00067F9B" w14:paraId="0673AC8D" w14:textId="77777777" w:rsidTr="00AD23E5">
        <w:tc>
          <w:tcPr>
            <w:tcW w:w="304" w:type="pct"/>
          </w:tcPr>
          <w:p w14:paraId="6CA52F78" w14:textId="77777777" w:rsidR="008D6466" w:rsidRPr="00067F9B" w:rsidRDefault="008D6466" w:rsidP="008D6466">
            <w:pPr>
              <w:spacing w:after="200" w:line="276" w:lineRule="auto"/>
              <w:rPr>
                <w:bCs/>
                <w:sz w:val="24"/>
                <w:szCs w:val="24"/>
              </w:rPr>
            </w:pPr>
            <w:r w:rsidRPr="00067F9B">
              <w:rPr>
                <w:sz w:val="24"/>
                <w:szCs w:val="24"/>
                <w:lang w:bidi="en-GB"/>
              </w:rPr>
              <w:t>1</w:t>
            </w:r>
          </w:p>
        </w:tc>
        <w:tc>
          <w:tcPr>
            <w:tcW w:w="2337" w:type="pct"/>
          </w:tcPr>
          <w:p w14:paraId="181B0788" w14:textId="77777777" w:rsidR="008D6466" w:rsidRPr="00067F9B" w:rsidRDefault="008D6466" w:rsidP="008D6466">
            <w:pPr>
              <w:spacing w:after="200" w:line="276" w:lineRule="auto"/>
              <w:rPr>
                <w:b/>
                <w:sz w:val="24"/>
                <w:szCs w:val="24"/>
              </w:rPr>
            </w:pPr>
            <w:r w:rsidRPr="00067F9B">
              <w:rPr>
                <w:b/>
                <w:sz w:val="24"/>
                <w:szCs w:val="24"/>
                <w:lang w:bidi="en-GB"/>
              </w:rPr>
              <w:t>Supply of buses</w:t>
            </w:r>
          </w:p>
          <w:p w14:paraId="5FFCA679" w14:textId="77777777" w:rsidR="008D6466" w:rsidRPr="00067F9B" w:rsidRDefault="008D6466" w:rsidP="008D6466">
            <w:pPr>
              <w:spacing w:after="200" w:line="276" w:lineRule="auto"/>
              <w:jc w:val="both"/>
              <w:rPr>
                <w:bCs/>
                <w:sz w:val="24"/>
                <w:szCs w:val="24"/>
              </w:rPr>
            </w:pPr>
            <w:r w:rsidRPr="00067F9B">
              <w:rPr>
                <w:sz w:val="24"/>
                <w:szCs w:val="24"/>
                <w:lang w:bidi="en-GB"/>
              </w:rPr>
              <w:t>(Includes the full cost of manufacturing, equipping and delivering the vehicles in accordance with the requirements of the Regulations and the Annexes thereto, including transport to the place of delivery in Riga; transport and cargo insurance; taxes and duties relating to manufacture and delivery; packaging; documentation and permits required for vehicle registration and participation in road traffic; and any other costs necessary for the full and proper performance of the contract.)</w:t>
            </w:r>
          </w:p>
        </w:tc>
        <w:tc>
          <w:tcPr>
            <w:tcW w:w="680" w:type="pct"/>
            <w:vAlign w:val="center"/>
          </w:tcPr>
          <w:p w14:paraId="7A8B6764" w14:textId="77777777" w:rsidR="008D6466" w:rsidRPr="00067F9B" w:rsidRDefault="008D6466" w:rsidP="008D6466">
            <w:pPr>
              <w:spacing w:after="200" w:line="276" w:lineRule="auto"/>
              <w:jc w:val="center"/>
              <w:rPr>
                <w:bCs/>
                <w:sz w:val="24"/>
                <w:szCs w:val="24"/>
              </w:rPr>
            </w:pPr>
            <w:r w:rsidRPr="00067F9B">
              <w:rPr>
                <w:sz w:val="24"/>
                <w:szCs w:val="24"/>
                <w:lang w:bidi="en-GB"/>
              </w:rPr>
              <w:t>150</w:t>
            </w:r>
          </w:p>
        </w:tc>
        <w:tc>
          <w:tcPr>
            <w:tcW w:w="796" w:type="pct"/>
            <w:vAlign w:val="center"/>
          </w:tcPr>
          <w:p w14:paraId="510A55B2" w14:textId="77777777" w:rsidR="008D6466" w:rsidRPr="00067F9B" w:rsidRDefault="008D6466" w:rsidP="008D6466">
            <w:pPr>
              <w:spacing w:after="200" w:line="276" w:lineRule="auto"/>
              <w:jc w:val="center"/>
              <w:rPr>
                <w:bCs/>
                <w:sz w:val="24"/>
                <w:szCs w:val="24"/>
              </w:rPr>
            </w:pPr>
          </w:p>
        </w:tc>
        <w:tc>
          <w:tcPr>
            <w:tcW w:w="883" w:type="pct"/>
            <w:vAlign w:val="center"/>
          </w:tcPr>
          <w:p w14:paraId="14867CF0" w14:textId="77777777" w:rsidR="008D6466" w:rsidRPr="00067F9B" w:rsidRDefault="008D6466" w:rsidP="008D6466">
            <w:pPr>
              <w:spacing w:after="200" w:line="276" w:lineRule="auto"/>
              <w:jc w:val="center"/>
              <w:rPr>
                <w:bCs/>
                <w:sz w:val="24"/>
                <w:szCs w:val="24"/>
              </w:rPr>
            </w:pPr>
          </w:p>
        </w:tc>
      </w:tr>
      <w:tr w:rsidR="008D6466" w:rsidRPr="00067F9B" w14:paraId="10886EE3" w14:textId="77777777" w:rsidTr="00AD23E5">
        <w:tc>
          <w:tcPr>
            <w:tcW w:w="304" w:type="pct"/>
          </w:tcPr>
          <w:p w14:paraId="1EAF5AE4" w14:textId="77777777" w:rsidR="008D6466" w:rsidRPr="00067F9B" w:rsidRDefault="008D6466" w:rsidP="008D6466">
            <w:pPr>
              <w:spacing w:after="200" w:line="276" w:lineRule="auto"/>
              <w:rPr>
                <w:bCs/>
                <w:sz w:val="24"/>
                <w:szCs w:val="24"/>
              </w:rPr>
            </w:pPr>
            <w:bookmarkStart w:id="15" w:name="_Hlk97222792"/>
            <w:r w:rsidRPr="00067F9B">
              <w:rPr>
                <w:sz w:val="24"/>
                <w:szCs w:val="24"/>
                <w:lang w:bidi="en-GB"/>
              </w:rPr>
              <w:t>2</w:t>
            </w:r>
          </w:p>
        </w:tc>
        <w:tc>
          <w:tcPr>
            <w:tcW w:w="2337" w:type="pct"/>
          </w:tcPr>
          <w:p w14:paraId="483EA31C" w14:textId="77777777" w:rsidR="008D6466" w:rsidRPr="00067F9B" w:rsidRDefault="008D6466" w:rsidP="008D6466">
            <w:pPr>
              <w:spacing w:after="200" w:line="276" w:lineRule="auto"/>
              <w:rPr>
                <w:b/>
                <w:sz w:val="24"/>
                <w:szCs w:val="24"/>
              </w:rPr>
            </w:pPr>
            <w:r w:rsidRPr="00067F9B">
              <w:rPr>
                <w:b/>
                <w:sz w:val="24"/>
                <w:szCs w:val="24"/>
                <w:lang w:bidi="en-GB"/>
              </w:rPr>
              <w:t>Special tools and diagnostic equipment</w:t>
            </w:r>
            <w:r w:rsidRPr="00067F9B">
              <w:rPr>
                <w:b/>
                <w:sz w:val="24"/>
                <w:szCs w:val="24"/>
                <w:vertAlign w:val="superscript"/>
                <w:lang w:bidi="en-GB"/>
              </w:rPr>
              <w:t>1</w:t>
            </w:r>
          </w:p>
          <w:p w14:paraId="2604518D" w14:textId="77777777" w:rsidR="008D6466" w:rsidRPr="00067F9B" w:rsidRDefault="008D6466" w:rsidP="008D6466">
            <w:pPr>
              <w:spacing w:after="200" w:line="276" w:lineRule="auto"/>
              <w:jc w:val="both"/>
              <w:rPr>
                <w:bCs/>
                <w:sz w:val="24"/>
                <w:szCs w:val="24"/>
              </w:rPr>
            </w:pPr>
            <w:r w:rsidRPr="00067F9B">
              <w:rPr>
                <w:sz w:val="24"/>
                <w:szCs w:val="24"/>
                <w:lang w:bidi="en-GB"/>
              </w:rPr>
              <w:t>(Includes 2 (two) sets of special tools and diagnostic equipment, together with all software necessary for the full maintenance of the vehicle, in accordance with the Technical specification.)</w:t>
            </w:r>
          </w:p>
        </w:tc>
        <w:tc>
          <w:tcPr>
            <w:tcW w:w="680" w:type="pct"/>
            <w:vAlign w:val="center"/>
          </w:tcPr>
          <w:p w14:paraId="0EB942AD"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743FA004"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47EAA9FF" w14:textId="77777777" w:rsidR="008D6466" w:rsidRPr="00067F9B" w:rsidRDefault="008D6466" w:rsidP="008D6466">
            <w:pPr>
              <w:spacing w:after="200" w:line="276" w:lineRule="auto"/>
              <w:jc w:val="center"/>
              <w:rPr>
                <w:bCs/>
                <w:sz w:val="24"/>
                <w:szCs w:val="24"/>
              </w:rPr>
            </w:pPr>
          </w:p>
        </w:tc>
      </w:tr>
      <w:bookmarkEnd w:id="15"/>
      <w:tr w:rsidR="008D6466" w:rsidRPr="00067F9B" w14:paraId="4AFF052E" w14:textId="77777777" w:rsidTr="00AD23E5">
        <w:tc>
          <w:tcPr>
            <w:tcW w:w="304" w:type="pct"/>
          </w:tcPr>
          <w:p w14:paraId="5D12A65F" w14:textId="77777777" w:rsidR="008D6466" w:rsidRPr="00067F9B" w:rsidRDefault="008D6466" w:rsidP="008D6466">
            <w:pPr>
              <w:spacing w:after="200" w:line="276" w:lineRule="auto"/>
              <w:rPr>
                <w:bCs/>
                <w:sz w:val="24"/>
                <w:szCs w:val="24"/>
              </w:rPr>
            </w:pPr>
            <w:r w:rsidRPr="00067F9B">
              <w:rPr>
                <w:sz w:val="24"/>
                <w:szCs w:val="24"/>
                <w:lang w:bidi="en-GB"/>
              </w:rPr>
              <w:t>3.</w:t>
            </w:r>
          </w:p>
        </w:tc>
        <w:tc>
          <w:tcPr>
            <w:tcW w:w="2337" w:type="pct"/>
          </w:tcPr>
          <w:p w14:paraId="2F857549" w14:textId="77777777" w:rsidR="008D6466" w:rsidRPr="00067F9B" w:rsidRDefault="008D6466" w:rsidP="008D6466">
            <w:pPr>
              <w:spacing w:after="200" w:line="276" w:lineRule="auto"/>
              <w:rPr>
                <w:b/>
                <w:sz w:val="24"/>
                <w:szCs w:val="24"/>
              </w:rPr>
            </w:pPr>
            <w:r w:rsidRPr="00067F9B">
              <w:rPr>
                <w:b/>
                <w:sz w:val="24"/>
                <w:szCs w:val="24"/>
                <w:lang w:bidi="en-GB"/>
              </w:rPr>
              <w:t>Spare parts and materials for periodic maintenance</w:t>
            </w:r>
            <w:r w:rsidRPr="00067F9B">
              <w:rPr>
                <w:b/>
                <w:sz w:val="24"/>
                <w:szCs w:val="24"/>
                <w:vertAlign w:val="superscript"/>
                <w:lang w:bidi="en-GB"/>
              </w:rPr>
              <w:t>2</w:t>
            </w:r>
          </w:p>
          <w:p w14:paraId="2DF14524" w14:textId="77777777" w:rsidR="008D6466" w:rsidRPr="00067F9B" w:rsidRDefault="008D6466" w:rsidP="008D6466">
            <w:pPr>
              <w:spacing w:after="200" w:line="276" w:lineRule="auto"/>
              <w:jc w:val="both"/>
              <w:rPr>
                <w:bCs/>
                <w:sz w:val="24"/>
                <w:szCs w:val="24"/>
              </w:rPr>
            </w:pPr>
            <w:r w:rsidRPr="00067F9B">
              <w:rPr>
                <w:sz w:val="24"/>
                <w:szCs w:val="24"/>
                <w:lang w:bidi="en-GB"/>
              </w:rPr>
              <w:lastRenderedPageBreak/>
              <w:t xml:space="preserve">(Includes the supply of consumable and non-repairable spare parts and materials necessary for the periodic maintenance of </w:t>
            </w:r>
            <w:r w:rsidRPr="00067F9B">
              <w:rPr>
                <w:b/>
                <w:sz w:val="24"/>
                <w:szCs w:val="24"/>
                <w:lang w:bidi="en-GB"/>
              </w:rPr>
              <w:t>60 (sixty)</w:t>
            </w:r>
            <w:r w:rsidRPr="00067F9B">
              <w:rPr>
                <w:sz w:val="24"/>
                <w:szCs w:val="24"/>
                <w:lang w:bidi="en-GB"/>
              </w:rPr>
              <w:t xml:space="preserve"> vehicles during the warranty period, in accordance with the Technical specification.)</w:t>
            </w:r>
          </w:p>
        </w:tc>
        <w:tc>
          <w:tcPr>
            <w:tcW w:w="680" w:type="pct"/>
            <w:vAlign w:val="center"/>
          </w:tcPr>
          <w:p w14:paraId="1BF644D5" w14:textId="77777777" w:rsidR="008D6466" w:rsidRPr="00067F9B" w:rsidRDefault="008D6466" w:rsidP="008D6466">
            <w:pPr>
              <w:spacing w:after="200" w:line="276" w:lineRule="auto"/>
              <w:jc w:val="center"/>
              <w:rPr>
                <w:bCs/>
                <w:sz w:val="24"/>
                <w:szCs w:val="24"/>
              </w:rPr>
            </w:pPr>
            <w:r w:rsidRPr="00067F9B">
              <w:rPr>
                <w:sz w:val="24"/>
                <w:szCs w:val="24"/>
                <w:lang w:bidi="en-GB"/>
              </w:rPr>
              <w:lastRenderedPageBreak/>
              <w:t>60</w:t>
            </w:r>
          </w:p>
        </w:tc>
        <w:tc>
          <w:tcPr>
            <w:tcW w:w="796" w:type="pct"/>
            <w:vAlign w:val="center"/>
          </w:tcPr>
          <w:p w14:paraId="51BB4F2F" w14:textId="77777777" w:rsidR="008D6466" w:rsidRPr="00067F9B" w:rsidRDefault="008D6466" w:rsidP="008D6466">
            <w:pPr>
              <w:spacing w:after="200" w:line="276" w:lineRule="auto"/>
              <w:jc w:val="center"/>
              <w:rPr>
                <w:bCs/>
                <w:sz w:val="24"/>
                <w:szCs w:val="24"/>
              </w:rPr>
            </w:pPr>
          </w:p>
        </w:tc>
        <w:tc>
          <w:tcPr>
            <w:tcW w:w="883" w:type="pct"/>
            <w:vAlign w:val="center"/>
          </w:tcPr>
          <w:p w14:paraId="19D99392" w14:textId="77777777" w:rsidR="008D6466" w:rsidRPr="00067F9B" w:rsidRDefault="008D6466" w:rsidP="008D6466">
            <w:pPr>
              <w:spacing w:after="200" w:line="276" w:lineRule="auto"/>
              <w:jc w:val="center"/>
              <w:rPr>
                <w:bCs/>
                <w:sz w:val="24"/>
                <w:szCs w:val="24"/>
              </w:rPr>
            </w:pPr>
          </w:p>
        </w:tc>
      </w:tr>
      <w:tr w:rsidR="008D6466" w:rsidRPr="00067F9B" w14:paraId="695EAE76" w14:textId="77777777" w:rsidTr="00AD23E5">
        <w:tc>
          <w:tcPr>
            <w:tcW w:w="304" w:type="pct"/>
          </w:tcPr>
          <w:p w14:paraId="347697F1" w14:textId="77777777" w:rsidR="008D6466" w:rsidRPr="00067F9B" w:rsidRDefault="008D6466" w:rsidP="008D6466">
            <w:pPr>
              <w:spacing w:after="200" w:line="276" w:lineRule="auto"/>
              <w:rPr>
                <w:bCs/>
                <w:sz w:val="24"/>
                <w:szCs w:val="24"/>
              </w:rPr>
            </w:pPr>
            <w:r w:rsidRPr="00067F9B">
              <w:rPr>
                <w:sz w:val="24"/>
                <w:szCs w:val="24"/>
                <w:lang w:bidi="en-GB"/>
              </w:rPr>
              <w:t>4</w:t>
            </w:r>
          </w:p>
        </w:tc>
        <w:tc>
          <w:tcPr>
            <w:tcW w:w="2337" w:type="pct"/>
          </w:tcPr>
          <w:p w14:paraId="44AFD769" w14:textId="77777777" w:rsidR="008D6466" w:rsidRPr="00067F9B" w:rsidRDefault="008D6466" w:rsidP="008D6466">
            <w:pPr>
              <w:spacing w:after="200" w:line="276" w:lineRule="auto"/>
              <w:rPr>
                <w:b/>
                <w:sz w:val="24"/>
                <w:szCs w:val="24"/>
              </w:rPr>
            </w:pPr>
            <w:r w:rsidRPr="00067F9B">
              <w:rPr>
                <w:b/>
                <w:sz w:val="24"/>
                <w:szCs w:val="24"/>
                <w:lang w:bidi="en-GB"/>
              </w:rPr>
              <w:t>Spare parts and materials for periodic maintenance</w:t>
            </w:r>
            <w:r w:rsidRPr="00067F9B">
              <w:rPr>
                <w:b/>
                <w:sz w:val="24"/>
                <w:szCs w:val="24"/>
                <w:vertAlign w:val="superscript"/>
                <w:lang w:bidi="en-GB"/>
              </w:rPr>
              <w:t>2</w:t>
            </w:r>
          </w:p>
          <w:p w14:paraId="28E7AF56" w14:textId="77777777" w:rsidR="008D6466" w:rsidRPr="00067F9B" w:rsidRDefault="008D6466" w:rsidP="008D6466">
            <w:pPr>
              <w:spacing w:after="200" w:line="276" w:lineRule="auto"/>
              <w:jc w:val="both"/>
              <w:rPr>
                <w:b/>
              </w:rPr>
            </w:pPr>
            <w:r w:rsidRPr="00067F9B">
              <w:rPr>
                <w:sz w:val="24"/>
                <w:szCs w:val="24"/>
                <w:lang w:bidi="en-GB"/>
              </w:rPr>
              <w:t xml:space="preserve">(Includes the supply of consumable and non-repairable spare parts and materials necessary for the periodic maintenance of </w:t>
            </w:r>
            <w:r w:rsidRPr="00067F9B">
              <w:rPr>
                <w:b/>
                <w:sz w:val="24"/>
                <w:szCs w:val="24"/>
                <w:lang w:bidi="en-GB"/>
              </w:rPr>
              <w:t>90 (ninety)</w:t>
            </w:r>
            <w:r w:rsidRPr="00067F9B">
              <w:rPr>
                <w:sz w:val="24"/>
                <w:szCs w:val="24"/>
                <w:lang w:bidi="en-GB"/>
              </w:rPr>
              <w:t xml:space="preserve"> vehicles during the warranty period, in accordance with the Technical specification.)</w:t>
            </w:r>
          </w:p>
        </w:tc>
        <w:tc>
          <w:tcPr>
            <w:tcW w:w="680" w:type="pct"/>
            <w:vAlign w:val="center"/>
          </w:tcPr>
          <w:p w14:paraId="5B3E4810" w14:textId="77777777" w:rsidR="008D6466" w:rsidRPr="00067F9B" w:rsidDel="00BD09E5" w:rsidRDefault="008D6466" w:rsidP="008D6466">
            <w:pPr>
              <w:spacing w:after="200" w:line="276" w:lineRule="auto"/>
              <w:jc w:val="center"/>
              <w:rPr>
                <w:bCs/>
              </w:rPr>
            </w:pPr>
            <w:r w:rsidRPr="00067F9B">
              <w:rPr>
                <w:sz w:val="24"/>
                <w:szCs w:val="24"/>
                <w:lang w:bidi="en-GB"/>
              </w:rPr>
              <w:t>90</w:t>
            </w:r>
          </w:p>
        </w:tc>
        <w:tc>
          <w:tcPr>
            <w:tcW w:w="796" w:type="pct"/>
            <w:vAlign w:val="center"/>
          </w:tcPr>
          <w:p w14:paraId="7F5F7523" w14:textId="77777777" w:rsidR="008D6466" w:rsidRPr="00067F9B" w:rsidRDefault="008D6466" w:rsidP="008D6466">
            <w:pPr>
              <w:spacing w:after="200" w:line="276" w:lineRule="auto"/>
              <w:jc w:val="center"/>
              <w:rPr>
                <w:bCs/>
              </w:rPr>
            </w:pPr>
          </w:p>
        </w:tc>
        <w:tc>
          <w:tcPr>
            <w:tcW w:w="883" w:type="pct"/>
            <w:vAlign w:val="center"/>
          </w:tcPr>
          <w:p w14:paraId="0C1DAC11" w14:textId="77777777" w:rsidR="008D6466" w:rsidRPr="00067F9B" w:rsidRDefault="008D6466" w:rsidP="008D6466">
            <w:pPr>
              <w:spacing w:after="200" w:line="276" w:lineRule="auto"/>
              <w:jc w:val="center"/>
              <w:rPr>
                <w:bCs/>
              </w:rPr>
            </w:pPr>
          </w:p>
        </w:tc>
      </w:tr>
      <w:tr w:rsidR="008D6466" w:rsidRPr="00067F9B" w14:paraId="3C446036" w14:textId="77777777" w:rsidTr="00AD23E5">
        <w:tc>
          <w:tcPr>
            <w:tcW w:w="304" w:type="pct"/>
          </w:tcPr>
          <w:p w14:paraId="7057DE19" w14:textId="77777777" w:rsidR="008D6466" w:rsidRPr="00067F9B" w:rsidRDefault="008D6466" w:rsidP="008D6466">
            <w:pPr>
              <w:spacing w:after="200" w:line="276" w:lineRule="auto"/>
              <w:rPr>
                <w:bCs/>
                <w:sz w:val="24"/>
                <w:szCs w:val="24"/>
              </w:rPr>
            </w:pPr>
            <w:r w:rsidRPr="00067F9B">
              <w:rPr>
                <w:sz w:val="24"/>
                <w:szCs w:val="24"/>
                <w:lang w:bidi="en-GB"/>
              </w:rPr>
              <w:t>5</w:t>
            </w:r>
          </w:p>
        </w:tc>
        <w:tc>
          <w:tcPr>
            <w:tcW w:w="2337" w:type="pct"/>
          </w:tcPr>
          <w:p w14:paraId="75F0613C" w14:textId="77777777" w:rsidR="008D6466" w:rsidRPr="00067F9B" w:rsidRDefault="008D6466" w:rsidP="008D6466">
            <w:pPr>
              <w:spacing w:after="200" w:line="276" w:lineRule="auto"/>
              <w:rPr>
                <w:b/>
                <w:sz w:val="24"/>
                <w:szCs w:val="24"/>
              </w:rPr>
            </w:pPr>
            <w:r w:rsidRPr="00067F9B">
              <w:rPr>
                <w:b/>
                <w:sz w:val="24"/>
                <w:szCs w:val="24"/>
                <w:lang w:bidi="en-GB"/>
              </w:rPr>
              <w:t>Revolving stock of spare parts</w:t>
            </w:r>
            <w:r w:rsidRPr="00067F9B">
              <w:rPr>
                <w:b/>
                <w:sz w:val="24"/>
                <w:szCs w:val="24"/>
                <w:vertAlign w:val="superscript"/>
                <w:lang w:bidi="en-GB"/>
              </w:rPr>
              <w:t>3</w:t>
            </w:r>
          </w:p>
          <w:p w14:paraId="21CF3A41" w14:textId="77777777" w:rsidR="008D6466" w:rsidRPr="00067F9B" w:rsidRDefault="008D6466" w:rsidP="008D6466">
            <w:pPr>
              <w:spacing w:after="200" w:line="276" w:lineRule="auto"/>
              <w:jc w:val="both"/>
              <w:rPr>
                <w:bCs/>
                <w:sz w:val="24"/>
                <w:szCs w:val="24"/>
              </w:rPr>
            </w:pPr>
            <w:r w:rsidRPr="00067F9B">
              <w:rPr>
                <w:sz w:val="24"/>
                <w:szCs w:val="24"/>
                <w:lang w:bidi="en-GB"/>
              </w:rPr>
              <w:t>(Includes the supply of the quantity of spare parts specified by the Contracting Authority for the continued operation of the vehicles, in accordance with the Technical Specification.)</w:t>
            </w:r>
          </w:p>
        </w:tc>
        <w:tc>
          <w:tcPr>
            <w:tcW w:w="680" w:type="pct"/>
            <w:vAlign w:val="center"/>
          </w:tcPr>
          <w:p w14:paraId="25FA820B"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165B9CD7"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539CAA76" w14:textId="77777777" w:rsidR="008D6466" w:rsidRPr="00067F9B" w:rsidRDefault="008D6466" w:rsidP="008D6466">
            <w:pPr>
              <w:spacing w:after="200" w:line="276" w:lineRule="auto"/>
              <w:jc w:val="center"/>
              <w:rPr>
                <w:bCs/>
                <w:sz w:val="24"/>
                <w:szCs w:val="24"/>
              </w:rPr>
            </w:pPr>
          </w:p>
        </w:tc>
      </w:tr>
      <w:tr w:rsidR="008D6466" w:rsidRPr="00067F9B" w14:paraId="5FF75663" w14:textId="77777777" w:rsidTr="00AD23E5">
        <w:tc>
          <w:tcPr>
            <w:tcW w:w="304" w:type="pct"/>
          </w:tcPr>
          <w:p w14:paraId="262BCE50" w14:textId="77777777" w:rsidR="008D6466" w:rsidRPr="00067F9B" w:rsidRDefault="008D6466" w:rsidP="008D6466">
            <w:pPr>
              <w:spacing w:after="200" w:line="276" w:lineRule="auto"/>
              <w:rPr>
                <w:bCs/>
                <w:sz w:val="24"/>
                <w:szCs w:val="24"/>
              </w:rPr>
            </w:pPr>
            <w:r w:rsidRPr="00067F9B">
              <w:rPr>
                <w:sz w:val="24"/>
                <w:szCs w:val="24"/>
                <w:lang w:bidi="en-GB"/>
              </w:rPr>
              <w:t>6.</w:t>
            </w:r>
          </w:p>
        </w:tc>
        <w:tc>
          <w:tcPr>
            <w:tcW w:w="2337" w:type="pct"/>
          </w:tcPr>
          <w:p w14:paraId="79968C9B" w14:textId="77777777" w:rsidR="008D6466" w:rsidRPr="00067F9B" w:rsidRDefault="008D6466" w:rsidP="008D6466">
            <w:pPr>
              <w:spacing w:after="200" w:line="276" w:lineRule="auto"/>
              <w:rPr>
                <w:b/>
                <w:sz w:val="24"/>
                <w:szCs w:val="24"/>
              </w:rPr>
            </w:pPr>
            <w:r w:rsidRPr="00067F9B">
              <w:rPr>
                <w:b/>
                <w:sz w:val="24"/>
                <w:szCs w:val="24"/>
                <w:lang w:bidi="en-GB"/>
              </w:rPr>
              <w:t>Technical documentation</w:t>
            </w:r>
            <w:r w:rsidRPr="00067F9B">
              <w:rPr>
                <w:b/>
                <w:sz w:val="24"/>
                <w:szCs w:val="24"/>
                <w:vertAlign w:val="superscript"/>
                <w:lang w:bidi="en-GB"/>
              </w:rPr>
              <w:t>4</w:t>
            </w:r>
          </w:p>
          <w:p w14:paraId="1F9D0355" w14:textId="77777777" w:rsidR="008D6466" w:rsidRPr="00067F9B" w:rsidRDefault="008D6466" w:rsidP="008D6466">
            <w:pPr>
              <w:spacing w:after="200" w:line="276" w:lineRule="auto"/>
              <w:jc w:val="both"/>
              <w:rPr>
                <w:bCs/>
                <w:sz w:val="24"/>
                <w:szCs w:val="24"/>
              </w:rPr>
            </w:pPr>
            <w:r w:rsidRPr="00067F9B">
              <w:rPr>
                <w:sz w:val="24"/>
                <w:szCs w:val="24"/>
                <w:lang w:bidi="en-GB"/>
              </w:rPr>
              <w:t>(Includes full documentation for operation, maintenance, spare parts, diagnostics and repair in accordance with the Technical specification)</w:t>
            </w:r>
          </w:p>
        </w:tc>
        <w:tc>
          <w:tcPr>
            <w:tcW w:w="680" w:type="pct"/>
            <w:vAlign w:val="center"/>
          </w:tcPr>
          <w:p w14:paraId="65959271"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361FEC97"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01C43A25" w14:textId="77777777" w:rsidR="008D6466" w:rsidRPr="00067F9B" w:rsidRDefault="008D6466" w:rsidP="008D6466">
            <w:pPr>
              <w:spacing w:after="200" w:line="276" w:lineRule="auto"/>
              <w:jc w:val="center"/>
              <w:rPr>
                <w:bCs/>
                <w:sz w:val="24"/>
                <w:szCs w:val="24"/>
              </w:rPr>
            </w:pPr>
          </w:p>
        </w:tc>
      </w:tr>
      <w:tr w:rsidR="008D6466" w:rsidRPr="00067F9B" w14:paraId="5DCCE158" w14:textId="77777777" w:rsidTr="00AD23E5">
        <w:tc>
          <w:tcPr>
            <w:tcW w:w="304" w:type="pct"/>
          </w:tcPr>
          <w:p w14:paraId="2EB9EF9B" w14:textId="77777777" w:rsidR="008D6466" w:rsidRPr="00067F9B" w:rsidRDefault="008D6466" w:rsidP="008D6466">
            <w:pPr>
              <w:spacing w:after="200" w:line="276" w:lineRule="auto"/>
              <w:rPr>
                <w:bCs/>
                <w:sz w:val="24"/>
                <w:szCs w:val="24"/>
              </w:rPr>
            </w:pPr>
            <w:r w:rsidRPr="00067F9B">
              <w:rPr>
                <w:sz w:val="24"/>
                <w:szCs w:val="24"/>
                <w:lang w:bidi="en-GB"/>
              </w:rPr>
              <w:t>7</w:t>
            </w:r>
          </w:p>
        </w:tc>
        <w:tc>
          <w:tcPr>
            <w:tcW w:w="2337" w:type="pct"/>
          </w:tcPr>
          <w:p w14:paraId="2E29DD69" w14:textId="77777777" w:rsidR="008D6466" w:rsidRPr="00067F9B" w:rsidRDefault="008D6466" w:rsidP="008D6466">
            <w:pPr>
              <w:spacing w:after="200" w:line="276" w:lineRule="auto"/>
              <w:rPr>
                <w:b/>
                <w:sz w:val="24"/>
                <w:szCs w:val="24"/>
              </w:rPr>
            </w:pPr>
            <w:r w:rsidRPr="00067F9B">
              <w:rPr>
                <w:b/>
                <w:sz w:val="24"/>
                <w:szCs w:val="24"/>
                <w:lang w:bidi="en-GB"/>
              </w:rPr>
              <w:t>Training for the Contracting Authority's technical staff</w:t>
            </w:r>
            <w:r w:rsidRPr="00067F9B">
              <w:rPr>
                <w:b/>
                <w:sz w:val="24"/>
                <w:szCs w:val="24"/>
                <w:vertAlign w:val="superscript"/>
                <w:lang w:bidi="en-GB"/>
              </w:rPr>
              <w:t>5</w:t>
            </w:r>
          </w:p>
          <w:p w14:paraId="171FBF4B" w14:textId="77777777" w:rsidR="008D6466" w:rsidRPr="00067F9B" w:rsidRDefault="008D6466" w:rsidP="008D6466">
            <w:pPr>
              <w:spacing w:after="200" w:line="276" w:lineRule="auto"/>
              <w:jc w:val="both"/>
              <w:rPr>
                <w:bCs/>
                <w:sz w:val="24"/>
                <w:szCs w:val="24"/>
              </w:rPr>
            </w:pPr>
            <w:r w:rsidRPr="00067F9B">
              <w:rPr>
                <w:sz w:val="24"/>
                <w:szCs w:val="24"/>
                <w:lang w:bidi="en-GB"/>
              </w:rPr>
              <w:t>(Includes all training for the Contracting Authority's technical and support staff and all costs associated with the provision of such training, in accordance with the Technical specification.)</w:t>
            </w:r>
          </w:p>
        </w:tc>
        <w:tc>
          <w:tcPr>
            <w:tcW w:w="680" w:type="pct"/>
            <w:vAlign w:val="center"/>
          </w:tcPr>
          <w:p w14:paraId="37FA51ED"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796" w:type="pct"/>
            <w:vAlign w:val="center"/>
          </w:tcPr>
          <w:p w14:paraId="1925B4FC" w14:textId="77777777" w:rsidR="008D6466" w:rsidRPr="00067F9B" w:rsidRDefault="008D6466" w:rsidP="008D6466">
            <w:pPr>
              <w:spacing w:after="200" w:line="276" w:lineRule="auto"/>
              <w:jc w:val="center"/>
              <w:rPr>
                <w:bCs/>
                <w:sz w:val="24"/>
                <w:szCs w:val="24"/>
              </w:rPr>
            </w:pPr>
            <w:r w:rsidRPr="00067F9B">
              <w:rPr>
                <w:sz w:val="24"/>
                <w:szCs w:val="24"/>
                <w:lang w:bidi="en-GB"/>
              </w:rPr>
              <w:t>X</w:t>
            </w:r>
          </w:p>
        </w:tc>
        <w:tc>
          <w:tcPr>
            <w:tcW w:w="883" w:type="pct"/>
            <w:vAlign w:val="center"/>
          </w:tcPr>
          <w:p w14:paraId="569CF0C0" w14:textId="77777777" w:rsidR="008D6466" w:rsidRPr="00067F9B" w:rsidRDefault="008D6466" w:rsidP="008D6466">
            <w:pPr>
              <w:spacing w:after="200" w:line="276" w:lineRule="auto"/>
              <w:jc w:val="center"/>
              <w:rPr>
                <w:bCs/>
                <w:sz w:val="24"/>
                <w:szCs w:val="24"/>
              </w:rPr>
            </w:pPr>
          </w:p>
        </w:tc>
      </w:tr>
      <w:tr w:rsidR="008D6466" w:rsidRPr="00067F9B" w14:paraId="37CFE492" w14:textId="77777777" w:rsidTr="00AD23E5">
        <w:tc>
          <w:tcPr>
            <w:tcW w:w="304" w:type="pct"/>
          </w:tcPr>
          <w:p w14:paraId="17EDE6E1" w14:textId="77777777" w:rsidR="008D6466" w:rsidRPr="00067F9B" w:rsidRDefault="008D6466" w:rsidP="008D6466">
            <w:pPr>
              <w:spacing w:after="200" w:line="276" w:lineRule="auto"/>
              <w:rPr>
                <w:bCs/>
                <w:sz w:val="24"/>
                <w:szCs w:val="24"/>
              </w:rPr>
            </w:pPr>
            <w:r w:rsidRPr="00067F9B">
              <w:rPr>
                <w:sz w:val="24"/>
                <w:szCs w:val="24"/>
                <w:lang w:bidi="en-GB"/>
              </w:rPr>
              <w:t>8</w:t>
            </w:r>
          </w:p>
        </w:tc>
        <w:tc>
          <w:tcPr>
            <w:tcW w:w="2337" w:type="pct"/>
          </w:tcPr>
          <w:p w14:paraId="1CBF0D86" w14:textId="77777777" w:rsidR="008D6466" w:rsidRPr="00067F9B" w:rsidRDefault="008D6466" w:rsidP="008D6466">
            <w:pPr>
              <w:spacing w:after="200" w:line="276" w:lineRule="auto"/>
              <w:rPr>
                <w:b/>
                <w:sz w:val="24"/>
                <w:szCs w:val="24"/>
              </w:rPr>
            </w:pPr>
            <w:r w:rsidRPr="00067F9B">
              <w:rPr>
                <w:b/>
                <w:sz w:val="24"/>
                <w:szCs w:val="24"/>
                <w:lang w:bidi="en-GB"/>
              </w:rPr>
              <w:t>Training for the Contracting Authority's drivers</w:t>
            </w:r>
            <w:r w:rsidRPr="00067F9B">
              <w:rPr>
                <w:b/>
                <w:sz w:val="24"/>
                <w:szCs w:val="24"/>
                <w:vertAlign w:val="superscript"/>
                <w:lang w:bidi="en-GB"/>
              </w:rPr>
              <w:t>6</w:t>
            </w:r>
          </w:p>
          <w:p w14:paraId="6876819A" w14:textId="77777777" w:rsidR="008D6466" w:rsidRPr="00067F9B" w:rsidRDefault="008D6466" w:rsidP="008D6466">
            <w:pPr>
              <w:spacing w:after="200" w:line="276" w:lineRule="auto"/>
              <w:rPr>
                <w:b/>
              </w:rPr>
            </w:pPr>
            <w:r w:rsidRPr="00067F9B">
              <w:rPr>
                <w:sz w:val="24"/>
                <w:szCs w:val="24"/>
                <w:lang w:bidi="en-GB"/>
              </w:rPr>
              <w:t xml:space="preserve">(Includes training for the Contracting Authority's drivers and all costs associated with the provision of this training, in </w:t>
            </w:r>
            <w:r w:rsidRPr="00067F9B">
              <w:rPr>
                <w:sz w:val="24"/>
                <w:szCs w:val="24"/>
                <w:lang w:bidi="en-GB"/>
              </w:rPr>
              <w:lastRenderedPageBreak/>
              <w:t>accordance with the Technical specification.)</w:t>
            </w:r>
          </w:p>
        </w:tc>
        <w:tc>
          <w:tcPr>
            <w:tcW w:w="680" w:type="pct"/>
            <w:vAlign w:val="center"/>
          </w:tcPr>
          <w:p w14:paraId="2556EC6E" w14:textId="77777777" w:rsidR="008D6466" w:rsidRPr="00067F9B" w:rsidRDefault="008D6466" w:rsidP="008D6466">
            <w:pPr>
              <w:spacing w:after="200" w:line="276" w:lineRule="auto"/>
              <w:jc w:val="center"/>
              <w:rPr>
                <w:bCs/>
              </w:rPr>
            </w:pPr>
            <w:r w:rsidRPr="00067F9B">
              <w:rPr>
                <w:sz w:val="24"/>
                <w:szCs w:val="24"/>
                <w:lang w:bidi="en-GB"/>
              </w:rPr>
              <w:lastRenderedPageBreak/>
              <w:t>X</w:t>
            </w:r>
          </w:p>
        </w:tc>
        <w:tc>
          <w:tcPr>
            <w:tcW w:w="796" w:type="pct"/>
            <w:vAlign w:val="center"/>
          </w:tcPr>
          <w:p w14:paraId="12B8F8A1" w14:textId="77777777" w:rsidR="008D6466" w:rsidRPr="00067F9B" w:rsidRDefault="008D6466" w:rsidP="008D6466">
            <w:pPr>
              <w:spacing w:after="200" w:line="276" w:lineRule="auto"/>
              <w:jc w:val="center"/>
              <w:rPr>
                <w:bCs/>
              </w:rPr>
            </w:pPr>
            <w:r w:rsidRPr="00067F9B">
              <w:rPr>
                <w:sz w:val="24"/>
                <w:szCs w:val="24"/>
                <w:lang w:bidi="en-GB"/>
              </w:rPr>
              <w:t>X</w:t>
            </w:r>
          </w:p>
        </w:tc>
        <w:tc>
          <w:tcPr>
            <w:tcW w:w="883" w:type="pct"/>
            <w:vAlign w:val="center"/>
          </w:tcPr>
          <w:p w14:paraId="5D26E299" w14:textId="77777777" w:rsidR="008D6466" w:rsidRPr="00067F9B" w:rsidRDefault="008D6466" w:rsidP="008D6466">
            <w:pPr>
              <w:spacing w:after="200" w:line="276" w:lineRule="auto"/>
              <w:jc w:val="center"/>
              <w:rPr>
                <w:bCs/>
              </w:rPr>
            </w:pPr>
          </w:p>
        </w:tc>
      </w:tr>
      <w:tr w:rsidR="008D6466" w:rsidRPr="00067F9B" w14:paraId="3BE22B3A" w14:textId="77777777" w:rsidTr="00AD23E5">
        <w:tc>
          <w:tcPr>
            <w:tcW w:w="4117" w:type="pct"/>
            <w:gridSpan w:val="4"/>
            <w:vAlign w:val="center"/>
          </w:tcPr>
          <w:p w14:paraId="3D80787A" w14:textId="2908042B" w:rsidR="008D6466" w:rsidRPr="00067F9B" w:rsidRDefault="008D6466" w:rsidP="008D6466">
            <w:pPr>
              <w:spacing w:after="200" w:line="276" w:lineRule="auto"/>
              <w:jc w:val="right"/>
              <w:rPr>
                <w:bCs/>
              </w:rPr>
            </w:pPr>
            <w:r w:rsidRPr="00067F9B">
              <w:rPr>
                <w:b/>
                <w:sz w:val="24"/>
                <w:szCs w:val="24"/>
                <w:lang w:bidi="en-GB"/>
              </w:rPr>
              <w:t>Total price in EUR, VAT excluded</w:t>
            </w:r>
          </w:p>
        </w:tc>
        <w:tc>
          <w:tcPr>
            <w:tcW w:w="883" w:type="pct"/>
            <w:vAlign w:val="center"/>
          </w:tcPr>
          <w:p w14:paraId="049AA615" w14:textId="77777777" w:rsidR="008D6466" w:rsidRPr="00067F9B" w:rsidRDefault="008D6466" w:rsidP="008D6466">
            <w:pPr>
              <w:spacing w:after="200" w:line="276" w:lineRule="auto"/>
              <w:jc w:val="center"/>
              <w:rPr>
                <w:bCs/>
              </w:rPr>
            </w:pPr>
          </w:p>
        </w:tc>
      </w:tr>
    </w:tbl>
    <w:p w14:paraId="6EA1215D"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1</w:t>
      </w:r>
      <w:r w:rsidRPr="00067F9B">
        <w:rPr>
          <w:rFonts w:ascii="Times New Roman" w:eastAsia="Times New Roman" w:hAnsi="Times New Roman" w:cs="Times New Roman"/>
          <w:kern w:val="0"/>
          <w:lang w:bidi="en-GB"/>
          <w14:ligatures w14:val="none"/>
        </w:rPr>
        <w:t xml:space="preserve"> The financial tender shall specify the total price and include a detailed list of equipment indicating the name, model/type, quantity and price of each instrument and item of equipment.</w:t>
      </w:r>
    </w:p>
    <w:p w14:paraId="3689F00F"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2</w:t>
      </w:r>
      <w:r w:rsidRPr="00067F9B">
        <w:rPr>
          <w:rFonts w:ascii="Times New Roman" w:eastAsia="Times New Roman" w:hAnsi="Times New Roman" w:cs="Times New Roman"/>
          <w:kern w:val="0"/>
          <w:lang w:bidi="en-GB"/>
          <w14:ligatures w14:val="none"/>
        </w:rPr>
        <w:t xml:space="preserve"> The financial tender shall specify the price of the set of spare parts and materials required per vehicle, as well as the total price for all vehicles, and shall include a detailed list indicating the name, catalogue number, quantity and price of each spare part and material.</w:t>
      </w:r>
    </w:p>
    <w:p w14:paraId="64CB5247"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3</w:t>
      </w:r>
      <w:r w:rsidRPr="00067F9B">
        <w:rPr>
          <w:rFonts w:ascii="Times New Roman" w:eastAsia="Times New Roman" w:hAnsi="Times New Roman" w:cs="Times New Roman"/>
          <w:kern w:val="0"/>
          <w:lang w:bidi="en-GB"/>
          <w14:ligatures w14:val="none"/>
        </w:rPr>
        <w:t xml:space="preserve"> The financial tender shall specify the total price and provide a list of the spare parts revolving stock, as required in Paragraph C.2.2 of the Technical specification, indicating the catalogue number and price of the relevant spare parts. For those items listed as kits, the list of components, price and catalogue number shall be provided.</w:t>
      </w:r>
    </w:p>
    <w:p w14:paraId="67205E09"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4</w:t>
      </w:r>
      <w:r w:rsidRPr="00067F9B">
        <w:rPr>
          <w:rFonts w:ascii="Times New Roman" w:eastAsia="Times New Roman" w:hAnsi="Times New Roman" w:cs="Times New Roman"/>
          <w:kern w:val="0"/>
          <w:lang w:bidi="en-GB"/>
          <w14:ligatures w14:val="none"/>
        </w:rPr>
        <w:t xml:space="preserve"> The price for the full technical documentation for all vehicles shall be provided in the financial tender.</w:t>
      </w:r>
    </w:p>
    <w:p w14:paraId="5FC45CDA" w14:textId="77777777" w:rsidR="008D6466" w:rsidRPr="00067F9B" w:rsidRDefault="008D6466" w:rsidP="008D6466">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5</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technical and support staff and provide a detailed training programme.</w:t>
      </w:r>
    </w:p>
    <w:p w14:paraId="0B2B1262" w14:textId="77777777" w:rsidR="008D6466" w:rsidRPr="00067F9B" w:rsidRDefault="008D6466" w:rsidP="008D6466">
      <w:pPr>
        <w:spacing w:after="0" w:line="276" w:lineRule="auto"/>
        <w:ind w:right="-1"/>
        <w:jc w:val="both"/>
        <w:rPr>
          <w:rFonts w:ascii="Times New Roman" w:eastAsia="Aptos" w:hAnsi="Times New Roman" w:cs="Times New Roman"/>
          <w:sz w:val="24"/>
          <w:szCs w:val="24"/>
        </w:rPr>
      </w:pPr>
      <w:r w:rsidRPr="00067F9B">
        <w:rPr>
          <w:rFonts w:ascii="Times New Roman" w:eastAsia="Times New Roman" w:hAnsi="Times New Roman" w:cs="Times New Roman"/>
          <w:kern w:val="0"/>
          <w:vertAlign w:val="superscript"/>
          <w:lang w:bidi="en-GB"/>
          <w14:ligatures w14:val="none"/>
        </w:rPr>
        <w:t>6</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drivers and provide a detailed training programme.</w:t>
      </w:r>
    </w:p>
    <w:p w14:paraId="2DB779C1" w14:textId="77777777" w:rsidR="00622BA3" w:rsidRPr="00067F9B" w:rsidRDefault="00622BA3" w:rsidP="00622BA3">
      <w:pPr>
        <w:jc w:val="both"/>
        <w:rPr>
          <w:rFonts w:ascii="Times New Roman" w:hAnsi="Times New Roman" w:cs="Times New Roman"/>
          <w:kern w:val="0"/>
          <w:sz w:val="24"/>
          <w:szCs w:val="24"/>
          <w14:ligatures w14:val="none"/>
        </w:rPr>
      </w:pPr>
    </w:p>
    <w:p w14:paraId="72C6A79E" w14:textId="77777777" w:rsidR="00622BA3" w:rsidRPr="00067F9B" w:rsidRDefault="00622BA3" w:rsidP="00622BA3">
      <w:pPr>
        <w:jc w:val="both"/>
        <w:rPr>
          <w:rFonts w:ascii="Times New Roman" w:hAnsi="Times New Roman" w:cs="Times New Roman"/>
          <w:kern w:val="0"/>
          <w:sz w:val="20"/>
          <w:szCs w:val="20"/>
          <w14:ligatures w14:val="none"/>
        </w:rPr>
      </w:pPr>
    </w:p>
    <w:p w14:paraId="4A1955AE" w14:textId="77777777" w:rsidR="00622BA3" w:rsidRPr="00067F9B" w:rsidRDefault="00622BA3" w:rsidP="00622BA3">
      <w:pPr>
        <w:spacing w:after="0"/>
        <w:rPr>
          <w:rFonts w:ascii="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_________________________________________________________________________</w:t>
      </w:r>
    </w:p>
    <w:p w14:paraId="48F8C2A9" w14:textId="77777777" w:rsidR="00622BA3" w:rsidRPr="00067F9B" w:rsidRDefault="00622BA3" w:rsidP="00622BA3">
      <w:pPr>
        <w:spacing w:after="0"/>
        <w:rPr>
          <w:rFonts w:ascii="Times New Roman" w:hAnsi="Times New Roman" w:cs="Times New Roman"/>
          <w:kern w:val="0"/>
          <w:sz w:val="20"/>
          <w:szCs w:val="20"/>
          <w14:ligatures w14:val="none"/>
        </w:rPr>
      </w:pPr>
      <w:r w:rsidRPr="00067F9B">
        <w:rPr>
          <w:rFonts w:ascii="Times New Roman" w:eastAsia="Times New Roman" w:hAnsi="Times New Roman" w:cs="Times New Roman"/>
          <w:kern w:val="0"/>
          <w:sz w:val="20"/>
          <w:szCs w:val="20"/>
          <w:lang w:bidi="en-GB"/>
          <w14:ligatures w14:val="none"/>
        </w:rPr>
        <w:t>Name, surname, position, signature of the official of the Tenderer with signatory powers (or authorised person of the applicant)</w:t>
      </w:r>
    </w:p>
    <w:p w14:paraId="0A50AE0E" w14:textId="77777777" w:rsidR="00622BA3" w:rsidRPr="00067F9B" w:rsidRDefault="00622BA3" w:rsidP="00622BA3">
      <w:pPr>
        <w:rPr>
          <w:rFonts w:ascii="Times New Roman" w:eastAsia="Times New Roman" w:hAnsi="Times New Roman" w:cs="Times New Roman"/>
          <w:color w:val="000000" w:themeColor="text1"/>
          <w:kern w:val="0"/>
          <w14:ligatures w14:val="none"/>
        </w:rPr>
      </w:pPr>
    </w:p>
    <w:p w14:paraId="496CC6DB" w14:textId="77777777" w:rsidR="00145808" w:rsidRPr="00067F9B" w:rsidRDefault="00145808" w:rsidP="00622BA3">
      <w:pPr>
        <w:rPr>
          <w:rFonts w:ascii="Times New Roman" w:eastAsia="Times New Roman" w:hAnsi="Times New Roman" w:cs="Times New Roman"/>
          <w:color w:val="000000" w:themeColor="text1"/>
          <w:kern w:val="0"/>
          <w14:ligatures w14:val="none"/>
        </w:rPr>
        <w:sectPr w:rsidR="00145808" w:rsidRPr="00067F9B" w:rsidSect="00622BA3">
          <w:pgSz w:w="11906" w:h="16838" w:code="9"/>
          <w:pgMar w:top="1134" w:right="1134" w:bottom="1134" w:left="1701" w:header="708" w:footer="708" w:gutter="0"/>
          <w:cols w:space="708"/>
          <w:docGrid w:linePitch="360"/>
        </w:sectPr>
      </w:pPr>
    </w:p>
    <w:p w14:paraId="6D159234" w14:textId="51EA96F1" w:rsidR="00145808" w:rsidRPr="00067F9B" w:rsidRDefault="00145808" w:rsidP="00145808">
      <w:pPr>
        <w:spacing w:after="0"/>
        <w:ind w:firstLine="5387"/>
        <w:contextualSpacing/>
        <w:jc w:val="right"/>
        <w:rPr>
          <w:rFonts w:ascii="Times New Roman" w:hAnsi="Times New Roman" w:cs="Times New Roman"/>
          <w:kern w:val="0"/>
          <w14:ligatures w14:val="none"/>
        </w:rPr>
      </w:pPr>
      <w:r w:rsidRPr="00067F9B">
        <w:rPr>
          <w:rFonts w:ascii="Times New Roman" w:eastAsia="Times New Roman" w:hAnsi="Times New Roman" w:cs="Times New Roman"/>
          <w:b/>
          <w:kern w:val="0"/>
          <w:lang w:bidi="en-GB"/>
          <w14:ligatures w14:val="none"/>
        </w:rPr>
        <w:lastRenderedPageBreak/>
        <w:t>Annex 4.2</w:t>
      </w:r>
    </w:p>
    <w:p w14:paraId="6F96BC24" w14:textId="6464C1DE" w:rsidR="00145808" w:rsidRPr="00067F9B" w:rsidRDefault="00145808" w:rsidP="00145808">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54320EB3" w14:textId="77777777" w:rsidR="00622BA3" w:rsidRPr="00067F9B" w:rsidRDefault="00622BA3" w:rsidP="00622BA3">
      <w:pPr>
        <w:rPr>
          <w:rFonts w:ascii="Times New Roman" w:eastAsia="Times New Roman" w:hAnsi="Times New Roman" w:cs="Times New Roman"/>
          <w:color w:val="000000" w:themeColor="text1"/>
          <w:kern w:val="0"/>
          <w14:ligatures w14:val="none"/>
        </w:rPr>
      </w:pPr>
    </w:p>
    <w:p w14:paraId="42AA64CB" w14:textId="77777777" w:rsidR="00852594" w:rsidRPr="00067F9B" w:rsidRDefault="00852594"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FINANCIAL TENDER FOR THE PROCUREMENT PROCEDURE</w:t>
      </w:r>
    </w:p>
    <w:p w14:paraId="1DE9A3A1" w14:textId="77777777" w:rsidR="00852594" w:rsidRPr="00067F9B" w:rsidRDefault="00852594"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27370FD6" w14:textId="4065C945" w:rsidR="00852594" w:rsidRPr="00067F9B" w:rsidRDefault="00852594" w:rsidP="00852594">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7E1D9A">
        <w:rPr>
          <w:rFonts w:ascii="Times New Roman" w:eastAsia="Times New Roman" w:hAnsi="Times New Roman" w:cs="Times New Roman"/>
          <w:color w:val="000000" w:themeColor="text1"/>
          <w:kern w:val="0"/>
          <w:lang w:bidi="en-GB"/>
          <w14:ligatures w14:val="none"/>
        </w:rPr>
        <w:t>17</w:t>
      </w:r>
    </w:p>
    <w:p w14:paraId="06674F00" w14:textId="77777777" w:rsidR="00852594" w:rsidRPr="00067F9B" w:rsidRDefault="00852594" w:rsidP="00852594">
      <w:pPr>
        <w:spacing w:after="0"/>
        <w:jc w:val="center"/>
        <w:rPr>
          <w:rFonts w:ascii="Times New Roman" w:hAnsi="Times New Roman" w:cs="Times New Roman"/>
          <w:bCs/>
          <w:color w:val="000000" w:themeColor="text1"/>
          <w:kern w:val="0"/>
          <w14:ligatures w14:val="none"/>
        </w:rPr>
      </w:pPr>
    </w:p>
    <w:p w14:paraId="444E66B3" w14:textId="19FD21BC" w:rsidR="00852594" w:rsidRPr="00067F9B" w:rsidRDefault="00852594" w:rsidP="00852594">
      <w:pPr>
        <w:spacing w:after="0"/>
        <w:jc w:val="center"/>
        <w:rPr>
          <w:rFonts w:ascii="Times New Roman" w:hAnsi="Times New Roman" w:cs="Times New Roman"/>
          <w:bCs/>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Lot 2 of the procurement subject:</w:t>
      </w:r>
    </w:p>
    <w:p w14:paraId="75EE0312" w14:textId="065BDB8E" w:rsidR="007A5E8F" w:rsidRPr="00067F9B" w:rsidRDefault="007A5E8F"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i/>
          <w:sz w:val="24"/>
          <w:szCs w:val="24"/>
          <w:lang w:bidi="en-GB"/>
        </w:rPr>
        <w:t>"Supply of diesel-powered buses"</w:t>
      </w:r>
    </w:p>
    <w:p w14:paraId="0EC6C79C" w14:textId="77777777" w:rsidR="00852594" w:rsidRPr="00067F9B" w:rsidRDefault="00852594" w:rsidP="00852594">
      <w:pPr>
        <w:spacing w:after="0"/>
        <w:jc w:val="center"/>
        <w:rPr>
          <w:rFonts w:ascii="Times New Roman" w:hAnsi="Times New Roman" w:cs="Times New Roman"/>
          <w:kern w:val="0"/>
          <w:sz w:val="24"/>
          <w:szCs w:val="24"/>
          <w14:ligatures w14:val="none"/>
        </w:rPr>
      </w:pPr>
    </w:p>
    <w:p w14:paraId="7AE45255" w14:textId="086FCD3A" w:rsidR="00852594" w:rsidRPr="00067F9B" w:rsidRDefault="00852594" w:rsidP="00852594">
      <w:pPr>
        <w:spacing w:after="0"/>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Tenderer ______________________</w:t>
      </w:r>
      <w:r w:rsidR="003B172C">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i/>
          <w:kern w:val="0"/>
          <w:sz w:val="24"/>
          <w:szCs w:val="24"/>
          <w:lang w:bidi="en-GB"/>
          <w14:ligatures w14:val="none"/>
        </w:rPr>
        <w:t>(name, registration number</w:t>
      </w:r>
      <w:r w:rsidRPr="00067F9B">
        <w:rPr>
          <w:rFonts w:ascii="Times New Roman" w:eastAsia="Times New Roman" w:hAnsi="Times New Roman" w:cs="Times New Roman"/>
          <w:kern w:val="0"/>
          <w:sz w:val="24"/>
          <w:szCs w:val="24"/>
          <w:lang w:bidi="en-GB"/>
          <w14:ligatures w14:val="none"/>
        </w:rPr>
        <w:t>) undertakes to carry out the supplies envisaged in the procurement in accordance with the Technical Specification, the Technical tender and the draft contract at the following price:</w:t>
      </w:r>
    </w:p>
    <w:p w14:paraId="2190D988" w14:textId="77777777" w:rsidR="00AD23E5" w:rsidRPr="00067F9B" w:rsidRDefault="00AD23E5" w:rsidP="00AD23E5">
      <w:pPr>
        <w:spacing w:after="0" w:line="276" w:lineRule="auto"/>
        <w:rPr>
          <w:rFonts w:ascii="Times New Roman" w:eastAsia="Times New Roman" w:hAnsi="Times New Roman" w:cs="Times New Roman"/>
          <w:bCs/>
          <w:kern w:val="0"/>
          <w:sz w:val="24"/>
          <w:szCs w:val="24"/>
          <w14:ligatures w14:val="none"/>
        </w:rPr>
      </w:pPr>
    </w:p>
    <w:tbl>
      <w:tblPr>
        <w:tblStyle w:val="TableGrid11"/>
        <w:tblW w:w="5238" w:type="pct"/>
        <w:tblLook w:val="04A0" w:firstRow="1" w:lastRow="0" w:firstColumn="1" w:lastColumn="0" w:noHBand="0" w:noVBand="1"/>
      </w:tblPr>
      <w:tblGrid>
        <w:gridCol w:w="582"/>
        <w:gridCol w:w="4503"/>
        <w:gridCol w:w="1310"/>
        <w:gridCol w:w="1538"/>
        <w:gridCol w:w="1559"/>
      </w:tblGrid>
      <w:tr w:rsidR="00AD23E5" w:rsidRPr="00067F9B" w14:paraId="7BCC2C1B" w14:textId="77777777" w:rsidTr="00AD23E5">
        <w:tc>
          <w:tcPr>
            <w:tcW w:w="307" w:type="pct"/>
            <w:shd w:val="clear" w:color="auto" w:fill="D9D9D9" w:themeFill="background1" w:themeFillShade="D9"/>
            <w:vAlign w:val="center"/>
          </w:tcPr>
          <w:p w14:paraId="4CF60767" w14:textId="77777777" w:rsidR="00AD23E5" w:rsidRPr="00067F9B" w:rsidRDefault="00AD23E5" w:rsidP="00AD23E5">
            <w:pPr>
              <w:spacing w:after="200" w:line="276" w:lineRule="auto"/>
              <w:jc w:val="center"/>
              <w:rPr>
                <w:b/>
                <w:sz w:val="24"/>
                <w:szCs w:val="24"/>
              </w:rPr>
            </w:pPr>
            <w:r w:rsidRPr="00067F9B">
              <w:rPr>
                <w:b/>
                <w:sz w:val="24"/>
                <w:szCs w:val="24"/>
                <w:lang w:bidi="en-GB"/>
              </w:rPr>
              <w:t>No.</w:t>
            </w:r>
          </w:p>
        </w:tc>
        <w:tc>
          <w:tcPr>
            <w:tcW w:w="2372" w:type="pct"/>
            <w:shd w:val="clear" w:color="auto" w:fill="D9D9D9" w:themeFill="background1" w:themeFillShade="D9"/>
            <w:vAlign w:val="center"/>
          </w:tcPr>
          <w:p w14:paraId="1586E1D2" w14:textId="77777777" w:rsidR="00AD23E5" w:rsidRPr="00067F9B" w:rsidRDefault="00AD23E5" w:rsidP="00AD23E5">
            <w:pPr>
              <w:spacing w:after="200" w:line="276" w:lineRule="auto"/>
              <w:jc w:val="center"/>
              <w:rPr>
                <w:b/>
                <w:sz w:val="24"/>
                <w:szCs w:val="24"/>
              </w:rPr>
            </w:pPr>
            <w:r w:rsidRPr="00067F9B">
              <w:rPr>
                <w:b/>
                <w:sz w:val="24"/>
                <w:szCs w:val="24"/>
                <w:lang w:bidi="en-GB"/>
              </w:rPr>
              <w:t>Name</w:t>
            </w:r>
          </w:p>
        </w:tc>
        <w:tc>
          <w:tcPr>
            <w:tcW w:w="690" w:type="pct"/>
            <w:shd w:val="clear" w:color="auto" w:fill="D9D9D9" w:themeFill="background1" w:themeFillShade="D9"/>
            <w:vAlign w:val="center"/>
          </w:tcPr>
          <w:p w14:paraId="7292023D" w14:textId="77777777" w:rsidR="00AD23E5" w:rsidRPr="00067F9B" w:rsidRDefault="00AD23E5" w:rsidP="00AD23E5">
            <w:pPr>
              <w:spacing w:after="200" w:line="276" w:lineRule="auto"/>
              <w:jc w:val="center"/>
              <w:rPr>
                <w:b/>
                <w:sz w:val="24"/>
                <w:szCs w:val="24"/>
              </w:rPr>
            </w:pPr>
            <w:r w:rsidRPr="00067F9B">
              <w:rPr>
                <w:b/>
                <w:sz w:val="24"/>
                <w:szCs w:val="24"/>
                <w:lang w:bidi="en-GB"/>
              </w:rPr>
              <w:t>Quantity</w:t>
            </w:r>
          </w:p>
        </w:tc>
        <w:tc>
          <w:tcPr>
            <w:tcW w:w="810" w:type="pct"/>
            <w:shd w:val="clear" w:color="auto" w:fill="D9D9D9" w:themeFill="background1" w:themeFillShade="D9"/>
            <w:vAlign w:val="center"/>
          </w:tcPr>
          <w:p w14:paraId="666CCCE7" w14:textId="77777777" w:rsidR="00AD23E5" w:rsidRPr="00067F9B" w:rsidRDefault="00AD23E5" w:rsidP="00AD23E5">
            <w:pPr>
              <w:spacing w:after="200" w:line="276" w:lineRule="auto"/>
              <w:jc w:val="center"/>
              <w:rPr>
                <w:b/>
                <w:sz w:val="24"/>
                <w:szCs w:val="24"/>
              </w:rPr>
            </w:pPr>
            <w:r w:rsidRPr="00067F9B">
              <w:rPr>
                <w:b/>
                <w:sz w:val="24"/>
                <w:szCs w:val="24"/>
                <w:lang w:bidi="en-GB"/>
              </w:rPr>
              <w:t>Unit price, EUR without VAT</w:t>
            </w:r>
          </w:p>
        </w:tc>
        <w:tc>
          <w:tcPr>
            <w:tcW w:w="821" w:type="pct"/>
            <w:shd w:val="clear" w:color="auto" w:fill="D9D9D9" w:themeFill="background1" w:themeFillShade="D9"/>
            <w:vAlign w:val="center"/>
          </w:tcPr>
          <w:p w14:paraId="76FDA5BD" w14:textId="77777777" w:rsidR="00AD23E5" w:rsidRPr="00067F9B" w:rsidRDefault="00AD23E5" w:rsidP="00AD23E5">
            <w:pPr>
              <w:spacing w:after="200" w:line="276" w:lineRule="auto"/>
              <w:jc w:val="center"/>
              <w:rPr>
                <w:b/>
                <w:sz w:val="24"/>
                <w:szCs w:val="24"/>
              </w:rPr>
            </w:pPr>
            <w:r w:rsidRPr="00067F9B">
              <w:rPr>
                <w:b/>
                <w:sz w:val="24"/>
                <w:szCs w:val="24"/>
                <w:lang w:bidi="en-GB"/>
              </w:rPr>
              <w:t>Total price, EUR without VAT</w:t>
            </w:r>
          </w:p>
        </w:tc>
      </w:tr>
      <w:tr w:rsidR="00AD23E5" w:rsidRPr="00067F9B" w14:paraId="2A499421" w14:textId="77777777" w:rsidTr="00AD23E5">
        <w:tc>
          <w:tcPr>
            <w:tcW w:w="307" w:type="pct"/>
          </w:tcPr>
          <w:p w14:paraId="62C5101A" w14:textId="77777777" w:rsidR="00AD23E5" w:rsidRPr="00067F9B" w:rsidRDefault="00AD23E5" w:rsidP="00AD23E5">
            <w:pPr>
              <w:spacing w:after="200" w:line="276" w:lineRule="auto"/>
              <w:rPr>
                <w:bCs/>
                <w:sz w:val="24"/>
                <w:szCs w:val="24"/>
              </w:rPr>
            </w:pPr>
            <w:r w:rsidRPr="00067F9B">
              <w:rPr>
                <w:sz w:val="24"/>
                <w:szCs w:val="24"/>
                <w:lang w:bidi="en-GB"/>
              </w:rPr>
              <w:t>1</w:t>
            </w:r>
          </w:p>
        </w:tc>
        <w:tc>
          <w:tcPr>
            <w:tcW w:w="2372" w:type="pct"/>
          </w:tcPr>
          <w:p w14:paraId="3D079EDF" w14:textId="77777777" w:rsidR="00AD23E5" w:rsidRPr="00067F9B" w:rsidRDefault="00AD23E5" w:rsidP="00AD23E5">
            <w:pPr>
              <w:spacing w:after="200" w:line="276" w:lineRule="auto"/>
              <w:rPr>
                <w:b/>
                <w:sz w:val="24"/>
                <w:szCs w:val="24"/>
              </w:rPr>
            </w:pPr>
            <w:r w:rsidRPr="00067F9B">
              <w:rPr>
                <w:b/>
                <w:sz w:val="24"/>
                <w:szCs w:val="24"/>
                <w:lang w:bidi="en-GB"/>
              </w:rPr>
              <w:t>Supply of buses</w:t>
            </w:r>
          </w:p>
          <w:p w14:paraId="68669A4A" w14:textId="77777777" w:rsidR="00AD23E5" w:rsidRPr="00067F9B" w:rsidRDefault="00AD23E5" w:rsidP="00AD23E5">
            <w:pPr>
              <w:spacing w:after="200" w:line="276" w:lineRule="auto"/>
              <w:jc w:val="both"/>
              <w:rPr>
                <w:bCs/>
                <w:sz w:val="24"/>
                <w:szCs w:val="24"/>
              </w:rPr>
            </w:pPr>
            <w:r w:rsidRPr="00067F9B">
              <w:rPr>
                <w:sz w:val="24"/>
                <w:szCs w:val="24"/>
                <w:lang w:bidi="en-GB"/>
              </w:rPr>
              <w:t>(Includes the full cost of manufacturing, equipping and delivering the vehicles in accordance with the requirements of the Regulations and the Annexes thereto, including transport to the place of delivery in Riga; transport and cargo insurance; taxes and duties relating to manufacture and delivery; packaging; documentation and permits required for vehicle registration and participation in road traffic; and any other costs necessary for the full and proper performance of the contract.)</w:t>
            </w:r>
          </w:p>
        </w:tc>
        <w:tc>
          <w:tcPr>
            <w:tcW w:w="690" w:type="pct"/>
            <w:vAlign w:val="center"/>
          </w:tcPr>
          <w:p w14:paraId="4339FB73" w14:textId="77777777" w:rsidR="00AD23E5" w:rsidRPr="00067F9B" w:rsidRDefault="00AD23E5" w:rsidP="00AD23E5">
            <w:pPr>
              <w:spacing w:after="200" w:line="276" w:lineRule="auto"/>
              <w:jc w:val="center"/>
              <w:rPr>
                <w:bCs/>
                <w:sz w:val="24"/>
                <w:szCs w:val="24"/>
              </w:rPr>
            </w:pPr>
            <w:r w:rsidRPr="00067F9B">
              <w:rPr>
                <w:sz w:val="24"/>
                <w:szCs w:val="24"/>
                <w:lang w:bidi="en-GB"/>
              </w:rPr>
              <w:t>60</w:t>
            </w:r>
          </w:p>
        </w:tc>
        <w:tc>
          <w:tcPr>
            <w:tcW w:w="810" w:type="pct"/>
            <w:vAlign w:val="center"/>
          </w:tcPr>
          <w:p w14:paraId="22703A34" w14:textId="77777777" w:rsidR="00AD23E5" w:rsidRPr="00067F9B" w:rsidRDefault="00AD23E5" w:rsidP="00AD23E5">
            <w:pPr>
              <w:spacing w:after="200" w:line="276" w:lineRule="auto"/>
              <w:jc w:val="center"/>
              <w:rPr>
                <w:bCs/>
                <w:sz w:val="24"/>
                <w:szCs w:val="24"/>
              </w:rPr>
            </w:pPr>
          </w:p>
        </w:tc>
        <w:tc>
          <w:tcPr>
            <w:tcW w:w="821" w:type="pct"/>
            <w:vAlign w:val="center"/>
          </w:tcPr>
          <w:p w14:paraId="4675A50C" w14:textId="77777777" w:rsidR="00AD23E5" w:rsidRPr="00067F9B" w:rsidRDefault="00AD23E5" w:rsidP="00AD23E5">
            <w:pPr>
              <w:spacing w:after="200" w:line="276" w:lineRule="auto"/>
              <w:jc w:val="center"/>
              <w:rPr>
                <w:bCs/>
                <w:sz w:val="24"/>
                <w:szCs w:val="24"/>
              </w:rPr>
            </w:pPr>
          </w:p>
        </w:tc>
      </w:tr>
      <w:tr w:rsidR="00AD23E5" w:rsidRPr="00067F9B" w14:paraId="05109C2E" w14:textId="77777777" w:rsidTr="00AD23E5">
        <w:tc>
          <w:tcPr>
            <w:tcW w:w="307" w:type="pct"/>
          </w:tcPr>
          <w:p w14:paraId="63C47680" w14:textId="77777777" w:rsidR="00AD23E5" w:rsidRPr="00067F9B" w:rsidRDefault="00AD23E5" w:rsidP="00AD23E5">
            <w:pPr>
              <w:spacing w:after="200" w:line="276" w:lineRule="auto"/>
              <w:rPr>
                <w:bCs/>
                <w:sz w:val="24"/>
                <w:szCs w:val="24"/>
              </w:rPr>
            </w:pPr>
            <w:r w:rsidRPr="00067F9B">
              <w:rPr>
                <w:sz w:val="24"/>
                <w:szCs w:val="24"/>
                <w:lang w:bidi="en-GB"/>
              </w:rPr>
              <w:t>2</w:t>
            </w:r>
          </w:p>
        </w:tc>
        <w:tc>
          <w:tcPr>
            <w:tcW w:w="2372" w:type="pct"/>
          </w:tcPr>
          <w:p w14:paraId="0302F567" w14:textId="77777777" w:rsidR="00AD23E5" w:rsidRPr="00067F9B" w:rsidRDefault="00AD23E5" w:rsidP="00AD23E5">
            <w:pPr>
              <w:spacing w:after="200" w:line="276" w:lineRule="auto"/>
              <w:rPr>
                <w:b/>
                <w:sz w:val="24"/>
                <w:szCs w:val="24"/>
              </w:rPr>
            </w:pPr>
            <w:r w:rsidRPr="00067F9B">
              <w:rPr>
                <w:b/>
                <w:sz w:val="24"/>
                <w:szCs w:val="24"/>
                <w:lang w:bidi="en-GB"/>
              </w:rPr>
              <w:t>Special tools and diagnostic equipment</w:t>
            </w:r>
            <w:r w:rsidRPr="00067F9B">
              <w:rPr>
                <w:b/>
                <w:sz w:val="24"/>
                <w:szCs w:val="24"/>
                <w:vertAlign w:val="superscript"/>
                <w:lang w:bidi="en-GB"/>
              </w:rPr>
              <w:t>1</w:t>
            </w:r>
          </w:p>
          <w:p w14:paraId="238D2F49" w14:textId="77777777" w:rsidR="00AD23E5" w:rsidRPr="00067F9B" w:rsidRDefault="00AD23E5" w:rsidP="00AD23E5">
            <w:pPr>
              <w:spacing w:after="200" w:line="276" w:lineRule="auto"/>
              <w:jc w:val="both"/>
              <w:rPr>
                <w:bCs/>
                <w:sz w:val="24"/>
                <w:szCs w:val="24"/>
              </w:rPr>
            </w:pPr>
            <w:r w:rsidRPr="00067F9B">
              <w:rPr>
                <w:sz w:val="24"/>
                <w:szCs w:val="24"/>
                <w:lang w:bidi="en-GB"/>
              </w:rPr>
              <w:t>(Includes 2 (two) sets of special tools and diagnostic equipment, together with all software necessary for the full maintenance of the vehicle, in accordance with the Technical specification.)</w:t>
            </w:r>
          </w:p>
        </w:tc>
        <w:tc>
          <w:tcPr>
            <w:tcW w:w="690" w:type="pct"/>
            <w:vAlign w:val="center"/>
          </w:tcPr>
          <w:p w14:paraId="7A5BC634"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2DCFC30F"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167AEE31" w14:textId="77777777" w:rsidR="00AD23E5" w:rsidRPr="00067F9B" w:rsidRDefault="00AD23E5" w:rsidP="00AD23E5">
            <w:pPr>
              <w:spacing w:after="200" w:line="276" w:lineRule="auto"/>
              <w:jc w:val="center"/>
              <w:rPr>
                <w:bCs/>
                <w:sz w:val="24"/>
                <w:szCs w:val="24"/>
              </w:rPr>
            </w:pPr>
          </w:p>
        </w:tc>
      </w:tr>
      <w:tr w:rsidR="00AD23E5" w:rsidRPr="00067F9B" w14:paraId="24F780D4" w14:textId="77777777" w:rsidTr="00AD23E5">
        <w:tc>
          <w:tcPr>
            <w:tcW w:w="307" w:type="pct"/>
          </w:tcPr>
          <w:p w14:paraId="69444409" w14:textId="77777777" w:rsidR="00AD23E5" w:rsidRPr="00067F9B" w:rsidRDefault="00AD23E5" w:rsidP="00AD23E5">
            <w:pPr>
              <w:spacing w:after="200" w:line="276" w:lineRule="auto"/>
              <w:rPr>
                <w:bCs/>
                <w:sz w:val="24"/>
                <w:szCs w:val="24"/>
              </w:rPr>
            </w:pPr>
            <w:r w:rsidRPr="00067F9B">
              <w:rPr>
                <w:sz w:val="24"/>
                <w:szCs w:val="24"/>
                <w:lang w:bidi="en-GB"/>
              </w:rPr>
              <w:t>3.</w:t>
            </w:r>
          </w:p>
        </w:tc>
        <w:tc>
          <w:tcPr>
            <w:tcW w:w="2372" w:type="pct"/>
          </w:tcPr>
          <w:p w14:paraId="7AF2F75D" w14:textId="77777777" w:rsidR="00AD23E5" w:rsidRPr="00067F9B" w:rsidRDefault="00AD23E5" w:rsidP="00AD23E5">
            <w:pPr>
              <w:spacing w:after="200" w:line="276" w:lineRule="auto"/>
              <w:rPr>
                <w:b/>
                <w:sz w:val="24"/>
                <w:szCs w:val="24"/>
              </w:rPr>
            </w:pPr>
            <w:r w:rsidRPr="00067F9B">
              <w:rPr>
                <w:b/>
                <w:sz w:val="24"/>
                <w:szCs w:val="24"/>
                <w:lang w:bidi="en-GB"/>
              </w:rPr>
              <w:t>Spare parts and materials for periodic maintenance</w:t>
            </w:r>
            <w:r w:rsidRPr="00067F9B">
              <w:rPr>
                <w:b/>
                <w:sz w:val="24"/>
                <w:szCs w:val="24"/>
                <w:vertAlign w:val="superscript"/>
                <w:lang w:bidi="en-GB"/>
              </w:rPr>
              <w:t>2</w:t>
            </w:r>
          </w:p>
          <w:p w14:paraId="5608B2C7" w14:textId="77777777" w:rsidR="00AD23E5" w:rsidRPr="00067F9B" w:rsidRDefault="00AD23E5" w:rsidP="00AD23E5">
            <w:pPr>
              <w:spacing w:after="200" w:line="276" w:lineRule="auto"/>
              <w:jc w:val="both"/>
              <w:rPr>
                <w:bCs/>
                <w:sz w:val="24"/>
                <w:szCs w:val="24"/>
              </w:rPr>
            </w:pPr>
            <w:r w:rsidRPr="00067F9B">
              <w:rPr>
                <w:sz w:val="24"/>
                <w:szCs w:val="24"/>
                <w:lang w:bidi="en-GB"/>
              </w:rPr>
              <w:lastRenderedPageBreak/>
              <w:t xml:space="preserve">(Includes the supply of consumable and non-repairable spare parts and materials necessary for the periodic maintenance of </w:t>
            </w:r>
            <w:r w:rsidRPr="00067F9B">
              <w:rPr>
                <w:b/>
                <w:sz w:val="24"/>
                <w:szCs w:val="24"/>
                <w:lang w:bidi="en-GB"/>
              </w:rPr>
              <w:t>60 (sixty)</w:t>
            </w:r>
            <w:r w:rsidRPr="00067F9B">
              <w:rPr>
                <w:sz w:val="24"/>
                <w:szCs w:val="24"/>
                <w:lang w:bidi="en-GB"/>
              </w:rPr>
              <w:t xml:space="preserve"> vehicles during the warranty period, in accordance with the Technical specification.)</w:t>
            </w:r>
          </w:p>
        </w:tc>
        <w:tc>
          <w:tcPr>
            <w:tcW w:w="690" w:type="pct"/>
            <w:vAlign w:val="center"/>
          </w:tcPr>
          <w:p w14:paraId="26BF7035" w14:textId="77777777" w:rsidR="00AD23E5" w:rsidRPr="00067F9B" w:rsidRDefault="00AD23E5" w:rsidP="00AD23E5">
            <w:pPr>
              <w:spacing w:after="200" w:line="276" w:lineRule="auto"/>
              <w:jc w:val="center"/>
              <w:rPr>
                <w:bCs/>
                <w:sz w:val="24"/>
                <w:szCs w:val="24"/>
              </w:rPr>
            </w:pPr>
            <w:r w:rsidRPr="00067F9B">
              <w:rPr>
                <w:sz w:val="24"/>
                <w:szCs w:val="24"/>
                <w:lang w:bidi="en-GB"/>
              </w:rPr>
              <w:lastRenderedPageBreak/>
              <w:t>60</w:t>
            </w:r>
          </w:p>
        </w:tc>
        <w:tc>
          <w:tcPr>
            <w:tcW w:w="810" w:type="pct"/>
            <w:vAlign w:val="center"/>
          </w:tcPr>
          <w:p w14:paraId="19407B05" w14:textId="77777777" w:rsidR="00AD23E5" w:rsidRPr="00067F9B" w:rsidRDefault="00AD23E5" w:rsidP="00AD23E5">
            <w:pPr>
              <w:spacing w:after="200" w:line="276" w:lineRule="auto"/>
              <w:jc w:val="center"/>
              <w:rPr>
                <w:bCs/>
                <w:sz w:val="24"/>
                <w:szCs w:val="24"/>
              </w:rPr>
            </w:pPr>
          </w:p>
        </w:tc>
        <w:tc>
          <w:tcPr>
            <w:tcW w:w="821" w:type="pct"/>
            <w:vAlign w:val="center"/>
          </w:tcPr>
          <w:p w14:paraId="59BC3985" w14:textId="77777777" w:rsidR="00AD23E5" w:rsidRPr="00067F9B" w:rsidRDefault="00AD23E5" w:rsidP="00AD23E5">
            <w:pPr>
              <w:spacing w:after="200" w:line="276" w:lineRule="auto"/>
              <w:jc w:val="center"/>
              <w:rPr>
                <w:bCs/>
                <w:sz w:val="24"/>
                <w:szCs w:val="24"/>
              </w:rPr>
            </w:pPr>
          </w:p>
        </w:tc>
      </w:tr>
      <w:tr w:rsidR="00AD23E5" w:rsidRPr="00067F9B" w14:paraId="1BDCE312" w14:textId="77777777" w:rsidTr="00AD23E5">
        <w:tc>
          <w:tcPr>
            <w:tcW w:w="307" w:type="pct"/>
          </w:tcPr>
          <w:p w14:paraId="461612DE" w14:textId="77777777" w:rsidR="00AD23E5" w:rsidRPr="00067F9B" w:rsidRDefault="00AD23E5" w:rsidP="00AD23E5">
            <w:pPr>
              <w:spacing w:after="200" w:line="276" w:lineRule="auto"/>
              <w:rPr>
                <w:bCs/>
                <w:sz w:val="24"/>
                <w:szCs w:val="24"/>
              </w:rPr>
            </w:pPr>
            <w:r w:rsidRPr="00067F9B">
              <w:rPr>
                <w:sz w:val="24"/>
                <w:szCs w:val="24"/>
                <w:lang w:bidi="en-GB"/>
              </w:rPr>
              <w:t>4</w:t>
            </w:r>
          </w:p>
        </w:tc>
        <w:tc>
          <w:tcPr>
            <w:tcW w:w="2372" w:type="pct"/>
          </w:tcPr>
          <w:p w14:paraId="57DE9DEC" w14:textId="77777777" w:rsidR="00AD23E5" w:rsidRPr="00067F9B" w:rsidRDefault="00AD23E5" w:rsidP="00AD23E5">
            <w:pPr>
              <w:spacing w:after="200" w:line="276" w:lineRule="auto"/>
              <w:rPr>
                <w:b/>
                <w:sz w:val="24"/>
                <w:szCs w:val="24"/>
              </w:rPr>
            </w:pPr>
            <w:r w:rsidRPr="00067F9B">
              <w:rPr>
                <w:b/>
                <w:sz w:val="24"/>
                <w:szCs w:val="24"/>
                <w:lang w:bidi="en-GB"/>
              </w:rPr>
              <w:t>Revolving stock of spare parts</w:t>
            </w:r>
            <w:r w:rsidRPr="00067F9B">
              <w:rPr>
                <w:b/>
                <w:sz w:val="24"/>
                <w:szCs w:val="24"/>
                <w:vertAlign w:val="superscript"/>
                <w:lang w:bidi="en-GB"/>
              </w:rPr>
              <w:t>3</w:t>
            </w:r>
          </w:p>
          <w:p w14:paraId="125D4752" w14:textId="77777777" w:rsidR="00AD23E5" w:rsidRPr="00067F9B" w:rsidRDefault="00AD23E5" w:rsidP="00AD23E5">
            <w:pPr>
              <w:spacing w:after="200" w:line="276" w:lineRule="auto"/>
              <w:jc w:val="both"/>
              <w:rPr>
                <w:bCs/>
                <w:sz w:val="24"/>
                <w:szCs w:val="24"/>
              </w:rPr>
            </w:pPr>
            <w:r w:rsidRPr="00067F9B">
              <w:rPr>
                <w:sz w:val="24"/>
                <w:szCs w:val="24"/>
                <w:lang w:bidi="en-GB"/>
              </w:rPr>
              <w:t>(Includes the supply of the quantity of spare parts specified by the Contracting Authority for the continued operation of the vehicles, in accordance with the Technical Specification.)</w:t>
            </w:r>
          </w:p>
        </w:tc>
        <w:tc>
          <w:tcPr>
            <w:tcW w:w="690" w:type="pct"/>
            <w:vAlign w:val="center"/>
          </w:tcPr>
          <w:p w14:paraId="1F85CD70"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6B270173"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526F88B8" w14:textId="77777777" w:rsidR="00AD23E5" w:rsidRPr="00067F9B" w:rsidRDefault="00AD23E5" w:rsidP="00AD23E5">
            <w:pPr>
              <w:spacing w:after="200" w:line="276" w:lineRule="auto"/>
              <w:jc w:val="center"/>
              <w:rPr>
                <w:bCs/>
                <w:sz w:val="24"/>
                <w:szCs w:val="24"/>
              </w:rPr>
            </w:pPr>
          </w:p>
        </w:tc>
      </w:tr>
      <w:tr w:rsidR="00AD23E5" w:rsidRPr="00067F9B" w14:paraId="72F151FF" w14:textId="77777777" w:rsidTr="00AD23E5">
        <w:tc>
          <w:tcPr>
            <w:tcW w:w="307" w:type="pct"/>
          </w:tcPr>
          <w:p w14:paraId="03FFF66B" w14:textId="77777777" w:rsidR="00AD23E5" w:rsidRPr="00067F9B" w:rsidRDefault="00AD23E5" w:rsidP="00AD23E5">
            <w:pPr>
              <w:spacing w:after="200" w:line="276" w:lineRule="auto"/>
              <w:rPr>
                <w:bCs/>
                <w:sz w:val="24"/>
                <w:szCs w:val="24"/>
              </w:rPr>
            </w:pPr>
            <w:r w:rsidRPr="00067F9B">
              <w:rPr>
                <w:sz w:val="24"/>
                <w:szCs w:val="24"/>
                <w:lang w:bidi="en-GB"/>
              </w:rPr>
              <w:t>5</w:t>
            </w:r>
          </w:p>
        </w:tc>
        <w:tc>
          <w:tcPr>
            <w:tcW w:w="2372" w:type="pct"/>
          </w:tcPr>
          <w:p w14:paraId="0D9D2849" w14:textId="77777777" w:rsidR="00AD23E5" w:rsidRPr="00067F9B" w:rsidRDefault="00AD23E5" w:rsidP="00AD23E5">
            <w:pPr>
              <w:spacing w:after="200" w:line="276" w:lineRule="auto"/>
              <w:rPr>
                <w:b/>
                <w:sz w:val="24"/>
                <w:szCs w:val="24"/>
              </w:rPr>
            </w:pPr>
            <w:r w:rsidRPr="00067F9B">
              <w:rPr>
                <w:b/>
                <w:sz w:val="24"/>
                <w:szCs w:val="24"/>
                <w:lang w:bidi="en-GB"/>
              </w:rPr>
              <w:t>Technical documentation</w:t>
            </w:r>
            <w:r w:rsidRPr="00067F9B">
              <w:rPr>
                <w:b/>
                <w:sz w:val="24"/>
                <w:szCs w:val="24"/>
                <w:vertAlign w:val="superscript"/>
                <w:lang w:bidi="en-GB"/>
              </w:rPr>
              <w:t>4</w:t>
            </w:r>
          </w:p>
          <w:p w14:paraId="611F41F3" w14:textId="77777777" w:rsidR="00AD23E5" w:rsidRPr="00067F9B" w:rsidRDefault="00AD23E5" w:rsidP="00AD23E5">
            <w:pPr>
              <w:spacing w:after="200" w:line="276" w:lineRule="auto"/>
              <w:jc w:val="both"/>
              <w:rPr>
                <w:bCs/>
                <w:sz w:val="24"/>
                <w:szCs w:val="24"/>
              </w:rPr>
            </w:pPr>
            <w:r w:rsidRPr="00067F9B">
              <w:rPr>
                <w:sz w:val="24"/>
                <w:szCs w:val="24"/>
                <w:lang w:bidi="en-GB"/>
              </w:rPr>
              <w:t>(Includes full documentation for operation, maintenance, spare parts, diagnostics and repair in accordance with the Technical specification)</w:t>
            </w:r>
          </w:p>
        </w:tc>
        <w:tc>
          <w:tcPr>
            <w:tcW w:w="690" w:type="pct"/>
            <w:vAlign w:val="center"/>
          </w:tcPr>
          <w:p w14:paraId="0731E16B"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1FA18D0E"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13AD1AFF" w14:textId="77777777" w:rsidR="00AD23E5" w:rsidRPr="00067F9B" w:rsidRDefault="00AD23E5" w:rsidP="00AD23E5">
            <w:pPr>
              <w:spacing w:after="200" w:line="276" w:lineRule="auto"/>
              <w:jc w:val="center"/>
              <w:rPr>
                <w:bCs/>
                <w:sz w:val="24"/>
                <w:szCs w:val="24"/>
              </w:rPr>
            </w:pPr>
          </w:p>
        </w:tc>
      </w:tr>
      <w:tr w:rsidR="00AD23E5" w:rsidRPr="00067F9B" w14:paraId="29CBC113" w14:textId="77777777" w:rsidTr="00AD23E5">
        <w:tc>
          <w:tcPr>
            <w:tcW w:w="307" w:type="pct"/>
          </w:tcPr>
          <w:p w14:paraId="2EE387AB" w14:textId="77777777" w:rsidR="00AD23E5" w:rsidRPr="00067F9B" w:rsidRDefault="00AD23E5" w:rsidP="00AD23E5">
            <w:pPr>
              <w:spacing w:after="200" w:line="276" w:lineRule="auto"/>
              <w:rPr>
                <w:bCs/>
                <w:sz w:val="24"/>
                <w:szCs w:val="24"/>
              </w:rPr>
            </w:pPr>
            <w:r w:rsidRPr="00067F9B">
              <w:rPr>
                <w:sz w:val="24"/>
                <w:szCs w:val="24"/>
                <w:lang w:bidi="en-GB"/>
              </w:rPr>
              <w:t>6.</w:t>
            </w:r>
          </w:p>
        </w:tc>
        <w:tc>
          <w:tcPr>
            <w:tcW w:w="2372" w:type="pct"/>
          </w:tcPr>
          <w:p w14:paraId="69D8717A" w14:textId="77777777" w:rsidR="00AD23E5" w:rsidRPr="00067F9B" w:rsidRDefault="00AD23E5" w:rsidP="00AD23E5">
            <w:pPr>
              <w:spacing w:after="200" w:line="276" w:lineRule="auto"/>
              <w:rPr>
                <w:b/>
                <w:sz w:val="24"/>
                <w:szCs w:val="24"/>
              </w:rPr>
            </w:pPr>
            <w:r w:rsidRPr="00067F9B">
              <w:rPr>
                <w:b/>
                <w:sz w:val="24"/>
                <w:szCs w:val="24"/>
                <w:lang w:bidi="en-GB"/>
              </w:rPr>
              <w:t>Training for the Contracting Authority's technical staff</w:t>
            </w:r>
            <w:r w:rsidRPr="00067F9B">
              <w:rPr>
                <w:b/>
                <w:sz w:val="24"/>
                <w:szCs w:val="24"/>
                <w:vertAlign w:val="superscript"/>
                <w:lang w:bidi="en-GB"/>
              </w:rPr>
              <w:t>5</w:t>
            </w:r>
          </w:p>
          <w:p w14:paraId="2F8644AA" w14:textId="77777777" w:rsidR="00AD23E5" w:rsidRPr="00067F9B" w:rsidRDefault="00AD23E5" w:rsidP="00AD23E5">
            <w:pPr>
              <w:spacing w:after="200" w:line="276" w:lineRule="auto"/>
              <w:jc w:val="both"/>
              <w:rPr>
                <w:bCs/>
                <w:sz w:val="24"/>
                <w:szCs w:val="24"/>
              </w:rPr>
            </w:pPr>
            <w:r w:rsidRPr="00067F9B">
              <w:rPr>
                <w:sz w:val="24"/>
                <w:szCs w:val="24"/>
                <w:lang w:bidi="en-GB"/>
              </w:rPr>
              <w:t>(Includes all training for the Contracting Authority's technical and support staff and all costs associated with the provision of such training, in accordance with the Technical specification.)</w:t>
            </w:r>
          </w:p>
        </w:tc>
        <w:tc>
          <w:tcPr>
            <w:tcW w:w="690" w:type="pct"/>
            <w:vAlign w:val="center"/>
          </w:tcPr>
          <w:p w14:paraId="4D050473"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10" w:type="pct"/>
            <w:vAlign w:val="center"/>
          </w:tcPr>
          <w:p w14:paraId="54888FAF" w14:textId="77777777" w:rsidR="00AD23E5" w:rsidRPr="00067F9B" w:rsidRDefault="00AD23E5" w:rsidP="00AD23E5">
            <w:pPr>
              <w:spacing w:after="200" w:line="276" w:lineRule="auto"/>
              <w:jc w:val="center"/>
              <w:rPr>
                <w:bCs/>
                <w:sz w:val="24"/>
                <w:szCs w:val="24"/>
              </w:rPr>
            </w:pPr>
            <w:r w:rsidRPr="00067F9B">
              <w:rPr>
                <w:sz w:val="24"/>
                <w:szCs w:val="24"/>
                <w:lang w:bidi="en-GB"/>
              </w:rPr>
              <w:t>X</w:t>
            </w:r>
          </w:p>
        </w:tc>
        <w:tc>
          <w:tcPr>
            <w:tcW w:w="821" w:type="pct"/>
            <w:vAlign w:val="center"/>
          </w:tcPr>
          <w:p w14:paraId="15FD1999" w14:textId="77777777" w:rsidR="00AD23E5" w:rsidRPr="00067F9B" w:rsidRDefault="00AD23E5" w:rsidP="00AD23E5">
            <w:pPr>
              <w:spacing w:after="200" w:line="276" w:lineRule="auto"/>
              <w:jc w:val="center"/>
              <w:rPr>
                <w:bCs/>
                <w:sz w:val="24"/>
                <w:szCs w:val="24"/>
              </w:rPr>
            </w:pPr>
          </w:p>
        </w:tc>
      </w:tr>
      <w:tr w:rsidR="00AD23E5" w:rsidRPr="00067F9B" w14:paraId="1EE7C36E" w14:textId="77777777" w:rsidTr="00AD23E5">
        <w:tc>
          <w:tcPr>
            <w:tcW w:w="307" w:type="pct"/>
          </w:tcPr>
          <w:p w14:paraId="08BABC1D" w14:textId="77777777" w:rsidR="00AD23E5" w:rsidRPr="00067F9B" w:rsidRDefault="00AD23E5" w:rsidP="00AD23E5">
            <w:pPr>
              <w:spacing w:after="200" w:line="276" w:lineRule="auto"/>
              <w:rPr>
                <w:bCs/>
                <w:sz w:val="24"/>
                <w:szCs w:val="24"/>
              </w:rPr>
            </w:pPr>
            <w:r w:rsidRPr="00067F9B">
              <w:rPr>
                <w:sz w:val="24"/>
                <w:szCs w:val="24"/>
                <w:lang w:bidi="en-GB"/>
              </w:rPr>
              <w:t>7</w:t>
            </w:r>
          </w:p>
        </w:tc>
        <w:tc>
          <w:tcPr>
            <w:tcW w:w="2372" w:type="pct"/>
          </w:tcPr>
          <w:p w14:paraId="7ECF5F93" w14:textId="77777777" w:rsidR="00AD23E5" w:rsidRPr="00067F9B" w:rsidRDefault="00AD23E5" w:rsidP="00AD23E5">
            <w:pPr>
              <w:spacing w:after="200" w:line="276" w:lineRule="auto"/>
              <w:rPr>
                <w:b/>
                <w:sz w:val="24"/>
                <w:szCs w:val="24"/>
              </w:rPr>
            </w:pPr>
            <w:r w:rsidRPr="00067F9B">
              <w:rPr>
                <w:b/>
                <w:sz w:val="24"/>
                <w:szCs w:val="24"/>
                <w:lang w:bidi="en-GB"/>
              </w:rPr>
              <w:t>Training for the Contracting Authority's drivers</w:t>
            </w:r>
            <w:r w:rsidRPr="00067F9B">
              <w:rPr>
                <w:b/>
                <w:sz w:val="24"/>
                <w:szCs w:val="24"/>
                <w:vertAlign w:val="superscript"/>
                <w:lang w:bidi="en-GB"/>
              </w:rPr>
              <w:t>6</w:t>
            </w:r>
          </w:p>
          <w:p w14:paraId="74928FB2" w14:textId="77777777" w:rsidR="00AD23E5" w:rsidRPr="00067F9B" w:rsidRDefault="00AD23E5" w:rsidP="00AD23E5">
            <w:pPr>
              <w:spacing w:after="200" w:line="276" w:lineRule="auto"/>
              <w:rPr>
                <w:b/>
              </w:rPr>
            </w:pPr>
            <w:r w:rsidRPr="00067F9B">
              <w:rPr>
                <w:sz w:val="24"/>
                <w:szCs w:val="24"/>
                <w:lang w:bidi="en-GB"/>
              </w:rPr>
              <w:t>(Includes training for the Contracting Authority's drivers and all costs associated with the provision of this training, in accordance with the Technical specification.)</w:t>
            </w:r>
          </w:p>
        </w:tc>
        <w:tc>
          <w:tcPr>
            <w:tcW w:w="690" w:type="pct"/>
            <w:vAlign w:val="center"/>
          </w:tcPr>
          <w:p w14:paraId="359FA543" w14:textId="77777777" w:rsidR="00AD23E5" w:rsidRPr="00067F9B" w:rsidRDefault="00AD23E5" w:rsidP="00AD23E5">
            <w:pPr>
              <w:spacing w:after="200" w:line="276" w:lineRule="auto"/>
              <w:jc w:val="center"/>
              <w:rPr>
                <w:bCs/>
              </w:rPr>
            </w:pPr>
            <w:r w:rsidRPr="00067F9B">
              <w:rPr>
                <w:sz w:val="24"/>
                <w:szCs w:val="24"/>
                <w:lang w:bidi="en-GB"/>
              </w:rPr>
              <w:t>X</w:t>
            </w:r>
          </w:p>
        </w:tc>
        <w:tc>
          <w:tcPr>
            <w:tcW w:w="810" w:type="pct"/>
            <w:vAlign w:val="center"/>
          </w:tcPr>
          <w:p w14:paraId="4893D015" w14:textId="77777777" w:rsidR="00AD23E5" w:rsidRPr="00067F9B" w:rsidRDefault="00AD23E5" w:rsidP="00AD23E5">
            <w:pPr>
              <w:spacing w:after="200" w:line="276" w:lineRule="auto"/>
              <w:jc w:val="center"/>
              <w:rPr>
                <w:bCs/>
              </w:rPr>
            </w:pPr>
            <w:r w:rsidRPr="00067F9B">
              <w:rPr>
                <w:sz w:val="24"/>
                <w:szCs w:val="24"/>
                <w:lang w:bidi="en-GB"/>
              </w:rPr>
              <w:t>X</w:t>
            </w:r>
          </w:p>
        </w:tc>
        <w:tc>
          <w:tcPr>
            <w:tcW w:w="821" w:type="pct"/>
            <w:vAlign w:val="center"/>
          </w:tcPr>
          <w:p w14:paraId="69A2A02D" w14:textId="77777777" w:rsidR="00AD23E5" w:rsidRPr="00067F9B" w:rsidRDefault="00AD23E5" w:rsidP="00AD23E5">
            <w:pPr>
              <w:spacing w:after="200" w:line="276" w:lineRule="auto"/>
              <w:jc w:val="center"/>
              <w:rPr>
                <w:bCs/>
              </w:rPr>
            </w:pPr>
          </w:p>
        </w:tc>
      </w:tr>
      <w:tr w:rsidR="00AD23E5" w:rsidRPr="00067F9B" w14:paraId="76E052F3" w14:textId="77777777" w:rsidTr="00AD23E5">
        <w:tc>
          <w:tcPr>
            <w:tcW w:w="4179" w:type="pct"/>
            <w:gridSpan w:val="4"/>
            <w:vAlign w:val="center"/>
          </w:tcPr>
          <w:p w14:paraId="3C4107B6" w14:textId="77777777" w:rsidR="00AD23E5" w:rsidRPr="00067F9B" w:rsidRDefault="00AD23E5" w:rsidP="00AD23E5">
            <w:pPr>
              <w:spacing w:after="200" w:line="276" w:lineRule="auto"/>
              <w:jc w:val="right"/>
              <w:rPr>
                <w:bCs/>
              </w:rPr>
            </w:pPr>
            <w:r w:rsidRPr="00067F9B">
              <w:rPr>
                <w:b/>
                <w:sz w:val="24"/>
                <w:szCs w:val="24"/>
                <w:lang w:bidi="en-GB"/>
              </w:rPr>
              <w:t>Total amount:</w:t>
            </w:r>
          </w:p>
        </w:tc>
        <w:tc>
          <w:tcPr>
            <w:tcW w:w="821" w:type="pct"/>
            <w:vAlign w:val="center"/>
          </w:tcPr>
          <w:p w14:paraId="25D1A62A" w14:textId="77777777" w:rsidR="00AD23E5" w:rsidRPr="00067F9B" w:rsidRDefault="00AD23E5" w:rsidP="00AD23E5">
            <w:pPr>
              <w:spacing w:after="200" w:line="276" w:lineRule="auto"/>
              <w:jc w:val="center"/>
              <w:rPr>
                <w:bCs/>
              </w:rPr>
            </w:pPr>
          </w:p>
        </w:tc>
      </w:tr>
    </w:tbl>
    <w:p w14:paraId="16DB2F3D"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1</w:t>
      </w:r>
      <w:r w:rsidRPr="00067F9B">
        <w:rPr>
          <w:rFonts w:ascii="Times New Roman" w:eastAsia="Times New Roman" w:hAnsi="Times New Roman" w:cs="Times New Roman"/>
          <w:kern w:val="0"/>
          <w:lang w:bidi="en-GB"/>
          <w14:ligatures w14:val="none"/>
        </w:rPr>
        <w:t xml:space="preserve"> The financial tender shall specify the total price and include a detailed list of equipment indicating the name, model/type, quantity and price of each instrument and item of equipment.</w:t>
      </w:r>
    </w:p>
    <w:p w14:paraId="71AFED7B"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2</w:t>
      </w:r>
      <w:r w:rsidRPr="00067F9B">
        <w:rPr>
          <w:rFonts w:ascii="Times New Roman" w:eastAsia="Times New Roman" w:hAnsi="Times New Roman" w:cs="Times New Roman"/>
          <w:kern w:val="0"/>
          <w:lang w:bidi="en-GB"/>
          <w14:ligatures w14:val="none"/>
        </w:rPr>
        <w:t xml:space="preserve"> The financial tender shall specify the price of the set of spare parts and materials required per vehicle, as well as the total price for all vehicles, and shall include a detailed list indicating the name, catalogue number, quantity and price of each spare part and material.</w:t>
      </w:r>
    </w:p>
    <w:p w14:paraId="05367BFA"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3</w:t>
      </w:r>
      <w:r w:rsidRPr="00067F9B">
        <w:rPr>
          <w:rFonts w:ascii="Times New Roman" w:eastAsia="Times New Roman" w:hAnsi="Times New Roman" w:cs="Times New Roman"/>
          <w:kern w:val="0"/>
          <w:lang w:bidi="en-GB"/>
          <w14:ligatures w14:val="none"/>
        </w:rPr>
        <w:t xml:space="preserve"> The financial tender shall specify the total price and provide a list of the spare parts revolving stock, as required in Paragraph C.2.2 of the Technical specification, indicating the catalogue number and price </w:t>
      </w:r>
      <w:r w:rsidRPr="00067F9B">
        <w:rPr>
          <w:rFonts w:ascii="Times New Roman" w:eastAsia="Times New Roman" w:hAnsi="Times New Roman" w:cs="Times New Roman"/>
          <w:kern w:val="0"/>
          <w:lang w:bidi="en-GB"/>
          <w14:ligatures w14:val="none"/>
        </w:rPr>
        <w:lastRenderedPageBreak/>
        <w:t>of the relevant spare parts. For those items listed as kits, the list of components, price and catalogue number shall be provided.</w:t>
      </w:r>
    </w:p>
    <w:p w14:paraId="163ED5B4"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4</w:t>
      </w:r>
      <w:r w:rsidRPr="00067F9B">
        <w:rPr>
          <w:rFonts w:ascii="Times New Roman" w:eastAsia="Times New Roman" w:hAnsi="Times New Roman" w:cs="Times New Roman"/>
          <w:kern w:val="0"/>
          <w:lang w:bidi="en-GB"/>
          <w14:ligatures w14:val="none"/>
        </w:rPr>
        <w:t xml:space="preserve"> The price for the full technical documentation for all vehicles shall be provided in the financial tender.</w:t>
      </w:r>
    </w:p>
    <w:p w14:paraId="0399107E" w14:textId="77777777" w:rsidR="00AD23E5" w:rsidRPr="00067F9B" w:rsidRDefault="00AD23E5" w:rsidP="00AD23E5">
      <w:pPr>
        <w:spacing w:after="0" w:line="276" w:lineRule="auto"/>
        <w:ind w:right="-1"/>
        <w:jc w:val="both"/>
        <w:rPr>
          <w:rFonts w:ascii="Times New Roman" w:eastAsia="Times New Roman" w:hAnsi="Times New Roman" w:cs="Times New Roman"/>
          <w:bCs/>
          <w:kern w:val="0"/>
          <w14:ligatures w14:val="none"/>
        </w:rPr>
      </w:pPr>
      <w:r w:rsidRPr="00067F9B">
        <w:rPr>
          <w:rFonts w:ascii="Times New Roman" w:eastAsia="Times New Roman" w:hAnsi="Times New Roman" w:cs="Times New Roman"/>
          <w:kern w:val="0"/>
          <w:vertAlign w:val="superscript"/>
          <w:lang w:bidi="en-GB"/>
          <w14:ligatures w14:val="none"/>
        </w:rPr>
        <w:t>5</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technical and support staff and provide a detailed training programme.</w:t>
      </w:r>
    </w:p>
    <w:p w14:paraId="221A6ACC" w14:textId="77777777" w:rsidR="00AD23E5" w:rsidRPr="00067F9B" w:rsidRDefault="00AD23E5" w:rsidP="00AD23E5">
      <w:pPr>
        <w:spacing w:after="0" w:line="276" w:lineRule="auto"/>
        <w:ind w:right="-1"/>
        <w:jc w:val="both"/>
        <w:rPr>
          <w:rFonts w:ascii="Times New Roman" w:eastAsia="Aptos" w:hAnsi="Times New Roman" w:cs="Times New Roman"/>
          <w:sz w:val="24"/>
          <w:szCs w:val="24"/>
        </w:rPr>
      </w:pPr>
      <w:r w:rsidRPr="00067F9B">
        <w:rPr>
          <w:rFonts w:ascii="Times New Roman" w:eastAsia="Times New Roman" w:hAnsi="Times New Roman" w:cs="Times New Roman"/>
          <w:kern w:val="0"/>
          <w:vertAlign w:val="superscript"/>
          <w:lang w:bidi="en-GB"/>
          <w14:ligatures w14:val="none"/>
        </w:rPr>
        <w:t>6</w:t>
      </w:r>
      <w:r w:rsidRPr="00067F9B">
        <w:rPr>
          <w:rFonts w:ascii="Times New Roman" w:eastAsia="Times New Roman" w:hAnsi="Times New Roman" w:cs="Times New Roman"/>
          <w:kern w:val="0"/>
          <w:lang w:bidi="en-GB"/>
          <w14:ligatures w14:val="none"/>
        </w:rPr>
        <w:t xml:space="preserve"> The financial tender shall specify the total price for the training of the Contracting Authority's drivers and provide a detailed training programme.</w:t>
      </w:r>
    </w:p>
    <w:p w14:paraId="7FB3947A" w14:textId="77777777" w:rsidR="00852594" w:rsidRPr="00067F9B" w:rsidRDefault="00852594" w:rsidP="00852594">
      <w:pPr>
        <w:spacing w:after="0"/>
        <w:jc w:val="both"/>
        <w:rPr>
          <w:rFonts w:ascii="Times New Roman" w:hAnsi="Times New Roman" w:cs="Times New Roman"/>
          <w:kern w:val="0"/>
          <w:sz w:val="24"/>
          <w:szCs w:val="24"/>
          <w14:ligatures w14:val="none"/>
        </w:rPr>
      </w:pPr>
    </w:p>
    <w:p w14:paraId="2754148B" w14:textId="77777777" w:rsidR="00852594" w:rsidRPr="00067F9B" w:rsidRDefault="00852594" w:rsidP="00852594">
      <w:pPr>
        <w:jc w:val="both"/>
        <w:rPr>
          <w:rFonts w:ascii="Times New Roman" w:hAnsi="Times New Roman" w:cs="Times New Roman"/>
          <w:kern w:val="0"/>
          <w:sz w:val="24"/>
          <w:szCs w:val="24"/>
          <w14:ligatures w14:val="none"/>
        </w:rPr>
      </w:pPr>
    </w:p>
    <w:p w14:paraId="5FA4D4A9" w14:textId="77777777" w:rsidR="00852594" w:rsidRPr="00067F9B" w:rsidRDefault="00852594" w:rsidP="00852594">
      <w:pPr>
        <w:jc w:val="both"/>
        <w:rPr>
          <w:rFonts w:ascii="Times New Roman" w:hAnsi="Times New Roman" w:cs="Times New Roman"/>
          <w:kern w:val="0"/>
          <w:sz w:val="20"/>
          <w:szCs w:val="20"/>
          <w14:ligatures w14:val="none"/>
        </w:rPr>
      </w:pPr>
    </w:p>
    <w:p w14:paraId="517F5220" w14:textId="77777777" w:rsidR="00852594" w:rsidRPr="00067F9B" w:rsidRDefault="00852594" w:rsidP="00852594">
      <w:pPr>
        <w:spacing w:after="0"/>
        <w:rPr>
          <w:rFonts w:ascii="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_________________________________________________________________________</w:t>
      </w:r>
    </w:p>
    <w:p w14:paraId="1C7E83B2" w14:textId="77777777" w:rsidR="00852594" w:rsidRPr="00067F9B" w:rsidRDefault="00852594" w:rsidP="00852594">
      <w:pPr>
        <w:spacing w:after="0"/>
        <w:rPr>
          <w:rFonts w:ascii="Times New Roman" w:hAnsi="Times New Roman" w:cs="Times New Roman"/>
          <w:kern w:val="0"/>
          <w:sz w:val="20"/>
          <w:szCs w:val="20"/>
          <w14:ligatures w14:val="none"/>
        </w:rPr>
      </w:pPr>
      <w:r w:rsidRPr="00067F9B">
        <w:rPr>
          <w:rFonts w:ascii="Times New Roman" w:eastAsia="Times New Roman" w:hAnsi="Times New Roman" w:cs="Times New Roman"/>
          <w:kern w:val="0"/>
          <w:sz w:val="20"/>
          <w:szCs w:val="20"/>
          <w:lang w:bidi="en-GB"/>
          <w14:ligatures w14:val="none"/>
        </w:rPr>
        <w:t>Name, surname, position, signature of the official of the Tenderer with signatory powers (or authorised person of the applicant)</w:t>
      </w:r>
    </w:p>
    <w:p w14:paraId="3C8F16FC" w14:textId="77777777" w:rsidR="00852594" w:rsidRPr="00067F9B" w:rsidRDefault="00852594" w:rsidP="00852594">
      <w:pPr>
        <w:rPr>
          <w:rFonts w:ascii="Times New Roman" w:eastAsia="Times New Roman" w:hAnsi="Times New Roman" w:cs="Times New Roman"/>
          <w:color w:val="000000" w:themeColor="text1"/>
          <w:kern w:val="0"/>
          <w14:ligatures w14:val="none"/>
        </w:rPr>
      </w:pPr>
    </w:p>
    <w:p w14:paraId="6EFF450D" w14:textId="0B0B5460" w:rsidR="00810AD1" w:rsidRPr="00067F9B" w:rsidRDefault="00810AD1">
      <w:pPr>
        <w:rPr>
          <w:rFonts w:ascii="Times New Roman" w:eastAsia="Times New Roman" w:hAnsi="Times New Roman" w:cs="Times New Roman"/>
          <w:b/>
          <w:bCs/>
          <w:kern w:val="0"/>
          <w14:ligatures w14:val="none"/>
        </w:rPr>
      </w:pPr>
      <w:r w:rsidRPr="00067F9B">
        <w:rPr>
          <w:rFonts w:ascii="Times New Roman" w:eastAsia="Times New Roman" w:hAnsi="Times New Roman" w:cs="Times New Roman"/>
          <w:b/>
          <w:kern w:val="0"/>
          <w:lang w:bidi="en-GB"/>
          <w14:ligatures w14:val="none"/>
        </w:rPr>
        <w:br w:type="page"/>
      </w:r>
    </w:p>
    <w:p w14:paraId="69196954" w14:textId="3CE449D6" w:rsidR="00810AD1" w:rsidRPr="00067F9B" w:rsidRDefault="00810AD1" w:rsidP="00810AD1">
      <w:pPr>
        <w:spacing w:after="0" w:line="240" w:lineRule="auto"/>
        <w:ind w:left="644"/>
        <w:jc w:val="right"/>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lastRenderedPageBreak/>
        <w:t>Annex 5</w:t>
      </w:r>
    </w:p>
    <w:p w14:paraId="0EEAAD8F" w14:textId="5F029A0E" w:rsidR="00810AD1" w:rsidRPr="00067F9B" w:rsidRDefault="00810AD1" w:rsidP="00810AD1">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5C110BF5" w14:textId="77777777" w:rsidR="00810AD1" w:rsidRPr="00067F9B" w:rsidRDefault="00810AD1" w:rsidP="00810AD1">
      <w:pPr>
        <w:spacing w:after="0" w:line="240" w:lineRule="auto"/>
        <w:jc w:val="center"/>
        <w:rPr>
          <w:rFonts w:ascii="Times New Roman" w:eastAsia="Times New Roman" w:hAnsi="Times New Roman" w:cs="Times New Roman"/>
          <w:b/>
          <w:kern w:val="0"/>
          <w:sz w:val="24"/>
          <w:szCs w:val="20"/>
          <w14:ligatures w14:val="none"/>
        </w:rPr>
      </w:pPr>
    </w:p>
    <w:p w14:paraId="15049B03" w14:textId="77777777" w:rsidR="00810AD1" w:rsidRPr="00067F9B" w:rsidRDefault="00810AD1" w:rsidP="00810AD1">
      <w:pPr>
        <w:spacing w:after="0" w:line="240" w:lineRule="auto"/>
        <w:jc w:val="center"/>
        <w:rPr>
          <w:rFonts w:ascii="Times New Roman" w:eastAsia="Times New Roman" w:hAnsi="Times New Roman" w:cs="Times New Roman"/>
          <w:b/>
          <w:kern w:val="0"/>
          <w:sz w:val="24"/>
          <w:szCs w:val="20"/>
          <w14:ligatures w14:val="none"/>
        </w:rPr>
      </w:pPr>
      <w:r w:rsidRPr="00067F9B">
        <w:rPr>
          <w:rFonts w:ascii="Times New Roman" w:eastAsia="Times New Roman" w:hAnsi="Times New Roman" w:cs="Times New Roman"/>
          <w:b/>
          <w:kern w:val="0"/>
          <w:sz w:val="24"/>
          <w:szCs w:val="20"/>
          <w:lang w:bidi="en-GB"/>
          <w14:ligatures w14:val="none"/>
        </w:rPr>
        <w:t>DECLARATION A</w:t>
      </w:r>
      <w:r w:rsidRPr="00067F9B">
        <w:rPr>
          <w:rFonts w:ascii="Times New Roman" w:eastAsia="Times New Roman" w:hAnsi="Times New Roman" w:cs="Times New Roman"/>
          <w:b/>
          <w:kern w:val="0"/>
          <w:sz w:val="24"/>
          <w:szCs w:val="20"/>
          <w:vertAlign w:val="superscript"/>
          <w:lang w:bidi="en-GB"/>
          <w14:ligatures w14:val="none"/>
        </w:rPr>
        <w:footnoteReference w:id="10"/>
      </w:r>
    </w:p>
    <w:p w14:paraId="6CBB6FDE" w14:textId="77777777" w:rsidR="00810AD1" w:rsidRPr="00067F9B" w:rsidRDefault="00810AD1" w:rsidP="00810AD1">
      <w:pPr>
        <w:spacing w:after="0" w:line="240" w:lineRule="auto"/>
        <w:jc w:val="center"/>
        <w:rPr>
          <w:rFonts w:ascii="Times New Roman" w:eastAsia="Times New Roman" w:hAnsi="Times New Roman" w:cs="Times New Roman"/>
          <w:b/>
          <w:kern w:val="0"/>
          <w:sz w:val="24"/>
          <w:szCs w:val="20"/>
          <w14:ligatures w14:val="none"/>
        </w:rPr>
      </w:pPr>
      <w:bookmarkStart w:id="16" w:name="_Hlk206599054"/>
      <w:r w:rsidRPr="00067F9B">
        <w:rPr>
          <w:rFonts w:ascii="Times New Roman" w:eastAsia="Times New Roman" w:hAnsi="Times New Roman" w:cs="Times New Roman"/>
          <w:b/>
          <w:kern w:val="0"/>
          <w:sz w:val="24"/>
          <w:szCs w:val="20"/>
          <w:lang w:bidi="en-GB"/>
          <w14:ligatures w14:val="none"/>
        </w:rPr>
        <w:t>Open procedure "</w:t>
      </w:r>
      <w:r w:rsidRPr="00067F9B">
        <w:rPr>
          <w:rFonts w:ascii="Times New Roman" w:eastAsia="Times New Roman" w:hAnsi="Times New Roman" w:cs="Times New Roman"/>
          <w:b/>
          <w:color w:val="000000" w:themeColor="text1"/>
          <w:kern w:val="0"/>
          <w:lang w:bidi="en-GB"/>
          <w14:ligatures w14:val="none"/>
        </w:rPr>
        <w:t>Supply of buses</w:t>
      </w:r>
      <w:r w:rsidRPr="00067F9B">
        <w:rPr>
          <w:rFonts w:ascii="Times New Roman" w:eastAsia="Times New Roman" w:hAnsi="Times New Roman" w:cs="Times New Roman"/>
          <w:b/>
          <w:kern w:val="0"/>
          <w:sz w:val="24"/>
          <w:szCs w:val="20"/>
          <w:lang w:bidi="en-GB"/>
          <w14:ligatures w14:val="none"/>
        </w:rPr>
        <w:t>"</w:t>
      </w:r>
    </w:p>
    <w:p w14:paraId="6DBF972D" w14:textId="6A6EAD97" w:rsidR="00810AD1" w:rsidRPr="00067F9B" w:rsidRDefault="00810AD1" w:rsidP="00810AD1">
      <w:pPr>
        <w:spacing w:after="0" w:line="240" w:lineRule="auto"/>
        <w:jc w:val="center"/>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Identification No RS/2026/</w:t>
      </w:r>
      <w:r w:rsidR="007E1D9A">
        <w:rPr>
          <w:rFonts w:ascii="Times New Roman" w:eastAsia="Times New Roman" w:hAnsi="Times New Roman" w:cs="Times New Roman"/>
          <w:kern w:val="0"/>
          <w:sz w:val="24"/>
          <w:szCs w:val="20"/>
          <w:lang w:bidi="en-GB"/>
          <w14:ligatures w14:val="none"/>
        </w:rPr>
        <w:t>17</w:t>
      </w:r>
    </w:p>
    <w:p w14:paraId="6A17792E" w14:textId="77777777" w:rsidR="00810AD1" w:rsidRPr="00067F9B" w:rsidRDefault="00810AD1" w:rsidP="00810AD1">
      <w:pPr>
        <w:keepNext/>
        <w:spacing w:after="0" w:line="240" w:lineRule="auto"/>
        <w:jc w:val="center"/>
        <w:outlineLvl w:val="2"/>
        <w:rPr>
          <w:rFonts w:ascii="Times New Roman" w:eastAsia="Times New Roman" w:hAnsi="Times New Roman" w:cs="Times New Roman"/>
          <w:kern w:val="0"/>
          <w:sz w:val="24"/>
          <w:szCs w:val="20"/>
          <w14:ligatures w14:val="none"/>
        </w:rPr>
      </w:pPr>
    </w:p>
    <w:p w14:paraId="2190BFD7" w14:textId="77777777" w:rsidR="00810AD1" w:rsidRPr="00067F9B" w:rsidRDefault="00810AD1" w:rsidP="00810AD1">
      <w:pPr>
        <w:spacing w:after="0" w:line="240" w:lineRule="auto"/>
        <w:ind w:firstLine="720"/>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subject of the procurement is subject to the requirements of the National Cyber Security Law of 20 June 2024 and Cabinet Regulation No 397 of 25 June 2025 'Minimum Cybersecurity Requirements'. The Contracting Authority is the provider of essential services within the meaning of these laws and regulations.</w:t>
      </w:r>
    </w:p>
    <w:p w14:paraId="491C64AF" w14:textId="77777777" w:rsidR="00810AD1" w:rsidRPr="00067F9B" w:rsidRDefault="00810AD1" w:rsidP="00810AD1">
      <w:pPr>
        <w:spacing w:after="0" w:line="240" w:lineRule="auto"/>
        <w:ind w:firstLine="720"/>
        <w:jc w:val="both"/>
        <w:rPr>
          <w:rFonts w:ascii="Times New Roman" w:eastAsia="Arial Unicode MS"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 xml:space="preserve">__________________ </w:t>
      </w:r>
      <w:r w:rsidRPr="00067F9B">
        <w:rPr>
          <w:rFonts w:ascii="Times New Roman" w:eastAsia="Arial Unicode MS" w:hAnsi="Times New Roman" w:cs="Times New Roman"/>
          <w:i/>
          <w:kern w:val="0"/>
          <w:sz w:val="24"/>
          <w:szCs w:val="20"/>
          <w:lang w:bidi="en-GB"/>
          <w14:ligatures w14:val="none"/>
        </w:rPr>
        <w:t>(name of the Tenderer, Reg. No.)</w:t>
      </w:r>
      <w:r w:rsidRPr="00067F9B">
        <w:rPr>
          <w:rFonts w:ascii="Times New Roman" w:eastAsia="Arial Unicode MS" w:hAnsi="Times New Roman" w:cs="Times New Roman"/>
          <w:kern w:val="0"/>
          <w:sz w:val="24"/>
          <w:szCs w:val="20"/>
          <w:lang w:bidi="en-GB"/>
          <w14:ligatures w14:val="none"/>
        </w:rPr>
        <w:t xml:space="preserve"> (hereinafter – the Tenderer), with regard to the information systems and ICT resources provided by it and connected to the operational technologies used for the operation of the proposed vehicle,</w:t>
      </w:r>
    </w:p>
    <w:p w14:paraId="614F75A6" w14:textId="77777777" w:rsidR="00810AD1" w:rsidRPr="00067F9B" w:rsidRDefault="00810AD1" w:rsidP="00810AD1">
      <w:pPr>
        <w:spacing w:after="0" w:line="240" w:lineRule="auto"/>
        <w:jc w:val="both"/>
        <w:rPr>
          <w:rFonts w:ascii="Times New Roman" w:eastAsia="Arial Unicode MS" w:hAnsi="Times New Roman" w:cs="Times New Roman"/>
          <w:kern w:val="0"/>
          <w:sz w:val="24"/>
          <w:szCs w:val="20"/>
          <w14:ligatures w14:val="none"/>
        </w:rPr>
      </w:pPr>
    </w:p>
    <w:p w14:paraId="4061469C" w14:textId="77777777" w:rsidR="00810AD1" w:rsidRPr="00067F9B" w:rsidRDefault="00810AD1" w:rsidP="00810AD1">
      <w:pPr>
        <w:spacing w:after="0" w:line="240" w:lineRule="auto"/>
        <w:jc w:val="both"/>
        <w:rPr>
          <w:rFonts w:ascii="Times New Roman" w:eastAsia="Times New Roman" w:hAnsi="Times New Roman" w:cs="Times New Roman"/>
          <w:b/>
          <w:bCs/>
          <w:kern w:val="0"/>
          <w:sz w:val="24"/>
          <w:szCs w:val="20"/>
          <w14:ligatures w14:val="none"/>
        </w:rPr>
      </w:pPr>
      <w:r w:rsidRPr="00067F9B">
        <w:rPr>
          <w:rFonts w:ascii="Times New Roman" w:eastAsia="Arial Unicode MS" w:hAnsi="Times New Roman" w:cs="Times New Roman"/>
          <w:b/>
          <w:kern w:val="0"/>
          <w:sz w:val="24"/>
          <w:szCs w:val="20"/>
          <w:lang w:bidi="en-GB"/>
          <w14:ligatures w14:val="none"/>
        </w:rPr>
        <w:t>declares that:</w:t>
      </w:r>
    </w:p>
    <w:bookmarkEnd w:id="16"/>
    <w:p w14:paraId="6EDE9853"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 xml:space="preserve">The Tenderer is established in a NATO, European Union or EFTA Member State or a NATO Indo-Pacific Cooperation country (hereinafter – the IP4 country); </w:t>
      </w:r>
    </w:p>
    <w:p w14:paraId="6C869732"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Tenderer's management board and supervisory board is composed of natural persons who are nationals of the country referred to in point (a) of this Declaration;</w:t>
      </w:r>
    </w:p>
    <w:p w14:paraId="02633A80"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Tenderer's beneficial owner (if the beneficial owner can be ascertained in accordance with the Law on Prevention of Money Laundering, Terrorism and Proliferation Financing) is a national of the country referred to in point (a) of this Declaration.</w:t>
      </w:r>
    </w:p>
    <w:p w14:paraId="33C7F22E"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members and shareholders (holders) of the Tenderer are legal entities registered in the country referred to in point (a) or natural persons who are nationals of the country referred to in point (a).</w:t>
      </w:r>
    </w:p>
    <w:p w14:paraId="18A2929A"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Tenderer, its member, shareholder or beneficial owner (if the beneficial owner can be identified in accordance with the Law on Prevention of Money Laundering, Terrorism and Proliferation Financing) is not a citizen of the Russian Federation, the Republic of Belarus or a country which has been recognised by the European Parliament or the Parliament of the Republic of Latvia as a state sponsor of terrorism;</w:t>
      </w:r>
    </w:p>
    <w:p w14:paraId="2FDED7CB"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board and supervisory council of the Tenderer are not composed of nationals of the country referred to in point (e) of this Declaration;</w:t>
      </w:r>
    </w:p>
    <w:p w14:paraId="130942EB" w14:textId="77777777" w:rsidR="00810AD1" w:rsidRPr="00067F9B" w:rsidRDefault="00810AD1" w:rsidP="00810AD1">
      <w:pPr>
        <w:numPr>
          <w:ilvl w:val="0"/>
          <w:numId w:val="23"/>
        </w:numPr>
        <w:spacing w:before="240"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In the event of the award of the contract, the Tenderer will not engage the services of a national of the country referred to in point (e) of this Declaration;</w:t>
      </w:r>
    </w:p>
    <w:p w14:paraId="6558DF60" w14:textId="77777777" w:rsidR="00810AD1" w:rsidRPr="00067F9B" w:rsidRDefault="00810AD1" w:rsidP="00810AD1">
      <w:pPr>
        <w:numPr>
          <w:ilvl w:val="0"/>
          <w:numId w:val="23"/>
        </w:numPr>
        <w:spacing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The software or equipment used to provide the service is not manufactured by a legal entity established in a country referred to in point (e) of this Declaration or by a natural person who is a national of a country referred to in point (e) of this Declaration.</w:t>
      </w:r>
    </w:p>
    <w:p w14:paraId="1D7E53F2" w14:textId="77777777" w:rsidR="00810AD1" w:rsidRPr="00067F9B"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p>
    <w:p w14:paraId="12673E3D" w14:textId="77777777" w:rsidR="00810AD1" w:rsidRPr="00067F9B" w:rsidRDefault="00810AD1" w:rsidP="00810AD1">
      <w:pPr>
        <w:spacing w:after="0" w:line="240" w:lineRule="auto"/>
        <w:ind w:left="709"/>
        <w:jc w:val="both"/>
        <w:rPr>
          <w:rFonts w:ascii="Times New Roman" w:eastAsia="Times New Roman" w:hAnsi="Times New Roman" w:cs="Times New Roman"/>
          <w:b/>
          <w:bCs/>
          <w:kern w:val="0"/>
          <w:sz w:val="24"/>
          <w:szCs w:val="20"/>
          <w14:ligatures w14:val="none"/>
        </w:rPr>
      </w:pPr>
      <w:r w:rsidRPr="00067F9B">
        <w:rPr>
          <w:rFonts w:ascii="Times New Roman" w:eastAsia="Times New Roman" w:hAnsi="Times New Roman" w:cs="Times New Roman"/>
          <w:b/>
          <w:kern w:val="0"/>
          <w:sz w:val="24"/>
          <w:szCs w:val="20"/>
          <w:lang w:bidi="en-GB"/>
          <w14:ligatures w14:val="none"/>
        </w:rPr>
        <w:t>The Tenderer is aware that:</w:t>
      </w:r>
    </w:p>
    <w:p w14:paraId="1DCB5D0A" w14:textId="77777777" w:rsidR="00810AD1" w:rsidRPr="00067F9B"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lastRenderedPageBreak/>
        <w:t>The Contracting Authority shall have the right, when evaluating a tender, to request an explanation of the Tenderer’s supply chain in order to identify and assess risks related to the performance of the contract.</w:t>
      </w:r>
    </w:p>
    <w:p w14:paraId="1DBD08EC" w14:textId="77777777" w:rsidR="00810AD1" w:rsidRPr="00067F9B" w:rsidRDefault="00810AD1" w:rsidP="00810AD1">
      <w:pPr>
        <w:numPr>
          <w:ilvl w:val="0"/>
          <w:numId w:val="23"/>
        </w:numPr>
        <w:spacing w:after="0" w:line="276" w:lineRule="auto"/>
        <w:contextualSpacing/>
        <w:jc w:val="both"/>
        <w:rPr>
          <w:rFonts w:ascii="Times New Roman" w:eastAsia="Times New Roman" w:hAnsi="Times New Roman" w:cs="Times New Roman"/>
          <w:kern w:val="0"/>
          <w:sz w:val="24"/>
          <w:szCs w:val="20"/>
          <w14:ligatures w14:val="none"/>
        </w:rPr>
      </w:pPr>
      <w:r w:rsidRPr="00067F9B">
        <w:rPr>
          <w:rFonts w:ascii="Times New Roman" w:eastAsia="Times New Roman" w:hAnsi="Times New Roman" w:cs="Times New Roman"/>
          <w:kern w:val="0"/>
          <w:sz w:val="24"/>
          <w:szCs w:val="20"/>
          <w:lang w:bidi="en-GB"/>
          <w14:ligatures w14:val="none"/>
        </w:rPr>
        <w:t>No later than the conclusion of the contract for the development or modification of the information system, for the maintenance of the information system, or for the maintenance of information and communication technology (ICT) resources, the Tenderer shall provide the Contracting Authority with a list of the natural persons involved in the performance of the contract together with an explanation of each person’s role in its execution. The Tenderer shall inform the Contracting Authority of changes in the natural persons involved in the performance of the contract during the contract period.</w:t>
      </w:r>
    </w:p>
    <w:p w14:paraId="780C19BA" w14:textId="77777777" w:rsidR="00810AD1" w:rsidRPr="00067F9B"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p w14:paraId="0343E62A" w14:textId="77777777" w:rsidR="00810AD1" w:rsidRPr="00067F9B" w:rsidRDefault="00810AD1" w:rsidP="00810AD1">
      <w:pPr>
        <w:spacing w:after="0" w:line="276" w:lineRule="auto"/>
        <w:ind w:left="1069"/>
        <w:contextualSpacing/>
        <w:jc w:val="both"/>
        <w:rPr>
          <w:rFonts w:ascii="Times New Roman" w:eastAsia="Times New Roman" w:hAnsi="Times New Roman" w:cs="Times New Roman"/>
          <w:kern w:val="0"/>
          <w:sz w:val="24"/>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810AD1" w:rsidRPr="00067F9B" w14:paraId="0FFD41A9" w14:textId="77777777" w:rsidTr="00A833BE">
        <w:tc>
          <w:tcPr>
            <w:tcW w:w="5000" w:type="pct"/>
            <w:tcBorders>
              <w:top w:val="nil"/>
              <w:left w:val="nil"/>
              <w:bottom w:val="single" w:sz="4" w:space="0" w:color="auto"/>
              <w:right w:val="nil"/>
            </w:tcBorders>
          </w:tcPr>
          <w:p w14:paraId="5EE19AD2" w14:textId="77777777" w:rsidR="00810AD1" w:rsidRPr="00067F9B" w:rsidRDefault="00810AD1" w:rsidP="00A833BE">
            <w:pPr>
              <w:spacing w:after="0" w:line="240" w:lineRule="auto"/>
              <w:jc w:val="center"/>
              <w:rPr>
                <w:rFonts w:ascii="Times New Roman" w:eastAsia="Times New Roman" w:hAnsi="Times New Roman" w:cs="Times New Roman"/>
                <w:kern w:val="0"/>
                <w:sz w:val="24"/>
                <w:szCs w:val="20"/>
                <w14:ligatures w14:val="none"/>
              </w:rPr>
            </w:pPr>
          </w:p>
        </w:tc>
      </w:tr>
      <w:tr w:rsidR="00810AD1" w:rsidRPr="00067F9B" w14:paraId="24F939B1" w14:textId="77777777" w:rsidTr="00A833BE">
        <w:tc>
          <w:tcPr>
            <w:tcW w:w="5000" w:type="pct"/>
            <w:tcBorders>
              <w:top w:val="single" w:sz="4" w:space="0" w:color="auto"/>
              <w:left w:val="nil"/>
              <w:bottom w:val="nil"/>
              <w:right w:val="nil"/>
            </w:tcBorders>
            <w:hideMark/>
          </w:tcPr>
          <w:p w14:paraId="01CCB2EF" w14:textId="77777777" w:rsidR="00810AD1" w:rsidRPr="00067F9B" w:rsidRDefault="00810AD1" w:rsidP="00A833BE">
            <w:pPr>
              <w:spacing w:after="0" w:line="240" w:lineRule="auto"/>
              <w:jc w:val="center"/>
              <w:rPr>
                <w:rFonts w:ascii="Times New Roman" w:eastAsia="Times New Roman" w:hAnsi="Times New Roman" w:cs="Times New Roman"/>
                <w:i/>
                <w:kern w:val="0"/>
                <w:sz w:val="24"/>
                <w:szCs w:val="20"/>
                <w14:ligatures w14:val="none"/>
              </w:rPr>
            </w:pPr>
            <w:r w:rsidRPr="00067F9B">
              <w:rPr>
                <w:rFonts w:ascii="Times New Roman" w:eastAsia="Times New Roman" w:hAnsi="Times New Roman" w:cs="Times New Roman"/>
                <w:i/>
                <w:kern w:val="0"/>
                <w:sz w:val="24"/>
                <w:szCs w:val="20"/>
                <w:lang w:bidi="en-GB"/>
                <w14:ligatures w14:val="none"/>
              </w:rPr>
              <w:t>Title, name, date* and signature* of the Tenderer's legal or authorised representative</w:t>
            </w:r>
          </w:p>
        </w:tc>
      </w:tr>
    </w:tbl>
    <w:p w14:paraId="0826FDFE" w14:textId="77777777" w:rsidR="00810AD1" w:rsidRPr="00067F9B" w:rsidRDefault="00810AD1" w:rsidP="00810AD1">
      <w:pPr>
        <w:spacing w:after="0" w:line="240" w:lineRule="auto"/>
        <w:rPr>
          <w:rFonts w:ascii="Times New Roman" w:eastAsia="Times New Roman" w:hAnsi="Times New Roman" w:cs="Times New Roman"/>
          <w:i/>
          <w:iCs/>
          <w:kern w:val="0"/>
          <w:szCs w:val="18"/>
          <w14:ligatures w14:val="none"/>
        </w:rPr>
      </w:pPr>
    </w:p>
    <w:p w14:paraId="5AEAB6B7" w14:textId="77777777" w:rsidR="00810AD1" w:rsidRPr="00067F9B" w:rsidRDefault="00810AD1" w:rsidP="00810AD1">
      <w:pPr>
        <w:spacing w:after="0" w:line="240" w:lineRule="auto"/>
        <w:rPr>
          <w:rFonts w:ascii="Times New Roman" w:eastAsia="Times New Roman" w:hAnsi="Times New Roman" w:cs="Times New Roman"/>
          <w:i/>
          <w:iCs/>
          <w:kern w:val="0"/>
          <w:szCs w:val="18"/>
          <w14:ligatures w14:val="none"/>
        </w:rPr>
      </w:pPr>
    </w:p>
    <w:p w14:paraId="79706238" w14:textId="77777777" w:rsidR="00810AD1" w:rsidRPr="00067F9B" w:rsidRDefault="00810AD1" w:rsidP="00810AD1">
      <w:pPr>
        <w:spacing w:after="0" w:line="240" w:lineRule="auto"/>
        <w:rPr>
          <w:rFonts w:ascii="Times New Roman" w:eastAsia="Times New Roman" w:hAnsi="Times New Roman" w:cs="Times New Roman"/>
          <w:i/>
          <w:iCs/>
          <w:kern w:val="0"/>
          <w:szCs w:val="18"/>
          <w14:ligatures w14:val="none"/>
        </w:rPr>
      </w:pPr>
      <w:r w:rsidRPr="00067F9B">
        <w:rPr>
          <w:rFonts w:ascii="Times New Roman" w:eastAsia="Times New Roman" w:hAnsi="Times New Roman" w:cs="Times New Roman"/>
          <w:i/>
          <w:kern w:val="0"/>
          <w:szCs w:val="18"/>
          <w:lang w:bidi="en-GB"/>
          <w14:ligatures w14:val="none"/>
        </w:rPr>
        <w:t>*Do not complete the 'signature' and 'date' fields if the document is signed electronically with a secure electronic signature and contains a time stamp</w:t>
      </w:r>
    </w:p>
    <w:p w14:paraId="6774F314" w14:textId="77777777" w:rsidR="00810AD1" w:rsidRPr="00067F9B" w:rsidRDefault="00810AD1" w:rsidP="00810AD1">
      <w:pPr>
        <w:spacing w:after="0" w:line="240" w:lineRule="auto"/>
        <w:jc w:val="right"/>
        <w:rPr>
          <w:rFonts w:ascii="Times New Roman" w:eastAsia="Times New Roman" w:hAnsi="Times New Roman" w:cs="Times New Roman"/>
          <w:kern w:val="0"/>
          <w:sz w:val="24"/>
          <w:szCs w:val="20"/>
          <w14:ligatures w14:val="none"/>
        </w:rPr>
      </w:pPr>
    </w:p>
    <w:p w14:paraId="0C9E4679" w14:textId="77777777" w:rsidR="00810AD1" w:rsidRPr="00067F9B" w:rsidRDefault="00810AD1" w:rsidP="00810AD1">
      <w:pPr>
        <w:rPr>
          <w:rFonts w:ascii="Times New Roman" w:hAnsi="Times New Roman" w:cs="Times New Roman"/>
          <w:sz w:val="24"/>
          <w:szCs w:val="24"/>
        </w:rPr>
      </w:pPr>
    </w:p>
    <w:p w14:paraId="0487CEE9" w14:textId="77777777" w:rsidR="00852594" w:rsidRPr="00067F9B" w:rsidRDefault="00852594" w:rsidP="00852594">
      <w:pPr>
        <w:jc w:val="center"/>
        <w:rPr>
          <w:rFonts w:ascii="Times New Roman" w:eastAsia="Times New Roman" w:hAnsi="Times New Roman" w:cs="Times New Roman"/>
          <w:b/>
          <w:bCs/>
          <w:kern w:val="0"/>
          <w14:ligatures w14:val="none"/>
        </w:rPr>
        <w:sectPr w:rsidR="00852594" w:rsidRPr="00067F9B" w:rsidSect="00622BA3">
          <w:pgSz w:w="11906" w:h="16838" w:code="9"/>
          <w:pgMar w:top="1134" w:right="1134" w:bottom="1134" w:left="1701" w:header="708" w:footer="708" w:gutter="0"/>
          <w:cols w:space="708"/>
          <w:docGrid w:linePitch="360"/>
        </w:sectPr>
      </w:pPr>
    </w:p>
    <w:p w14:paraId="17F70CEB" w14:textId="740EA618" w:rsidR="00852594" w:rsidRPr="00067F9B" w:rsidRDefault="00810AD1" w:rsidP="00852594">
      <w:pPr>
        <w:spacing w:after="0"/>
        <w:ind w:firstLine="5387"/>
        <w:contextualSpacing/>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lastRenderedPageBreak/>
        <w:t>Annex 6</w:t>
      </w:r>
    </w:p>
    <w:p w14:paraId="1DCFEB0F" w14:textId="2E185D0A" w:rsidR="00852594" w:rsidRPr="00067F9B" w:rsidRDefault="00810AD1" w:rsidP="00852594">
      <w:pPr>
        <w:spacing w:after="0"/>
        <w:ind w:firstLine="5387"/>
        <w:contextualSpacing/>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t>Annex 6.1</w:t>
      </w:r>
    </w:p>
    <w:p w14:paraId="7BB74498" w14:textId="280C2E22" w:rsidR="00852594" w:rsidRPr="00067F9B" w:rsidRDefault="00852594" w:rsidP="00852594">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7E1D9A">
        <w:rPr>
          <w:rFonts w:ascii="Times New Roman" w:eastAsia="Times New Roman" w:hAnsi="Times New Roman" w:cs="Times New Roman"/>
          <w:color w:val="000000" w:themeColor="text1"/>
          <w:kern w:val="0"/>
          <w:lang w:bidi="en-GB"/>
          <w14:ligatures w14:val="none"/>
        </w:rPr>
        <w:t>17</w:t>
      </w:r>
    </w:p>
    <w:p w14:paraId="0674DDA5" w14:textId="77777777" w:rsidR="00E95B60" w:rsidRPr="00067F9B" w:rsidRDefault="00E95B60" w:rsidP="00852594">
      <w:pPr>
        <w:spacing w:after="0"/>
        <w:contextualSpacing/>
        <w:jc w:val="center"/>
        <w:rPr>
          <w:rFonts w:ascii="Times New Roman" w:hAnsi="Times New Roman" w:cs="Times New Roman"/>
          <w:b/>
          <w:kern w:val="0"/>
          <w:sz w:val="24"/>
          <w:szCs w:val="24"/>
          <w14:ligatures w14:val="none"/>
        </w:rPr>
      </w:pPr>
    </w:p>
    <w:p w14:paraId="74AFF988" w14:textId="51D3BDB8" w:rsidR="00852594" w:rsidRPr="00067F9B" w:rsidRDefault="00E95B60"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DRAFT CONTRACT</w:t>
      </w:r>
    </w:p>
    <w:p w14:paraId="0D05B37E" w14:textId="16DF38E2" w:rsidR="00E95B60" w:rsidRPr="00067F9B" w:rsidRDefault="00E95B60"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Contract No.</w:t>
      </w:r>
    </w:p>
    <w:p w14:paraId="1E04BFC2" w14:textId="77777777" w:rsidR="00852594" w:rsidRPr="00067F9B" w:rsidRDefault="00852594"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373D37F0" w14:textId="55CEEFA7" w:rsidR="00852594" w:rsidRPr="00067F9B" w:rsidRDefault="00852594" w:rsidP="00852594">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7E1D9A">
        <w:rPr>
          <w:rFonts w:ascii="Times New Roman" w:eastAsia="Times New Roman" w:hAnsi="Times New Roman" w:cs="Times New Roman"/>
          <w:color w:val="000000" w:themeColor="text1"/>
          <w:kern w:val="0"/>
          <w:lang w:bidi="en-GB"/>
          <w14:ligatures w14:val="none"/>
        </w:rPr>
        <w:t>17</w:t>
      </w:r>
    </w:p>
    <w:p w14:paraId="55249295" w14:textId="65408F64" w:rsidR="00852594" w:rsidRPr="00067F9B" w:rsidRDefault="00852594" w:rsidP="00852594">
      <w:pPr>
        <w:spacing w:after="0"/>
        <w:jc w:val="center"/>
        <w:rPr>
          <w:rFonts w:ascii="Times New Roman" w:hAnsi="Times New Roman" w:cs="Times New Roman"/>
          <w:b/>
          <w:color w:val="000000" w:themeColor="text1"/>
          <w:kern w:val="0"/>
          <w14:ligatures w14:val="none"/>
        </w:rPr>
      </w:pPr>
      <w:r w:rsidRPr="00067F9B">
        <w:rPr>
          <w:rFonts w:ascii="Times New Roman" w:eastAsia="Times New Roman" w:hAnsi="Times New Roman" w:cs="Times New Roman"/>
          <w:b/>
          <w:color w:val="000000" w:themeColor="text1"/>
          <w:kern w:val="0"/>
          <w:lang w:bidi="en-GB"/>
          <w14:ligatures w14:val="none"/>
        </w:rPr>
        <w:t>Lot 1 of the procurement subject:</w:t>
      </w:r>
    </w:p>
    <w:p w14:paraId="150D1FBC" w14:textId="0E63786D" w:rsidR="00E95B60" w:rsidRPr="00067F9B" w:rsidRDefault="00E95B60" w:rsidP="00852594">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"On the delivery of electric buses"</w:t>
      </w:r>
    </w:p>
    <w:p w14:paraId="0960E6D1" w14:textId="1860CEA6" w:rsidR="00DE2C80" w:rsidRPr="00067F9B" w:rsidRDefault="00DE2C80" w:rsidP="00E95B60">
      <w:pPr>
        <w:spacing w:after="0"/>
        <w:jc w:val="right"/>
        <w:rPr>
          <w:rFonts w:ascii="Times New Roman" w:eastAsia="Times New Roman" w:hAnsi="Times New Roman" w:cs="Times New Roman"/>
          <w:kern w:val="0"/>
          <w:sz w:val="24"/>
          <w:szCs w:val="24"/>
          <w14:ligatures w14:val="none"/>
        </w:rPr>
      </w:pPr>
    </w:p>
    <w:p w14:paraId="6583873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Riga Municipality Limited Liability Company </w:t>
      </w:r>
      <w:r w:rsidRPr="00067F9B">
        <w:rPr>
          <w:rFonts w:ascii="Times New Roman" w:eastAsia="Times New Roman" w:hAnsi="Times New Roman" w:cs="Times New Roman"/>
          <w:b/>
          <w:i/>
          <w:kern w:val="0"/>
          <w:sz w:val="24"/>
          <w:szCs w:val="24"/>
          <w:lang w:bidi="en-GB"/>
          <w14:ligatures w14:val="none"/>
        </w:rPr>
        <w:t xml:space="preserve">(SIA) </w:t>
      </w:r>
      <w:r w:rsidRPr="00067F9B">
        <w:rPr>
          <w:rFonts w:ascii="Times New Roman" w:eastAsia="Times New Roman" w:hAnsi="Times New Roman" w:cs="Times New Roman"/>
          <w:b/>
          <w:kern w:val="0"/>
          <w:sz w:val="24"/>
          <w:szCs w:val="24"/>
          <w:lang w:bidi="en-GB"/>
          <w14:ligatures w14:val="none"/>
        </w:rPr>
        <w:t>Rīgas satiksme</w:t>
      </w:r>
      <w:r w:rsidRPr="00067F9B">
        <w:rPr>
          <w:rFonts w:ascii="Times New Roman" w:eastAsia="Times New Roman" w:hAnsi="Times New Roman" w:cs="Times New Roman"/>
          <w:kern w:val="0"/>
          <w:sz w:val="24"/>
          <w:szCs w:val="24"/>
          <w:lang w:bidi="en-GB"/>
          <w14:ligatures w14:val="none"/>
        </w:rPr>
        <w:t xml:space="preserve"> (registration No. 40003619950), represented by ________________, acting on the basis of ________________ (hereinafter –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and</w:t>
      </w:r>
    </w:p>
    <w:p w14:paraId="01E61D2D"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F9E79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____________________, registration No. ______________, represented by ________________, acting on the basis of __________________ (hereinafter –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w:t>
      </w:r>
    </w:p>
    <w:p w14:paraId="5535839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hereinafter collectively referred to as the Parties, </w:t>
      </w:r>
    </w:p>
    <w:p w14:paraId="01050CA6" w14:textId="3102C859"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on the basis of the results of Lot 1 of the open tender procedure No RS/2026/</w:t>
      </w:r>
      <w:r w:rsidR="007E1D9A">
        <w:rPr>
          <w:rFonts w:ascii="Times New Roman" w:eastAsia="Times New Roman" w:hAnsi="Times New Roman" w:cs="Times New Roman"/>
          <w:kern w:val="0"/>
          <w:sz w:val="24"/>
          <w:szCs w:val="24"/>
          <w:lang w:bidi="en-GB"/>
          <w14:ligatures w14:val="none"/>
        </w:rPr>
        <w:t xml:space="preserve">17 </w:t>
      </w:r>
      <w:r w:rsidRPr="00067F9B">
        <w:rPr>
          <w:rFonts w:ascii="Times New Roman" w:eastAsia="Times New Roman" w:hAnsi="Times New Roman" w:cs="Times New Roman"/>
          <w:kern w:val="0"/>
          <w:sz w:val="24"/>
          <w:szCs w:val="24"/>
          <w:lang w:bidi="en-GB"/>
          <w14:ligatures w14:val="none"/>
        </w:rPr>
        <w:t xml:space="preserve">for the supply of electric buses (hereinafter – the Procurement), issued by </w:t>
      </w:r>
      <w:r w:rsidRPr="00067F9B">
        <w:rPr>
          <w:rFonts w:ascii="Times New Roman" w:eastAsia="Times New Roman" w:hAnsi="Times New Roman" w:cs="Times New Roman"/>
          <w:b/>
          <w:kern w:val="0"/>
          <w:sz w:val="24"/>
          <w:szCs w:val="24"/>
          <w:lang w:bidi="en-GB"/>
          <w14:ligatures w14:val="none"/>
        </w:rPr>
        <w:t>the CONTRACTING AUTHORITY</w:t>
      </w:r>
      <w:r w:rsidRPr="00067F9B">
        <w:rPr>
          <w:rFonts w:ascii="Times New Roman" w:eastAsia="Times New Roman" w:hAnsi="Times New Roman" w:cs="Times New Roman"/>
          <w:kern w:val="0"/>
          <w:sz w:val="24"/>
          <w:szCs w:val="24"/>
          <w:lang w:bidi="en-GB"/>
          <w14:ligatures w14:val="none"/>
        </w:rPr>
        <w:t>, concludes the following contract for the supply of electric buses (hereinafter – the Contract):</w:t>
      </w:r>
    </w:p>
    <w:p w14:paraId="39C2EDE8"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62DC091"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SUBJECT OF THE CONTRACT</w:t>
      </w:r>
    </w:p>
    <w:p w14:paraId="24412D1B"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736C21A6" w14:textId="77777777" w:rsidR="00DE2C80" w:rsidRPr="00067F9B"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SUPPLIER </w:t>
      </w:r>
      <w:r w:rsidRPr="00067F9B">
        <w:rPr>
          <w:rFonts w:ascii="Times New Roman" w:eastAsia="Times New Roman" w:hAnsi="Times New Roman" w:cs="Times New Roman"/>
          <w:kern w:val="0"/>
          <w:sz w:val="24"/>
          <w:szCs w:val="24"/>
          <w:lang w:bidi="en-GB"/>
          <w14:ligatures w14:val="none"/>
        </w:rPr>
        <w:t>undertakes to manufacture and deliver, but</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to accept and pay for:</w:t>
      </w:r>
    </w:p>
    <w:p w14:paraId="1653CA07" w14:textId="77777777" w:rsidR="00DE2C80" w:rsidRPr="00067F9B" w:rsidRDefault="00DE2C80" w:rsidP="00DE2C80">
      <w:pPr>
        <w:pStyle w:val="ListParagraph"/>
        <w:numPr>
          <w:ilvl w:val="2"/>
          <w:numId w:val="1"/>
        </w:numPr>
        <w:tabs>
          <w:tab w:val="num" w:pos="1860"/>
        </w:tabs>
        <w:spacing w:after="0" w:line="240" w:lineRule="auto"/>
        <w:jc w:val="both"/>
        <w:rPr>
          <w:rFonts w:ascii="Times New Roman" w:eastAsia="Times New Roman" w:hAnsi="Times New Roman" w:cs="Times New Roman"/>
          <w:sz w:val="24"/>
          <w:szCs w:val="24"/>
        </w:rPr>
      </w:pPr>
      <w:r w:rsidRPr="00067F9B">
        <w:rPr>
          <w:rFonts w:ascii="Times New Roman" w:eastAsia="Times New Roman" w:hAnsi="Times New Roman" w:cs="Times New Roman"/>
          <w:b/>
          <w:sz w:val="24"/>
          <w:szCs w:val="24"/>
          <w:lang w:bidi="en-GB"/>
        </w:rPr>
        <w:t>60 (sixty)</w:t>
      </w:r>
      <w:r w:rsidRPr="00067F9B">
        <w:rPr>
          <w:rFonts w:ascii="Times New Roman" w:eastAsia="Times New Roman" w:hAnsi="Times New Roman" w:cs="Times New Roman"/>
          <w:sz w:val="24"/>
          <w:szCs w:val="24"/>
          <w:lang w:bidi="en-GB"/>
        </w:rPr>
        <w:t xml:space="preserve"> brand new category M3 Class I battery powered articulated electric buses ___________ (hereinafter also – Buses) and their spare parts, materials and equipment.</w:t>
      </w:r>
    </w:p>
    <w:p w14:paraId="277A379A" w14:textId="77777777" w:rsidR="00DE2C80" w:rsidRPr="00067F9B" w:rsidRDefault="00DE2C80" w:rsidP="00DE2C80">
      <w:pPr>
        <w:pStyle w:val="ListParagraph"/>
        <w:numPr>
          <w:ilvl w:val="2"/>
          <w:numId w:val="1"/>
        </w:numPr>
        <w:tabs>
          <w:tab w:val="num" w:pos="1860"/>
        </w:tabs>
        <w:spacing w:after="0" w:line="240" w:lineRule="auto"/>
        <w:ind w:left="1134"/>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as an additional option </w:t>
      </w:r>
      <w:r w:rsidRPr="00067F9B">
        <w:rPr>
          <w:rFonts w:ascii="Times New Roman" w:eastAsia="Times New Roman" w:hAnsi="Times New Roman" w:cs="Times New Roman"/>
          <w:b/>
          <w:sz w:val="24"/>
          <w:szCs w:val="24"/>
          <w:lang w:bidi="en-GB"/>
        </w:rPr>
        <w:t>30 (thirty) to 90 (ninety)</w:t>
      </w:r>
      <w:r w:rsidRPr="00067F9B">
        <w:rPr>
          <w:rFonts w:ascii="Times New Roman" w:eastAsia="Times New Roman" w:hAnsi="Times New Roman" w:cs="Times New Roman"/>
          <w:sz w:val="24"/>
          <w:szCs w:val="24"/>
          <w:lang w:bidi="en-GB"/>
        </w:rPr>
        <w:t xml:space="preserve"> brand new category M3 class I battery powered articulated electric buses ___________ and their spare parts and materials.</w:t>
      </w:r>
    </w:p>
    <w:p w14:paraId="16B3C63F"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Buses are manufactured, delivered, and handed over to the Contracting Authority in accordance with the procurement technical specification (hereinafter – the technical specification) (Appendix No… of the Contract), and the technical offer submitted by </w:t>
      </w:r>
      <w:r w:rsidRPr="00067F9B">
        <w:rPr>
          <w:rFonts w:ascii="Times New Roman" w:eastAsia="Times New Roman" w:hAnsi="Times New Roman" w:cs="Times New Roman"/>
          <w:b/>
          <w:kern w:val="0"/>
          <w:sz w:val="24"/>
          <w:szCs w:val="24"/>
          <w:lang w:bidi="en-GB"/>
          <w14:ligatures w14:val="none"/>
        </w:rPr>
        <w:t>the SUPPLIER</w:t>
      </w:r>
      <w:r w:rsidRPr="00067F9B">
        <w:rPr>
          <w:rFonts w:ascii="Times New Roman" w:eastAsia="Times New Roman" w:hAnsi="Times New Roman" w:cs="Times New Roman"/>
          <w:kern w:val="0"/>
          <w:sz w:val="24"/>
          <w:szCs w:val="24"/>
          <w:lang w:bidi="en-GB"/>
          <w14:ligatures w14:val="none"/>
        </w:rPr>
        <w:t xml:space="preserve"> (Appendix No… of the Contract).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Financial offer (Appendix No… of the Contract) and the provisions of the Contract.</w:t>
      </w:r>
    </w:p>
    <w:p w14:paraId="09C91450" w14:textId="77777777" w:rsidR="00DE2C80" w:rsidRPr="00067F9B"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Buses shall be delivered in accordance with the Bus Delivery Schedule (Appending No... to the Contract), provided that the first Bus shall be delivered no earlier than 24 (twenty-four) months after the entry into force of the Contract and the last Bus shall be delivered no later than 30 (thirty) months after the entry into force of the Contract (hereinafter – the Final Delivery Date).</w:t>
      </w:r>
    </w:p>
    <w:p w14:paraId="021D0819" w14:textId="77777777" w:rsidR="00DE2C80" w:rsidRPr="00067F9B" w:rsidRDefault="00DE2C80" w:rsidP="00DE2C80">
      <w:pPr>
        <w:numPr>
          <w:ilvl w:val="1"/>
          <w:numId w:val="1"/>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within 32 (thirty-two) months after the entry into force of the Contract, to order the additional option of 30 (thirty) to 90 (ninety) Buses referred to in Clause 1.1.2 of the Contract, provided that the delivery period for the additional Buses shall be set at not less than 24 (twenty-four) months from the date of the additional agreement to the Contract; however,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offer a shorter delivery period. In the case of choosing an additional option, </w:t>
      </w:r>
      <w:r w:rsidRPr="00067F9B">
        <w:rPr>
          <w:rFonts w:ascii="Times New Roman" w:eastAsia="Times New Roman" w:hAnsi="Times New Roman" w:cs="Times New Roman"/>
          <w:kern w:val="0"/>
          <w:sz w:val="24"/>
          <w:szCs w:val="24"/>
          <w:lang w:bidi="en-GB"/>
          <w14:ligatures w14:val="none"/>
        </w:rPr>
        <w:lastRenderedPageBreak/>
        <w:t xml:space="preserve">the Parties shall conclude an additional agreement, which discusses in detail the Bus Delivery Schedule and other issues related to this specific delivery. The additional agreement shall be subject to all the significant terms provided for in the Contract (such as price, payment arrangements, guarantees, delivery terms, penalties, etc.). </w:t>
      </w:r>
    </w:p>
    <w:p w14:paraId="2ECC620D" w14:textId="77777777" w:rsidR="00DE2C80" w:rsidRPr="00067F9B" w:rsidRDefault="00DE2C80" w:rsidP="00DE2C80">
      <w:pPr>
        <w:tabs>
          <w:tab w:val="num" w:pos="1860"/>
        </w:tabs>
        <w:spacing w:after="0" w:line="240" w:lineRule="auto"/>
        <w:jc w:val="both"/>
        <w:rPr>
          <w:rFonts w:ascii="Times New Roman" w:eastAsia="Times New Roman" w:hAnsi="Times New Roman" w:cs="Times New Roman"/>
          <w:kern w:val="0"/>
          <w:sz w:val="24"/>
          <w:szCs w:val="24"/>
          <w14:ligatures w14:val="none"/>
        </w:rPr>
      </w:pPr>
    </w:p>
    <w:p w14:paraId="71DA64B0"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PRICE AND PAYMENTS</w:t>
      </w:r>
    </w:p>
    <w:p w14:paraId="6255AE38"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C0984F8"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prices of Buses, spare parts, materials and equipment, technical documentation and training of the Contracting Authority’s employees are specified in the financial offer (Appendix No… of the Contract).  Value added tax shall be paid in accordance with the procedure and in the amount specified in legal norms.</w:t>
      </w:r>
    </w:p>
    <w:p w14:paraId="643EE3C6"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Upon the entry into force of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and the security referred to in Clause 2.3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within 20 (twenty) working days, an advance payment of up to 15% (fifteen per cent) of the price of the 60 (sixty) Buses (Item 1 of the Financial tender for 60 Buses). </w:t>
      </w:r>
    </w:p>
    <w:p w14:paraId="5BB5204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To receive an advance provided for in Clause 2.2 of the Contract</w:t>
      </w:r>
      <w:r w:rsidRPr="00067F9B">
        <w:rPr>
          <w:rFonts w:ascii="Times New Roman" w:eastAsia="Times New Roman" w:hAnsi="Times New Roman" w:cs="Times New Roman"/>
          <w:b/>
          <w:kern w:val="0"/>
          <w:sz w:val="24"/>
          <w:szCs w:val="24"/>
          <w:lang w:bidi="en-GB"/>
          <w14:ligatures w14:val="none"/>
        </w:rPr>
        <w:t xml:space="preserve"> the SUPPLIER </w:t>
      </w:r>
      <w:r w:rsidRPr="00067F9B">
        <w:rPr>
          <w:rFonts w:ascii="Times New Roman" w:eastAsia="Times New Roman" w:hAnsi="Times New Roman" w:cs="Times New Roman"/>
          <w:kern w:val="0"/>
          <w:sz w:val="24"/>
          <w:szCs w:val="24"/>
          <w:lang w:bidi="en-GB"/>
          <w14:ligatures w14:val="none"/>
        </w:rPr>
        <w:t>shall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 xml:space="preserve">an insurance policy for the full amount of the advance payment (advance payment guarantee)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by an insurance company registered in the Republic of Latvia or another Member State of the European Union or the European Economic Area or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an unconditional irrevocable first demand promissory</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advance payment guarantee approved by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and by a credit institution registered</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in the Republic of Latvia or another Member State of the European Union or European Economic Area. The minimum period of validity of the </w:t>
      </w:r>
      <w:bookmarkStart w:id="17" w:name="_Hlk172723312"/>
      <w:r w:rsidRPr="00067F9B">
        <w:rPr>
          <w:rFonts w:ascii="Times New Roman" w:eastAsia="Times New Roman" w:hAnsi="Times New Roman" w:cs="Times New Roman"/>
          <w:kern w:val="0"/>
          <w:sz w:val="24"/>
          <w:szCs w:val="24"/>
          <w:lang w:bidi="en-GB"/>
          <w14:ligatures w14:val="none"/>
        </w:rPr>
        <w:t xml:space="preserve">advance payment guarantee (or insurance policy) </w:t>
      </w:r>
      <w:bookmarkEnd w:id="17"/>
      <w:r w:rsidRPr="00067F9B">
        <w:rPr>
          <w:rFonts w:ascii="Times New Roman" w:eastAsia="Times New Roman" w:hAnsi="Times New Roman" w:cs="Times New Roman"/>
          <w:kern w:val="0"/>
          <w:sz w:val="24"/>
          <w:szCs w:val="24"/>
          <w:lang w:bidi="en-GB"/>
          <w14:ligatures w14:val="none"/>
        </w:rPr>
        <w:t xml:space="preserve">shall be __ ________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advance payment guarantee (or insurance policy) to ensure compliance with the provisions of this Clause. </w:t>
      </w:r>
    </w:p>
    <w:p w14:paraId="4EA465F0" w14:textId="4DE507EA"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Following delivery of the Buses, acceptance by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in accordance with the procedure set out in the Contract, registration in the name of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with the State Joint Stock Company Road Traffic Safety Directorate,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remaining amount due for the delivery of the Buses, taking into account the advance payment already made. A separate payment can be made for each individual Bus.</w:t>
      </w:r>
    </w:p>
    <w:p w14:paraId="13E784BA"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following acceptance of the goods delivered and/or services rendered in accordance with the procedures set out in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for the supply of spare parts, materials and equipment for 60 Buses and for the provision of training services as specified in the Financial tender.</w:t>
      </w:r>
    </w:p>
    <w:p w14:paraId="33DB938F" w14:textId="58ED3368"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Calibri" w:hAnsi="Times New Roman" w:cs="Times New Roman"/>
          <w:kern w:val="0"/>
          <w:sz w:val="24"/>
          <w:szCs w:val="24"/>
          <w:lang w:bidi="en-GB"/>
          <w14:ligatures w14:val="none"/>
        </w:rPr>
        <w:t xml:space="preserve">The prices indicated in the </w:t>
      </w:r>
      <w:r w:rsidRPr="00067F9B">
        <w:rPr>
          <w:rFonts w:ascii="Times New Roman" w:eastAsia="Calibri" w:hAnsi="Times New Roman" w:cs="Times New Roman"/>
          <w:b/>
          <w:kern w:val="0"/>
          <w:sz w:val="24"/>
          <w:szCs w:val="24"/>
          <w:lang w:bidi="en-GB"/>
          <w14:ligatures w14:val="none"/>
        </w:rPr>
        <w:t>SUPPLIER’S</w:t>
      </w:r>
      <w:r w:rsidRPr="00067F9B">
        <w:rPr>
          <w:rFonts w:ascii="Times New Roman" w:eastAsia="Calibri" w:hAnsi="Times New Roman" w:cs="Times New Roman"/>
          <w:kern w:val="0"/>
          <w:sz w:val="24"/>
          <w:szCs w:val="24"/>
          <w:lang w:bidi="en-GB"/>
          <w14:ligatures w14:val="none"/>
        </w:rPr>
        <w:t xml:space="preserve"> tender for the additional option specified in Clauses 1.1.2 and 1.4 of the Contract may, at the request of either Party, be adjusted once during the term of the Contract on the basis of the “Producer prices in industry, total – monthly data, European Union-27 countries (from 2020), Manufacturing (C)” index publicly available on the EUROSTAT website: </w:t>
      </w:r>
      <w:hyperlink r:id="rId24" w:history="1">
        <w:r w:rsidR="00AE491C" w:rsidRPr="006B2FA8">
          <w:rPr>
            <w:rStyle w:val="Hyperlink"/>
            <w:rFonts w:ascii="Times New Roman" w:eastAsia="Calibri" w:hAnsi="Times New Roman" w:cs="Times New Roman"/>
            <w:kern w:val="0"/>
            <w:sz w:val="24"/>
            <w:szCs w:val="24"/>
            <w:lang w:bidi="en-GB"/>
            <w14:ligatures w14:val="none"/>
          </w:rPr>
          <w:t>https://ec.europa.eu/eurostat/databrowser/view/sts_inpp_m/default/table?lang=en</w:t>
        </w:r>
      </w:hyperlink>
      <w:r w:rsidR="00AE491C">
        <w:rPr>
          <w:rFonts w:ascii="Times New Roman" w:eastAsia="Calibri" w:hAnsi="Times New Roman" w:cs="Times New Roman"/>
          <w:kern w:val="0"/>
          <w:sz w:val="24"/>
          <w:szCs w:val="24"/>
          <w:lang w:bidi="en-GB"/>
          <w14:ligatures w14:val="none"/>
        </w:rPr>
        <w:t xml:space="preserve"> </w:t>
      </w:r>
      <w:r w:rsidRPr="00067F9B">
        <w:rPr>
          <w:rFonts w:ascii="Times New Roman" w:eastAsia="Calibri" w:hAnsi="Times New Roman" w:cs="Times New Roman"/>
          <w:kern w:val="0"/>
          <w:sz w:val="24"/>
          <w:szCs w:val="24"/>
          <w:lang w:bidi="en-GB"/>
          <w14:ligatures w14:val="none"/>
        </w:rPr>
        <w:t xml:space="preserve">The adjustment shall be calculated for the period from the submission of the tender until the expiry of 3 (three) months following the entry into force of the supplementary agreement referred to in Clause 1.4 of the Contract for the production of the Buses, by comparing the index data for the third month following the entry into force of the supplementary </w:t>
      </w:r>
      <w:r w:rsidRPr="00067F9B">
        <w:rPr>
          <w:rFonts w:ascii="Times New Roman" w:eastAsia="Calibri" w:hAnsi="Times New Roman" w:cs="Times New Roman"/>
          <w:kern w:val="0"/>
          <w:sz w:val="24"/>
          <w:szCs w:val="24"/>
          <w:lang w:bidi="en-GB"/>
          <w14:ligatures w14:val="none"/>
        </w:rPr>
        <w:lastRenderedPageBreak/>
        <w:t xml:space="preserve">agreement with the index data for the month in which the tender was submitted. The Party requesting a price adjustment shall submit to the other Party a written request accompanied by a document certifying the “Producer prices in industry, total – monthly data, European Union-27 countries (from 2020), Manufacturing (C)” index for the relevant period, such as a certified printout from the EUROSTAT website provided by the </w:t>
      </w:r>
      <w:r w:rsidRPr="00067F9B">
        <w:rPr>
          <w:rFonts w:ascii="Times New Roman" w:eastAsia="Calibri" w:hAnsi="Times New Roman" w:cs="Times New Roman"/>
          <w:b/>
          <w:kern w:val="0"/>
          <w:sz w:val="24"/>
          <w:szCs w:val="24"/>
          <w:lang w:bidi="en-GB"/>
          <w14:ligatures w14:val="none"/>
        </w:rPr>
        <w:t>SUPPLIER</w:t>
      </w:r>
      <w:r w:rsidRPr="00067F9B">
        <w:rPr>
          <w:rFonts w:ascii="Times New Roman" w:eastAsia="Calibri" w:hAnsi="Times New Roman" w:cs="Times New Roman"/>
          <w:kern w:val="0"/>
          <w:sz w:val="24"/>
          <w:szCs w:val="24"/>
          <w:lang w:bidi="en-GB"/>
          <w14:ligatures w14:val="none"/>
        </w:rPr>
        <w:t>. The price indexation shall not exceed 50% (fifty per cent) of the total contract price, excluding VAT, for the additional quantity of Buses, spare parts and materials (Item 4 of the Financial Tender) as set out in the supplementary agreement entered into between the Parties pursuant to Clause 1.4 of the Contract.  The Parties shall conclude a supplementary agreement to the Contract on the specific amount of price indexation.</w:t>
      </w:r>
    </w:p>
    <w:p w14:paraId="0DC8850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TERMS OF DELIVERY AND ACCEPTANCE</w:t>
      </w:r>
    </w:p>
    <w:p w14:paraId="60A490B2" w14:textId="77777777" w:rsidR="00DE2C80" w:rsidRPr="00067F9B" w:rsidRDefault="00DE2C80" w:rsidP="00DE2C80">
      <w:pPr>
        <w:pStyle w:val="ListParagraph"/>
        <w:numPr>
          <w:ilvl w:val="1"/>
          <w:numId w:val="1"/>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provide the first Bus (pilot) to be delivered to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an inspection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production site before commencement of serial supply of the Buses. The pilot inspection shall include a visual and functional inspection of the Bus as well as an inspection of the IT infrastructure and interfaces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information system equipment on the Bus. For the purposes of pilot inspection,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entitled to arrange the test installation, performance testing and interoperability testing of the information system equipment provided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on the Bus, subject to prior agreement with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regarding the procedure, timing and technical safety requirements applicable to such work. </w:t>
      </w:r>
      <w:r w:rsidRPr="00067F9B">
        <w:rPr>
          <w:rFonts w:ascii="Times New Roman" w:eastAsia="Times New Roman" w:hAnsi="Times New Roman" w:cs="Times New Roman"/>
          <w:b/>
          <w:sz w:val="24"/>
          <w:szCs w:val="24"/>
          <w:lang w:bidi="en-GB"/>
        </w:rPr>
        <w:t xml:space="preserve">The CONTRACTING AUTHORITY </w:t>
      </w:r>
      <w:r w:rsidRPr="00067F9B">
        <w:rPr>
          <w:rFonts w:ascii="Times New Roman" w:eastAsia="Times New Roman" w:hAnsi="Times New Roman" w:cs="Times New Roman"/>
          <w:sz w:val="24"/>
          <w:szCs w:val="24"/>
          <w:lang w:bidi="en-GB"/>
        </w:rPr>
        <w:t>shall be entitled to involve its own employees, representatives and/or experts in the examination of the pilot.</w:t>
      </w:r>
    </w:p>
    <w:p w14:paraId="244FE21E" w14:textId="77777777" w:rsidR="00DE2C80" w:rsidRPr="00067F9B"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results of the pilot inspection shall be documented in a written pilot inspection report recording any deficiencies, non-conformities, defects, comments and the time limits agreed by the Parties for their rectification.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at its own expense, remedy any non-conformities, defects and/or structural defects identified during the pilot inspection of the Bus within the time limit specified in the report, and shall ensure that such non-conformities, defects and/or structural defects do not occur in the entire series of Buses to be delivered.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have the right to re-inspect the pilot or to request evidence of the rectification of non-conformities after the rectification of the non-conformities.</w:t>
      </w:r>
    </w:p>
    <w:p w14:paraId="27A2707E" w14:textId="77777777" w:rsidR="00DE2C80" w:rsidRPr="00067F9B" w:rsidRDefault="00DE2C80" w:rsidP="00DE2C80">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pilot inspection, the signing of the pilot inspection report and any tests carried out during the pilot inspection shall not constitute acceptance of the Bus, shall not create any obligation for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to accept the Bus, and shall not limit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right to identify and report any non-conformities, including non-conformities that could not reasonably have been identified during the pilot inspection, at the time of acceptance or during the warranty period.</w:t>
      </w:r>
    </w:p>
    <w:p w14:paraId="1DC25237" w14:textId="77777777" w:rsidR="00DE2C80" w:rsidRPr="00067F9B" w:rsidRDefault="00DE2C80" w:rsidP="00DE2C80">
      <w:pPr>
        <w:pStyle w:val="ListParagraph"/>
        <w:spacing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bear all documented costs related to the provision of the pilot inspection incurred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and necessary for the performance of the Contract, in accordance with Cabinet of Ministers Regulation No. 969 of 12 October 2010, 'Procedures for Reimbursement of Expenses Related to Business Trips', including travel (transport) expenses, hotel (accommodation) expenses, expenses related to the purchase of an insurance policy for the employee during the business trip, daily subsistence allowances and other expenses provided for in the Regulation. If new Cabinet Regulations or another external regulatory enactment enters into force during the performance of the Contract, business trip expenses shall be reimbursed in accordance with such regulatory enactment. The amount of such expenses and the reimbursement procedure shall be agreed in writing between the Parties in advance. </w:t>
      </w:r>
    </w:p>
    <w:p w14:paraId="42D8C38C"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lastRenderedPageBreak/>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obliged to complete the training of</w:t>
      </w:r>
      <w:r w:rsidRPr="00067F9B">
        <w:rPr>
          <w:rFonts w:ascii="Times New Roman" w:eastAsia="Times New Roman" w:hAnsi="Times New Roman" w:cs="Times New Roman"/>
          <w:b/>
          <w:sz w:val="24"/>
          <w:szCs w:val="24"/>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AUTHORITY'S </w:t>
      </w:r>
      <w:r w:rsidRPr="00067F9B">
        <w:rPr>
          <w:rFonts w:ascii="Times New Roman" w:eastAsia="Times New Roman" w:hAnsi="Times New Roman" w:cs="Times New Roman"/>
          <w:sz w:val="24"/>
          <w:szCs w:val="24"/>
          <w:lang w:bidi="en-GB"/>
        </w:rPr>
        <w:t>technical and support staff (Paragraph 7 of the Financial tender), as well as to deliver to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 xml:space="preserve">the special/diagnostic tools (Paragraph 2 of the Financial tender), spare parts and materials (Paragraphs 3 and 5 of the Financial tender) and technical documentation (Paragraph 6 of the Financial tender) in accordance with the Contract technical specification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offer not later than 20 (twenty) working days before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 fully responsible for the delivery of spare parts, materials and special/diagnostic tools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warehouse. The delivery note or other delivery documents must indicate the name, catalogue number, quantity, Intrastat code, net and gross weight, type of packaging and price of each item. Chemical operating materials shall be accompanied by the manufacturer’s safety data sheets in Latvian, in accordance with the REACH Regulation.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accept delivery of the goods within 5 (five) working days. If, at the time of acceptance of the goods, discrepancies (in quantity, name, catalogue number, Intrastat code, weight (net and gross), type of packaging or price) are found,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inform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in writing of such discrepancy. Goods shall be deemed to have been delivered upon acceptance of the goods at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warehouse.</w:t>
      </w:r>
    </w:p>
    <w:p w14:paraId="10D2BB3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 xml:space="preserve">CONTRACTING AUTHORITY </w:t>
      </w:r>
      <w:r w:rsidRPr="00067F9B">
        <w:rPr>
          <w:rFonts w:ascii="Times New Roman" w:eastAsia="Times New Roman" w:hAnsi="Times New Roman" w:cs="Times New Roman"/>
          <w:sz w:val="24"/>
          <w:szCs w:val="24"/>
          <w:lang w:bidi="en-GB"/>
        </w:rPr>
        <w:t>in writing of the scheduled arrival date and time of each Bus in the territory specified by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not later than 10 (ten) working days before the arrival.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provide access to the designated area for the execution of the Bus acceptance and handover procedure.</w:t>
      </w:r>
      <w:r w:rsidRPr="00067F9B">
        <w:rPr>
          <w:rFonts w:ascii="Times New Roman" w:eastAsia="Times New Roman" w:hAnsi="Times New Roman" w:cs="Times New Roman"/>
          <w:kern w:val="0"/>
          <w:sz w:val="24"/>
          <w:szCs w:val="24"/>
          <w:lang w:bidi="en-GB"/>
          <w14:ligatures w14:val="none"/>
        </w:rPr>
        <w:t xml:space="preserve"> Upon arrival of the Bus</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carry out a pre-delivery inspection during which any damage or defects incurred during transportation shall be identified and recorded, and shall notify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in writing that the Bus is ready for acceptance testing.</w:t>
      </w:r>
    </w:p>
    <w:p w14:paraId="7F64C8ED"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within 15 (fifteen) working days after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 xml:space="preserve">notification of the readiness of the Bus for acceptance testing, arrange for the first acceptance tests to be carried out with the participation of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authorised representative.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schedule the delivery of the Buses for acceptance testing taking into account that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able to test a maximum of 30 (thirty) Buses within 15 (fifteen) working days. Acceptance tests shall verify the Bus’s compliance with the Technical specification, as well as its visual and functional condition. The results of the acceptance tests shall be recorded in a report to be agreed and signed by representatives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and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sz w:val="24"/>
          <w:szCs w:val="24"/>
          <w:lang w:bidi="en-GB"/>
        </w:rPr>
        <w:t xml:space="preserve">after completion of the tests. In the event that any discrepancies or deficiencies are identified, acceptance of the relevant Bus shall be refused, and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remedy all such discrepancies within the delivery period specified in the Contract.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shall arrange for retesting within 5 (five) working days after notification by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that the non-conformities have been rectified. If the acceptance tests are delayed due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fault, the Final Delivery Date may be extended for the Bus concerned.</w:t>
      </w:r>
    </w:p>
    <w:p w14:paraId="587D22C8"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Upon successful completion of the acceptance tests,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prepare a Bus acceptance and handover certificate and submit it to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for signature. The certificate shall be signed by the Parties' authorised signatories within 5 (five) working days.  The date of acceptance shall be recorded in the certificate and shall correspond to the date of successful completion of the acceptance tests and shall certify that delivery of the Bus has been completed.</w:t>
      </w:r>
    </w:p>
    <w:p w14:paraId="53AC4811"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rights of ownership for each delivered Bus shall be transferred to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after the mutual signing of the acceptance and </w:t>
      </w:r>
      <w:r w:rsidRPr="00067F9B">
        <w:rPr>
          <w:rFonts w:ascii="Times New Roman" w:eastAsia="Times New Roman" w:hAnsi="Times New Roman" w:cs="Times New Roman"/>
          <w:sz w:val="24"/>
          <w:szCs w:val="24"/>
          <w:lang w:bidi="en-GB"/>
        </w:rPr>
        <w:lastRenderedPageBreak/>
        <w:t xml:space="preserve">handover certificate and registration of the Bus under the </w:t>
      </w:r>
      <w:r w:rsidRPr="00067F9B">
        <w:rPr>
          <w:rFonts w:ascii="Times New Roman" w:eastAsia="Times New Roman" w:hAnsi="Times New Roman" w:cs="Times New Roman"/>
          <w:b/>
          <w:sz w:val="24"/>
          <w:szCs w:val="24"/>
          <w:lang w:bidi="en-GB"/>
        </w:rPr>
        <w:t xml:space="preserve">CONTRACTING AUTHORITY’S </w:t>
      </w:r>
      <w:r w:rsidRPr="00067F9B">
        <w:rPr>
          <w:rFonts w:ascii="Times New Roman" w:eastAsia="Times New Roman" w:hAnsi="Times New Roman" w:cs="Times New Roman"/>
          <w:sz w:val="24"/>
          <w:szCs w:val="24"/>
          <w:lang w:bidi="en-GB"/>
        </w:rPr>
        <w:t>name. Until the transfer of ownership,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assume full responsibility for the Buses and shall provide adequate insurance.</w:t>
      </w:r>
    </w:p>
    <w:p w14:paraId="1355A638"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or its authorised representative, in cooperation with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shall be obliged to register the Bus in the name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the State Joint Stock Company Road Traffic Safety Directorate (RTSD) in accordance with the laws and regulations of the Republic of Latvia and to ensure passing the national roadworthiness test.</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sz w:val="24"/>
          <w:szCs w:val="24"/>
          <w:lang w:bidi="en-GB"/>
        </w:rPr>
        <w:t xml:space="preserve">All costs for passing the national roadworthiness test shall be borne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w:t>
      </w:r>
    </w:p>
    <w:p w14:paraId="57D6775A" w14:textId="77777777" w:rsidR="00DE2C80" w:rsidRPr="00067F9B"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59AD9CB3"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kern w:val="0"/>
          <w:sz w:val="24"/>
          <w:szCs w:val="24"/>
          <w:lang w:bidi="en-GB"/>
          <w14:ligatures w14:val="none"/>
        </w:rPr>
        <w:t>SETTING UP AN AUTHORISED WARRANTY SERVICE AND TRAINING</w:t>
      </w:r>
    </w:p>
    <w:p w14:paraId="7461532B" w14:textId="77777777" w:rsidR="00DE2C80" w:rsidRPr="00067F9B" w:rsidRDefault="00DE2C80" w:rsidP="00DE2C80">
      <w:pPr>
        <w:pStyle w:val="ListParagraph"/>
        <w:spacing w:after="0" w:line="240" w:lineRule="auto"/>
        <w:ind w:left="1353"/>
        <w:rPr>
          <w:rFonts w:ascii="Times New Roman" w:eastAsia="Times New Roman" w:hAnsi="Times New Roman" w:cs="Times New Roman"/>
          <w:b/>
          <w:bCs/>
          <w:sz w:val="24"/>
          <w:szCs w:val="24"/>
        </w:rPr>
      </w:pPr>
    </w:p>
    <w:p w14:paraId="54C09826" w14:textId="77777777" w:rsidR="00DE2C80" w:rsidRPr="00067F9B"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Parties agree that, no later than 20 (twenty) working days prior to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grant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authorisation to perform the </w:t>
      </w:r>
      <w:r w:rsidRPr="00067F9B">
        <w:rPr>
          <w:rFonts w:ascii="Times New Roman" w:eastAsia="Times New Roman" w:hAnsi="Times New Roman" w:cs="Times New Roman"/>
          <w:b/>
          <w:kern w:val="2"/>
          <w:sz w:val="24"/>
          <w:szCs w:val="24"/>
          <w:lang w:bidi="en-GB"/>
          <w14:ligatures w14:val="standardContextual"/>
        </w:rPr>
        <w:t>SUPPLIER’S</w:t>
      </w:r>
      <w:r w:rsidRPr="00067F9B">
        <w:rPr>
          <w:rFonts w:ascii="Times New Roman" w:eastAsia="Times New Roman" w:hAnsi="Times New Roman" w:cs="Times New Roman"/>
          <w:kern w:val="2"/>
          <w:sz w:val="24"/>
          <w:szCs w:val="24"/>
          <w:lang w:bidi="en-GB"/>
          <w14:ligatures w14:val="standardContextual"/>
        </w:rPr>
        <w:t xml:space="preserve"> warranty work, including the provision of the necessary training for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as well as the supply of diagnostic equipment, software, spare parts and materials. Upon written authorisation (certificate) issued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authorised repairer shall be entitled to carry out, on behalf of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expense, warranty diagnostics, repairs and rectification of faults relating to the Buses. The set-up of the authorised service shall be carried out in accordance with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technical tender. Authorisation is a prerequisite for the performance of the warranty repairs set out in Clause 6 of the Contract and shall not affect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full liability for warranty obligations.</w:t>
      </w:r>
    </w:p>
    <w:p w14:paraId="7B99C9A2" w14:textId="77777777" w:rsidR="00DE2C80" w:rsidRPr="00067F9B"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in the maintenance and operation of the Buses in accordance with the technical documentation, provide separate authorisation training entitling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workshop to carry out warranty repairs and diagnostic work without warranty restrictions, and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support staff in the administration of the Warranty Performance Contract.</w:t>
      </w:r>
    </w:p>
    <w:p w14:paraId="55D95844" w14:textId="77777777" w:rsidR="00DE2C80" w:rsidRPr="00067F9B" w:rsidRDefault="00DE2C80" w:rsidP="00DE2C80">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organise training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drivers no later than 20 (twenty) working days after delivery of the first Bus (Clause 8 of the Financial tender).</w:t>
      </w:r>
    </w:p>
    <w:p w14:paraId="0E1C11D5" w14:textId="77777777" w:rsidR="00DE2C80" w:rsidRPr="00067F9B" w:rsidRDefault="00DE2C80" w:rsidP="00DE2C80">
      <w:pPr>
        <w:numPr>
          <w:ilvl w:val="1"/>
          <w:numId w:val="24"/>
        </w:numPr>
        <w:spacing w:line="252" w:lineRule="auto"/>
        <w:ind w:left="567" w:hanging="567"/>
        <w:jc w:val="both"/>
        <w:rPr>
          <w:rFonts w:ascii="Times New Roman" w:hAnsi="Times New Roman" w:cs="Times New Roman"/>
          <w:sz w:val="24"/>
          <w:szCs w:val="24"/>
          <w14:ligatures w14:val="none"/>
        </w:rPr>
      </w:pPr>
      <w:r w:rsidRPr="00067F9B">
        <w:rPr>
          <w:rFonts w:ascii="Times New Roman" w:eastAsia="Times New Roman" w:hAnsi="Times New Roman" w:cs="Times New Roman"/>
          <w:sz w:val="24"/>
          <w:szCs w:val="24"/>
          <w:lang w:bidi="en-GB"/>
          <w14:ligatures w14:val="none"/>
        </w:rPr>
        <w:t>The training shall be carried out in accordance with the provisions of the Technical specification. Upon completion of the training, the representatives of the Parties shall sign an acceptance and handover certificate for the provision of the training service and the</w:t>
      </w:r>
      <w:r w:rsidRPr="00067F9B">
        <w:rPr>
          <w:rFonts w:ascii="Times New Roman" w:eastAsia="Times New Roman" w:hAnsi="Times New Roman" w:cs="Times New Roman"/>
          <w:b/>
          <w:sz w:val="24"/>
          <w:szCs w:val="24"/>
          <w:lang w:bidi="en-GB"/>
          <w14:ligatures w14:val="none"/>
        </w:rPr>
        <w:t xml:space="preserve"> SUPPLIER</w:t>
      </w:r>
      <w:r w:rsidRPr="00067F9B">
        <w:rPr>
          <w:rFonts w:ascii="Times New Roman" w:eastAsia="Times New Roman" w:hAnsi="Times New Roman" w:cs="Times New Roman"/>
          <w:sz w:val="24"/>
          <w:szCs w:val="24"/>
          <w:lang w:bidi="en-GB"/>
          <w14:ligatures w14:val="none"/>
        </w:rPr>
        <w:t xml:space="preserve"> shall issue the relevant certificates to the trained personnel of the</w:t>
      </w:r>
      <w:r w:rsidRPr="00067F9B">
        <w:rPr>
          <w:rFonts w:ascii="Times New Roman" w:eastAsia="Times New Roman" w:hAnsi="Times New Roman" w:cs="Times New Roman"/>
          <w:b/>
          <w:sz w:val="24"/>
          <w:szCs w:val="24"/>
          <w:lang w:bidi="en-GB"/>
          <w14:ligatures w14:val="none"/>
        </w:rPr>
        <w:t xml:space="preserve"> CONTRACTING AUTHORITY</w:t>
      </w:r>
      <w:r w:rsidRPr="00067F9B">
        <w:rPr>
          <w:rFonts w:ascii="Times New Roman" w:eastAsia="Times New Roman" w:hAnsi="Times New Roman" w:cs="Times New Roman"/>
          <w:sz w:val="24"/>
          <w:szCs w:val="24"/>
          <w:lang w:bidi="en-GB"/>
          <w14:ligatures w14:val="none"/>
        </w:rPr>
        <w:t xml:space="preserve">. </w:t>
      </w:r>
    </w:p>
    <w:p w14:paraId="65E4C5C9" w14:textId="77777777" w:rsidR="00DE2C80" w:rsidRPr="00067F9B" w:rsidRDefault="00DE2C80" w:rsidP="00DE2C80">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14848CB5"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CONTRACT PERFORMANCE GUARANTEE </w:t>
      </w:r>
    </w:p>
    <w:p w14:paraId="3C16C9AE"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143EE74" w14:textId="539838F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maintain in force an unconditional and irrevocable </w:t>
      </w:r>
      <w:bookmarkStart w:id="18" w:name="_Hlk172723810"/>
      <w:r w:rsidRPr="00067F9B">
        <w:rPr>
          <w:rFonts w:ascii="Times New Roman" w:eastAsia="Times New Roman" w:hAnsi="Times New Roman" w:cs="Times New Roman"/>
          <w:kern w:val="0"/>
          <w:sz w:val="24"/>
          <w:szCs w:val="24"/>
          <w:lang w:bidi="en-GB"/>
          <w14:ligatures w14:val="none"/>
        </w:rPr>
        <w:t>performance guarantee (or insurance policy)</w:t>
      </w:r>
      <w:bookmarkEnd w:id="18"/>
      <w:r w:rsidRPr="00067F9B">
        <w:rPr>
          <w:rFonts w:ascii="Times New Roman" w:eastAsia="Times New Roman" w:hAnsi="Times New Roman" w:cs="Times New Roman"/>
          <w:kern w:val="0"/>
          <w:sz w:val="24"/>
          <w:szCs w:val="24"/>
          <w:lang w:bidi="en-GB"/>
          <w14:ligatures w14:val="none"/>
        </w:rPr>
        <w:t xml:space="preserve"> issued by a bank registered in the Republic of Latvia or another Member State of the European Union or the European Economic Area, or by an insurance company registered in the Republic of Latvia or another Member State of the European Union or the European Economic Area, in the amount of 10% (ten per cent) of the delivery price of the 60 (sixty) Buses until __ 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lastRenderedPageBreak/>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performance guarantee (or insurance policy) to ensure compliance with the provisions of this Clause.  The guarantee (insurance policy) shall relate to the delivery of the 60 (sixty) Buses under the Contract, including the delivery of the items specified in Items 2, 3, 5, 6, 7 and 8 of the Financial tender.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use the same for the payment of liquidated damages (including liquidated damages calculated in connection with termination of the Contract due to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fault) and damages provided for in the Contract. </w:t>
      </w:r>
    </w:p>
    <w:p w14:paraId="361FB49A"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terms of the performance guarantee (or insurance policy) shall be agreed by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submitted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a form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20 (twenty) working days after the entry into force of the Contract. </w:t>
      </w:r>
    </w:p>
    <w:p w14:paraId="79605753"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00031420"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WARRANTIES</w:t>
      </w:r>
    </w:p>
    <w:p w14:paraId="1127C49A"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DAE0B88"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Aptos" w:hAnsi="Times New Roman" w:cs="Times New Roman"/>
          <w:sz w:val="24"/>
          <w:szCs w:val="24"/>
          <w:lang w:bidi="en-GB"/>
          <w14:ligatures w14:val="none"/>
        </w:rPr>
        <w:t>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ensure the fulfilment of the warranty obligations of the Buses starting from the signing of the acceptance and handover certificate of each Bus in accordance with the Technical specification and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Technical tender</w:t>
      </w:r>
      <w:r w:rsidRPr="00067F9B">
        <w:rPr>
          <w:rFonts w:ascii="Times New Roman" w:eastAsia="Times New Roman" w:hAnsi="Times New Roman" w:cs="Times New Roman"/>
          <w:kern w:val="0"/>
          <w:sz w:val="24"/>
          <w:szCs w:val="24"/>
          <w:lang w:bidi="en-GB"/>
          <w14:ligatures w14:val="none"/>
        </w:rPr>
        <w:t xml:space="preserve">. </w:t>
      </w:r>
    </w:p>
    <w:p w14:paraId="58FD41ED"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Warranty repairs shall be carried out by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in accordance with the terms of the Contract, in accordance with the Warranty Performance Contract attached to the Contract as Appendix No. .... In the event of any conflict between the Technical specification or the Contract and the terms of the Warranty Performance Contract, the Parties shall be governed by the terms of the Technical specification and the Contract.</w:t>
      </w:r>
    </w:p>
    <w:p w14:paraId="06D6F745"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The </w:t>
      </w:r>
      <w:r w:rsidRPr="00067F9B">
        <w:rPr>
          <w:rFonts w:ascii="Times New Roman" w:eastAsia="Aptos" w:hAnsi="Times New Roman" w:cs="Times New Roman"/>
          <w:b/>
          <w:sz w:val="24"/>
          <w:szCs w:val="24"/>
          <w:lang w:bidi="en-GB"/>
          <w14:ligatures w14:val="none"/>
        </w:rPr>
        <w:t>SUPPLIER</w:t>
      </w:r>
      <w:r w:rsidRPr="00067F9B">
        <w:rPr>
          <w:rFonts w:ascii="Times New Roman" w:eastAsia="Aptos" w:hAnsi="Times New Roman" w:cs="Times New Roman"/>
          <w:sz w:val="24"/>
          <w:szCs w:val="24"/>
          <w:lang w:bidi="en-GB"/>
          <w14:ligatures w14:val="none"/>
        </w:rPr>
        <w:t xml:space="preserve"> shall supervise the operation of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provider and shall itself ensure the performance of warranty repairs where such repairs are not carried out in accordance with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requirements or the Technical specification. 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provide warranty repairs even if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service authorisation is not carried out.</w:t>
      </w:r>
    </w:p>
    <w:p w14:paraId="7FD8C131"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technical solutions for warranty defects, supply the spare parts necessary for warranty repairs, and provide technical support in accordance with the time limits specified in the Technical specification. </w:t>
      </w:r>
    </w:p>
    <w:p w14:paraId="39787EAB" w14:textId="77777777" w:rsidR="00DE2C80" w:rsidRPr="00067F9B" w:rsidRDefault="00DE2C80" w:rsidP="00DE2C80">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5EA0485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FORCE MAJEURE</w:t>
      </w:r>
    </w:p>
    <w:p w14:paraId="4604838E"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37B6C7"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Neither Party shall be liable for any failure to perform its obligations under this Contract due to force majeure.</w:t>
      </w:r>
    </w:p>
    <w:p w14:paraId="126BC21E"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Force majeure means circumstances beyond the control and responsibility of the Parties, such as wars and operations of any military nature, blockades, embargoes, export and import prohibitions, epidemics, earthquakes, fire disasters, floods, general disasters and other catastrophes, decisions of state authorities and other extraordinary circumstances which the parties could not have foreseen at the time of conclusion of the Contract. </w:t>
      </w:r>
    </w:p>
    <w:p w14:paraId="4B02B9DC"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Insufficient workforce and shortage of materials are not recognised as cases of force majeure.</w:t>
      </w:r>
    </w:p>
    <w:p w14:paraId="42A11945"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Force majeure circumstances shall justify the extension of the performance deadline for a period that is equal to the duration of the force majeure circumstances.</w:t>
      </w:r>
    </w:p>
    <w:p w14:paraId="39533892"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Party that has become unable to fulfil the obligations due to the above-mentioned reasons is obligated to notify the other Party in writing as soon as possible, but no later than within 10 (ten) working days. The notification of the occurrence of such circumstances shall be accompanied by a certification issued by competent authorities, confirming, and describing the circumstances or other evidence of force majeure.</w:t>
      </w:r>
    </w:p>
    <w:p w14:paraId="48ADFDF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The Parties shall be released from liability for failure to perform an obligation due to force majeure only for the period during which the force majeure event continues. If these circumstances continue for more than 6 (six) months, both Parties shall be entitled to refuse the performance of the Contract due to the impossibility of its performance.</w:t>
      </w:r>
    </w:p>
    <w:p w14:paraId="55F5177E"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693150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LIABILITY OF THE PARTIES</w:t>
      </w:r>
    </w:p>
    <w:p w14:paraId="439AF96C"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2B5F8771"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If at any time during the performance of the Contract the</w:t>
      </w:r>
      <w:r w:rsidRPr="00067F9B">
        <w:rPr>
          <w:rFonts w:ascii="Times New Roman" w:eastAsia="Times New Roman" w:hAnsi="Times New Roman" w:cs="Times New Roman"/>
          <w:b/>
          <w:kern w:val="0"/>
          <w:sz w:val="24"/>
          <w:szCs w:val="24"/>
          <w:lang w:bidi="en-GB"/>
          <w14:ligatures w14:val="none"/>
        </w:rPr>
        <w:t xml:space="preserve"> SUPPLIER </w:t>
      </w:r>
      <w:r w:rsidRPr="00067F9B">
        <w:rPr>
          <w:rFonts w:ascii="Times New Roman" w:eastAsia="Times New Roman" w:hAnsi="Times New Roman" w:cs="Times New Roman"/>
          <w:kern w:val="0"/>
          <w:sz w:val="24"/>
          <w:szCs w:val="24"/>
          <w:lang w:bidi="en-GB"/>
          <w14:ligatures w14:val="none"/>
        </w:rPr>
        <w:t xml:space="preserve">finds circumstances that delay the timely delivery of the Buses,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shall immediately inform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writing about the fact of the delay, its expected duration, and reasons. </w:t>
      </w:r>
    </w:p>
    <w:p w14:paraId="0ADBC06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By mutual agreement of the </w:t>
      </w:r>
      <w:r w:rsidRPr="00067F9B">
        <w:rPr>
          <w:rFonts w:ascii="Times New Roman" w:eastAsia="Times New Roman" w:hAnsi="Times New Roman" w:cs="Times New Roman"/>
          <w:b/>
          <w:kern w:val="0"/>
          <w:sz w:val="24"/>
          <w:szCs w:val="24"/>
          <w:lang w:bidi="en-GB"/>
          <w14:ligatures w14:val="none"/>
        </w:rPr>
        <w:t xml:space="preserve">PARTIES </w:t>
      </w:r>
      <w:r w:rsidRPr="00067F9B">
        <w:rPr>
          <w:rFonts w:ascii="Times New Roman" w:eastAsia="Times New Roman" w:hAnsi="Times New Roman" w:cs="Times New Roman"/>
          <w:kern w:val="0"/>
          <w:sz w:val="24"/>
          <w:szCs w:val="24"/>
          <w:lang w:bidi="en-GB"/>
          <w14:ligatures w14:val="none"/>
        </w:rPr>
        <w:t>in writing, in the following cases, deadlines for the performance of the Contract may be extended for a period of time that is objectively necessary in the particular case, if:</w:t>
      </w:r>
    </w:p>
    <w:p w14:paraId="2B714520" w14:textId="77777777" w:rsidR="00DE2C80" w:rsidRPr="00067F9B"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circumstances beyond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control, the circumstances of which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found them to be justified; </w:t>
      </w:r>
    </w:p>
    <w:p w14:paraId="3375B351" w14:textId="77777777" w:rsidR="00DE2C80" w:rsidRPr="00067F9B"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force majeure circumstances specified in Chapter 6 of the Contract and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affected by the force majeure circumstances has notified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and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has found them justified.</w:t>
      </w:r>
    </w:p>
    <w:p w14:paraId="456D0A56" w14:textId="77777777" w:rsidR="00DE2C80" w:rsidRPr="00067F9B" w:rsidRDefault="00DE2C80" w:rsidP="00DE2C80">
      <w:pPr>
        <w:numPr>
          <w:ilvl w:val="2"/>
          <w:numId w:val="1"/>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fails to test the Buses for delivery within the time limits specified in the Contract.</w:t>
      </w:r>
    </w:p>
    <w:p w14:paraId="03324BE7"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comply with the Final Delivery Date for the Buses,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liquidated damages in the amount of 0.5% of the price of each Bus not delivered on time for each day of delay, up to a maximum of 10% of the value of the delayed obligation. In addition,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claim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any co-financing not received from European Union funds.</w:t>
      </w:r>
    </w:p>
    <w:p w14:paraId="3B969B6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meet the deadline for the delivery of spare parts, materials or equipment, or failure to meet the deadline for the provision of technical personnel training services or driver training services,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0.5% of the price of the delayed goods or services for each day of delay, up to a maximum of 10% of the value of the delayed obligation. If part of the goods referred to in this clause is not delivered, the penalty shall be 0.5% of the price of the goods not delivered.</w:t>
      </w:r>
    </w:p>
    <w:p w14:paraId="1BD4D15B"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refusal to deliver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written notification on refusal to deliver), regardless of the reasoning,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demand a contractual penalty from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in the amount of 10% of the price of the undelivered Electric Buses,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demand compensation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for the amount of non-received co-financing from funds of the European Union (if any has been granted). </w:t>
      </w:r>
    </w:p>
    <w:p w14:paraId="4E70621B"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bookmarkStart w:id="19" w:name="_Hlk97028272"/>
      <w:r w:rsidRPr="00067F9B">
        <w:rPr>
          <w:rFonts w:ascii="Times New Roman" w:eastAsia="Times New Roman" w:hAnsi="Times New Roman" w:cs="Times New Roman"/>
          <w:sz w:val="24"/>
          <w:szCs w:val="24"/>
          <w:lang w:bidi="en-GB"/>
          <w14:ligatures w14:val="none"/>
        </w:rPr>
        <w:t xml:space="preserve">In the event of failure to meet the deadlines for the delivery of spare parts required for warranty repairs, failure to meet the deadlines for the submission of technical solutions relating to warranty defects, or failure by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to carry out warranty repairs within the time limits specified in the Technical specification in the cases provided for in Clause 6.3 of the Contract, the </w:t>
      </w:r>
      <w:r w:rsidRPr="00067F9B">
        <w:rPr>
          <w:rFonts w:ascii="Times New Roman" w:eastAsia="Times New Roman" w:hAnsi="Times New Roman" w:cs="Times New Roman"/>
          <w:b/>
          <w:sz w:val="24"/>
          <w:szCs w:val="24"/>
          <w:lang w:bidi="en-GB"/>
          <w14:ligatures w14:val="none"/>
        </w:rPr>
        <w:t>CONTRACTING AUTHORITY</w:t>
      </w:r>
      <w:r w:rsidRPr="00067F9B">
        <w:rPr>
          <w:rFonts w:ascii="Times New Roman" w:eastAsia="Times New Roman" w:hAnsi="Times New Roman" w:cs="Times New Roman"/>
          <w:sz w:val="24"/>
          <w:szCs w:val="24"/>
          <w:lang w:bidi="en-GB"/>
          <w14:ligatures w14:val="none"/>
        </w:rPr>
        <w:t xml:space="preserve"> shall be entitled to claim liquidated damages from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in the amount of 0.03% of the price of the relevant Bus for each day of delay, up to a maximum of 10% of the price of the relevant Bus. </w:t>
      </w:r>
      <w:bookmarkEnd w:id="19"/>
      <w:r w:rsidRPr="00067F9B">
        <w:rPr>
          <w:rFonts w:ascii="Times New Roman" w:eastAsia="Times New Roman" w:hAnsi="Times New Roman" w:cs="Times New Roman"/>
          <w:kern w:val="0"/>
          <w:sz w:val="24"/>
          <w:szCs w:val="24"/>
          <w:lang w:bidi="en-GB"/>
          <w14:ligatures w14:val="none"/>
        </w:rPr>
        <w:t xml:space="preserve">In the event of multiple breaches of the deadlines referred to in this Clause, </w:t>
      </w:r>
      <w:r w:rsidRPr="00067F9B">
        <w:rPr>
          <w:rFonts w:ascii="Times New Roman" w:eastAsia="Times New Roman" w:hAnsi="Times New Roman" w:cs="Times New Roman"/>
          <w:kern w:val="0"/>
          <w:sz w:val="24"/>
          <w:szCs w:val="24"/>
          <w:lang w:bidi="en-GB"/>
          <w14:ligatures w14:val="none"/>
        </w:rPr>
        <w:lastRenderedPageBreak/>
        <w:t>the CONTRACTING AUTHORITY shall be entitled to calculate liquidated damages separately for each breach in the amount of 0.03% of the value of the relevant Bus for each day of delay, up to a maximum of 10% of the price of the relevant Bus.</w:t>
      </w:r>
    </w:p>
    <w:p w14:paraId="48707BAD"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fails to pay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invoice for warranty repairs within the time limit specified in the Technical specification of the Contract,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0.1% of the unpaid amount for each day of delay, up to a maximum of 10% of the value of the delayed obligation.</w:t>
      </w:r>
    </w:p>
    <w:p w14:paraId="1E457BD5"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during the Bus services,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has doubts regarding the non-compliance of the electricity consumption (kW*h/km) with the technical offer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order the E-SORT 2 test for the Bus. If the test reveals a non-compliance of more than 10% to that specified in the Technical tender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(electricity consumption is higher),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cover the costs of the test, and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calculated according to the following formula: Excess electricity consumption (being the difference between the consumption determined by the ordered E-SORT 2 test and the consumption indicated in the Technical Proposal) × the weighted average Nord Pool Spot electricity price for the Latvian bidding area at the time the claim is submitted × 60 (bus delivery volume) × 700,000 km (expected operating mileage over 10 years).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inspect the technical condition of the Bus to be tested prior to the E-SORT 2 test, as well as to carry out individual E-SORT 2 tests on other Buses in order to verify their compliance and reduce the amount of the liquidated damages.</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kern w:val="0"/>
          <w:sz w:val="24"/>
          <w:szCs w:val="24"/>
          <w:lang w:bidi="en-GB"/>
          <w14:ligatures w14:val="none"/>
        </w:rPr>
        <w:t xml:space="preserve">Prior to the performance of the tests specified in this Clause, the Parties shall agree on the arrangements for carrying out such tests in order to minimise, to the greatest extent possible, disruption to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public transport services.</w:t>
      </w:r>
    </w:p>
    <w:p w14:paraId="6AAC6801"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the amount of 0.03% </w:t>
      </w:r>
      <w:bookmarkStart w:id="20" w:name="_Hlk97030380"/>
      <w:r w:rsidRPr="00067F9B">
        <w:rPr>
          <w:rFonts w:ascii="Times New Roman" w:eastAsia="Times New Roman" w:hAnsi="Times New Roman" w:cs="Times New Roman"/>
          <w:kern w:val="0"/>
          <w:sz w:val="24"/>
          <w:szCs w:val="24"/>
          <w:lang w:bidi="en-GB"/>
          <w14:ligatures w14:val="none"/>
        </w:rPr>
        <w:t xml:space="preserve"> of the unpaid amount for each day of delay, but not exceeding the amount of 10% of the overdue obligation.</w:t>
      </w:r>
    </w:p>
    <w:p w14:paraId="731ECF18"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submit an extension of the validity period of the advance payment guarantee (or insurance policy) in accordance with Clause 2.3 of the Contract and/or failure to submit a performance bond or an extension thereof in accordance with Clauses 5.1 and 5.2 of the Contract, the </w:t>
      </w:r>
      <w:r w:rsidRPr="00067F9B">
        <w:rPr>
          <w:rFonts w:ascii="Times New Roman" w:eastAsia="Times New Roman" w:hAnsi="Times New Roman" w:cs="Times New Roman"/>
          <w:b/>
          <w:kern w:val="0"/>
          <w:sz w:val="24"/>
          <w:szCs w:val="24"/>
          <w:lang w:bidi="en-GB"/>
          <w14:ligatures w14:val="none"/>
        </w:rPr>
        <w:t>CONTRACTING AUTHORIT</w:t>
      </w:r>
      <w:r w:rsidRPr="00067F9B">
        <w:rPr>
          <w:rFonts w:ascii="Times New Roman" w:eastAsia="Times New Roman" w:hAnsi="Times New Roman" w:cs="Times New Roman"/>
          <w:kern w:val="0"/>
          <w:sz w:val="24"/>
          <w:szCs w:val="24"/>
          <w:lang w:bidi="en-GB"/>
          <w14:ligatures w14:val="none"/>
        </w:rPr>
        <w:t xml:space="preserve">Y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0.01% of the Bus price specified in Paragraph 1 of the Financial tender for the relevant delivery volume for each day of delay, up to a maximum of 10% of the Bus price specified in Paragraph 1 of the Financial tender for the relevant delivery volume.</w:t>
      </w:r>
    </w:p>
    <w:bookmarkEnd w:id="20"/>
    <w:p w14:paraId="7FFBB8A9"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Payment of a contractual penalty shall not release the Parties from the fulfilment of their obligations.</w:t>
      </w:r>
    </w:p>
    <w:p w14:paraId="76E82FCA"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may unilaterally terminate the Contract, in whole or in part,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more than 30 (thirty) working days late in delivering and handing over the Buses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such case,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10% (ten per cent) of the price of the undelivered Buses and the undelivered spare parts and materials intended for such Buses.</w:t>
      </w:r>
    </w:p>
    <w:p w14:paraId="447E5716" w14:textId="5828A80F"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obligated to follow the Basic Principles of Cooperation with Business Partners, which are published on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website </w:t>
      </w:r>
      <w:hyperlink r:id="rId25" w:history="1">
        <w:r w:rsidR="003B172C" w:rsidRPr="00753534">
          <w:rPr>
            <w:rStyle w:val="Hyperlink"/>
            <w:rFonts w:ascii="Times New Roman" w:eastAsia="Times New Roman" w:hAnsi="Times New Roman" w:cs="Times New Roman"/>
            <w:kern w:val="0"/>
            <w:sz w:val="24"/>
            <w:szCs w:val="24"/>
            <w:lang w:bidi="en-GB"/>
            <w14:ligatures w14:val="none"/>
          </w:rPr>
          <w:t>https://www.rigassatiksme.lv/lv/par-mums/publiskojama-informacija/</w:t>
        </w:r>
      </w:hyperlink>
      <w:r w:rsidRPr="00067F9B">
        <w:rPr>
          <w:rFonts w:ascii="Times New Roman" w:eastAsia="Times New Roman" w:hAnsi="Times New Roman" w:cs="Times New Roman"/>
          <w:kern w:val="0"/>
          <w:sz w:val="24"/>
          <w:szCs w:val="24"/>
          <w:lang w:bidi="en-GB"/>
          <w14:ligatures w14:val="none"/>
        </w:rPr>
        <w:t xml:space="preserve">. In the event that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does not comply with these basic principles,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w:t>
      </w:r>
    </w:p>
    <w:p w14:paraId="3DDFC6D3"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ahead of the deadline, if it is not possible to fulfil the Contract due to the fact that international or national sanctions or the sanctions of the Member State of the European Union or North Atlantic Treaty Organisation affecting the interests of the capital market are applied during the fulfilment of the Contract.</w:t>
      </w:r>
    </w:p>
    <w:p w14:paraId="4CDB72B4"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 unilaterally ahead of the deadline,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or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officials,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employees involved in the performance of the Contract, have been found guilty of a criminal offence or a violation of competition law related to the procedure of concluding the Contract or performance of the Contract. In the event of termination of the Contract as provided for in this Clause,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EUR 1,000,000.00, and shall also be entitled to claim damages from the SUPPLIER corresponding to any co-financing not received from European Union funds. </w:t>
      </w:r>
    </w:p>
    <w:p w14:paraId="19CC4C5E" w14:textId="77777777" w:rsidR="00DE2C80" w:rsidRPr="00067F9B" w:rsidRDefault="00DE2C80" w:rsidP="00DE2C80">
      <w:pPr>
        <w:numPr>
          <w:ilvl w:val="1"/>
          <w:numId w:val="1"/>
        </w:numPr>
        <w:tabs>
          <w:tab w:val="clear" w:pos="1146"/>
          <w:tab w:val="num" w:pos="720"/>
          <w:tab w:val="num" w:pos="1155"/>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before the deadline in the cases specified in the first subparagraph of Section 69 of the Law on the Procurements of the Public Service Providers; In the event that the Contract is terminated due to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having provided false information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during the procurement procedure,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recover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EUR 1,000,000.00, as well as damages corresponding to any European Union co-financing not received.</w:t>
      </w:r>
    </w:p>
    <w:p w14:paraId="4D9A77FB" w14:textId="77777777" w:rsidR="00DE2C80"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early Contract termination,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accept and pay for the Buses fully manufactured and delivered by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and the related spare parts, materials, and equipment, as well as the supplied technical documentation and training service, which shall be accepted in accordance with the procedures of the Contract. If the price of the delivered goods and services is less than the advance paid to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refund the applicable part of the advance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10 (ten) days, or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use the advance guarantee provided for in Clause 2.3 of the Contract.</w:t>
      </w:r>
    </w:p>
    <w:p w14:paraId="000D02D1" w14:textId="7E95ADA3" w:rsidR="00174219" w:rsidRPr="00174219" w:rsidRDefault="00174219" w:rsidP="00174219">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lang w:bidi="en-GB"/>
          <w14:ligatures w14:val="none"/>
        </w:rPr>
      </w:pPr>
      <w:r w:rsidRPr="00174219">
        <w:rPr>
          <w:rFonts w:ascii="Times New Roman" w:eastAsia="Times New Roman" w:hAnsi="Times New Roman" w:cs="Times New Roman"/>
          <w:kern w:val="0"/>
          <w:sz w:val="24"/>
          <w:szCs w:val="24"/>
          <w:lang w:bidi="en-GB"/>
          <w14:ligatures w14:val="none"/>
        </w:rPr>
        <w:t xml:space="preserve">When </w:t>
      </w:r>
      <w:r w:rsidR="00B21732" w:rsidRPr="00B21732">
        <w:rPr>
          <w:rFonts w:ascii="Times New Roman" w:eastAsia="Times New Roman" w:hAnsi="Times New Roman" w:cs="Times New Roman"/>
          <w:kern w:val="0"/>
          <w:sz w:val="24"/>
          <w:szCs w:val="24"/>
          <w:lang w:bidi="en-GB"/>
          <w14:ligatures w14:val="none"/>
        </w:rPr>
        <w:t xml:space="preserve">carrying out the delivery </w:t>
      </w:r>
      <w:r w:rsidR="00B21732">
        <w:rPr>
          <w:rFonts w:ascii="Times New Roman" w:eastAsia="Times New Roman" w:hAnsi="Times New Roman" w:cs="Times New Roman"/>
          <w:kern w:val="0"/>
          <w:sz w:val="24"/>
          <w:szCs w:val="24"/>
          <w:lang w:bidi="en-GB"/>
          <w14:ligatures w14:val="none"/>
        </w:rPr>
        <w:t xml:space="preserve">or </w:t>
      </w:r>
      <w:r w:rsidRPr="00174219">
        <w:rPr>
          <w:rFonts w:ascii="Times New Roman" w:eastAsia="Times New Roman" w:hAnsi="Times New Roman" w:cs="Times New Roman"/>
          <w:kern w:val="0"/>
          <w:sz w:val="24"/>
          <w:szCs w:val="24"/>
          <w:lang w:bidi="en-GB"/>
          <w14:ligatures w14:val="none"/>
        </w:rPr>
        <w:t xml:space="preserve">providing services, </w:t>
      </w:r>
      <w:r w:rsidRPr="00E449B2">
        <w:rPr>
          <w:rFonts w:ascii="Times New Roman" w:eastAsia="Times New Roman" w:hAnsi="Times New Roman" w:cs="Times New Roman"/>
          <w:b/>
          <w:bCs/>
          <w:kern w:val="0"/>
          <w:sz w:val="24"/>
          <w:szCs w:val="24"/>
          <w:lang w:bidi="en-GB"/>
          <w14:ligatures w14:val="none"/>
        </w:rPr>
        <w:t>SUPPLIER</w:t>
      </w:r>
      <w:r w:rsidRPr="00174219">
        <w:rPr>
          <w:rFonts w:ascii="Times New Roman" w:eastAsia="Times New Roman" w:hAnsi="Times New Roman" w:cs="Times New Roman"/>
          <w:kern w:val="0"/>
          <w:sz w:val="24"/>
          <w:szCs w:val="24"/>
          <w:lang w:bidi="en-GB"/>
          <w14:ligatures w14:val="none"/>
        </w:rPr>
        <w:t xml:space="preserve"> shall comply with the terms of the Agreement, the applicable laws and regulations of the Republic of Latvia regarding fire safety and occupational safety requirements, the rules developed by </w:t>
      </w:r>
      <w:r w:rsidR="00E449B2" w:rsidRPr="00E449B2">
        <w:rPr>
          <w:rFonts w:ascii="Times New Roman" w:eastAsia="Times New Roman" w:hAnsi="Times New Roman" w:cs="Times New Roman"/>
          <w:b/>
          <w:bCs/>
          <w:kern w:val="0"/>
          <w:sz w:val="24"/>
          <w:szCs w:val="24"/>
          <w:lang w:bidi="en-GB"/>
          <w14:ligatures w14:val="none"/>
        </w:rPr>
        <w:t>CONTRACTING AUTHORITY</w:t>
      </w:r>
      <w:r w:rsidR="00E449B2" w:rsidRPr="00E449B2">
        <w:rPr>
          <w:rFonts w:ascii="Times New Roman" w:eastAsia="Times New Roman" w:hAnsi="Times New Roman" w:cs="Times New Roman"/>
          <w:kern w:val="0"/>
          <w:sz w:val="24"/>
          <w:szCs w:val="24"/>
          <w:lang w:bidi="en-GB"/>
          <w14:ligatures w14:val="none"/>
        </w:rPr>
        <w:t xml:space="preserve"> </w:t>
      </w:r>
      <w:r w:rsidRPr="00174219">
        <w:rPr>
          <w:rFonts w:ascii="Times New Roman" w:eastAsia="Times New Roman" w:hAnsi="Times New Roman" w:cs="Times New Roman"/>
          <w:kern w:val="0"/>
          <w:sz w:val="24"/>
          <w:szCs w:val="24"/>
          <w:lang w:bidi="en-GB"/>
          <w14:ligatures w14:val="none"/>
        </w:rPr>
        <w:t xml:space="preserve">“Occupational safety and environmental protection rules for service providers, suppliers and construction contractors” (Annex </w:t>
      </w:r>
      <w:r w:rsidR="00E449B2">
        <w:rPr>
          <w:rFonts w:ascii="Times New Roman" w:eastAsia="Times New Roman" w:hAnsi="Times New Roman" w:cs="Times New Roman"/>
          <w:kern w:val="0"/>
          <w:sz w:val="24"/>
          <w:szCs w:val="24"/>
          <w:lang w:bidi="en-GB"/>
          <w14:ligatures w14:val="none"/>
        </w:rPr>
        <w:t>x</w:t>
      </w:r>
      <w:r w:rsidRPr="00174219">
        <w:rPr>
          <w:rFonts w:ascii="Times New Roman" w:eastAsia="Times New Roman" w:hAnsi="Times New Roman" w:cs="Times New Roman"/>
          <w:kern w:val="0"/>
          <w:sz w:val="24"/>
          <w:szCs w:val="24"/>
          <w:lang w:bidi="en-GB"/>
          <w14:ligatures w14:val="none"/>
        </w:rPr>
        <w:t xml:space="preserve"> to the Agreement), and shall assume responsibility for any consequences resulting from non-compliance or improper compliance with applicable legal acts.</w:t>
      </w:r>
    </w:p>
    <w:p w14:paraId="39F9BD1D"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3CD8CEB6" w14:textId="77777777" w:rsidR="00DE2C80" w:rsidRPr="00067F9B" w:rsidRDefault="00DE2C80" w:rsidP="00DE2C80">
      <w:pPr>
        <w:pStyle w:val="ListParagraph"/>
        <w:numPr>
          <w:ilvl w:val="0"/>
          <w:numId w:val="1"/>
        </w:numPr>
        <w:spacing w:after="0" w:line="240" w:lineRule="auto"/>
        <w:jc w:val="center"/>
        <w:rPr>
          <w:rFonts w:ascii="Times New Roman" w:eastAsia="Times New Roman" w:hAnsi="Times New Roman" w:cs="Times New Roman"/>
          <w:b/>
          <w:bCs/>
          <w:sz w:val="24"/>
          <w:szCs w:val="24"/>
          <w:lang w:eastAsia="lv-LV"/>
        </w:rPr>
      </w:pPr>
      <w:r w:rsidRPr="00067F9B">
        <w:rPr>
          <w:rFonts w:ascii="Times New Roman" w:eastAsia="Times New Roman" w:hAnsi="Times New Roman" w:cs="Times New Roman"/>
          <w:b/>
          <w:sz w:val="24"/>
          <w:szCs w:val="24"/>
          <w:lang w:bidi="en-GB"/>
        </w:rPr>
        <w:t>CHANGE OF SUBCONTRACTOR</w:t>
      </w:r>
    </w:p>
    <w:p w14:paraId="647EF967" w14:textId="77777777" w:rsidR="00DE2C80" w:rsidRPr="00067F9B" w:rsidRDefault="00DE2C80" w:rsidP="00DE2C80">
      <w:pPr>
        <w:spacing w:after="0" w:line="240" w:lineRule="auto"/>
        <w:ind w:left="858"/>
        <w:jc w:val="both"/>
        <w:rPr>
          <w:rFonts w:ascii="Times New Roman" w:eastAsia="Times New Roman" w:hAnsi="Times New Roman" w:cs="Times New Roman"/>
          <w:kern w:val="0"/>
          <w:sz w:val="24"/>
          <w:szCs w:val="24"/>
          <w14:ligatures w14:val="none"/>
        </w:rPr>
      </w:pPr>
    </w:p>
    <w:p w14:paraId="7632C3B9"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not entitled to replace the subcontractor specified in the offer, as well as to involve an additional subcontractor in the performance of the Contract without the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t>
      </w:r>
    </w:p>
    <w:p w14:paraId="148B9236"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After the Contract has entered into force, the subcontractors indicated in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offer may only be replaced with the written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shall not agree to such replacement of the subcontractor if any of the following conditions exist:</w:t>
      </w:r>
    </w:p>
    <w:p w14:paraId="4974DACA"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does not comply with the requirements of the restricted tender set out in stage II of the Regulations, that apply to subcontractors;</w:t>
      </w:r>
    </w:p>
    <w:p w14:paraId="22FA4190"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lastRenderedPageBreak/>
        <w:t>the proposed subcontractor, the value of whose services is at least 10% of the total amount of the Contract, fulfils the conditions for exclusion referred to in Section 48(2) of the Law on the Procurements of Public Service Providers.</w:t>
      </w:r>
    </w:p>
    <w:p w14:paraId="75B20468"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48(4)(2,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495FF47B"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replacement of subcontractor would lead to such amendments in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offer which, if initially included therein, would affect the selection of the offer in accordance with the offer evaluation criteria specified in the procurement procedure documentation.</w:t>
      </w:r>
    </w:p>
    <w:p w14:paraId="0132DF57"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may engage a new subcontractor in the performance of the Contract, whose service price is at least 10% of the total amount of the Contract,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thereof and received the </w:t>
      </w:r>
      <w:r w:rsidRPr="00067F9B">
        <w:rPr>
          <w:rFonts w:ascii="Times New Roman" w:eastAsia="Times New Roman" w:hAnsi="Times New Roman" w:cs="Times New Roman"/>
          <w:b/>
          <w:kern w:val="0"/>
          <w:sz w:val="24"/>
          <w:szCs w:val="24"/>
          <w:lang w:bidi="en-GB"/>
          <w14:ligatures w14:val="none"/>
        </w:rPr>
        <w:t xml:space="preserve">CONTRACTING AUTHORITY’S </w:t>
      </w:r>
      <w:r w:rsidRPr="00067F9B">
        <w:rPr>
          <w:rFonts w:ascii="Times New Roman" w:eastAsia="Times New Roman" w:hAnsi="Times New Roman" w:cs="Times New Roman"/>
          <w:kern w:val="0"/>
          <w:sz w:val="24"/>
          <w:szCs w:val="24"/>
          <w:lang w:bidi="en-GB"/>
          <w14:ligatures w14:val="none"/>
        </w:rPr>
        <w:t xml:space="preserve">written consent to involve the subcontractor in the performance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does not agree to the involvement of a new subcontractor in the performance of the Contract if any of the following conditions exist:</w:t>
      </w:r>
    </w:p>
    <w:p w14:paraId="17AEB91E"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is subject to the exclusion conditions referred to in Section 48(2) of the Law on the Procurements of Public Service Providers.</w:t>
      </w:r>
    </w:p>
    <w:p w14:paraId="25006355"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48(4)(2,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1AEF7209"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in the event, where such changes, if carried out in the initial offer, would have affected the selection of the offer in accordance with the offer evaluation criteria specified in the procurement procedure documentation. </w:t>
      </w:r>
    </w:p>
    <w:p w14:paraId="6EF67D4D" w14:textId="77777777" w:rsidR="00DE2C80" w:rsidRPr="00067F9B" w:rsidRDefault="00DE2C80" w:rsidP="00DE2C80">
      <w:pPr>
        <w:numPr>
          <w:ilvl w:val="1"/>
          <w:numId w:val="1"/>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decide to allow or refuse the replacement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subcontractor or the involvement of a new subcontractor in the performance of the Contract, in the cases referred to in Clauses 9.2 and 9.3 within 5 (five) working days after receiving all the information and documents necessary to make a decision in accordance with Clauses 9.2 and 9.3 of the Contract.</w:t>
      </w:r>
    </w:p>
    <w:p w14:paraId="6F94FD4E" w14:textId="54207E1C" w:rsidR="00DE2C80" w:rsidRPr="00067F9B" w:rsidRDefault="00DE2C80" w:rsidP="00F310E5">
      <w:pPr>
        <w:spacing w:after="0" w:line="240" w:lineRule="auto"/>
        <w:ind w:left="858"/>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ab/>
      </w:r>
    </w:p>
    <w:p w14:paraId="41C69F02"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CHANGES IN ORDER</w:t>
      </w:r>
    </w:p>
    <w:p w14:paraId="7BCEF6E6"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4DE2DA54"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have the right, by agreement with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to make amendments to the Technical specification and the Technical tender in respect of the additional option specified in Clauses 1.1.2 and 1.4 of the Contract in order to increase the efficiency of the Buses, reduce electricity consumption, improve charging capabilities, enhance the safety of the Buses, replace technologies existing at the time of submission of the Technical tender with newer technologies, or implement changes required as a result of amendments to legal provisions. In the case of such changes, the Parties may agree on changes in the price of the Bus, but not exceeding 10% of the additional Bus price set out in item 1 of the Financial tender.</w:t>
      </w:r>
    </w:p>
    <w:p w14:paraId="12DE9D43"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shall be entitled to make changes regarding the additional option, set in Clauses 1.1.2 and 1.4 of the Contract, to the list of spare parts and materials provided for in Paragraph 4 of the Financial tender but not exceeding 10% of the price of the applicable items.</w:t>
      </w:r>
    </w:p>
    <w:p w14:paraId="0143D787" w14:textId="77777777" w:rsidR="00DE2C80" w:rsidRPr="00067F9B" w:rsidRDefault="00DE2C80" w:rsidP="00DE2C80">
      <w:pPr>
        <w:spacing w:after="0" w:line="240" w:lineRule="auto"/>
        <w:ind w:left="567"/>
        <w:jc w:val="both"/>
        <w:rPr>
          <w:rFonts w:ascii="Times New Roman" w:eastAsia="Times New Roman" w:hAnsi="Times New Roman" w:cs="Times New Roman"/>
          <w:kern w:val="0"/>
          <w:sz w:val="24"/>
          <w:szCs w:val="24"/>
          <w14:ligatures w14:val="none"/>
        </w:rPr>
      </w:pPr>
    </w:p>
    <w:p w14:paraId="22B014C3"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lastRenderedPageBreak/>
        <w:t>SPARE PARTS CATALOGUE</w:t>
      </w:r>
    </w:p>
    <w:p w14:paraId="58193197"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59904E6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SUPPLIER</w:t>
      </w:r>
      <w:r w:rsidRPr="00067F9B">
        <w:rPr>
          <w:rFonts w:ascii="Times New Roman" w:eastAsia="Times New Roman" w:hAnsi="Times New Roman" w:cs="Times New Roman"/>
          <w:kern w:val="0"/>
          <w:sz w:val="24"/>
          <w:szCs w:val="24"/>
          <w:lang w:bidi="en-GB"/>
          <w14:ligatures w14:val="none"/>
        </w:rPr>
        <w:t xml:space="preserve"> shall ensure that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access to an up-to-date spare parts catalogue in electronic format until the end of the vehicle warranty period.</w:t>
      </w:r>
    </w:p>
    <w:p w14:paraId="101C8DCD" w14:textId="77777777" w:rsidR="00DE2C80" w:rsidRPr="00067F9B" w:rsidRDefault="00DE2C80" w:rsidP="00DE2C80">
      <w:pPr>
        <w:spacing w:after="0" w:line="240" w:lineRule="auto"/>
        <w:rPr>
          <w:rFonts w:ascii="Times New Roman" w:eastAsia="Times New Roman" w:hAnsi="Times New Roman" w:cs="Times New Roman"/>
          <w:kern w:val="0"/>
          <w:sz w:val="24"/>
          <w:szCs w:val="24"/>
          <w14:ligatures w14:val="none"/>
        </w:rPr>
      </w:pPr>
    </w:p>
    <w:p w14:paraId="3278B6C8"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CONFIDENTIALITY</w:t>
      </w:r>
    </w:p>
    <w:p w14:paraId="5C08F12B" w14:textId="77777777" w:rsidR="00DE2C80" w:rsidRPr="00067F9B" w:rsidRDefault="00DE2C80" w:rsidP="00DE2C80">
      <w:pPr>
        <w:spacing w:after="0" w:line="240" w:lineRule="auto"/>
        <w:rPr>
          <w:rFonts w:ascii="Times New Roman" w:eastAsia="Times New Roman" w:hAnsi="Times New Roman" w:cs="Times New Roman"/>
          <w:kern w:val="0"/>
          <w:sz w:val="24"/>
          <w:szCs w:val="24"/>
          <w14:ligatures w14:val="none"/>
        </w:rPr>
      </w:pPr>
    </w:p>
    <w:p w14:paraId="5E18E8A5"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Parties undertake not to disclose to third parties any technical, legal or financial information concerning the other Party and its business activities which they have acquired in the performance of the Contract. All such information shall be considered as restricted information and shall not be disclosed or made publicly available without the written consent of the Party. This provision is not time-limited and shall not apply to the validity term of the Contract.</w:t>
      </w:r>
    </w:p>
    <w:p w14:paraId="7CA1DC9A"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Information is not deemed restricted-access information if it has become publicly available or is published in accordance with the requirements of laws and regulations (e.g. included in public reports and accounts prepared by the accounting department). The text of the Contract and its Annexes, as well as information on the price and performance of the Contract (delivery, early termination, penalty, etc.) shall not be considered as restricted information.</w:t>
      </w:r>
    </w:p>
    <w:p w14:paraId="6898F7E7"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confidentiality provisions also do not apply whenever the information question is classified by the laws and regulations as generally available, or whenever such information is requested in accordance with laws and regulations by competent authorities or organisations that have a legal right to do so.</w:t>
      </w:r>
    </w:p>
    <w:p w14:paraId="4F6B51C7" w14:textId="77777777" w:rsidR="00DE2C80" w:rsidRPr="00067F9B" w:rsidRDefault="00DE2C80" w:rsidP="00DE2C80">
      <w:pPr>
        <w:numPr>
          <w:ilvl w:val="0"/>
          <w:numId w:val="1"/>
        </w:numPr>
        <w:spacing w:before="240" w:after="0" w:line="240" w:lineRule="atLeast"/>
        <w:jc w:val="center"/>
        <w:rPr>
          <w:rFonts w:ascii="Times New Roman" w:hAnsi="Times New Roman" w:cs="Times New Roman"/>
          <w:b/>
          <w:caps/>
          <w:sz w:val="24"/>
          <w:szCs w:val="24"/>
        </w:rPr>
      </w:pPr>
      <w:r w:rsidRPr="00067F9B">
        <w:rPr>
          <w:rFonts w:ascii="Times New Roman" w:eastAsia="Times New Roman" w:hAnsi="Times New Roman" w:cs="Times New Roman"/>
          <w:b/>
          <w:sz w:val="24"/>
          <w:szCs w:val="24"/>
          <w:lang w:bidi="en-GB"/>
        </w:rPr>
        <w:t>PERSONAL DATA PROCESSING</w:t>
      </w:r>
    </w:p>
    <w:p w14:paraId="632D189B"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have the right to process personal data obtained from the</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as well as personal data obtained in the course of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solely for the purpose of ensuring fulfilment of its obligations under the Contract, in compliance with the requirements for the processing and protection of such data laid down in applicable laws and regulations, including, but not limited to, Regulation (EU) 2016/679 of the European Parliament and of the Council of 25 May 2018 on the protection of natural persons with regard to the processing of personal data and on the free movement of such data, and repealing Directive 95/46/EC (General Data Protection Regulation).</w:t>
      </w:r>
    </w:p>
    <w:p w14:paraId="5415DFEE"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process personal data fairly and comply, within the scope of its competence, with the principles relating to the processing of personal data set out in the General Data Protection Regulation,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and shall continuously maintain and develop internal regulations and procedures that are consistent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represents and warrants that technical and organisational measures shall be implemented in accordance with the General Data Protection Regulation and the laws and regulations of the Republic of Latvia.</w:t>
      </w:r>
    </w:p>
    <w:p w14:paraId="663C7D55"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not use the personal data entrusted to it for its own purposes or for any purpose other than the performance of the Agreement, and shall process such data solely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internal laws, regulations and procedures, insofar as these do not conflict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except where otherwise required by applicable laws and regulations.</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hereby confirms that any and all information, materials and documents provided by the </w:t>
      </w:r>
      <w:r w:rsidRPr="00067F9B">
        <w:rPr>
          <w:rFonts w:ascii="Times New Roman" w:eastAsia="Times New Roman" w:hAnsi="Times New Roman" w:cs="Times New Roman"/>
          <w:b/>
          <w:sz w:val="24"/>
          <w:szCs w:val="24"/>
          <w:lang w:bidi="en-GB"/>
        </w:rPr>
        <w:t>CONTRACTING</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AUTHORITY</w:t>
      </w:r>
      <w:r w:rsidRPr="00067F9B">
        <w:rPr>
          <w:rFonts w:ascii="Times New Roman" w:eastAsia="Times New Roman" w:hAnsi="Times New Roman" w:cs="Times New Roman"/>
          <w:sz w:val="24"/>
          <w:szCs w:val="24"/>
          <w:lang w:bidi="en-GB"/>
        </w:rPr>
        <w:t xml:space="preserve"> to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in the course of performance of the Contract, in particular information and materials relating to financial information and personal data, </w:t>
      </w:r>
      <w:r w:rsidRPr="00067F9B">
        <w:rPr>
          <w:rFonts w:ascii="Times New Roman" w:eastAsia="Times New Roman" w:hAnsi="Times New Roman" w:cs="Times New Roman"/>
          <w:sz w:val="24"/>
          <w:szCs w:val="24"/>
          <w:lang w:bidi="en-GB"/>
        </w:rPr>
        <w:lastRenderedPageBreak/>
        <w:t xml:space="preserve">shall be used exclusively for the purpose of performing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obligations under the Contract.</w:t>
      </w:r>
    </w:p>
    <w:p w14:paraId="39A117D8"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If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engages another subcontractor (outsourced service provider),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shall ensure that the data protection requirements of the subcontractor concerned are met. In any event,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shall be responsible for compliance with these requirements, which shall be demonstrated by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color w:val="000000"/>
          <w:sz w:val="24"/>
          <w:szCs w:val="24"/>
          <w:bdr w:val="none" w:sz="0" w:space="0" w:color="auto" w:frame="1"/>
          <w:lang w:bidi="en-GB"/>
        </w:rPr>
        <w:t>.</w:t>
      </w:r>
    </w:p>
    <w:p w14:paraId="741C9DDF"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bear full responsibility for the storage, processing and transmission of the information received in compliance with the requirements relating to the protection of personal data and the security of information and communication technologies in force in the Republic of Latvia.</w:t>
      </w:r>
    </w:p>
    <w:p w14:paraId="08E15D24"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ensure and warrant that all processing of personal data carried out in connection with the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complies with the applicable laws and regulations relating to the protection of personal data and does not infringe any laws or regulations in force in the Republic of Latvia.</w:t>
      </w:r>
    </w:p>
    <w:p w14:paraId="48BEDB8F"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declares that it shall implement appropriate technical and organisational measures to protect personal data against accidental or unlawful destruction, loss, alteration, unauthorised disclosure of, or access to, personal data and to ensure a level of security appropriate to the risk.</w:t>
      </w:r>
    </w:p>
    <w:p w14:paraId="5CF9E09A"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 xml:space="preserve">warrants that it has no reason to believe that the applicable laws and regulations prevent it from fulfilling the </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requirements of</w:t>
      </w:r>
      <w:r w:rsidRPr="00067F9B">
        <w:rPr>
          <w:rFonts w:ascii="Times New Roman" w:eastAsia="Times New Roman" w:hAnsi="Times New Roman" w:cs="Times New Roman"/>
          <w:sz w:val="24"/>
          <w:szCs w:val="24"/>
          <w:lang w:bidi="en-GB"/>
        </w:rPr>
        <w:t xml:space="preserve"> the Contract </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undertakes to notify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color w:val="000000"/>
          <w:sz w:val="24"/>
          <w:szCs w:val="24"/>
          <w:bdr w:val="none" w:sz="0" w:space="0" w:color="auto" w:frame="1"/>
          <w:lang w:bidi="en-GB"/>
        </w:rPr>
        <w:t xml:space="preserve">immediately of any changes in laws, regulations, decisions of authorities or courts that prevent or hinder the SUPPLIER from performing its obligations under the </w:t>
      </w:r>
      <w:r w:rsidRPr="00067F9B">
        <w:rPr>
          <w:rFonts w:ascii="Times New Roman" w:eastAsia="Times New Roman" w:hAnsi="Times New Roman" w:cs="Times New Roman"/>
          <w:sz w:val="24"/>
          <w:szCs w:val="24"/>
          <w:lang w:bidi="en-GB"/>
        </w:rPr>
        <w:t>Contract</w:t>
      </w:r>
      <w:r w:rsidRPr="00067F9B">
        <w:rPr>
          <w:rFonts w:ascii="Times New Roman" w:eastAsia="Times New Roman" w:hAnsi="Times New Roman" w:cs="Times New Roman"/>
          <w:color w:val="000000"/>
          <w:sz w:val="24"/>
          <w:szCs w:val="24"/>
          <w:bdr w:val="none" w:sz="0" w:space="0" w:color="auto" w:frame="1"/>
          <w:lang w:bidi="en-GB"/>
        </w:rPr>
        <w:t>.</w:t>
      </w:r>
    </w:p>
    <w:p w14:paraId="792A641C"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Upon request of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color w:val="000000"/>
          <w:sz w:val="24"/>
          <w:szCs w:val="24"/>
          <w:bdr w:val="none" w:sz="0" w:space="0" w:color="auto" w:frame="1"/>
          <w:lang w:bidi="en-GB"/>
        </w:rPr>
        <w:t xml:space="preserve"> or the data subject,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provide information concerning the processing of personal data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including information on the natural or legal persons, state authorities or local government authorities to whom information relating to the data subject has been disclosed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w:t>
      </w:r>
    </w:p>
    <w:p w14:paraId="6A4F8326"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Upon request of the other Party, the Parties undertake to destroy any personal data obtained from that Party once such data is no longer required for the performance of the Contract.</w:t>
      </w:r>
    </w:p>
    <w:p w14:paraId="0767481D" w14:textId="77777777" w:rsidR="00DE2C80" w:rsidRPr="00067F9B" w:rsidRDefault="00DE2C80" w:rsidP="00DE2C80">
      <w:pPr>
        <w:widowControl w:val="0"/>
        <w:numPr>
          <w:ilvl w:val="1"/>
          <w:numId w:val="1"/>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shall not store the personal data received for longer than is necessary for the purpose for which they were received.</w:t>
      </w:r>
    </w:p>
    <w:p w14:paraId="204624F4" w14:textId="77777777" w:rsidR="00DE2C80" w:rsidRPr="00067F9B" w:rsidRDefault="00DE2C80" w:rsidP="00DE2C80">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494D7635" w14:textId="77777777" w:rsidR="00DE2C80" w:rsidRPr="00067F9B" w:rsidRDefault="00DE2C80" w:rsidP="00DE2C80">
      <w:pPr>
        <w:pStyle w:val="ListParagraph"/>
        <w:keepNext/>
        <w:numPr>
          <w:ilvl w:val="0"/>
          <w:numId w:val="1"/>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CYBER SECURITY PROVISIONS</w:t>
      </w:r>
    </w:p>
    <w:p w14:paraId="3BBC9EE7" w14:textId="77777777" w:rsidR="00DE2C80" w:rsidRPr="00067F9B" w:rsidRDefault="00DE2C80" w:rsidP="00DE2C80">
      <w:pPr>
        <w:pStyle w:val="ListParagraph"/>
        <w:keepNext/>
        <w:spacing w:after="0" w:line="240" w:lineRule="auto"/>
        <w:ind w:left="1353"/>
        <w:outlineLvl w:val="1"/>
        <w:rPr>
          <w:rFonts w:ascii="Times New Roman" w:eastAsia="Times New Roman" w:hAnsi="Times New Roman" w:cs="Times New Roman"/>
          <w:b/>
          <w:bCs/>
          <w:sz w:val="24"/>
          <w:szCs w:val="24"/>
        </w:rPr>
      </w:pPr>
    </w:p>
    <w:p w14:paraId="4E28E0FA"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information systems and ICT resources provided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connected to the operational technologies used to ensure the operation of the Bus shall comply with the requirements applicable to Class A information systems and ICT resources under Cabinet of Ministers Regulation No. 397 of 25 June 2025, 'Minimum Cyber Security Requirements (hereinafter – the Regulation No. 397).  </w:t>
      </w:r>
    </w:p>
    <w:p w14:paraId="114BC797"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responsible for the use of subcontractors for the manufacture of Bus systems subject to cyber security requirements.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notify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of such subcontractors and certify their compliance with Regulation No 397 and the requirements of the Contract.</w:t>
      </w:r>
    </w:p>
    <w:p w14:paraId="2334AD7F"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A list of the natural persons involved in the manufacture of bus systems subject to cybersecurity requirements, together with an explanation of each such person’s involvement in the performance of the Contract, is attached as Appendix No. ___. The </w:t>
      </w:r>
      <w:r w:rsidRPr="00067F9B">
        <w:rPr>
          <w:rFonts w:ascii="Times New Roman" w:eastAsia="Times New Roman" w:hAnsi="Times New Roman" w:cs="Times New Roman"/>
          <w:b/>
          <w:sz w:val="24"/>
          <w:szCs w:val="24"/>
          <w:lang w:bidi="en-GB"/>
        </w:rPr>
        <w:lastRenderedPageBreak/>
        <w:t>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of changes in the natural persons involved in the performance of the service during the Contract period.</w:t>
      </w:r>
    </w:p>
    <w:p w14:paraId="36F0991C" w14:textId="77777777" w:rsidR="00DE2C80" w:rsidRPr="00067F9B" w:rsidRDefault="00DE2C80" w:rsidP="00DE2C80">
      <w:pPr>
        <w:pStyle w:val="ListParagraph"/>
        <w:keepNext/>
        <w:numPr>
          <w:ilvl w:val="1"/>
          <w:numId w:val="1"/>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designate a person responsible for monitoring the performance of the Contract in the area of cyber security: _________, tel._________, e-mail_______.</w:t>
      </w:r>
    </w:p>
    <w:p w14:paraId="472E94F3" w14:textId="77777777" w:rsidR="00DE2C80" w:rsidRPr="00067F9B" w:rsidRDefault="00DE2C80" w:rsidP="00DE2C80">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6114F695"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LANGUAGE</w:t>
      </w:r>
    </w:p>
    <w:p w14:paraId="7C4496D4"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6E5B4803" w14:textId="0B0E4848"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Appendixes are drawn up in Latvian and English. In the case of linguistic disagreement, the Latvian version of the Contract shall prevail.</w:t>
      </w:r>
    </w:p>
    <w:p w14:paraId="3EE684D0"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Parties agree that the language to be used throughout the duration of the Contract, including the attached documents, correspondence and notifications shall be ….. </w:t>
      </w:r>
      <w:r w:rsidRPr="00067F9B">
        <w:rPr>
          <w:rFonts w:ascii="Times New Roman" w:eastAsia="Times New Roman" w:hAnsi="Times New Roman" w:cs="Times New Roman"/>
          <w:i/>
          <w:kern w:val="0"/>
          <w:sz w:val="24"/>
          <w:szCs w:val="24"/>
          <w:lang w:bidi="en-GB"/>
          <w14:ligatures w14:val="none"/>
        </w:rPr>
        <w:t>(this Paragraph shall be added to the Contract if the Parties agree on another language during the conclusion of the Contract).</w:t>
      </w:r>
    </w:p>
    <w:p w14:paraId="2C8204CB"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2FEA26F"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DISAGREEMENTS</w:t>
      </w:r>
    </w:p>
    <w:p w14:paraId="4DAA4920" w14:textId="77777777" w:rsidR="00DE2C80" w:rsidRPr="00067F9B" w:rsidRDefault="00DE2C80" w:rsidP="00DE2C80">
      <w:pPr>
        <w:spacing w:after="0" w:line="240" w:lineRule="auto"/>
        <w:jc w:val="both"/>
        <w:rPr>
          <w:rFonts w:ascii="Times New Roman" w:eastAsia="Times New Roman" w:hAnsi="Times New Roman" w:cs="Times New Roman"/>
          <w:kern w:val="0"/>
          <w:sz w:val="24"/>
          <w:szCs w:val="24"/>
          <w14:ligatures w14:val="none"/>
        </w:rPr>
      </w:pPr>
    </w:p>
    <w:p w14:paraId="18C4316F"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disputes and disagreements that may arise during the performance of this Contract shall be settled through negotiations between the parties.</w:t>
      </w:r>
    </w:p>
    <w:p w14:paraId="39A93CE0" w14:textId="77777777" w:rsidR="00DE2C80" w:rsidRPr="00067F9B" w:rsidRDefault="00DE2C80" w:rsidP="00341CA4">
      <w:pPr>
        <w:pStyle w:val="ListParagraph"/>
        <w:numPr>
          <w:ilvl w:val="1"/>
          <w:numId w:val="1"/>
        </w:numPr>
        <w:tabs>
          <w:tab w:val="clear" w:pos="1146"/>
          <w:tab w:val="num" w:pos="720"/>
        </w:tabs>
        <w:ind w:left="432"/>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If the dispute is not settled by negotiations within 2 (two) months, it shall be settled by a court of general jurisdiction of the Republic of Latvia in accordance with the laws and regulations of the Republic of Latvia.</w:t>
      </w:r>
    </w:p>
    <w:p w14:paraId="2C913724" w14:textId="77777777" w:rsidR="00DE2C80" w:rsidRPr="00067F9B"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605F182A" w14:textId="77777777" w:rsidR="00DE2C80" w:rsidRPr="00067F9B"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OTHER CONDITIONS OF THE CONTRACT</w:t>
      </w:r>
    </w:p>
    <w:p w14:paraId="3B2EF779" w14:textId="77777777" w:rsidR="00DE2C80" w:rsidRPr="00067F9B" w:rsidRDefault="00DE2C80" w:rsidP="00DE2C80">
      <w:pPr>
        <w:spacing w:after="0" w:line="240" w:lineRule="auto"/>
        <w:ind w:left="360"/>
        <w:jc w:val="both"/>
        <w:rPr>
          <w:rFonts w:ascii="Times New Roman" w:eastAsia="Times New Roman" w:hAnsi="Times New Roman" w:cs="Times New Roman"/>
          <w:kern w:val="0"/>
          <w:sz w:val="24"/>
          <w:szCs w:val="24"/>
          <w14:ligatures w14:val="none"/>
        </w:rPr>
      </w:pPr>
    </w:p>
    <w:p w14:paraId="13D8AC3C"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order to successfully manage the performance of the Contract,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appoint representatives who shall be entitled to act on behalf of the Parties in relation to the Contract. The Parties shall be entitled to change the representatives by notifying the other Party in due time:</w:t>
      </w:r>
    </w:p>
    <w:p w14:paraId="7A543403"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0B5C5C77"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715400FE" w14:textId="77777777" w:rsidR="00DE2C80" w:rsidRPr="00067F9B" w:rsidRDefault="00DE2C80" w:rsidP="00DE2C80">
      <w:pPr>
        <w:numPr>
          <w:ilvl w:val="2"/>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persons indicated in Paragraph 17.1.1 and 17.1.2 shall be authorised to sign documents related to the performance of the Contract (minutes, acceptance and handover certificates, etc.), invoices, submit claims, and resolve other issues related to the performance of the Contract. The said persons shall not be authorised to amend the Contract and its Appendices.</w:t>
      </w:r>
    </w:p>
    <w:p w14:paraId="3EB70037" w14:textId="77777777" w:rsidR="00DE2C80" w:rsidRPr="00067F9B" w:rsidRDefault="00DE2C80" w:rsidP="00DE2C80">
      <w:pPr>
        <w:numPr>
          <w:ilvl w:val="1"/>
          <w:numId w:val="1"/>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undertakes to notify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representative of any risks in the working environment by sending the relevant information to the email address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authorised representative specified in the Contract. The person responsible for the implementation of this Paragraph shall be ______________, mobile phone: ______________, e-mail______________.</w:t>
      </w:r>
    </w:p>
    <w:p w14:paraId="0D90263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a partnership,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not be entitled to change the membership of the partnership without the approval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until the completion of the delivery and handover of the Buses within the deadlines specified in the Contract.</w:t>
      </w:r>
    </w:p>
    <w:p w14:paraId="6E168C21"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Any changes and additions to the provisions of the Contract shall only be valid if they are made in writing and signed by both Parties.</w:t>
      </w:r>
    </w:p>
    <w:p w14:paraId="720AB5C3"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shall enter into force at the moment of its signing and shall be valid until the complete fulfilment of obligations by the Parties.</w:t>
      </w:r>
    </w:p>
    <w:p w14:paraId="1FEBE9B6"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Any contractual obligations of the Parties not discussed in this Contract shall be regulated according to the laws and regulations in force in the Republic of Latvia.</w:t>
      </w:r>
    </w:p>
    <w:p w14:paraId="3871A5F0"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prior agreements, negotiations, and correspondence between the Parties regarding matters covered by this Contract shall expire on the date of signing of the Contract.</w:t>
      </w:r>
    </w:p>
    <w:p w14:paraId="7AF7B237"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Appendices are drawn up and signed electronically using a secure electronic signature and contain a timestamp. The date of entry into force of the Contract shall be the date on which the last electronic signature is affixed.</w:t>
      </w:r>
    </w:p>
    <w:p w14:paraId="0B7CD382" w14:textId="77777777" w:rsidR="00DE2C80" w:rsidRPr="00067F9B" w:rsidRDefault="00DE2C80" w:rsidP="00DE2C80">
      <w:pPr>
        <w:numPr>
          <w:ilvl w:val="1"/>
          <w:numId w:val="1"/>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following are integral parts of this Contract: </w:t>
      </w:r>
    </w:p>
    <w:p w14:paraId="4ECAC884" w14:textId="77777777" w:rsidR="00DE2C80" w:rsidRPr="00067F9B" w:rsidRDefault="00DE2C80" w:rsidP="00DE2C80">
      <w:pPr>
        <w:tabs>
          <w:tab w:val="num" w:pos="1155"/>
        </w:tabs>
        <w:spacing w:after="0" w:line="240" w:lineRule="auto"/>
        <w:jc w:val="both"/>
        <w:rPr>
          <w:rFonts w:ascii="Times New Roman" w:eastAsia="Times New Roman" w:hAnsi="Times New Roman" w:cs="Times New Roman"/>
          <w:kern w:val="0"/>
          <w:sz w:val="24"/>
          <w:szCs w:val="24"/>
          <w14:ligatures w14:val="none"/>
        </w:rPr>
      </w:pPr>
    </w:p>
    <w:p w14:paraId="547B42D3" w14:textId="77777777" w:rsidR="00DE2C80" w:rsidRPr="005D775C" w:rsidRDefault="00DE2C80" w:rsidP="00DE2C80">
      <w:pPr>
        <w:keepNext/>
        <w:numPr>
          <w:ilvl w:val="0"/>
          <w:numId w:val="1"/>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DETAILS AND SIGNATURES OF THE PARTIES</w:t>
      </w:r>
    </w:p>
    <w:p w14:paraId="3E60AE9A" w14:textId="1E171972" w:rsidR="005D775C" w:rsidRDefault="005D775C">
      <w:pPr>
        <w:rPr>
          <w:rFonts w:ascii="Times New Roman" w:eastAsia="Times New Roman" w:hAnsi="Times New Roman" w:cs="Times New Roman"/>
          <w:b/>
          <w:kern w:val="0"/>
          <w:sz w:val="24"/>
          <w:szCs w:val="24"/>
          <w:lang w:bidi="en-GB"/>
          <w14:ligatures w14:val="none"/>
        </w:rPr>
      </w:pPr>
      <w:r>
        <w:rPr>
          <w:rFonts w:ascii="Times New Roman" w:eastAsia="Times New Roman" w:hAnsi="Times New Roman" w:cs="Times New Roman"/>
          <w:b/>
          <w:kern w:val="0"/>
          <w:sz w:val="24"/>
          <w:szCs w:val="24"/>
          <w:lang w:bidi="en-GB"/>
          <w14:ligatures w14:val="none"/>
        </w:rPr>
        <w:br w:type="page"/>
      </w:r>
    </w:p>
    <w:p w14:paraId="31890E14" w14:textId="77777777" w:rsidR="005D775C" w:rsidRPr="00F660D4" w:rsidRDefault="005D775C" w:rsidP="005D775C">
      <w:pPr>
        <w:spacing w:after="0" w:line="276" w:lineRule="auto"/>
        <w:ind w:left="284" w:firstLine="720"/>
        <w:jc w:val="right"/>
        <w:rPr>
          <w:rFonts w:ascii="Times New Roman" w:eastAsia="Calibri" w:hAnsi="Times New Roman" w:cs="Times New Roman"/>
          <w:b/>
          <w:color w:val="000000"/>
          <w:kern w:val="0"/>
          <w:sz w:val="24"/>
          <w:szCs w:val="24"/>
          <w:lang w:eastAsia="lv-LV"/>
        </w:rPr>
      </w:pPr>
      <w:r w:rsidRPr="00F660D4">
        <w:rPr>
          <w:rFonts w:ascii="Times New Roman" w:eastAsia="Calibri" w:hAnsi="Times New Roman" w:cs="Times New Roman"/>
          <w:b/>
          <w:color w:val="000000"/>
          <w:kern w:val="0"/>
          <w:sz w:val="24"/>
          <w:szCs w:val="24"/>
          <w:lang w:eastAsia="lv-LV"/>
        </w:rPr>
        <w:lastRenderedPageBreak/>
        <w:t>Līguma x. pielikums / Contract Annex x</w:t>
      </w:r>
    </w:p>
    <w:p w14:paraId="71EDE270" w14:textId="77777777" w:rsidR="005D775C" w:rsidRPr="00F660D4" w:rsidRDefault="005D775C" w:rsidP="005D775C">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5D775C" w:rsidRPr="00F660D4" w14:paraId="3ACB3A86" w14:textId="77777777" w:rsidTr="00922A3D">
        <w:tc>
          <w:tcPr>
            <w:tcW w:w="4531" w:type="dxa"/>
            <w:tcBorders>
              <w:top w:val="nil"/>
              <w:left w:val="nil"/>
              <w:bottom w:val="nil"/>
              <w:right w:val="nil"/>
            </w:tcBorders>
          </w:tcPr>
          <w:p w14:paraId="4E14E656" w14:textId="77777777" w:rsidR="005D775C" w:rsidRPr="00F660D4" w:rsidRDefault="005D775C" w:rsidP="00922A3D">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12D550A1" w14:textId="77777777" w:rsidR="005D775C" w:rsidRPr="00F660D4" w:rsidRDefault="005D775C" w:rsidP="00922A3D">
            <w:pPr>
              <w:jc w:val="center"/>
              <w:rPr>
                <w:rFonts w:eastAsia="Aptos" w:cs="Times New Roman"/>
                <w:b/>
                <w:bCs/>
                <w:color w:val="000000"/>
              </w:rPr>
            </w:pPr>
          </w:p>
          <w:p w14:paraId="1C82ECBC" w14:textId="77777777" w:rsidR="005D775C" w:rsidRPr="00F660D4" w:rsidRDefault="005D775C" w:rsidP="00922A3D">
            <w:pPr>
              <w:rPr>
                <w:rFonts w:eastAsia="Aptos" w:cs="Times New Roman"/>
                <w:b/>
                <w:bCs/>
                <w:color w:val="000000"/>
              </w:rPr>
            </w:pPr>
          </w:p>
        </w:tc>
        <w:tc>
          <w:tcPr>
            <w:tcW w:w="284" w:type="dxa"/>
            <w:tcBorders>
              <w:top w:val="nil"/>
              <w:left w:val="nil"/>
              <w:bottom w:val="nil"/>
              <w:right w:val="nil"/>
            </w:tcBorders>
          </w:tcPr>
          <w:p w14:paraId="65C09D45"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295E4A04" w14:textId="77777777" w:rsidR="005D775C" w:rsidRPr="00F660D4" w:rsidRDefault="005D775C" w:rsidP="00922A3D">
            <w:pPr>
              <w:jc w:val="center"/>
              <w:rPr>
                <w:rFonts w:eastAsia="Aptos" w:cs="Times New Roman"/>
                <w:color w:val="000000"/>
                <w:lang w:val="en-US"/>
              </w:rPr>
            </w:pPr>
            <w:r w:rsidRPr="00F660D4">
              <w:rPr>
                <w:rFonts w:eastAsia="Aptos" w:cs="Times New Roman"/>
                <w:b/>
                <w:bCs/>
                <w:color w:val="000000"/>
              </w:rPr>
              <w:t>Occupational Safety and Environmental Protection Regulations for Service Providers, Suppliers, and Construction Contractors</w:t>
            </w:r>
            <w:r w:rsidRPr="00F660D4">
              <w:rPr>
                <w:rFonts w:eastAsia="Aptos" w:cs="Times New Roman"/>
                <w:b/>
                <w:bCs/>
                <w:color w:val="000000"/>
                <w:lang w:val="en-US"/>
              </w:rPr>
              <w:t xml:space="preserve"> </w:t>
            </w:r>
          </w:p>
          <w:p w14:paraId="214A4F26" w14:textId="77777777" w:rsidR="005D775C" w:rsidRPr="00F660D4" w:rsidRDefault="005D775C" w:rsidP="00922A3D">
            <w:pPr>
              <w:jc w:val="both"/>
              <w:rPr>
                <w:rFonts w:eastAsia="Aptos" w:cs="Times New Roman"/>
                <w:i/>
                <w:iCs/>
                <w:color w:val="000000"/>
                <w:lang w:val="en-US"/>
              </w:rPr>
            </w:pPr>
          </w:p>
        </w:tc>
      </w:tr>
      <w:tr w:rsidR="005D775C" w:rsidRPr="00F660D4" w14:paraId="4465B7EB" w14:textId="77777777" w:rsidTr="00922A3D">
        <w:tc>
          <w:tcPr>
            <w:tcW w:w="4531" w:type="dxa"/>
            <w:tcBorders>
              <w:top w:val="nil"/>
              <w:left w:val="nil"/>
              <w:bottom w:val="nil"/>
              <w:right w:val="nil"/>
            </w:tcBorders>
          </w:tcPr>
          <w:p w14:paraId="2190F8BA" w14:textId="77777777" w:rsidR="005D775C" w:rsidRPr="00F660D4" w:rsidRDefault="005D775C" w:rsidP="00922A3D">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51A2CD70"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6DB021AB"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1908911D"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78B3BFE7"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22D5EDDE"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04131553"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6B25C30D"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22B8C8E1"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25FF1CA8"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46FB265B"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2BFB5C48"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65100D39" w14:textId="77777777" w:rsidR="005D775C" w:rsidRPr="00F660D4" w:rsidRDefault="005D775C" w:rsidP="00922A3D">
            <w:pPr>
              <w:jc w:val="center"/>
              <w:rPr>
                <w:rFonts w:eastAsia="Calibri" w:cs="Times New Roman"/>
                <w:b/>
                <w:bCs/>
                <w:color w:val="000000"/>
              </w:rPr>
            </w:pPr>
          </w:p>
        </w:tc>
        <w:tc>
          <w:tcPr>
            <w:tcW w:w="284" w:type="dxa"/>
            <w:tcBorders>
              <w:top w:val="nil"/>
              <w:left w:val="nil"/>
              <w:bottom w:val="nil"/>
              <w:right w:val="nil"/>
            </w:tcBorders>
          </w:tcPr>
          <w:p w14:paraId="33D82018"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05541123" w14:textId="77777777" w:rsidR="005D775C" w:rsidRPr="00F660D4" w:rsidRDefault="005D775C" w:rsidP="00922A3D">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05222C15"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Emergency Situation</w:t>
            </w:r>
            <w:r w:rsidRPr="00F660D4">
              <w:rPr>
                <w:rFonts w:eastAsia="Times New Roman" w:cs="Times New Roman"/>
                <w:lang w:eastAsia="lv-LV"/>
                <w14:ligatures w14:val="none"/>
              </w:rPr>
              <w:t xml:space="preserve"> – sudden malfunction (defect) of a system (equipment, hardware, device, building communications, etc.) or other objects, resulting in an unplanned shutdown of their operation, which may lead to an accident or material damage.</w:t>
            </w:r>
          </w:p>
          <w:p w14:paraId="0B01D63B"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Critical Incident</w:t>
            </w:r>
            <w:r w:rsidRPr="00F660D4">
              <w:rPr>
                <w:rFonts w:eastAsia="Times New Roman" w:cs="Times New Roman"/>
                <w:lang w:eastAsia="lv-LV"/>
                <w14:ligatures w14:val="none"/>
              </w:rPr>
              <w:t xml:space="preserve"> – an event outside the normal sequence or order, where human life and health are endangered, or an accident has occurred</w:t>
            </w:r>
            <w:r w:rsidRPr="00F660D4">
              <w:rPr>
                <w:rFonts w:eastAsia="Times New Roman" w:cs="Times New Roman"/>
                <w:b/>
                <w:bCs/>
                <w:lang w:eastAsia="lv-LV"/>
                <w14:ligatures w14:val="none"/>
              </w:rPr>
              <w:t>.</w:t>
            </w:r>
          </w:p>
          <w:p w14:paraId="60845C8A"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works and services (including those performed under supply contracts) that the Contractor has undertaken to provide at the Client’s Sites based on a contract or other form of cooperation.</w:t>
            </w:r>
          </w:p>
          <w:p w14:paraId="50DF026F"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Workplace</w:t>
            </w:r>
            <w:r w:rsidRPr="00F660D4">
              <w:rPr>
                <w:rFonts w:eastAsia="Times New Roman" w:cs="Times New Roman"/>
                <w:lang w:eastAsia="lv-LV"/>
                <w14:ligatures w14:val="none"/>
              </w:rPr>
              <w:t xml:space="preserve"> – the location where the Employee performs the Work.</w:t>
            </w:r>
          </w:p>
          <w:p w14:paraId="166D302C"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personal protective equipment.</w:t>
            </w:r>
          </w:p>
          <w:p w14:paraId="75DDC546"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Contractor</w:t>
            </w:r>
            <w:r w:rsidRPr="00F660D4">
              <w:rPr>
                <w:rFonts w:eastAsia="Times New Roman" w:cs="Times New Roman"/>
                <w:lang w:eastAsia="lv-LV"/>
                <w14:ligatures w14:val="none"/>
              </w:rPr>
              <w:t xml:space="preserve"> – a company that performs Works at the Sites based on a Contract or other form of cooperation.</w:t>
            </w:r>
          </w:p>
          <w:p w14:paraId="57E5FE99"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w:t>
            </w:r>
            <w:r w:rsidRPr="00F660D4">
              <w:rPr>
                <w:rFonts w:eastAsia="Times New Roman" w:cs="Times New Roman"/>
                <w:lang w:eastAsia="lv-LV"/>
                <w14:ligatures w14:val="none"/>
              </w:rPr>
              <w:t xml:space="preserve"> – a contract concluded between the Contractor and the Client for the provision of services, supply with installation, setup or maintenance, or execution of construction works.</w:t>
            </w:r>
          </w:p>
          <w:p w14:paraId="2D650A47"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Employee</w:t>
            </w:r>
            <w:r w:rsidRPr="00F660D4">
              <w:rPr>
                <w:rFonts w:eastAsia="Times New Roman" w:cs="Times New Roman"/>
                <w:lang w:eastAsia="lv-LV"/>
                <w14:ligatures w14:val="none"/>
              </w:rPr>
              <w:t xml:space="preserve"> – any natural person employed by the Contractor, including employees of subcontractors engaged by the Contractor, if any.</w:t>
            </w:r>
          </w:p>
          <w:p w14:paraId="1847FF57"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Regulations</w:t>
            </w:r>
            <w:r w:rsidRPr="00F660D4">
              <w:rPr>
                <w:rFonts w:eastAsia="Times New Roman" w:cs="Times New Roman"/>
                <w:lang w:eastAsia="lv-LV"/>
                <w14:ligatures w14:val="none"/>
              </w:rPr>
              <w:t xml:space="preserve"> – these regulations.</w:t>
            </w:r>
          </w:p>
          <w:p w14:paraId="1D1B7344"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Site(s)</w:t>
            </w:r>
            <w:r w:rsidRPr="00F660D4">
              <w:rPr>
                <w:rFonts w:eastAsia="Times New Roman" w:cs="Times New Roman"/>
                <w:lang w:eastAsia="lv-LV"/>
                <w14:ligatures w14:val="none"/>
              </w:rPr>
              <w:t xml:space="preserve"> – territory or premises owned, possessed, managed, administered, or used by the Client.</w:t>
            </w:r>
          </w:p>
          <w:p w14:paraId="4121B632"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Client</w:t>
            </w:r>
            <w:r w:rsidRPr="00F660D4">
              <w:rPr>
                <w:rFonts w:eastAsia="Times New Roman" w:cs="Times New Roman"/>
                <w:lang w:eastAsia="lv-LV"/>
                <w14:ligatures w14:val="none"/>
              </w:rPr>
              <w:t xml:space="preserve"> – Limited Liability Company “Rīgas satiksme”, owned by the Riga Municipality.</w:t>
            </w:r>
          </w:p>
          <w:p w14:paraId="4557625F" w14:textId="77777777" w:rsidR="005D775C" w:rsidRPr="00F660D4" w:rsidRDefault="005D775C" w:rsidP="00922A3D">
            <w:pPr>
              <w:jc w:val="both"/>
              <w:rPr>
                <w:rFonts w:eastAsia="Aptos" w:cs="Times New Roman"/>
                <w:b/>
                <w:bCs/>
                <w:color w:val="000000"/>
              </w:rPr>
            </w:pPr>
          </w:p>
        </w:tc>
      </w:tr>
      <w:tr w:rsidR="005D775C" w:rsidRPr="00F660D4" w14:paraId="1AA86E2E" w14:textId="77777777" w:rsidTr="00922A3D">
        <w:tc>
          <w:tcPr>
            <w:tcW w:w="4531" w:type="dxa"/>
            <w:tcBorders>
              <w:top w:val="nil"/>
              <w:left w:val="nil"/>
              <w:bottom w:val="nil"/>
              <w:right w:val="nil"/>
            </w:tcBorders>
          </w:tcPr>
          <w:p w14:paraId="0D4D914F" w14:textId="77777777" w:rsidR="005D775C" w:rsidRPr="00F660D4" w:rsidRDefault="005D775C" w:rsidP="00922A3D">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73CC3C7E"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lastRenderedPageBreak/>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7D39A1D5"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27027685"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248995D3" w14:textId="77777777" w:rsidR="005D775C" w:rsidRPr="00F660D4" w:rsidRDefault="005D775C" w:rsidP="00922A3D">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4D457A65" w14:textId="77777777" w:rsidR="005D775C" w:rsidRPr="00F660D4" w:rsidRDefault="005D775C" w:rsidP="00922A3D">
            <w:pPr>
              <w:numPr>
                <w:ilvl w:val="1"/>
                <w:numId w:val="32"/>
              </w:numPr>
              <w:ind w:left="467" w:hanging="467"/>
              <w:contextualSpacing/>
              <w:jc w:val="both"/>
              <w:rPr>
                <w:rFonts w:eastAsia="Aptos" w:cs="Times New Roman"/>
                <w:color w:val="000000"/>
              </w:rPr>
            </w:pPr>
            <w:r w:rsidRPr="00F660D4">
              <w:rPr>
                <w:rFonts w:eastAsia="Aptos" w:cs="Times New Roman"/>
                <w:color w:val="000000"/>
              </w:rPr>
              <w:lastRenderedPageBreak/>
              <w:t>Client is certified in accordance with the following standards: ISO 9001 “Quality Management Systems – Requirements”, ISO 45001 “Occupational Health and Safety Management Systems – Requirements and Guidelines for Use”, and ISO 50001 “Energy Management Systems – Requirements and Guidelines for Use”.</w:t>
            </w:r>
          </w:p>
          <w:p w14:paraId="7D755E1D" w14:textId="77777777" w:rsidR="005D775C" w:rsidRPr="00F660D4" w:rsidRDefault="005D775C" w:rsidP="00922A3D">
            <w:pPr>
              <w:numPr>
                <w:ilvl w:val="1"/>
                <w:numId w:val="32"/>
              </w:numPr>
              <w:ind w:left="467" w:hanging="467"/>
              <w:contextualSpacing/>
              <w:jc w:val="both"/>
              <w:rPr>
                <w:rFonts w:eastAsia="Aptos" w:cs="Times New Roman"/>
                <w:color w:val="000000"/>
              </w:rPr>
            </w:pPr>
            <w:r w:rsidRPr="00F660D4">
              <w:rPr>
                <w:rFonts w:eastAsia="Aptos" w:cs="Times New Roman"/>
                <w:color w:val="000000"/>
              </w:rPr>
              <w:t>Client ensures the safety of its employees, individuals working at the Client’s Site, and visitors. Client has established and follows specific values, see Image 1.</w:t>
            </w:r>
          </w:p>
        </w:tc>
      </w:tr>
    </w:tbl>
    <w:p w14:paraId="4A97A710" w14:textId="77777777" w:rsidR="005D775C" w:rsidRPr="00F660D4" w:rsidRDefault="005D775C" w:rsidP="005D775C">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lastRenderedPageBreak/>
        <w:drawing>
          <wp:inline distT="0" distB="0" distL="0" distR="0" wp14:anchorId="55895EA9" wp14:editId="58EE8279">
            <wp:extent cx="5085790" cy="1461269"/>
            <wp:effectExtent l="0" t="0" r="635" b="5715"/>
            <wp:docPr id="1056455244"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36F0EE2D"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Image 1 “Client’s values”.</w:t>
      </w:r>
    </w:p>
    <w:p w14:paraId="53EDF443"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5D775C" w:rsidRPr="00F660D4" w14:paraId="1DC6C6A7" w14:textId="77777777" w:rsidTr="00922A3D">
        <w:tc>
          <w:tcPr>
            <w:tcW w:w="4531" w:type="dxa"/>
            <w:tcBorders>
              <w:top w:val="nil"/>
              <w:left w:val="nil"/>
              <w:bottom w:val="nil"/>
              <w:right w:val="nil"/>
            </w:tcBorders>
          </w:tcPr>
          <w:p w14:paraId="6AC085DB" w14:textId="77777777" w:rsidR="005D775C" w:rsidRPr="00F660D4" w:rsidRDefault="005D775C" w:rsidP="00922A3D">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76DC0264"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71549C61"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56001E5D"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5D99A9A1"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6B0D6924"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7C877A3E" w14:textId="77777777" w:rsidR="005D775C" w:rsidRPr="00F660D4" w:rsidRDefault="005D775C" w:rsidP="00922A3D">
            <w:pPr>
              <w:ind w:left="851"/>
              <w:jc w:val="both"/>
              <w:rPr>
                <w:rFonts w:eastAsia="Calibri" w:cs="Times New Roman"/>
                <w:color w:val="000000"/>
              </w:rPr>
            </w:pPr>
          </w:p>
          <w:p w14:paraId="74699993"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1235A2C0"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2EB16D7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67C0BC7A"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680B7D25"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1BCCD2B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1BBC0A33"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17E012F5"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0A43FEF9"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6D99523F"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2DF53924"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339DF677"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4E050BA5"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329C9FAB"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3DA63E16"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 xml:space="preserve">apmācību par resursu lietderīgu izmantošanu (elektroenerģija, ūdens, </w:t>
            </w:r>
            <w:r w:rsidRPr="00F660D4">
              <w:rPr>
                <w:rFonts w:eastAsia="Calibri" w:cs="Times New Roman"/>
                <w:color w:val="000000"/>
              </w:rPr>
              <w:lastRenderedPageBreak/>
              <w:t>izejvielas), pareizu atkritumu apsaimniekošanu Darbu veikšanas vietā, ķīmisko vielu izmantošanu un glabāšanu;</w:t>
            </w:r>
          </w:p>
          <w:p w14:paraId="2DA8991A"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38063C62"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62474F72"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64BFAC11"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2838F858" w14:textId="77777777" w:rsidR="005D775C" w:rsidRPr="00F660D4" w:rsidRDefault="005D775C" w:rsidP="00922A3D">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2C9C1E96"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7C4E396E"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w:t>
            </w:r>
            <w:r w:rsidRPr="00F660D4">
              <w:rPr>
                <w:rFonts w:eastAsia="Calibri" w:cs="Times New Roman"/>
                <w:color w:val="000000"/>
              </w:rPr>
              <w:lastRenderedPageBreak/>
              <w:t xml:space="preserve">organizē Izpildītāja pārstāvis vismaz 3 darba dienas pirms nepieciešamības iekļūt Pasūtītāja teritorijā vai Objektā. </w:t>
            </w:r>
          </w:p>
          <w:p w14:paraId="5FFE221A"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336F2413"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49C7C491" w14:textId="77777777" w:rsidR="005D775C" w:rsidRPr="00F660D4" w:rsidRDefault="005D775C" w:rsidP="00922A3D">
            <w:pPr>
              <w:numPr>
                <w:ilvl w:val="3"/>
                <w:numId w:val="32"/>
              </w:numPr>
              <w:ind w:left="1026" w:hanging="175"/>
              <w:jc w:val="both"/>
              <w:rPr>
                <w:rFonts w:eastAsia="Calibri" w:cs="Times New Roman"/>
                <w:color w:val="000000"/>
              </w:rPr>
            </w:pPr>
            <w:r w:rsidRPr="00F660D4">
              <w:rPr>
                <w:rFonts w:eastAsia="Calibri" w:cs="Times New Roman"/>
                <w:color w:val="000000"/>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0FCCDC73"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4131DF39"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 xml:space="preserve">saskaņot Darbu uzsākšanu ar Līgumā norādīto </w:t>
            </w:r>
            <w:r w:rsidRPr="00F660D4">
              <w:rPr>
                <w:rFonts w:eastAsia="Calibri" w:cs="Times New Roman"/>
                <w:color w:val="000000"/>
              </w:rPr>
              <w:lastRenderedPageBreak/>
              <w:t>kontaktpersonu/atbildīgo personu;</w:t>
            </w:r>
          </w:p>
          <w:p w14:paraId="314D776F"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03EB9C1E"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00D0E69F"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w:t>
            </w:r>
            <w:r w:rsidRPr="00F660D4">
              <w:rPr>
                <w:rFonts w:eastAsia="Calibri" w:cs="Times New Roman"/>
                <w:color w:val="000000"/>
              </w:rPr>
              <w:lastRenderedPageBreak/>
              <w:t xml:space="preserve">kategorijas personas datu apstrādei norādītajam mērķim.  </w:t>
            </w:r>
          </w:p>
          <w:p w14:paraId="692C0C52" w14:textId="77777777" w:rsidR="005D775C" w:rsidRPr="00F660D4" w:rsidRDefault="005D775C" w:rsidP="00922A3D">
            <w:pPr>
              <w:ind w:left="851"/>
              <w:jc w:val="both"/>
              <w:rPr>
                <w:rFonts w:eastAsia="Calibri" w:cs="Times New Roman"/>
                <w:color w:val="000000"/>
              </w:rPr>
            </w:pPr>
          </w:p>
          <w:p w14:paraId="59E18639"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3BE7153E" w14:textId="77777777" w:rsidR="005D775C" w:rsidRPr="00F660D4" w:rsidRDefault="005D775C" w:rsidP="00922A3D">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2B26D1E1" w14:textId="77777777" w:rsidR="005D775C" w:rsidRPr="00F660D4" w:rsidRDefault="005D775C" w:rsidP="00922A3D">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0B4E5CDD" w14:textId="77777777" w:rsidR="005D775C" w:rsidRPr="00F660D4" w:rsidRDefault="005D775C" w:rsidP="00922A3D">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584D3FA2"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268F1048" w14:textId="77777777" w:rsidR="005D775C" w:rsidRPr="00F660D4" w:rsidRDefault="005D775C" w:rsidP="00922A3D">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5970593F"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lastRenderedPageBreak/>
              <w:t>izmantot āra apstākļiem speciāli piemērotus elektroinstrumentus (piemēram, pagarinātāju) un kontaktligzdas aprīkot ar nosedzošajiem vāciņiem;</w:t>
            </w:r>
          </w:p>
          <w:p w14:paraId="461C9D7A"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52D2381F"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65BFDF31" w14:textId="77777777" w:rsidR="005D775C" w:rsidRPr="00F660D4" w:rsidRDefault="005D775C" w:rsidP="00922A3D">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0CE24427"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5F5D4E7A"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19989502"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0D993CC8" w14:textId="77777777" w:rsidR="005D775C" w:rsidRPr="00F660D4" w:rsidRDefault="005D775C" w:rsidP="00922A3D">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4ABD69F8"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lastRenderedPageBreak/>
              <w:t>Izpildītāja izmantojamais darba aprīkojums un iekārtas:</w:t>
            </w:r>
          </w:p>
          <w:p w14:paraId="5F973A77"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47AACC3C"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7E69EDF0"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40DA0FB7" w14:textId="77777777" w:rsidR="005D775C" w:rsidRPr="00F660D4" w:rsidRDefault="005D775C" w:rsidP="00922A3D">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0899BF51"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0D4D461E"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6887AF82"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3864FA6C"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 xml:space="preserve">sastatnēm  jābūt rūpnieciski ražotām, pilnībā </w:t>
            </w:r>
            <w:r w:rsidRPr="00F660D4">
              <w:rPr>
                <w:rFonts w:eastAsia="Calibri" w:cs="Times New Roman"/>
                <w:color w:val="000000"/>
              </w:rPr>
              <w:lastRenderedPageBreak/>
              <w:t>komplektētām, samontētām, pārbaudītām un atbilstoši apzīmētām, un  atbildīgajam par sastatņu montāžu ir jābūt atbilstoši apmācītam;</w:t>
            </w:r>
          </w:p>
          <w:p w14:paraId="14E7E62A"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1F75A670"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7F7ECD9B"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3EA2B8FB"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039F50D3"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Nodarbinātajam, veicot Darbus, jābūt aprīkotam ar aizsarglīdzekļiem un aizsargaprīkojumu, ja tāds ir norādīts ražotāja instrukcijā vai nepieciešams lietojot  bīstamo iekārtu;</w:t>
            </w:r>
          </w:p>
          <w:p w14:paraId="11EC67C0"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3554F3F6"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171FFB96"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41036D74"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lastRenderedPageBreak/>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3B8ACB51"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56A6A38A"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vietu, kur paredzēts veikt ugunsbīstamos darbus, 5 m (piecu metru) attālumā atbrīvo no degtspējīgiem materiāliem, ja tas nav iespējams, tos aizsargā no aizdegšanās ar palīgmateriāliem;</w:t>
            </w:r>
          </w:p>
          <w:p w14:paraId="51DCB90D"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1BB41259"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6630A603"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735DBE71"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6E5FF0D4"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jāpārtrauc cēloni, kura rezultātā notikusi avārija, ja tas ir iespējams un neapdraud </w:t>
            </w:r>
            <w:r w:rsidRPr="00F660D4">
              <w:rPr>
                <w:rFonts w:eastAsia="Calibri" w:cs="Times New Roman"/>
                <w:color w:val="000000"/>
              </w:rPr>
              <w:lastRenderedPageBreak/>
              <w:t>Nodarbinātā veselību un dzīvību;</w:t>
            </w:r>
          </w:p>
          <w:p w14:paraId="71A6F7EA"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2D81B270" w14:textId="77777777" w:rsidR="005D775C" w:rsidRPr="00F660D4" w:rsidRDefault="005D775C" w:rsidP="00922A3D">
            <w:pPr>
              <w:tabs>
                <w:tab w:val="left" w:pos="1877"/>
              </w:tabs>
              <w:ind w:left="1452"/>
              <w:jc w:val="both"/>
              <w:rPr>
                <w:rFonts w:eastAsia="Calibri" w:cs="Times New Roman"/>
                <w:color w:val="000000"/>
              </w:rPr>
            </w:pPr>
          </w:p>
          <w:p w14:paraId="63A731DA"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203056C2"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797D0CCA"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4D60AA0D"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10689A8E"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17FDE74C"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029EFA72"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27FAA4DB"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55933D4D"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0CA3985B"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lastRenderedPageBreak/>
              <w:t>nekavējoties evakuēties, ja nav zināma ugunsgrēka izcelšanās vieta, ir piedūmota telpa;</w:t>
            </w:r>
          </w:p>
          <w:p w14:paraId="7B188551"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76BF5F58"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26B9BAF7"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3E466348"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2D5B9AEC" w14:textId="77777777" w:rsidR="005D775C" w:rsidRPr="00F660D4" w:rsidRDefault="005D775C" w:rsidP="00922A3D">
            <w:pPr>
              <w:rPr>
                <w:rFonts w:eastAsia="Calibri" w:cs="Times New Roman"/>
                <w:b/>
                <w:bCs/>
                <w:color w:val="000000"/>
              </w:rPr>
            </w:pPr>
          </w:p>
        </w:tc>
        <w:tc>
          <w:tcPr>
            <w:tcW w:w="284" w:type="dxa"/>
            <w:tcBorders>
              <w:top w:val="nil"/>
              <w:left w:val="nil"/>
              <w:bottom w:val="nil"/>
              <w:right w:val="nil"/>
            </w:tcBorders>
          </w:tcPr>
          <w:p w14:paraId="2E531A70"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452A1833"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rPr>
              <w:t>Based on Article 16 of the Labour Protection Law, the Client requires the Contractor to comply with the requirements of regulatory enactments and these Regulations when performing the Work.</w:t>
            </w:r>
          </w:p>
          <w:p w14:paraId="7AEF2A60"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b/>
                <w:bCs/>
              </w:rPr>
              <w:t>Key occupational risks for the Contractor when performing the Work:</w:t>
            </w:r>
          </w:p>
          <w:p w14:paraId="44399A83"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The specific nature of the Site must be assessed (e.g., cultural and historical value, increased fire hazard, intended use, specific production functions), and appropriate work execution methods must be applied.</w:t>
            </w:r>
          </w:p>
          <w:p w14:paraId="70E97452"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Consideration must be given to the parties involved who may be affected during the execution of the Work. These parties include Site users, visitors, and the Client’s employees who may be present or moving within the work area.</w:t>
            </w:r>
          </w:p>
          <w:p w14:paraId="47205ABC"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Work may only be carried out if it is ensured that the activities will not pose a threat to the life, health, or property of the involved parties or any member of the public.</w:t>
            </w:r>
          </w:p>
          <w:p w14:paraId="3F45BC55"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 xml:space="preserve">Emergency situations must not be caused by action or inaction. In the event of an emergency, actions must be taken </w:t>
            </w:r>
            <w:r w:rsidRPr="00F660D4">
              <w:rPr>
                <w:rFonts w:eastAsia="Aptos" w:cs="Times New Roman"/>
              </w:rPr>
              <w:lastRenderedPageBreak/>
              <w:t>in accordance with the procedure specified in Clause 2.7 of the Regulations.</w:t>
            </w:r>
          </w:p>
          <w:p w14:paraId="7156E124"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When performing the Work, the Employee must comply with the following rules:</w:t>
            </w:r>
          </w:p>
          <w:p w14:paraId="2D08213C"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smoking is prohibited;</w:t>
            </w:r>
          </w:p>
          <w:p w14:paraId="2BEFB7B7"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being under the influence of alcohol, narcotics, or other intoxicating substances is prohibited;</w:t>
            </w:r>
          </w:p>
          <w:p w14:paraId="2667B4CF"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work clothing bearing the name of the Employee’s employer or a visible employee ID should be worn whenever possible, and appropriate PPE must be used;</w:t>
            </w:r>
          </w:p>
          <w:p w14:paraId="73902E0E"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employee must be trained in safe work practices and possess an employee ID;</w:t>
            </w:r>
          </w:p>
          <w:p w14:paraId="7D43CC83"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work area must be cordoned off and safety signs placed if required by regulatory enactments or if the nature of the Work may pose a threat to the life, health, or property of others;</w:t>
            </w:r>
          </w:p>
          <w:p w14:paraId="2D09C07E"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hazardous work must be reported before commencement;</w:t>
            </w:r>
          </w:p>
          <w:p w14:paraId="6A2A61D6"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work equipment must be inspected and marked;</w:t>
            </w:r>
          </w:p>
          <w:p w14:paraId="76F83431"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employee must know how to act in case of an Emergency or Crisis situation.</w:t>
            </w:r>
          </w:p>
          <w:p w14:paraId="2AF739C2" w14:textId="77777777" w:rsidR="005D775C" w:rsidRPr="00F660D4" w:rsidRDefault="005D775C" w:rsidP="00922A3D">
            <w:pPr>
              <w:numPr>
                <w:ilvl w:val="1"/>
                <w:numId w:val="33"/>
              </w:numPr>
              <w:ind w:left="467" w:hanging="467"/>
              <w:contextualSpacing/>
              <w:jc w:val="both"/>
              <w:rPr>
                <w:rFonts w:eastAsia="Aptos" w:cs="Times New Roman"/>
                <w:color w:val="000000"/>
              </w:rPr>
            </w:pPr>
            <w:r w:rsidRPr="00F660D4">
              <w:rPr>
                <w:rFonts w:eastAsia="Aptos" w:cs="Times New Roman"/>
                <w:b/>
                <w:bCs/>
                <w:color w:val="000000"/>
              </w:rPr>
              <w:t>General requirements for starting and performing work at the Site</w:t>
            </w:r>
            <w:r w:rsidRPr="00F660D4">
              <w:rPr>
                <w:rFonts w:eastAsia="Aptos" w:cs="Times New Roman"/>
                <w:color w:val="000000"/>
              </w:rPr>
              <w:t>:</w:t>
            </w:r>
          </w:p>
          <w:p w14:paraId="696F87FD"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During the term of Agreement, Contractor shall ensure compliance with occupational safety, electrical safety, and fire safety requirements in accordance with the applicable laws and regulations of the Republic of Latvia.</w:t>
            </w:r>
          </w:p>
          <w:p w14:paraId="76C0DDCF"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Before starting Work at the Site, Contractor shall ensure that Employees receive:</w:t>
            </w:r>
          </w:p>
          <w:p w14:paraId="600A336D"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occupational safety, fire safety instructions, and professional training appropriate to the Work to be performed;</w:t>
            </w:r>
          </w:p>
          <w:p w14:paraId="0263C5BA"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introduction to the requirements set out in these Regulations;</w:t>
            </w:r>
          </w:p>
          <w:p w14:paraId="48A51DFA"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 xml:space="preserve">training on the efficient use of resources (electricity, water, raw </w:t>
            </w:r>
            <w:r w:rsidRPr="00F660D4">
              <w:rPr>
                <w:rFonts w:eastAsia="Aptos" w:cs="Times New Roman"/>
                <w:color w:val="000000"/>
              </w:rPr>
              <w:lastRenderedPageBreak/>
              <w:t>materials), proper waste management at the work site, and the use and storage of chemical substances;</w:t>
            </w:r>
          </w:p>
          <w:p w14:paraId="017BDC83"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risk assessment of the working environment for the Work to be performed at the Site and familiarization of Employees with the risk assessment;</w:t>
            </w:r>
          </w:p>
          <w:p w14:paraId="07C74C29"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mandatory health checks before starting Work;</w:t>
            </w:r>
          </w:p>
          <w:p w14:paraId="03C167B6"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training on how to respond in Emergency and Crisis situations;</w:t>
            </w:r>
          </w:p>
          <w:p w14:paraId="2DB4738B"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employee ID cards containing the following information: employer’s name, employee’s first and last name, job title, date of issue, and photograph.</w:t>
            </w:r>
          </w:p>
          <w:p w14:paraId="7EC16316" w14:textId="77777777" w:rsidR="005D775C" w:rsidRPr="00F660D4" w:rsidRDefault="005D775C" w:rsidP="00922A3D">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Access Control Procedure:</w:t>
            </w:r>
          </w:p>
          <w:p w14:paraId="5C034567"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Entry of vehicles or Employees into the Client’s territory or Site shall take place through access control points, if such are established. Access points are located at: 191 Brīvības Street, 2 Fridriķa Street, 32 Ganību dambis, 28 Kleistu Street, 29 Kleistu Street 29, 1 Augusta Spariņa Street, 35 Vestienas Street and 16 Vienības gatve (from Jelgavas Street side). Contractor’s representative shall organize the receipt of entry permits at least 3 working days before the need to enter the Client’s territory or Site.</w:t>
            </w:r>
          </w:p>
          <w:p w14:paraId="048A7323"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Employee access passes are issued to the Contractor’s representative based on a written request indicating the employee’s name and surname. The personal data submitted for access pass issuance are processed to ensure safety in the Client’s territories. Upon receiving the pass, the Contractor’s representative confirms with a signature in the logbook that the Employee has consented to the processing of personal data for the stated purpose. Contractor’s representative shall organize the receipt of access passes at least 3 </w:t>
            </w:r>
            <w:r w:rsidRPr="00F660D4">
              <w:rPr>
                <w:rFonts w:eastAsia="Times New Roman" w:cs="Times New Roman"/>
                <w:lang w:eastAsia="lv-LV"/>
                <w14:ligatures w14:val="none"/>
              </w:rPr>
              <w:lastRenderedPageBreak/>
              <w:t>working days prior to the need to enter the Client’s territory or Site.</w:t>
            </w:r>
          </w:p>
          <w:p w14:paraId="4E6FBCB6" w14:textId="77777777" w:rsidR="005D775C" w:rsidRPr="00F660D4" w:rsidRDefault="005D775C" w:rsidP="00922A3D">
            <w:pPr>
              <w:ind w:left="1080"/>
              <w:jc w:val="both"/>
              <w:rPr>
                <w:rFonts w:eastAsia="Times New Roman" w:cs="Times New Roman"/>
                <w:lang w:eastAsia="lv-LV"/>
                <w14:ligatures w14:val="none"/>
              </w:rPr>
            </w:pPr>
          </w:p>
          <w:p w14:paraId="2FA77865" w14:textId="77777777" w:rsidR="005D775C" w:rsidRPr="00F660D4" w:rsidRDefault="005D775C" w:rsidP="00922A3D">
            <w:pPr>
              <w:ind w:left="1080"/>
              <w:jc w:val="both"/>
              <w:rPr>
                <w:rFonts w:eastAsia="Times New Roman" w:cs="Times New Roman"/>
                <w:lang w:eastAsia="lv-LV"/>
                <w14:ligatures w14:val="none"/>
              </w:rPr>
            </w:pPr>
          </w:p>
          <w:p w14:paraId="46C29235"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Entry / exit permits are valid until the end of the Agreement term. If the Contractor changes the vehicle, a new entry permit must be issued for the new vehicle. </w:t>
            </w:r>
          </w:p>
          <w:p w14:paraId="316FDB17"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If it is necessary to bring in or take out material assets (e.g., tools, equipment, spare parts, etc.) at the Site, prior to doing so the Contractor must submit a list of the material assets to be brought in or taken out to Client’s responsible employee. Security personnel or Client’s employees responsible for safety at the Sites have the right to inspect vehicles entering or leaving Client’s premises to ensure that no material assets not listed are being brought in or taken out. This procedure also applies to Employees if they bring in or take out material assets from the Site.</w:t>
            </w:r>
          </w:p>
          <w:p w14:paraId="2B34C10C"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Employees are prohibited from being in Client’s territory or Site on weekends and public holidays, as well as on working days from 4:31 p.m. to 07:29 a.m., except when Work is scheduled during these hours or there is a justified reason and approval has been obtained from the Internal Security Systems Department, organized by the Client’s responsible employee. In case of loss or damage of the access pass, Contractor shall compensate the Client for the incurred loss in the amount of EUR 14.23 (fourteen euros and twenty-three cents).</w:t>
            </w:r>
          </w:p>
          <w:p w14:paraId="21DEABF9" w14:textId="77777777" w:rsidR="005D775C" w:rsidRPr="00F660D4" w:rsidRDefault="005D775C" w:rsidP="00922A3D">
            <w:pPr>
              <w:numPr>
                <w:ilvl w:val="2"/>
                <w:numId w:val="33"/>
              </w:numPr>
              <w:ind w:left="750" w:hanging="567"/>
              <w:jc w:val="both"/>
              <w:rPr>
                <w:rFonts w:eastAsia="Times New Roman" w:cs="Times New Roman"/>
                <w:lang w:eastAsia="lv-LV"/>
                <w14:ligatures w14:val="none"/>
              </w:rPr>
            </w:pPr>
            <w:r w:rsidRPr="00F660D4">
              <w:rPr>
                <w:rFonts w:eastAsia="Times New Roman" w:cs="Times New Roman"/>
                <w:lang w:eastAsia="lv-LV"/>
                <w14:ligatures w14:val="none"/>
              </w:rPr>
              <w:t>Procedure for the Contractor’s Employees to Arrive and Stay at the Site:</w:t>
            </w:r>
          </w:p>
          <w:p w14:paraId="7678354A" w14:textId="77777777" w:rsidR="005D775C" w:rsidRPr="00F660D4" w:rsidRDefault="005D775C" w:rsidP="00922A3D">
            <w:pPr>
              <w:numPr>
                <w:ilvl w:val="3"/>
                <w:numId w:val="33"/>
              </w:numPr>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coordinate the commencement of Work with the contact/responsible person specified in the Contract;</w:t>
            </w:r>
          </w:p>
          <w:p w14:paraId="7CA13CCF" w14:textId="77777777" w:rsidR="005D775C" w:rsidRPr="00F660D4" w:rsidRDefault="005D775C" w:rsidP="00922A3D">
            <w:pPr>
              <w:ind w:left="1317" w:hanging="567"/>
              <w:jc w:val="both"/>
              <w:rPr>
                <w:rFonts w:eastAsia="Times New Roman" w:cs="Times New Roman"/>
                <w:lang w:eastAsia="lv-LV"/>
                <w14:ligatures w14:val="none"/>
              </w:rPr>
            </w:pPr>
          </w:p>
          <w:p w14:paraId="50A6C4D0" w14:textId="77777777" w:rsidR="005D775C" w:rsidRPr="00F660D4" w:rsidRDefault="005D775C" w:rsidP="00922A3D">
            <w:pPr>
              <w:ind w:left="1080"/>
              <w:jc w:val="both"/>
              <w:rPr>
                <w:rFonts w:eastAsia="Times New Roman" w:cs="Times New Roman"/>
                <w:lang w:eastAsia="lv-LV"/>
                <w14:ligatures w14:val="none"/>
              </w:rPr>
            </w:pPr>
          </w:p>
          <w:p w14:paraId="28D943E5" w14:textId="77777777" w:rsidR="005D775C" w:rsidRPr="00F660D4" w:rsidRDefault="005D775C" w:rsidP="00922A3D">
            <w:pPr>
              <w:ind w:left="1080"/>
              <w:jc w:val="both"/>
              <w:rPr>
                <w:rFonts w:eastAsia="Times New Roman" w:cs="Times New Roman"/>
                <w:lang w:eastAsia="lv-LV"/>
                <w14:ligatures w14:val="none"/>
              </w:rPr>
            </w:pPr>
          </w:p>
          <w:p w14:paraId="320E63FC" w14:textId="77777777" w:rsidR="005D775C" w:rsidRPr="00F660D4" w:rsidRDefault="005D775C" w:rsidP="00922A3D">
            <w:pPr>
              <w:ind w:left="1080"/>
              <w:jc w:val="both"/>
              <w:rPr>
                <w:rFonts w:eastAsia="Times New Roman" w:cs="Times New Roman"/>
                <w:lang w:eastAsia="lv-LV"/>
                <w14:ligatures w14:val="none"/>
              </w:rPr>
            </w:pPr>
          </w:p>
          <w:p w14:paraId="6D1E926F" w14:textId="77777777" w:rsidR="005D775C" w:rsidRPr="00F660D4" w:rsidRDefault="005D775C" w:rsidP="00922A3D">
            <w:pPr>
              <w:ind w:left="1080"/>
              <w:jc w:val="both"/>
              <w:rPr>
                <w:rFonts w:eastAsia="Times New Roman" w:cs="Times New Roman"/>
                <w:lang w:eastAsia="lv-LV"/>
                <w14:ligatures w14:val="none"/>
              </w:rPr>
            </w:pPr>
          </w:p>
          <w:p w14:paraId="48E4AF00" w14:textId="77777777" w:rsidR="005D775C" w:rsidRPr="00F660D4" w:rsidRDefault="005D775C" w:rsidP="00922A3D">
            <w:pPr>
              <w:ind w:left="1080"/>
              <w:jc w:val="both"/>
              <w:rPr>
                <w:rFonts w:eastAsia="Times New Roman" w:cs="Times New Roman"/>
                <w:lang w:eastAsia="lv-LV"/>
                <w14:ligatures w14:val="none"/>
              </w:rPr>
            </w:pPr>
          </w:p>
          <w:p w14:paraId="081A6473" w14:textId="77777777" w:rsidR="005D775C" w:rsidRPr="00F660D4" w:rsidRDefault="005D775C" w:rsidP="00922A3D">
            <w:pPr>
              <w:jc w:val="both"/>
              <w:rPr>
                <w:rFonts w:eastAsia="Times New Roman" w:cs="Times New Roman"/>
                <w:lang w:eastAsia="lv-LV"/>
                <w14:ligatures w14:val="none"/>
              </w:rPr>
            </w:pPr>
          </w:p>
          <w:p w14:paraId="778C5442" w14:textId="77777777" w:rsidR="005D775C" w:rsidRPr="00F660D4" w:rsidRDefault="005D775C" w:rsidP="00922A3D">
            <w:pPr>
              <w:numPr>
                <w:ilvl w:val="3"/>
                <w:numId w:val="33"/>
              </w:numPr>
              <w:tabs>
                <w:tab w:val="left" w:pos="1608"/>
              </w:tabs>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ensure that the Employee, while performing Work at the Site, carries an employee identification card, which must be presented upon request by the Client’s representative;</w:t>
            </w:r>
          </w:p>
          <w:p w14:paraId="5D8968ED" w14:textId="77777777" w:rsidR="005D775C" w:rsidRPr="00F660D4" w:rsidRDefault="005D775C" w:rsidP="00922A3D">
            <w:pPr>
              <w:numPr>
                <w:ilvl w:val="3"/>
                <w:numId w:val="33"/>
              </w:numPr>
              <w:tabs>
                <w:tab w:val="left" w:pos="1601"/>
              </w:tabs>
              <w:ind w:hanging="330"/>
              <w:jc w:val="both"/>
              <w:rPr>
                <w:rFonts w:eastAsia="Times New Roman" w:cs="Times New Roman"/>
                <w:lang w:eastAsia="lv-LV"/>
                <w14:ligatures w14:val="none"/>
              </w:rPr>
            </w:pPr>
            <w:r w:rsidRPr="00F660D4">
              <w:rPr>
                <w:rFonts w:eastAsia="Times New Roman" w:cs="Times New Roman"/>
                <w:lang w:eastAsia="lv-LV"/>
                <w14:ligatures w14:val="none"/>
              </w:rPr>
              <w:t>ensure that the Employee does not use or is not under the influence of alcohol, narcotic, or psychotropic substances while at the Site.</w:t>
            </w:r>
          </w:p>
          <w:p w14:paraId="7B8B3D29" w14:textId="77777777" w:rsidR="005D775C" w:rsidRPr="00F660D4" w:rsidRDefault="005D775C" w:rsidP="00922A3D">
            <w:pPr>
              <w:numPr>
                <w:ilvl w:val="2"/>
                <w:numId w:val="33"/>
              </w:numPr>
              <w:ind w:left="750" w:hanging="567"/>
              <w:contextualSpacing/>
              <w:jc w:val="both"/>
              <w:rPr>
                <w:rFonts w:eastAsia="Aptos" w:cs="Times New Roman"/>
                <w:color w:val="000000"/>
              </w:rPr>
            </w:pPr>
            <w:r w:rsidRPr="00F660D4">
              <w:rPr>
                <w:rFonts w:eastAsia="Aptos" w:cs="Times New Roman"/>
                <w:color w:val="000000"/>
              </w:rPr>
              <w:t>If there is a suspicion that Employee is under the influence of alcohol or narcotic, psychotropic substances (e.g., indicated by the smell of alcohol on the breath, slurred speech, or unsteady gait), the Client shall suspend the Employee from performing the Work and call the Contractor’s representative to confirm the violation. Contractor’s representative is obliged to arrive at the Site immediately, but no later than within one hour, and either acknowledge the violation or ensure that the Employee undergoes testing in accordance with Cabinet of Ministers Regulation No 394 of 2 June 2008 “Procedure for Testing for the Influence of Alcohol, Narcotic, Psychotropic or Toxic Substances.”</w:t>
            </w:r>
          </w:p>
          <w:p w14:paraId="27B651C5"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Contractor’s representative fails to arrive within the specified time or refuses to come to the Site, the Employee shall be expelled from the Site.</w:t>
            </w:r>
          </w:p>
          <w:p w14:paraId="186BC06B"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test confirms and the Contractor provides evidence to the Client that the Employee was not under the influence of alcohol, narcotic, or psychotropic substances, Client shall cover the cost of the test.</w:t>
            </w:r>
          </w:p>
          <w:p w14:paraId="78C19824"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Contractor’s representative fails to arrive within the specified time, refuses to come to the Site, or does not provide information about the test results, Client has the right to apply the contractual penalty specified in Clause 3.8.6.</w:t>
            </w:r>
          </w:p>
          <w:p w14:paraId="35F6A406"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lastRenderedPageBreak/>
              <w:t>Contractor’s representative is responsible for obtaining the Employee’s consent for the processing of special category personal data for the specified purpose.</w:t>
            </w:r>
          </w:p>
          <w:p w14:paraId="51FF5943" w14:textId="77777777" w:rsidR="005D775C" w:rsidRPr="00F660D4" w:rsidRDefault="005D775C" w:rsidP="00922A3D">
            <w:pPr>
              <w:numPr>
                <w:ilvl w:val="2"/>
                <w:numId w:val="33"/>
              </w:numPr>
              <w:ind w:left="1034" w:hanging="674"/>
              <w:contextualSpacing/>
              <w:jc w:val="both"/>
              <w:rPr>
                <w:rFonts w:eastAsia="Aptos" w:cs="Times New Roman"/>
                <w:color w:val="000000"/>
              </w:rPr>
            </w:pPr>
            <w:r w:rsidRPr="00F660D4">
              <w:rPr>
                <w:rFonts w:eastAsia="Aptos" w:cs="Times New Roman"/>
                <w:color w:val="000000"/>
              </w:rPr>
              <w:t>Requirements for Setting Up the Workplace:</w:t>
            </w:r>
          </w:p>
          <w:p w14:paraId="4C104C6F" w14:textId="77777777" w:rsidR="005D775C" w:rsidRPr="00F660D4" w:rsidRDefault="005D775C" w:rsidP="00922A3D">
            <w:pPr>
              <w:numPr>
                <w:ilvl w:val="3"/>
                <w:numId w:val="33"/>
              </w:numPr>
              <w:tabs>
                <w:tab w:val="left" w:pos="1728"/>
              </w:tabs>
              <w:ind w:left="1317" w:hanging="567"/>
              <w:contextualSpacing/>
              <w:jc w:val="both"/>
              <w:rPr>
                <w:rFonts w:eastAsia="Aptos" w:cs="Times New Roman"/>
                <w:color w:val="000000"/>
              </w:rPr>
            </w:pPr>
            <w:r w:rsidRPr="00F660D4">
              <w:rPr>
                <w:rFonts w:eastAsia="Aptos" w:cs="Times New Roman"/>
                <w:color w:val="000000"/>
              </w:rPr>
              <w:t>assess potential risks to Site users, visitors, the Client’s employees, and any member of the public before commencing the Work;</w:t>
            </w:r>
          </w:p>
          <w:p w14:paraId="28512A26"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the Work area and place warning signs if required by regulatory enactments or if the nature of the Work may pose a threat to the life, health, or property of others;</w:t>
            </w:r>
          </w:p>
          <w:p w14:paraId="4CCAB5E4"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not only the Work area but also the surrounding zone where activities may pose risks to other persons or damage vehicles, regardless of the duration of the Work (e.g., during roof cleaning, the area where debris may fall; indoors, during wet cleaning, the area with slippery floors; excavated pits or uneven surfaces where someone may trip or fall). Ensure that no other persons or material assets (e.g., vehicles) are present in the enclosed area;</w:t>
            </w:r>
          </w:p>
          <w:p w14:paraId="17B0CD9D"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provide Employees with access to a first aid kit and a fire extinguisher (if fire-hazardous work is being performed);</w:t>
            </w:r>
          </w:p>
          <w:p w14:paraId="74CCB515"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ensure the safe use of electrical cables. In walkways within the Work area, protect cables from accidental damage or tripping hazards and ensure protection against mechanical damage;</w:t>
            </w:r>
          </w:p>
          <w:p w14:paraId="6C4BD78B"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use electrical tools (e.g., extension cords) specifically designed for outdoor use and equip sockets with protective covers;</w:t>
            </w:r>
          </w:p>
          <w:p w14:paraId="3498E582" w14:textId="77777777" w:rsidR="005D775C" w:rsidRPr="00F660D4" w:rsidRDefault="005D775C" w:rsidP="00922A3D">
            <w:pPr>
              <w:tabs>
                <w:tab w:val="left" w:pos="1743"/>
              </w:tabs>
              <w:ind w:left="1317"/>
              <w:contextualSpacing/>
              <w:jc w:val="both"/>
              <w:rPr>
                <w:rFonts w:eastAsia="Aptos" w:cs="Times New Roman"/>
                <w:color w:val="000000"/>
              </w:rPr>
            </w:pPr>
          </w:p>
          <w:p w14:paraId="68A9895C" w14:textId="77777777" w:rsidR="005D775C" w:rsidRPr="00F660D4" w:rsidRDefault="005D775C" w:rsidP="00922A3D">
            <w:pPr>
              <w:tabs>
                <w:tab w:val="left" w:pos="1743"/>
              </w:tabs>
              <w:ind w:left="1317"/>
              <w:contextualSpacing/>
              <w:jc w:val="both"/>
              <w:rPr>
                <w:rFonts w:eastAsia="Aptos" w:cs="Times New Roman"/>
                <w:color w:val="000000"/>
              </w:rPr>
            </w:pPr>
          </w:p>
          <w:p w14:paraId="4B078628" w14:textId="77777777" w:rsidR="005D775C" w:rsidRPr="00F660D4" w:rsidRDefault="005D775C" w:rsidP="00922A3D">
            <w:pPr>
              <w:tabs>
                <w:tab w:val="left" w:pos="1743"/>
              </w:tabs>
              <w:ind w:left="1317"/>
              <w:contextualSpacing/>
              <w:jc w:val="both"/>
              <w:rPr>
                <w:rFonts w:eastAsia="Aptos" w:cs="Times New Roman"/>
                <w:color w:val="000000"/>
              </w:rPr>
            </w:pPr>
          </w:p>
          <w:p w14:paraId="7AB29068" w14:textId="77777777" w:rsidR="005D775C" w:rsidRPr="00F660D4" w:rsidRDefault="005D775C" w:rsidP="00922A3D">
            <w:pPr>
              <w:tabs>
                <w:tab w:val="left" w:pos="1743"/>
              </w:tabs>
              <w:ind w:left="1317"/>
              <w:contextualSpacing/>
              <w:jc w:val="both"/>
              <w:rPr>
                <w:rFonts w:eastAsia="Aptos" w:cs="Times New Roman"/>
                <w:color w:val="000000"/>
              </w:rPr>
            </w:pPr>
          </w:p>
          <w:p w14:paraId="2F5AEADB" w14:textId="77777777" w:rsidR="005D775C" w:rsidRPr="00F660D4" w:rsidRDefault="005D775C" w:rsidP="00922A3D">
            <w:pPr>
              <w:tabs>
                <w:tab w:val="left" w:pos="1743"/>
              </w:tabs>
              <w:ind w:left="1317"/>
              <w:contextualSpacing/>
              <w:jc w:val="both"/>
              <w:rPr>
                <w:rFonts w:eastAsia="Aptos" w:cs="Times New Roman"/>
                <w:color w:val="000000"/>
              </w:rPr>
            </w:pPr>
          </w:p>
          <w:p w14:paraId="4DF09DD0" w14:textId="77777777" w:rsidR="005D775C" w:rsidRPr="00F660D4" w:rsidRDefault="005D775C" w:rsidP="00922A3D">
            <w:pPr>
              <w:tabs>
                <w:tab w:val="left" w:pos="1743"/>
              </w:tabs>
              <w:ind w:left="1317"/>
              <w:contextualSpacing/>
              <w:jc w:val="both"/>
              <w:rPr>
                <w:rFonts w:eastAsia="Aptos" w:cs="Times New Roman"/>
                <w:color w:val="000000"/>
              </w:rPr>
            </w:pPr>
          </w:p>
          <w:p w14:paraId="22E30EA1" w14:textId="77777777" w:rsidR="005D775C" w:rsidRPr="00F660D4" w:rsidRDefault="005D775C" w:rsidP="00922A3D">
            <w:pPr>
              <w:tabs>
                <w:tab w:val="left" w:pos="1743"/>
              </w:tabs>
              <w:ind w:left="1317"/>
              <w:contextualSpacing/>
              <w:jc w:val="both"/>
              <w:rPr>
                <w:rFonts w:eastAsia="Aptos" w:cs="Times New Roman"/>
                <w:color w:val="000000"/>
              </w:rPr>
            </w:pPr>
          </w:p>
          <w:p w14:paraId="7BB4F6B3" w14:textId="77777777" w:rsidR="005D775C" w:rsidRPr="00F660D4" w:rsidRDefault="005D775C" w:rsidP="00922A3D">
            <w:pPr>
              <w:tabs>
                <w:tab w:val="left" w:pos="1743"/>
              </w:tabs>
              <w:ind w:left="1317"/>
              <w:contextualSpacing/>
              <w:jc w:val="both"/>
              <w:rPr>
                <w:rFonts w:eastAsia="Aptos" w:cs="Times New Roman"/>
                <w:color w:val="000000"/>
              </w:rPr>
            </w:pPr>
          </w:p>
          <w:p w14:paraId="6869246A" w14:textId="77777777" w:rsidR="005D775C" w:rsidRPr="00F660D4" w:rsidRDefault="005D775C" w:rsidP="00922A3D">
            <w:pPr>
              <w:tabs>
                <w:tab w:val="left" w:pos="1743"/>
              </w:tabs>
              <w:ind w:left="1317"/>
              <w:contextualSpacing/>
              <w:jc w:val="both"/>
              <w:rPr>
                <w:rFonts w:eastAsia="Aptos" w:cs="Times New Roman"/>
                <w:color w:val="000000"/>
              </w:rPr>
            </w:pPr>
          </w:p>
          <w:p w14:paraId="24A6EC39"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maintain a tidy Work area; environmental pollution is prohibited, as is the accumulation of waste or materials not coordinated with the Client;</w:t>
            </w:r>
          </w:p>
          <w:p w14:paraId="32C107E5"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minimize waste generation during the Work and choose environmentally friendly chemical substances and mixtures whenever possible;</w:t>
            </w:r>
          </w:p>
          <w:p w14:paraId="3258B715"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in the event of hazardous waste generation, package and dispose of it in accordance with environmental protection requirements, and prevent such waste from entering the surrounding environment.</w:t>
            </w:r>
          </w:p>
          <w:p w14:paraId="107460C5" w14:textId="77777777" w:rsidR="005D775C" w:rsidRPr="00F660D4" w:rsidRDefault="005D775C" w:rsidP="00922A3D">
            <w:pPr>
              <w:numPr>
                <w:ilvl w:val="2"/>
                <w:numId w:val="33"/>
              </w:numPr>
              <w:tabs>
                <w:tab w:val="left" w:pos="1704"/>
              </w:tabs>
              <w:contextualSpacing/>
              <w:jc w:val="both"/>
              <w:rPr>
                <w:rFonts w:eastAsia="Aptos" w:cs="Times New Roman"/>
                <w:color w:val="000000"/>
              </w:rPr>
            </w:pPr>
            <w:r w:rsidRPr="00F660D4">
              <w:rPr>
                <w:rFonts w:eastAsia="Aptos" w:cs="Times New Roman"/>
                <w:color w:val="000000"/>
              </w:rPr>
              <w:t>Work Clothing, Footwear, and PPE (Personal Protective Equipment) for the Contractor’s Employees:</w:t>
            </w:r>
          </w:p>
          <w:p w14:paraId="5BB12B9F"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as far as possible, perform the Work wearing work clothing and footwear to protect their safety and health from one or more occupational risk factors. The clothing must display the employer’s name legibly or have the employee’s ID badge attached. The clothing and footwear must provide protection against the relevant workplace risk factors;</w:t>
            </w:r>
          </w:p>
          <w:p w14:paraId="36E36C99"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use PPE appropriate for the type of Work, which has been inspected and is within its valid usage period. PPE for working at heights must be inspected, marked, and fully equipped according to the type of Work;</w:t>
            </w:r>
          </w:p>
          <w:p w14:paraId="4DC9EA65"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it is prohibited to use damaged, worn-out, or non-compliant PPE.</w:t>
            </w:r>
          </w:p>
          <w:p w14:paraId="5632031A" w14:textId="77777777" w:rsidR="005D775C" w:rsidRPr="00F660D4" w:rsidRDefault="005D775C" w:rsidP="00922A3D">
            <w:pPr>
              <w:numPr>
                <w:ilvl w:val="2"/>
                <w:numId w:val="33"/>
              </w:numPr>
              <w:contextualSpacing/>
              <w:jc w:val="both"/>
              <w:rPr>
                <w:rFonts w:eastAsia="Aptos" w:cs="Times New Roman"/>
                <w:color w:val="000000"/>
              </w:rPr>
            </w:pPr>
            <w:r w:rsidRPr="00F660D4">
              <w:rPr>
                <w:rFonts w:eastAsia="Aptos" w:cs="Times New Roman"/>
                <w:color w:val="000000"/>
              </w:rPr>
              <w:lastRenderedPageBreak/>
              <w:t>Work Equipment and Machinery Used by the Contractor:</w:t>
            </w:r>
          </w:p>
          <w:p w14:paraId="57ADD130" w14:textId="77777777" w:rsidR="005D775C" w:rsidRPr="00F660D4" w:rsidRDefault="005D775C" w:rsidP="00922A3D">
            <w:pPr>
              <w:numPr>
                <w:ilvl w:val="3"/>
                <w:numId w:val="33"/>
              </w:numPr>
              <w:tabs>
                <w:tab w:val="left" w:pos="2112"/>
              </w:tabs>
              <w:ind w:left="1459" w:hanging="425"/>
              <w:contextualSpacing/>
              <w:jc w:val="both"/>
              <w:rPr>
                <w:rFonts w:eastAsia="Aptos" w:cs="Times New Roman"/>
                <w:color w:val="000000"/>
              </w:rPr>
            </w:pPr>
            <w:r w:rsidRPr="00F660D4">
              <w:rPr>
                <w:rFonts w:eastAsia="Aptos" w:cs="Times New Roman"/>
                <w:color w:val="000000"/>
              </w:rPr>
              <w:t>Work equipment, tools, and machinery must be in working order, safe, and suitable for the Work to be performed;</w:t>
            </w:r>
          </w:p>
          <w:p w14:paraId="423F08FC"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Work equipment and hazardous machinery must undergo technical maintenance and inspection, be tested and marked, or otherwise have verifiable proof of inspection;</w:t>
            </w:r>
          </w:p>
          <w:p w14:paraId="074890A1"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it is prohibited to use equipment, tools, or machinery that are damaged, have dismantled safety guards, are not factory-manufactured, or are improperly assembled.</w:t>
            </w:r>
          </w:p>
          <w:p w14:paraId="05E1253E"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b/>
                <w:bCs/>
                <w:color w:val="000000"/>
              </w:rPr>
              <w:t>Types of High-Risk Work:</w:t>
            </w:r>
          </w:p>
          <w:p w14:paraId="295E6A35" w14:textId="77777777" w:rsidR="005D775C" w:rsidRPr="00F660D4" w:rsidRDefault="005D775C" w:rsidP="00922A3D">
            <w:pPr>
              <w:numPr>
                <w:ilvl w:val="2"/>
                <w:numId w:val="33"/>
              </w:numPr>
              <w:ind w:hanging="613"/>
              <w:contextualSpacing/>
              <w:jc w:val="both"/>
              <w:rPr>
                <w:rFonts w:eastAsia="Aptos" w:cs="Times New Roman"/>
                <w:color w:val="000000"/>
              </w:rPr>
            </w:pPr>
            <w:r w:rsidRPr="00F660D4">
              <w:rPr>
                <w:rFonts w:eastAsia="Aptos" w:cs="Times New Roman"/>
                <w:color w:val="000000"/>
              </w:rPr>
              <w:t>High-risk work refers to activities that may cause serious or fatal consequences to the Employee, Facility user, visitor, Client's employee, or any member of the public. Before performing such work, the Contractor must have a Work Execution Plan outlining how the work will be carried out while minimizing potential risks. The plan must identify all possible risks that may arise during the execution of the work and include preventive measures to mitigate those risks.</w:t>
            </w:r>
          </w:p>
          <w:p w14:paraId="261D2CF3" w14:textId="77777777" w:rsidR="005D775C" w:rsidRPr="00F660D4" w:rsidRDefault="005D775C" w:rsidP="00922A3D">
            <w:pPr>
              <w:numPr>
                <w:ilvl w:val="2"/>
                <w:numId w:val="33"/>
              </w:numPr>
              <w:ind w:hanging="613"/>
              <w:contextualSpacing/>
              <w:jc w:val="both"/>
              <w:rPr>
                <w:rFonts w:eastAsia="Aptos" w:cs="Times New Roman"/>
                <w:color w:val="000000"/>
              </w:rPr>
            </w:pPr>
            <w:r w:rsidRPr="00F660D4">
              <w:rPr>
                <w:rFonts w:eastAsia="Aptos" w:cs="Times New Roman"/>
                <w:color w:val="000000"/>
              </w:rPr>
              <w:t>Work at height is defined as work performed at a height of at least 1.5 meters or higher. The Contractor must ensure compliance with occupational safety requirements appropriate to the height at which the work is performed. Minimum requirements for working at height include:</w:t>
            </w:r>
          </w:p>
          <w:p w14:paraId="48523ADF"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t>ladders must be industrially manufactured, inspected, and marked. It is prohibited to use damaged ladders, homemade ladders, or to climb using various objects or combinations thereof;</w:t>
            </w:r>
          </w:p>
          <w:p w14:paraId="15A959A0"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lastRenderedPageBreak/>
              <w:t>scaffolding must be industrially manufactured, fully assembled, inspected, and properly marked. The person responsible for scaffolding assembly must be appropriately trained;</w:t>
            </w:r>
          </w:p>
          <w:p w14:paraId="1CE01616" w14:textId="77777777" w:rsidR="005D775C" w:rsidRPr="00F660D4" w:rsidRDefault="005D775C" w:rsidP="00922A3D">
            <w:pPr>
              <w:tabs>
                <w:tab w:val="left" w:pos="1992"/>
              </w:tabs>
              <w:ind w:left="1459"/>
              <w:contextualSpacing/>
              <w:jc w:val="both"/>
              <w:rPr>
                <w:rFonts w:eastAsia="Aptos" w:cs="Times New Roman"/>
                <w:color w:val="000000"/>
              </w:rPr>
            </w:pPr>
          </w:p>
          <w:p w14:paraId="5BBBFDF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involving climbing and work on roofs must be carried out using appropriate equipment, secured to safe anchor points, and ensuring safe evacuation;</w:t>
            </w:r>
          </w:p>
          <w:p w14:paraId="560BD55C"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area must be cordoned off proportionally to the height at which the work is performed to prevent the impact of falling objects.</w:t>
            </w:r>
          </w:p>
          <w:p w14:paraId="1F050D54"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Work with hazardous equipment refers to activities involving machinery or devices that, due to improper use or maintenance, may pose a threat to human life and health, the environment, or material assets. Minimum requirements when using hazardous equipment include:</w:t>
            </w:r>
          </w:p>
          <w:p w14:paraId="1FDD205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when using hazardous equipment, Employee must be trained in accordance with the applicable regulatory enactments of the Republic of Latvia. Equipment must be registered and inspected;</w:t>
            </w:r>
          </w:p>
          <w:p w14:paraId="012F694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Employee must be equipped with protective gear and safety equipment as specified in the manufacturer's instructions or as required when using hazardous equipment;</w:t>
            </w:r>
          </w:p>
          <w:p w14:paraId="12E59172"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during technical supervision and inspection of hazardous equipment, the work must be carried out in a manner that ensures the safety and health of other involved persons;</w:t>
            </w:r>
          </w:p>
          <w:p w14:paraId="0C098A0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untrained and unauthorized persons must not </w:t>
            </w:r>
            <w:r w:rsidRPr="00F660D4">
              <w:rPr>
                <w:rFonts w:eastAsia="Aptos" w:cs="Times New Roman"/>
                <w:color w:val="000000"/>
              </w:rPr>
              <w:lastRenderedPageBreak/>
              <w:t>be allowed to perform the work.</w:t>
            </w:r>
          </w:p>
          <w:p w14:paraId="6501C636"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Fire-hazardous work refers to activities involving open flames, generation of sparks, or other operations that may cause ignition. Minimum requirements when performing fire-hazardous work include:</w:t>
            </w:r>
          </w:p>
          <w:p w14:paraId="101DF1A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before starting fire-hazardous work, Contractor must prepare a work permit in accordance with the regulatory enactments of the Republic of Latvia and send it to the Client via email: drosiba@rigassatiksme.lv. Before preparing the permit,  work site must be assessed, and the sequence of work execution, required fire extinguishing means, and procedures for monitoring the work site after completion or during breaks must be determined;</w:t>
            </w:r>
          </w:p>
          <w:p w14:paraId="67CB6DC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that Employee has the necessary qualifications and has received instructions for performing fire-hazardous work, as required by the regulatory enactments of the Republic of Latvia;</w:t>
            </w:r>
          </w:p>
          <w:p w14:paraId="023F3F4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clear the area within a 5-meter radius of the fire-hazardous work site from flammable materials. If this is not possible, the materials must be protected from ignition using auxiliary means;</w:t>
            </w:r>
          </w:p>
          <w:p w14:paraId="4F6BC51C"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supervision of the fire-hazardous work site for at least 4 hours after the completion of the work.</w:t>
            </w:r>
          </w:p>
          <w:p w14:paraId="7475AB19" w14:textId="77777777" w:rsidR="005D775C" w:rsidRPr="00F660D4" w:rsidRDefault="005D775C" w:rsidP="00922A3D">
            <w:pPr>
              <w:numPr>
                <w:ilvl w:val="1"/>
                <w:numId w:val="33"/>
              </w:numPr>
              <w:tabs>
                <w:tab w:val="left" w:pos="1884"/>
              </w:tabs>
              <w:ind w:left="467" w:hanging="467"/>
              <w:contextualSpacing/>
              <w:jc w:val="both"/>
              <w:rPr>
                <w:rFonts w:eastAsia="Aptos" w:cs="Times New Roman"/>
                <w:color w:val="000000"/>
              </w:rPr>
            </w:pPr>
            <w:r w:rsidRPr="00F660D4">
              <w:rPr>
                <w:rFonts w:eastAsia="Aptos" w:cs="Times New Roman"/>
                <w:b/>
                <w:bCs/>
                <w:color w:val="000000"/>
              </w:rPr>
              <w:t>Contractor and Employee Actions in Case of an Emergency or Critical Situation</w:t>
            </w:r>
            <w:r w:rsidRPr="00F660D4">
              <w:rPr>
                <w:rFonts w:eastAsia="Aptos" w:cs="Times New Roman"/>
                <w:color w:val="000000"/>
              </w:rPr>
              <w:t>:</w:t>
            </w:r>
          </w:p>
          <w:p w14:paraId="6131CC73"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 xml:space="preserve">in the event of an emergency at the Site, sequence of actions must be </w:t>
            </w:r>
            <w:r w:rsidRPr="00F660D4">
              <w:rPr>
                <w:rFonts w:eastAsia="Aptos" w:cs="Times New Roman"/>
                <w:color w:val="000000"/>
              </w:rPr>
              <w:lastRenderedPageBreak/>
              <w:t>evaluated according to the nature of the incident:</w:t>
            </w:r>
          </w:p>
          <w:p w14:paraId="4E7D470C"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upon identifying an emergency situation, work must be stopped immediately, and actions to eliminate the consequences and inform relevant parties must be initiated;</w:t>
            </w:r>
          </w:p>
          <w:p w14:paraId="371B6715"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if possible and without endangering the Employee’s health or life, the cause of the emergency must be stopped;</w:t>
            </w:r>
          </w:p>
          <w:p w14:paraId="314E74A9"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temergency area must be cordoned off to prevent accidental entry into the hazardous zone;</w:t>
            </w:r>
          </w:p>
          <w:p w14:paraId="29DE3DA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Client’s senior central dispatcher must be notified by calling mobile phone number 29498512, and further actions must be taken according to the instructions received.</w:t>
            </w:r>
          </w:p>
          <w:p w14:paraId="4DF0FE39"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If human life or health is endangered at the Site, or an accident has occurred, the sequence of actions must be evaluated according to the nature of incident:</w:t>
            </w:r>
          </w:p>
          <w:p w14:paraId="3155AB85"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First aid must be provided immediately using the materials available in the first aid kit;</w:t>
            </w:r>
          </w:p>
          <w:p w14:paraId="3EA1ECDA"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resuscitation measures must be carried out if necessary, and such actions may only be performed by a specially trained Employee;</w:t>
            </w:r>
          </w:p>
          <w:p w14:paraId="6508315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medical services must be called and awaited (phone number 113 or 112);</w:t>
            </w:r>
          </w:p>
          <w:p w14:paraId="065B02F9"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must be informed about the emergency situation;</w:t>
            </w:r>
          </w:p>
          <w:p w14:paraId="6C8DCECA"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Contractor must carry out an accident investigation in accordance with the regulatory </w:t>
            </w:r>
            <w:r w:rsidRPr="00F660D4">
              <w:rPr>
                <w:rFonts w:eastAsia="Aptos" w:cs="Times New Roman"/>
                <w:color w:val="000000"/>
              </w:rPr>
              <w:lastRenderedPageBreak/>
              <w:t>enactments in force in the Republic of Latvia.</w:t>
            </w:r>
          </w:p>
          <w:p w14:paraId="17430E67"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In the event of emergency at the Site involving fire or ignition,  sequence of actions must be evaluated according to the nature of incident:</w:t>
            </w:r>
          </w:p>
          <w:p w14:paraId="028C320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fire must be extinguished using available firefighting equipment, provided this does not endanger the Employee’s health or life;</w:t>
            </w:r>
          </w:p>
          <w:p w14:paraId="576706C3"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the source of the fire is unknown or the premises are filled with smoke;</w:t>
            </w:r>
          </w:p>
          <w:p w14:paraId="267B3BB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a fire alarm sounds, even if no fire is visible;</w:t>
            </w:r>
          </w:p>
          <w:p w14:paraId="60AF846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button at the Site must be pressed if the fire alarm has not activated automatically and such a button is installed;</w:t>
            </w:r>
          </w:p>
          <w:p w14:paraId="4877F70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The State Fire and Rescue Service must be notified (phone number 112);</w:t>
            </w:r>
          </w:p>
          <w:p w14:paraId="3D4BBE0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the Client’s senior central dispatcher must be notified by calling mobile phone number 29498512, and further actions must be taken according to the instructions received.</w:t>
            </w:r>
          </w:p>
        </w:tc>
      </w:tr>
      <w:tr w:rsidR="005D775C" w:rsidRPr="00F660D4" w14:paraId="706804EB" w14:textId="77777777" w:rsidTr="00922A3D">
        <w:tc>
          <w:tcPr>
            <w:tcW w:w="4531" w:type="dxa"/>
            <w:tcBorders>
              <w:top w:val="nil"/>
              <w:left w:val="nil"/>
              <w:bottom w:val="nil"/>
              <w:right w:val="nil"/>
            </w:tcBorders>
          </w:tcPr>
          <w:p w14:paraId="6DBFA48B" w14:textId="77777777" w:rsidR="005D775C" w:rsidRPr="00F660D4" w:rsidRDefault="005D775C" w:rsidP="00922A3D">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lastRenderedPageBreak/>
              <w:t>ATBILDĪBA</w:t>
            </w:r>
          </w:p>
          <w:p w14:paraId="6C186B52"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7FDA0852"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Pasūtītājam ir tiesības kontrolēt un konsultēt Izpildītāju darba drošības un vides aizsardzības jautājumos. Izpildītājam pēc Pasūtītāja pārstāvju pieprasījuma ir pienākums uzrādīt darba aizsardzības dokumentāciju, piemēram, instrukcijas, instrukciju </w:t>
            </w:r>
            <w:r w:rsidRPr="00F660D4">
              <w:rPr>
                <w:rFonts w:eastAsia="Calibri" w:cs="Times New Roman"/>
                <w:color w:val="000000"/>
              </w:rPr>
              <w:lastRenderedPageBreak/>
              <w:t>reģistrācijas žurnālus, obligāto veselības pārbaužu kartes, darba vides risku novērtējumu u.c.</w:t>
            </w:r>
          </w:p>
          <w:p w14:paraId="6A7E2267"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03FAC9ED"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472129EB"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5E51E546"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06D5A485"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4D153FFB"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43446CD4"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Izpildītājam ir pienākums pēc Pasūtītāja pārstāvja pieprasījuma </w:t>
            </w:r>
            <w:r w:rsidRPr="00F660D4">
              <w:rPr>
                <w:rFonts w:eastAsia="Calibri" w:cs="Times New Roman"/>
                <w:color w:val="000000"/>
              </w:rPr>
              <w:lastRenderedPageBreak/>
              <w:t>uzrādīt ar Darbu izpildi saistīto darba aizsardzības, ugunsdrošības, elektrodrošības un vides aizsardzības dokumentāciju.</w:t>
            </w:r>
          </w:p>
          <w:p w14:paraId="330FE964"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04797C25"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439C509D"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5ECD6136" w14:textId="77777777" w:rsidR="005D775C" w:rsidRPr="00F660D4" w:rsidRDefault="005D775C" w:rsidP="00922A3D">
            <w:pPr>
              <w:numPr>
                <w:ilvl w:val="0"/>
                <w:numId w:val="34"/>
              </w:numPr>
              <w:contextualSpacing/>
              <w:jc w:val="both"/>
              <w:rPr>
                <w:rFonts w:eastAsia="Aptos" w:cs="Times New Roman"/>
              </w:rPr>
            </w:pPr>
            <w:r w:rsidRPr="00F660D4">
              <w:rPr>
                <w:rFonts w:eastAsia="Aptos" w:cs="Times New Roman"/>
                <w:b/>
                <w:bCs/>
              </w:rPr>
              <w:t>RESPONSIBILITY</w:t>
            </w:r>
          </w:p>
          <w:p w14:paraId="08174E14"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is responsible for informing Contractor about the Regulations. By signing the Contract, to which the Regulations are attached as an annex, Contractor undertakes to comply with the Regulations and ensures that  Contractor and its engaged subcontractors and their Employees also comply with them.</w:t>
            </w:r>
          </w:p>
          <w:p w14:paraId="011B199B"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 xml:space="preserve">Client has the right to monitor and advise Contractor on occupational safety and environmental protection matters. Upon request from Client’s representatives, Contractor is obliged </w:t>
            </w:r>
            <w:r w:rsidRPr="00F660D4">
              <w:rPr>
                <w:rFonts w:eastAsia="Aptos" w:cs="Times New Roman"/>
              </w:rPr>
              <w:lastRenderedPageBreak/>
              <w:t>to present occupational safety documentation, such as instructions, instruction registration logs, mandatory health check cards, workplace risk assessments, and other relevant documents.</w:t>
            </w:r>
          </w:p>
          <w:p w14:paraId="07B1F59A"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has the right to inspect the Worksite, identify and document whether Contractor and its Employees are complying with the work execution procedures, occupational safety, fire safety, electrical safety, environmental protection, and other requirements as specified in the Regulations, Contract, and the applicable laws and regulations of the Republic of Latvia.</w:t>
            </w:r>
          </w:p>
          <w:p w14:paraId="5127C174"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has the rights:</w:t>
            </w:r>
          </w:p>
          <w:p w14:paraId="7D35606E"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upon first identification of any violation specified in clauses 3.8.1 – 3.8.5 of the Regulations, issue a written warning to Contractor. If the same violation is identified a second time during the execution of the Contract, the Client may impose a contractual penalty on the Contractor in the amount specified in the annex to the Regulations;</w:t>
            </w:r>
          </w:p>
          <w:p w14:paraId="03C16A07"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upon identification of any violation specified in clauses 3.8.6 – 3.8.11 of the annex to the Regulations, impose a contractual penalty on Contractor in the amount specified in Clause 3.8 of the Regulations;</w:t>
            </w:r>
          </w:p>
          <w:p w14:paraId="2E0D5101"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in case of a serious violation, suspend the execution of the Work until the violation is rectified and impose a contractual penalty on Contractor in accordance with the procedure specified in Clauses 3.4.1 or 3.4.2. Suspension period of the Work shall not be considered an extension of the Work execution deadline.</w:t>
            </w:r>
          </w:p>
          <w:p w14:paraId="4FE9719F"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 xml:space="preserve">Contractor is responsible for familiarizing themselves with the Regulations and for ensuring compliance with the requirements set </w:t>
            </w:r>
            <w:r w:rsidRPr="00F660D4">
              <w:rPr>
                <w:rFonts w:eastAsia="Aptos" w:cs="Times New Roman"/>
              </w:rPr>
              <w:lastRenderedPageBreak/>
              <w:t>out in the Regulations when performing Work at the Sites. Contractor is also responsible for ensuring that all engaged subcontractors are informed about the Regulations and that they comply with them.</w:t>
            </w:r>
          </w:p>
          <w:p w14:paraId="49B8CDEF"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Upon request from Client’s representative, Contractor is obliged to present documentation related to occupational safety, fire safety, electrical safety, and environmental protection associated with the execution of the Work.</w:t>
            </w:r>
          </w:p>
          <w:p w14:paraId="51C11640"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Employees are required to comply with the Regulations throughout the entire duration of the Work at the Site.</w:t>
            </w:r>
          </w:p>
          <w:p w14:paraId="777F7993"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Client has the right to impose the following contractual penalties on Contractor:</w:t>
            </w:r>
          </w:p>
        </w:tc>
      </w:tr>
    </w:tbl>
    <w:p w14:paraId="6191A9C6" w14:textId="77777777" w:rsidR="005D775C" w:rsidRPr="00F660D4" w:rsidRDefault="005D775C" w:rsidP="005D775C">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5D775C" w:rsidRPr="00F660D4" w14:paraId="4C61A60E" w14:textId="77777777" w:rsidTr="00922A3D">
        <w:tc>
          <w:tcPr>
            <w:tcW w:w="465" w:type="pct"/>
            <w:tcBorders>
              <w:top w:val="single" w:sz="4" w:space="0" w:color="auto"/>
              <w:left w:val="single" w:sz="4" w:space="0" w:color="auto"/>
              <w:bottom w:val="single" w:sz="4" w:space="0" w:color="auto"/>
              <w:right w:val="single" w:sz="4" w:space="0" w:color="auto"/>
            </w:tcBorders>
            <w:hideMark/>
          </w:tcPr>
          <w:p w14:paraId="2C2AFB41"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07F5BCCA"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 </w:t>
            </w:r>
            <w:r w:rsidRPr="00F660D4">
              <w:rPr>
                <w:rFonts w:ascii="Times New Roman" w:eastAsia="Calibri" w:hAnsi="Times New Roman" w:cs="Times New Roman"/>
                <w:i/>
                <w:iCs/>
                <w:color w:val="000000"/>
                <w:kern w:val="0"/>
                <w:sz w:val="24"/>
                <w:szCs w:val="24"/>
              </w:rPr>
              <w:t>Violations</w:t>
            </w:r>
          </w:p>
        </w:tc>
        <w:tc>
          <w:tcPr>
            <w:tcW w:w="1595" w:type="pct"/>
            <w:tcBorders>
              <w:top w:val="single" w:sz="4" w:space="0" w:color="auto"/>
              <w:left w:val="single" w:sz="4" w:space="0" w:color="auto"/>
              <w:bottom w:val="single" w:sz="4" w:space="0" w:color="auto"/>
              <w:right w:val="single" w:sz="4" w:space="0" w:color="auto"/>
            </w:tcBorders>
            <w:hideMark/>
          </w:tcPr>
          <w:p w14:paraId="7958527E"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Līgumsoda apmērs, EUR bez PVN / </w:t>
            </w:r>
            <w:r w:rsidRPr="00F660D4">
              <w:rPr>
                <w:rFonts w:ascii="Times New Roman" w:eastAsia="Calibri" w:hAnsi="Times New Roman" w:cs="Times New Roman"/>
                <w:i/>
                <w:iCs/>
                <w:color w:val="000000"/>
                <w:kern w:val="0"/>
                <w:sz w:val="24"/>
                <w:szCs w:val="24"/>
              </w:rPr>
              <w:t>Amount of cotractual penalty, EUR excl.VAT</w:t>
            </w:r>
          </w:p>
        </w:tc>
      </w:tr>
      <w:tr w:rsidR="005D775C" w:rsidRPr="00F660D4" w14:paraId="1292A776" w14:textId="77777777" w:rsidTr="00922A3D">
        <w:trPr>
          <w:trHeight w:val="593"/>
        </w:trPr>
        <w:tc>
          <w:tcPr>
            <w:tcW w:w="465" w:type="pct"/>
            <w:tcBorders>
              <w:top w:val="single" w:sz="4" w:space="0" w:color="auto"/>
              <w:left w:val="single" w:sz="4" w:space="0" w:color="auto"/>
              <w:bottom w:val="single" w:sz="4" w:space="0" w:color="auto"/>
              <w:right w:val="single" w:sz="4" w:space="0" w:color="auto"/>
            </w:tcBorders>
          </w:tcPr>
          <w:p w14:paraId="592C51B5" w14:textId="77777777" w:rsidR="005D775C" w:rsidRPr="00F660D4" w:rsidRDefault="005D775C" w:rsidP="00922A3D">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144778C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Caurlaižu režīma neievērošana vai Ministru kabineta 2015. gada 2. jūnija noteikumu Nr.279 “Ceļu satiksmes noteikumi” pārkāpšana Objektā. </w:t>
            </w:r>
          </w:p>
          <w:p w14:paraId="14F2277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Nodarbinātajam nav apliecības, kurā identificējams Nodarbinātais un tā darba devējs. /</w:t>
            </w:r>
          </w:p>
          <w:p w14:paraId="28E0D5A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 at the Site of the access control regime or breach of the Cabinet of Ministers Regulation No 279 “Road Traffic Regulations” dated 2 June 2015.</w:t>
            </w:r>
            <w:r w:rsidRPr="00F660D4">
              <w:rPr>
                <w:rFonts w:ascii="Times New Roman" w:eastAsia="Calibri" w:hAnsi="Times New Roman" w:cs="Times New Roman"/>
                <w:i/>
                <w:iCs/>
                <w:color w:val="000000"/>
                <w:kern w:val="0"/>
                <w:sz w:val="24"/>
                <w:szCs w:val="24"/>
              </w:rPr>
              <w:br/>
              <w:t>Employee does not possess an identification card that clearly indicates the Employee and their employer.</w:t>
            </w:r>
          </w:p>
        </w:tc>
        <w:tc>
          <w:tcPr>
            <w:tcW w:w="1595" w:type="pct"/>
            <w:tcBorders>
              <w:top w:val="single" w:sz="4" w:space="0" w:color="auto"/>
              <w:left w:val="single" w:sz="4" w:space="0" w:color="auto"/>
              <w:bottom w:val="single" w:sz="4" w:space="0" w:color="auto"/>
              <w:right w:val="single" w:sz="4" w:space="0" w:color="auto"/>
            </w:tcBorders>
            <w:hideMark/>
          </w:tcPr>
          <w:p w14:paraId="54711DD7"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katru reizi / </w:t>
            </w:r>
            <w:r w:rsidRPr="00F660D4">
              <w:rPr>
                <w:rFonts w:ascii="Times New Roman" w:eastAsia="Calibri" w:hAnsi="Times New Roman" w:cs="Times New Roman"/>
                <w:i/>
                <w:iCs/>
                <w:color w:val="000000"/>
                <w:kern w:val="0"/>
                <w:sz w:val="24"/>
                <w:szCs w:val="24"/>
              </w:rPr>
              <w:t>EUR 30,00 per occurrence</w:t>
            </w:r>
          </w:p>
        </w:tc>
      </w:tr>
      <w:tr w:rsidR="005D775C" w:rsidRPr="00F660D4" w14:paraId="3613A45E" w14:textId="77777777" w:rsidTr="00922A3D">
        <w:trPr>
          <w:trHeight w:val="814"/>
        </w:trPr>
        <w:tc>
          <w:tcPr>
            <w:tcW w:w="465" w:type="pct"/>
            <w:tcBorders>
              <w:top w:val="single" w:sz="4" w:space="0" w:color="auto"/>
              <w:left w:val="single" w:sz="4" w:space="0" w:color="auto"/>
              <w:bottom w:val="single" w:sz="4" w:space="0" w:color="auto"/>
              <w:right w:val="single" w:sz="4" w:space="0" w:color="auto"/>
            </w:tcBorders>
          </w:tcPr>
          <w:p w14:paraId="1F2F11FE"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6BD1F29F"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darbu veic bez atbilstošiem individuāliem aizsardzības līdzekļiem vai individuālie aizsardzības līdzekļi nav tehniskā kārtībā. / </w:t>
            </w:r>
          </w:p>
          <w:p w14:paraId="7055A430"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performs work without appropriate personal protective equipment (PPE), or the PPE is not in proper technical condition.</w:t>
            </w:r>
          </w:p>
        </w:tc>
        <w:tc>
          <w:tcPr>
            <w:tcW w:w="1595" w:type="pct"/>
            <w:tcBorders>
              <w:top w:val="single" w:sz="4" w:space="0" w:color="auto"/>
              <w:left w:val="single" w:sz="4" w:space="0" w:color="auto"/>
              <w:bottom w:val="single" w:sz="4" w:space="0" w:color="auto"/>
              <w:right w:val="single" w:sz="4" w:space="0" w:color="auto"/>
            </w:tcBorders>
            <w:hideMark/>
          </w:tcPr>
          <w:p w14:paraId="2088AAF8"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3E03A22D" w14:textId="77777777" w:rsidTr="00922A3D">
        <w:trPr>
          <w:trHeight w:val="1807"/>
        </w:trPr>
        <w:tc>
          <w:tcPr>
            <w:tcW w:w="465" w:type="pct"/>
            <w:tcBorders>
              <w:top w:val="single" w:sz="4" w:space="0" w:color="auto"/>
              <w:left w:val="single" w:sz="4" w:space="0" w:color="auto"/>
              <w:bottom w:val="single" w:sz="4" w:space="0" w:color="auto"/>
              <w:right w:val="single" w:sz="4" w:space="0" w:color="auto"/>
            </w:tcBorders>
          </w:tcPr>
          <w:p w14:paraId="2A956D7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41941982" w14:textId="77777777" w:rsidR="005D775C" w:rsidRPr="00F660D4" w:rsidRDefault="005D775C" w:rsidP="00922A3D">
            <w:pPr>
              <w:spacing w:before="120" w:after="120" w:line="240" w:lineRule="auto"/>
              <w:contextualSpacing/>
              <w:jc w:val="both"/>
              <w:rPr>
                <w:rFonts w:ascii="Times New Roman" w:eastAsia="Times New Roman"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un darba zona nav atbilstoši norobežota.</w:t>
            </w:r>
          </w:p>
          <w:p w14:paraId="69A3766D"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nodrošināti ugunsdzēsības līdzekļi vai pirmās palīdzības aptieciņa. </w:t>
            </w:r>
          </w:p>
          <w:p w14:paraId="3F032A8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nav sakārtota vai ir uzkrāti atkritumi, vai bīstamie atkritumi ir neatbilstoši iepakoti vai novietoti.</w:t>
            </w:r>
          </w:p>
          <w:p w14:paraId="7782A12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instrumenti vai aprīkojums nav tehniskā kārtībā vai nav pārbaudīti, vai atbilstoši marķēti. /</w:t>
            </w:r>
          </w:p>
          <w:p w14:paraId="696E4763"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Worksite and work area are not properly cordoned off.</w:t>
            </w:r>
            <w:r w:rsidRPr="00F660D4">
              <w:rPr>
                <w:rFonts w:ascii="Times New Roman" w:eastAsia="Calibri" w:hAnsi="Times New Roman" w:cs="Times New Roman"/>
                <w:i/>
                <w:iCs/>
                <w:color w:val="000000"/>
                <w:kern w:val="0"/>
                <w:sz w:val="24"/>
                <w:szCs w:val="24"/>
              </w:rPr>
              <w:br/>
              <w:t>Firefighting equipment or a first aid kit is not provided.</w:t>
            </w:r>
            <w:r w:rsidRPr="00F660D4">
              <w:rPr>
                <w:rFonts w:ascii="Times New Roman" w:eastAsia="Calibri" w:hAnsi="Times New Roman" w:cs="Times New Roman"/>
                <w:i/>
                <w:iCs/>
                <w:color w:val="000000"/>
                <w:kern w:val="0"/>
                <w:sz w:val="24"/>
                <w:szCs w:val="24"/>
              </w:rPr>
              <w:br/>
              <w:t>Worksite is disorganized, waste is accumulated, or hazardous waste is improperly packaged or stored.</w:t>
            </w:r>
            <w:r w:rsidRPr="00F660D4">
              <w:rPr>
                <w:rFonts w:ascii="Times New Roman" w:eastAsia="Calibri" w:hAnsi="Times New Roman" w:cs="Times New Roman"/>
                <w:i/>
                <w:iCs/>
                <w:color w:val="000000"/>
                <w:kern w:val="0"/>
                <w:sz w:val="24"/>
                <w:szCs w:val="24"/>
              </w:rPr>
              <w:br/>
              <w:t xml:space="preserve">Work tools or equipment are not in proper technical </w:t>
            </w:r>
            <w:r w:rsidRPr="00F660D4">
              <w:rPr>
                <w:rFonts w:ascii="Times New Roman" w:eastAsia="Calibri" w:hAnsi="Times New Roman" w:cs="Times New Roman"/>
                <w:i/>
                <w:iCs/>
                <w:color w:val="000000"/>
                <w:kern w:val="0"/>
                <w:sz w:val="24"/>
                <w:szCs w:val="24"/>
              </w:rPr>
              <w:lastRenderedPageBreak/>
              <w:t>condition, have not been inspected, or are not appropriately marked.</w:t>
            </w:r>
          </w:p>
        </w:tc>
        <w:tc>
          <w:tcPr>
            <w:tcW w:w="1595" w:type="pct"/>
            <w:tcBorders>
              <w:top w:val="single" w:sz="4" w:space="0" w:color="auto"/>
              <w:left w:val="single" w:sz="4" w:space="0" w:color="auto"/>
              <w:bottom w:val="single" w:sz="4" w:space="0" w:color="auto"/>
              <w:right w:val="single" w:sz="4" w:space="0" w:color="auto"/>
            </w:tcBorders>
            <w:hideMark/>
          </w:tcPr>
          <w:p w14:paraId="46B58D89"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5A07B114" w14:textId="77777777" w:rsidTr="00922A3D">
        <w:tc>
          <w:tcPr>
            <w:tcW w:w="465" w:type="pct"/>
            <w:tcBorders>
              <w:top w:val="single" w:sz="4" w:space="0" w:color="auto"/>
              <w:left w:val="single" w:sz="4" w:space="0" w:color="auto"/>
              <w:bottom w:val="single" w:sz="4" w:space="0" w:color="auto"/>
              <w:right w:val="single" w:sz="4" w:space="0" w:color="auto"/>
            </w:tcBorders>
          </w:tcPr>
          <w:p w14:paraId="2C717749"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17F9E451"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Darbs augstumā tiek veikts ar neatbilstošām kāpnēm vai sastatnēm, vai neizmantojot kolektīvos vai individuālos aizsardzības līdzekļus.</w:t>
            </w:r>
          </w:p>
          <w:p w14:paraId="68B8C520"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Augstkāpēju darbs vai darbs uz jumta tiek veikts bez atbilstoša aprīkojuma vai neveicot stiprināšanos pie drošiem enkurpunktiem. /</w:t>
            </w:r>
          </w:p>
          <w:p w14:paraId="136F4454" w14:textId="77777777" w:rsidR="005D775C" w:rsidRPr="00F660D4" w:rsidRDefault="005D775C" w:rsidP="00922A3D">
            <w:pPr>
              <w:spacing w:before="120" w:after="120" w:line="240" w:lineRule="auto"/>
              <w:contextualSpacing/>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 at height is performed using inappropriate ladders or scaffolding, or without the use of collective or personal protective equipment.</w:t>
            </w:r>
            <w:r w:rsidRPr="00F660D4">
              <w:rPr>
                <w:rFonts w:ascii="Times New Roman" w:eastAsia="Calibri" w:hAnsi="Times New Roman" w:cs="Times New Roman"/>
                <w:i/>
                <w:iCs/>
                <w:color w:val="000000"/>
                <w:kern w:val="0"/>
                <w:sz w:val="24"/>
                <w:szCs w:val="24"/>
              </w:rPr>
              <w:br/>
              <w:t>Climbing work or work on the roof is carried out without appropriate equipment or without securing to safe anchor points.</w:t>
            </w:r>
          </w:p>
        </w:tc>
        <w:tc>
          <w:tcPr>
            <w:tcW w:w="1595" w:type="pct"/>
            <w:tcBorders>
              <w:top w:val="single" w:sz="4" w:space="0" w:color="auto"/>
              <w:left w:val="single" w:sz="4" w:space="0" w:color="auto"/>
              <w:bottom w:val="single" w:sz="4" w:space="0" w:color="auto"/>
              <w:right w:val="single" w:sz="4" w:space="0" w:color="auto"/>
            </w:tcBorders>
            <w:hideMark/>
          </w:tcPr>
          <w:p w14:paraId="2E9D0CFA"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4CB254F1" w14:textId="77777777" w:rsidTr="00922A3D">
        <w:tc>
          <w:tcPr>
            <w:tcW w:w="465" w:type="pct"/>
            <w:tcBorders>
              <w:top w:val="single" w:sz="4" w:space="0" w:color="auto"/>
              <w:left w:val="single" w:sz="4" w:space="0" w:color="auto"/>
              <w:bottom w:val="single" w:sz="4" w:space="0" w:color="auto"/>
              <w:right w:val="single" w:sz="4" w:space="0" w:color="auto"/>
            </w:tcBorders>
          </w:tcPr>
          <w:p w14:paraId="7421396F"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39A54A1D"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Smēķēšana neatļautā vietā. / </w:t>
            </w:r>
          </w:p>
          <w:p w14:paraId="15191EDE"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Smoking in an unauthorized area.</w:t>
            </w:r>
          </w:p>
        </w:tc>
        <w:tc>
          <w:tcPr>
            <w:tcW w:w="1595" w:type="pct"/>
            <w:tcBorders>
              <w:top w:val="single" w:sz="4" w:space="0" w:color="auto"/>
              <w:left w:val="single" w:sz="4" w:space="0" w:color="auto"/>
              <w:bottom w:val="single" w:sz="4" w:space="0" w:color="auto"/>
              <w:right w:val="single" w:sz="4" w:space="0" w:color="auto"/>
            </w:tcBorders>
          </w:tcPr>
          <w:p w14:paraId="7FC1E670"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46681FFF" w14:textId="77777777" w:rsidTr="00922A3D">
        <w:tc>
          <w:tcPr>
            <w:tcW w:w="465" w:type="pct"/>
            <w:tcBorders>
              <w:top w:val="single" w:sz="4" w:space="0" w:color="auto"/>
              <w:left w:val="single" w:sz="4" w:space="0" w:color="auto"/>
              <w:bottom w:val="single" w:sz="4" w:space="0" w:color="auto"/>
              <w:right w:val="single" w:sz="4" w:space="0" w:color="auto"/>
            </w:tcBorders>
          </w:tcPr>
          <w:p w14:paraId="70717DEF"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4CF9389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Nodarbinātā atrašanās alkohola, narkotisko vai citu apreibinošo vielu ietekmē Objektā.</w:t>
            </w:r>
          </w:p>
          <w:p w14:paraId="0FFD52AD"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04596B74"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Izpildītāja pārstāvis neierodas Objektā, lai reaģētu uz Pasūtītāja pārstāvja norādītajām aizdomām par Nodarbinātā atrašanos alkohola, narkotisko vai citu apreibinošo vielu ietekmē. / </w:t>
            </w:r>
          </w:p>
          <w:p w14:paraId="757BE1E2"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Presence of Employee at the Site under the influence of alcohol, narcotic, or other intoxicating substances.</w:t>
            </w:r>
          </w:p>
          <w:p w14:paraId="2C95836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does not leave the Site upon request from the Client’s staff or security personnel, if Client’s representative suspects that Employee is under the influence of alcohol, narcotic, or other intoxicating substances.</w:t>
            </w:r>
            <w:r w:rsidRPr="00F660D4">
              <w:rPr>
                <w:rFonts w:ascii="Times New Roman" w:eastAsia="Calibri" w:hAnsi="Times New Roman" w:cs="Times New Roman"/>
                <w:i/>
                <w:iCs/>
                <w:color w:val="000000"/>
                <w:kern w:val="0"/>
                <w:sz w:val="24"/>
                <w:szCs w:val="24"/>
              </w:rPr>
              <w:br/>
              <w:t>Contractor’s representative does not arrive at the Site to respond to Client’s concerns regarding the suspected influence of alcohol, narcotic, or other intoxicating substances on Employee.</w:t>
            </w:r>
          </w:p>
        </w:tc>
        <w:tc>
          <w:tcPr>
            <w:tcW w:w="1595" w:type="pct"/>
            <w:tcBorders>
              <w:top w:val="single" w:sz="4" w:space="0" w:color="auto"/>
              <w:left w:val="single" w:sz="4" w:space="0" w:color="auto"/>
              <w:bottom w:val="single" w:sz="4" w:space="0" w:color="auto"/>
              <w:right w:val="single" w:sz="4" w:space="0" w:color="auto"/>
            </w:tcBorders>
          </w:tcPr>
          <w:p w14:paraId="7EDEDA4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5D775C" w:rsidRPr="00F660D4" w14:paraId="56DC3112" w14:textId="77777777" w:rsidTr="00922A3D">
        <w:tc>
          <w:tcPr>
            <w:tcW w:w="465" w:type="pct"/>
            <w:tcBorders>
              <w:top w:val="single" w:sz="4" w:space="0" w:color="auto"/>
              <w:left w:val="single" w:sz="4" w:space="0" w:color="auto"/>
              <w:bottom w:val="single" w:sz="4" w:space="0" w:color="auto"/>
              <w:right w:val="single" w:sz="4" w:space="0" w:color="auto"/>
            </w:tcBorders>
          </w:tcPr>
          <w:p w14:paraId="23A04398"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564DDC6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Bojātu vai nepārbaudītu bīstamo iekārtu ekspluatācija. /</w:t>
            </w:r>
          </w:p>
          <w:p w14:paraId="040D78D9"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Operation of damaged or uninspected hazardous equipment.</w:t>
            </w:r>
          </w:p>
        </w:tc>
        <w:tc>
          <w:tcPr>
            <w:tcW w:w="1595" w:type="pct"/>
            <w:tcBorders>
              <w:top w:val="single" w:sz="4" w:space="0" w:color="auto"/>
              <w:left w:val="single" w:sz="4" w:space="0" w:color="auto"/>
              <w:bottom w:val="single" w:sz="4" w:space="0" w:color="auto"/>
              <w:right w:val="single" w:sz="4" w:space="0" w:color="auto"/>
            </w:tcBorders>
            <w:hideMark/>
          </w:tcPr>
          <w:p w14:paraId="13E1C200"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katru apsekošanas (pārbaudes) reizi / </w:t>
            </w:r>
            <w:r w:rsidRPr="00F660D4">
              <w:rPr>
                <w:rFonts w:ascii="Times New Roman" w:eastAsia="Calibri" w:hAnsi="Times New Roman" w:cs="Times New Roman"/>
                <w:i/>
                <w:iCs/>
                <w:color w:val="000000"/>
                <w:kern w:val="0"/>
                <w:sz w:val="24"/>
                <w:szCs w:val="24"/>
              </w:rPr>
              <w:t>EUR 500,00 per inspection (audit) occurrence</w:t>
            </w:r>
          </w:p>
        </w:tc>
      </w:tr>
      <w:tr w:rsidR="005D775C" w:rsidRPr="00F660D4" w14:paraId="6EB03275" w14:textId="77777777" w:rsidTr="00922A3D">
        <w:tc>
          <w:tcPr>
            <w:tcW w:w="465" w:type="pct"/>
            <w:tcBorders>
              <w:top w:val="single" w:sz="4" w:space="0" w:color="auto"/>
              <w:left w:val="single" w:sz="4" w:space="0" w:color="auto"/>
              <w:bottom w:val="single" w:sz="4" w:space="0" w:color="auto"/>
              <w:right w:val="single" w:sz="4" w:space="0" w:color="auto"/>
            </w:tcBorders>
          </w:tcPr>
          <w:p w14:paraId="58536CC9"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13812E6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Veicot ugunsbīstamos darbus, ir neatbilstoši iekārtota darba vieta vai nav sagatavots un parakstīts norīkojums ugunsbīstamiem darbiem. /</w:t>
            </w:r>
          </w:p>
          <w:p w14:paraId="5DDE78B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When performing fire-hazardous work, the worksite is improperly arranged or fire-hazardous work permit has not been prepared and signed.</w:t>
            </w:r>
          </w:p>
        </w:tc>
        <w:tc>
          <w:tcPr>
            <w:tcW w:w="1595" w:type="pct"/>
            <w:tcBorders>
              <w:top w:val="single" w:sz="4" w:space="0" w:color="auto"/>
              <w:left w:val="single" w:sz="4" w:space="0" w:color="auto"/>
              <w:bottom w:val="single" w:sz="4" w:space="0" w:color="auto"/>
              <w:right w:val="single" w:sz="4" w:space="0" w:color="auto"/>
            </w:tcBorders>
            <w:hideMark/>
          </w:tcPr>
          <w:p w14:paraId="3AC9E703"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apsekošanas (pārbaudes) reizi / </w:t>
            </w:r>
            <w:r w:rsidRPr="00F660D4">
              <w:rPr>
                <w:rFonts w:ascii="Times New Roman" w:eastAsia="Calibri" w:hAnsi="Times New Roman" w:cs="Times New Roman"/>
                <w:i/>
                <w:iCs/>
                <w:color w:val="000000"/>
                <w:kern w:val="0"/>
                <w:sz w:val="24"/>
                <w:szCs w:val="24"/>
              </w:rPr>
              <w:t>EUR 300,00 per inspection (audit) occurrence</w:t>
            </w:r>
          </w:p>
        </w:tc>
      </w:tr>
      <w:tr w:rsidR="005D775C" w:rsidRPr="00F660D4" w14:paraId="7DC02A43" w14:textId="77777777" w:rsidTr="00922A3D">
        <w:tc>
          <w:tcPr>
            <w:tcW w:w="465" w:type="pct"/>
            <w:tcBorders>
              <w:top w:val="single" w:sz="4" w:space="0" w:color="auto"/>
              <w:left w:val="single" w:sz="4" w:space="0" w:color="auto"/>
              <w:bottom w:val="single" w:sz="4" w:space="0" w:color="auto"/>
              <w:right w:val="single" w:sz="4" w:space="0" w:color="auto"/>
            </w:tcBorders>
          </w:tcPr>
          <w:p w14:paraId="788CA092"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3.8.9.</w:t>
            </w:r>
          </w:p>
        </w:tc>
        <w:tc>
          <w:tcPr>
            <w:tcW w:w="2939" w:type="pct"/>
            <w:tcBorders>
              <w:top w:val="single" w:sz="4" w:space="0" w:color="auto"/>
              <w:left w:val="single" w:sz="4" w:space="0" w:color="auto"/>
              <w:bottom w:val="single" w:sz="4" w:space="0" w:color="auto"/>
              <w:right w:val="single" w:sz="4" w:space="0" w:color="auto"/>
            </w:tcBorders>
          </w:tcPr>
          <w:p w14:paraId="45F8FACC"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paziņots par darba gaitā notikušu traumu, incidentu, avāriju vai nelaimes gadījumu. / </w:t>
            </w:r>
          </w:p>
          <w:p w14:paraId="7BBA4464"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report an injury, incident, accident, or emergency that occurred during the course of work.</w:t>
            </w:r>
          </w:p>
        </w:tc>
        <w:tc>
          <w:tcPr>
            <w:tcW w:w="1595" w:type="pct"/>
            <w:tcBorders>
              <w:top w:val="single" w:sz="4" w:space="0" w:color="auto"/>
              <w:left w:val="single" w:sz="4" w:space="0" w:color="auto"/>
              <w:bottom w:val="single" w:sz="4" w:space="0" w:color="auto"/>
              <w:right w:val="single" w:sz="4" w:space="0" w:color="auto"/>
            </w:tcBorders>
          </w:tcPr>
          <w:p w14:paraId="33DE99D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5D775C" w:rsidRPr="00F660D4" w14:paraId="78240B44" w14:textId="77777777" w:rsidTr="00922A3D">
        <w:tc>
          <w:tcPr>
            <w:tcW w:w="465" w:type="pct"/>
            <w:tcBorders>
              <w:top w:val="single" w:sz="4" w:space="0" w:color="auto"/>
              <w:left w:val="single" w:sz="4" w:space="0" w:color="auto"/>
              <w:bottom w:val="single" w:sz="4" w:space="0" w:color="auto"/>
              <w:right w:val="single" w:sz="4" w:space="0" w:color="auto"/>
            </w:tcBorders>
          </w:tcPr>
          <w:p w14:paraId="50223AC9"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4C3600F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aizsardzības prasību neievērošana vai vides incidentu izraisīšana. </w:t>
            </w:r>
          </w:p>
          <w:p w14:paraId="4ECFFCA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Atkritumu apsaimniekošanas pārkāpums teritorijā (netiek atkritumi šķiroti pa grupām vai nepareizi šķiroti, vai teritorijas piegružošana). </w:t>
            </w:r>
          </w:p>
          <w:p w14:paraId="1C1CE60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apsaimniekošana neatbilstoši normatīvo aktu prasībām (piemēram, nav vai nepareizs marķējums, neatbilstošs iepakojums, neatbilstoša uzglabāšana, drošības datu lapas neesamība vai neatbilstība). </w:t>
            </w:r>
          </w:p>
          <w:p w14:paraId="1BB1F72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noplūdes izraisīšana apkārtējā vidē (piemēram, eļļa vai degviela no tehnikas), kas radusies neatbilstoša, bojāta aprīkojuma vai darbinieka vainojamas rīcības rezultātā. </w:t>
            </w:r>
          </w:p>
          <w:p w14:paraId="1562A39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042B130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Transportlīdzekļu vai tehnikas mazgāšana vai tīrīšana neatļautā vietā un veidā. </w:t>
            </w:r>
          </w:p>
          <w:p w14:paraId="0385C35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Neinformēšana par vides incidentu. </w:t>
            </w:r>
          </w:p>
          <w:p w14:paraId="3DA3CB9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Notekūdeņu novadīšana tam neparedzētā vietā. </w:t>
            </w:r>
          </w:p>
          <w:p w14:paraId="4FC6BB78"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Koku, krūmu vai zaļās zonas bojāšana. /</w:t>
            </w:r>
          </w:p>
          <w:p w14:paraId="1612D359"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comply with environmental protection requirements or causing environmental incidents.</w:t>
            </w:r>
            <w:r w:rsidRPr="00F660D4">
              <w:rPr>
                <w:rFonts w:ascii="Times New Roman" w:eastAsia="Calibri" w:hAnsi="Times New Roman" w:cs="Times New Roman"/>
                <w:i/>
                <w:iCs/>
                <w:color w:val="000000"/>
                <w:kern w:val="0"/>
                <w:sz w:val="24"/>
                <w:szCs w:val="24"/>
              </w:rPr>
              <w:br/>
              <w:t>Violation of waste management rules within the territory (e.g., waste is not sorted by category, incorrectly sorted, or the area is littered).</w:t>
            </w:r>
            <w:r w:rsidRPr="00F660D4">
              <w:rPr>
                <w:rFonts w:ascii="Times New Roman" w:eastAsia="Calibri" w:hAnsi="Times New Roman" w:cs="Times New Roman"/>
                <w:i/>
                <w:iCs/>
                <w:color w:val="000000"/>
                <w:kern w:val="0"/>
                <w:sz w:val="24"/>
                <w:szCs w:val="24"/>
              </w:rPr>
              <w:br/>
              <w:t>Improper handling of chemical substances in violation of regulatory requirements (e.g., missing or incorrect labeling, inappropriate packaging, improper storage, absence or non-compliance of safety data sheets).</w:t>
            </w:r>
            <w:r w:rsidRPr="00F660D4">
              <w:rPr>
                <w:rFonts w:ascii="Times New Roman" w:eastAsia="Calibri" w:hAnsi="Times New Roman" w:cs="Times New Roman"/>
                <w:i/>
                <w:iCs/>
                <w:color w:val="000000"/>
                <w:kern w:val="0"/>
                <w:sz w:val="24"/>
                <w:szCs w:val="24"/>
              </w:rPr>
              <w:br/>
              <w:t>Causing chemical spills into the surrounding environment (e.g., oil or fuel leakage from machinery) due to improper, damaged equipment or negligent employee actions.</w:t>
            </w:r>
            <w:r w:rsidRPr="00F660D4">
              <w:rPr>
                <w:rFonts w:ascii="Times New Roman" w:eastAsia="Calibri" w:hAnsi="Times New Roman" w:cs="Times New Roman"/>
                <w:i/>
                <w:iCs/>
                <w:color w:val="000000"/>
                <w:kern w:val="0"/>
                <w:sz w:val="24"/>
                <w:szCs w:val="24"/>
              </w:rPr>
              <w:br/>
              <w:t>Causing environmental (air) pollution (e.g., dust emissions) due to the use of inappropriate equipment or equipment failure resulting from improper, damaged equipment or negligent employee actions.</w:t>
            </w:r>
            <w:r w:rsidRPr="00F660D4">
              <w:rPr>
                <w:rFonts w:ascii="Times New Roman" w:eastAsia="Calibri" w:hAnsi="Times New Roman" w:cs="Times New Roman"/>
                <w:i/>
                <w:iCs/>
                <w:color w:val="000000"/>
                <w:kern w:val="0"/>
                <w:sz w:val="24"/>
                <w:szCs w:val="24"/>
              </w:rPr>
              <w:br/>
              <w:t>Washing or cleaning of vehicles or machinery in unauthorized locations or using unauthorized methods.</w:t>
            </w:r>
            <w:r w:rsidRPr="00F660D4">
              <w:rPr>
                <w:rFonts w:ascii="Times New Roman" w:eastAsia="Calibri" w:hAnsi="Times New Roman" w:cs="Times New Roman"/>
                <w:i/>
                <w:iCs/>
                <w:color w:val="000000"/>
                <w:kern w:val="0"/>
                <w:sz w:val="24"/>
                <w:szCs w:val="24"/>
              </w:rPr>
              <w:br/>
              <w:t>Failure to report an environmental incident.</w:t>
            </w:r>
            <w:r w:rsidRPr="00F660D4">
              <w:rPr>
                <w:rFonts w:ascii="Times New Roman" w:eastAsia="Calibri" w:hAnsi="Times New Roman" w:cs="Times New Roman"/>
                <w:i/>
                <w:iCs/>
                <w:color w:val="000000"/>
                <w:kern w:val="0"/>
                <w:sz w:val="24"/>
                <w:szCs w:val="24"/>
              </w:rPr>
              <w:br/>
              <w:t>Discharge of wastewater in unauthorized locations.</w:t>
            </w:r>
            <w:r w:rsidRPr="00F660D4">
              <w:rPr>
                <w:rFonts w:ascii="Times New Roman" w:eastAsia="Calibri" w:hAnsi="Times New Roman" w:cs="Times New Roman"/>
                <w:i/>
                <w:iCs/>
                <w:color w:val="000000"/>
                <w:kern w:val="0"/>
                <w:sz w:val="24"/>
                <w:szCs w:val="24"/>
              </w:rPr>
              <w:br/>
              <w:t>Damage to trees, shrubs, or green areas.</w:t>
            </w:r>
          </w:p>
        </w:tc>
        <w:tc>
          <w:tcPr>
            <w:tcW w:w="1595" w:type="pct"/>
            <w:tcBorders>
              <w:top w:val="single" w:sz="4" w:space="0" w:color="auto"/>
              <w:left w:val="single" w:sz="4" w:space="0" w:color="auto"/>
              <w:bottom w:val="single" w:sz="4" w:space="0" w:color="auto"/>
              <w:right w:val="single" w:sz="4" w:space="0" w:color="auto"/>
            </w:tcBorders>
          </w:tcPr>
          <w:p w14:paraId="6B42AE4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reizi / </w:t>
            </w:r>
            <w:r w:rsidRPr="00F660D4">
              <w:rPr>
                <w:rFonts w:ascii="Times New Roman" w:eastAsia="Calibri" w:hAnsi="Times New Roman" w:cs="Times New Roman"/>
                <w:i/>
                <w:iCs/>
                <w:color w:val="000000"/>
                <w:kern w:val="0"/>
                <w:sz w:val="24"/>
                <w:szCs w:val="24"/>
              </w:rPr>
              <w:t>EUR 300,00 per occurrence</w:t>
            </w:r>
          </w:p>
        </w:tc>
      </w:tr>
      <w:tr w:rsidR="005D775C" w:rsidRPr="00F660D4" w14:paraId="4F144769" w14:textId="77777777" w:rsidTr="00922A3D">
        <w:tc>
          <w:tcPr>
            <w:tcW w:w="465" w:type="pct"/>
            <w:tcBorders>
              <w:top w:val="single" w:sz="4" w:space="0" w:color="auto"/>
              <w:left w:val="single" w:sz="4" w:space="0" w:color="auto"/>
              <w:bottom w:val="single" w:sz="4" w:space="0" w:color="auto"/>
              <w:right w:val="single" w:sz="4" w:space="0" w:color="auto"/>
            </w:tcBorders>
          </w:tcPr>
          <w:p w14:paraId="19D1221F"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0716C0D4"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kuri nav norādīti šajā sarakstā, bet ir secināmi no šiem noteikumiem, ugunsdrošības noteikumiem un citiem Latvijas Republikā spēkā esošajiem </w:t>
            </w:r>
            <w:r w:rsidRPr="00F660D4">
              <w:rPr>
                <w:rFonts w:ascii="Times New Roman" w:eastAsia="Calibri" w:hAnsi="Times New Roman" w:cs="Times New Roman"/>
                <w:color w:val="000000"/>
                <w:kern w:val="0"/>
                <w:sz w:val="24"/>
                <w:szCs w:val="24"/>
              </w:rPr>
              <w:lastRenderedPageBreak/>
              <w:t>normatīvajiem aktiem darba aizsardzības, elektrodrošības vai vides aizsardzības jomā. /</w:t>
            </w:r>
          </w:p>
          <w:p w14:paraId="0EF03606"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Violations not explicitly listed in this document but inferred from these Regulations, fire safety regulations, or other applicable laws and regulations of the Republic of Latvia in the fields of occupational safety, electrical safety, or environmental protection.</w:t>
            </w:r>
          </w:p>
        </w:tc>
        <w:tc>
          <w:tcPr>
            <w:tcW w:w="1595" w:type="pct"/>
            <w:tcBorders>
              <w:top w:val="single" w:sz="4" w:space="0" w:color="auto"/>
              <w:left w:val="single" w:sz="4" w:space="0" w:color="auto"/>
              <w:bottom w:val="single" w:sz="4" w:space="0" w:color="auto"/>
              <w:right w:val="single" w:sz="4" w:space="0" w:color="auto"/>
            </w:tcBorders>
            <w:hideMark/>
          </w:tcPr>
          <w:p w14:paraId="30552FB7"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200,00 par katru apsekošanas (pārbaudes) </w:t>
            </w:r>
            <w:r w:rsidRPr="00F660D4">
              <w:rPr>
                <w:rFonts w:ascii="Times New Roman" w:eastAsia="Calibri" w:hAnsi="Times New Roman" w:cs="Times New Roman"/>
                <w:color w:val="000000"/>
                <w:kern w:val="0"/>
                <w:sz w:val="24"/>
                <w:szCs w:val="24"/>
              </w:rPr>
              <w:lastRenderedPageBreak/>
              <w:t xml:space="preserve">reizi / </w:t>
            </w:r>
            <w:r w:rsidRPr="00F660D4">
              <w:rPr>
                <w:rFonts w:ascii="Times New Roman" w:eastAsia="Calibri" w:hAnsi="Times New Roman" w:cs="Times New Roman"/>
                <w:i/>
                <w:iCs/>
                <w:color w:val="000000"/>
                <w:kern w:val="0"/>
                <w:sz w:val="24"/>
                <w:szCs w:val="24"/>
              </w:rPr>
              <w:t>EUR 200,00 per inspection (audit) occurrence</w:t>
            </w:r>
          </w:p>
        </w:tc>
      </w:tr>
    </w:tbl>
    <w:p w14:paraId="58046F5E" w14:textId="77777777" w:rsidR="005D775C" w:rsidRPr="00F660D4" w:rsidRDefault="005D775C" w:rsidP="005D775C">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5D775C" w:rsidRPr="00F660D4" w14:paraId="750E6747" w14:textId="77777777" w:rsidTr="00922A3D">
        <w:tc>
          <w:tcPr>
            <w:tcW w:w="4531" w:type="dxa"/>
            <w:tcBorders>
              <w:top w:val="nil"/>
              <w:left w:val="nil"/>
              <w:bottom w:val="nil"/>
              <w:right w:val="nil"/>
            </w:tcBorders>
          </w:tcPr>
          <w:p w14:paraId="3D315C63" w14:textId="77777777" w:rsidR="005D775C" w:rsidRPr="00F660D4" w:rsidRDefault="005D775C" w:rsidP="00922A3D">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29B229BE"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32F82774" w14:textId="77777777" w:rsidR="005D775C" w:rsidRPr="00F660D4" w:rsidRDefault="005D775C" w:rsidP="00922A3D">
            <w:pPr>
              <w:numPr>
                <w:ilvl w:val="1"/>
                <w:numId w:val="35"/>
              </w:numPr>
              <w:ind w:left="609" w:hanging="426"/>
              <w:contextualSpacing/>
              <w:jc w:val="both"/>
              <w:rPr>
                <w:rFonts w:eastAsia="Aptos" w:cs="Times New Roman"/>
                <w:color w:val="000000"/>
                <w:lang w:val="en-US"/>
              </w:rPr>
            </w:pPr>
            <w:r w:rsidRPr="00F660D4">
              <w:rPr>
                <w:rFonts w:eastAsia="Aptos" w:cs="Times New Roman"/>
                <w:color w:val="000000"/>
              </w:rPr>
              <w:t>Contractor is responsible for and shall cover any losses incurred by Client due to Contractor’s failure to comply with occupational safety, fire safety, electrical safety, environmental protection, or other regulatory requirements (e.g., if work is suspended due to violations or unsafe practices, Employees or Client staff are removed from the worksite, etc.).</w:t>
            </w:r>
          </w:p>
        </w:tc>
      </w:tr>
    </w:tbl>
    <w:p w14:paraId="7737F989" w14:textId="77777777" w:rsidR="005D775C" w:rsidRPr="00067F9B" w:rsidRDefault="005D775C" w:rsidP="005D775C">
      <w:pPr>
        <w:keepNext/>
        <w:spacing w:after="0" w:line="240" w:lineRule="auto"/>
        <w:outlineLvl w:val="1"/>
        <w:rPr>
          <w:rFonts w:ascii="Times New Roman" w:eastAsia="Times New Roman" w:hAnsi="Times New Roman" w:cs="Times New Roman"/>
          <w:b/>
          <w:bCs/>
          <w:kern w:val="0"/>
          <w:sz w:val="24"/>
          <w:szCs w:val="24"/>
          <w14:ligatures w14:val="none"/>
        </w:rPr>
      </w:pPr>
    </w:p>
    <w:p w14:paraId="280A6E61" w14:textId="25FCE46E" w:rsidR="00852594" w:rsidRPr="00067F9B" w:rsidRDefault="00852594">
      <w:pPr>
        <w:rPr>
          <w:rFonts w:ascii="Times New Roman" w:eastAsia="Times New Roman" w:hAnsi="Times New Roman" w:cs="Times New Roman"/>
          <w:kern w:val="0"/>
          <w14:ligatures w14:val="none"/>
        </w:rPr>
      </w:pPr>
    </w:p>
    <w:p w14:paraId="5FA5A323" w14:textId="77777777" w:rsidR="00386E23" w:rsidRPr="00067F9B" w:rsidRDefault="00386E23" w:rsidP="00386E23">
      <w:pPr>
        <w:rPr>
          <w:rFonts w:ascii="Times New Roman" w:hAnsi="Times New Roman" w:cs="Times New Roman"/>
          <w:b/>
          <w:kern w:val="0"/>
          <w14:ligatures w14:val="none"/>
        </w:rPr>
        <w:sectPr w:rsidR="00386E23" w:rsidRPr="00067F9B" w:rsidSect="00622BA3">
          <w:pgSz w:w="11906" w:h="16838" w:code="9"/>
          <w:pgMar w:top="1134" w:right="1134" w:bottom="1134" w:left="1701" w:header="708" w:footer="708" w:gutter="0"/>
          <w:cols w:space="708"/>
          <w:docGrid w:linePitch="360"/>
        </w:sectPr>
      </w:pPr>
    </w:p>
    <w:p w14:paraId="49C9CBEC" w14:textId="1DC8F680" w:rsidR="00852594" w:rsidRPr="00067F9B" w:rsidRDefault="00810AD1" w:rsidP="00386E23">
      <w:pPr>
        <w:jc w:val="right"/>
        <w:rPr>
          <w:rFonts w:ascii="Times New Roman" w:hAnsi="Times New Roman" w:cs="Times New Roman"/>
          <w:b/>
          <w:kern w:val="0"/>
          <w14:ligatures w14:val="none"/>
        </w:rPr>
      </w:pPr>
      <w:r w:rsidRPr="00067F9B">
        <w:rPr>
          <w:rFonts w:ascii="Times New Roman" w:eastAsia="Times New Roman" w:hAnsi="Times New Roman" w:cs="Times New Roman"/>
          <w:b/>
          <w:kern w:val="0"/>
          <w:lang w:bidi="en-GB"/>
          <w14:ligatures w14:val="none"/>
        </w:rPr>
        <w:lastRenderedPageBreak/>
        <w:t>Annex 6.2</w:t>
      </w:r>
    </w:p>
    <w:p w14:paraId="5DA10B2D" w14:textId="4392FB92" w:rsidR="00852594" w:rsidRPr="00067F9B" w:rsidRDefault="00852594" w:rsidP="00852594">
      <w:pPr>
        <w:spacing w:after="0"/>
        <w:jc w:val="right"/>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to the Regulations for the Open Procedure</w:t>
      </w:r>
      <w:r w:rsidRPr="00067F9B">
        <w:rPr>
          <w:rFonts w:ascii="Times New Roman" w:eastAsia="Times New Roman" w:hAnsi="Times New Roman" w:cs="Times New Roman"/>
          <w:color w:val="000000" w:themeColor="text1"/>
          <w:kern w:val="0"/>
          <w:lang w:bidi="en-GB"/>
          <w14:ligatures w14:val="none"/>
        </w:rPr>
        <w:br/>
        <w:t>"Supply of buses"</w:t>
      </w:r>
      <w:r w:rsidRPr="00067F9B">
        <w:rPr>
          <w:rFonts w:ascii="Times New Roman" w:eastAsia="Times New Roman" w:hAnsi="Times New Roman" w:cs="Times New Roman"/>
          <w:color w:val="000000" w:themeColor="text1"/>
          <w:kern w:val="0"/>
          <w:lang w:bidi="en-GB"/>
          <w14:ligatures w14:val="none"/>
        </w:rPr>
        <w:br/>
        <w:t>Identification No RS/2026/</w:t>
      </w:r>
      <w:r w:rsidR="005D775C">
        <w:rPr>
          <w:rFonts w:ascii="Times New Roman" w:eastAsia="Times New Roman" w:hAnsi="Times New Roman" w:cs="Times New Roman"/>
          <w:color w:val="000000" w:themeColor="text1"/>
          <w:kern w:val="0"/>
          <w:lang w:bidi="en-GB"/>
          <w14:ligatures w14:val="none"/>
        </w:rPr>
        <w:t>17</w:t>
      </w:r>
    </w:p>
    <w:p w14:paraId="41E6C512" w14:textId="77777777" w:rsidR="00810AD1" w:rsidRPr="00067F9B" w:rsidRDefault="00810AD1" w:rsidP="00852594">
      <w:pPr>
        <w:spacing w:after="0"/>
        <w:contextualSpacing/>
        <w:jc w:val="center"/>
        <w:rPr>
          <w:rFonts w:ascii="Times New Roman" w:hAnsi="Times New Roman" w:cs="Times New Roman"/>
          <w:b/>
          <w:caps/>
          <w:kern w:val="0"/>
          <w:sz w:val="24"/>
          <w:szCs w:val="24"/>
          <w14:ligatures w14:val="none"/>
        </w:rPr>
      </w:pPr>
    </w:p>
    <w:p w14:paraId="7B916D39" w14:textId="35881DAA" w:rsidR="00852594" w:rsidRPr="00067F9B" w:rsidRDefault="00852594" w:rsidP="00852594">
      <w:pPr>
        <w:spacing w:after="0"/>
        <w:contextualSpacing/>
        <w:jc w:val="center"/>
        <w:rPr>
          <w:rFonts w:ascii="Times New Roman" w:hAnsi="Times New Roman" w:cs="Times New Roman"/>
          <w:b/>
          <w:cap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DRAFT CONTRACT</w:t>
      </w:r>
    </w:p>
    <w:p w14:paraId="1F436C83" w14:textId="25DAF5C9" w:rsidR="003C72A2" w:rsidRPr="00067F9B" w:rsidRDefault="003C72A2" w:rsidP="00852594">
      <w:pPr>
        <w:spacing w:after="0"/>
        <w:contextualSpacing/>
        <w:jc w:val="center"/>
        <w:rPr>
          <w:rFonts w:ascii="Times New Roman" w:hAnsi="Times New Roman" w:cs="Times New Roman"/>
          <w:b/>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Contract No.</w:t>
      </w:r>
    </w:p>
    <w:p w14:paraId="15180C3C" w14:textId="77777777" w:rsidR="00852594" w:rsidRPr="00067F9B" w:rsidRDefault="00852594" w:rsidP="00852594">
      <w:pPr>
        <w:spacing w:after="0"/>
        <w:jc w:val="center"/>
        <w:rPr>
          <w:rFonts w:ascii="Times New Roman" w:hAnsi="Times New Roman" w:cs="Times New Roman"/>
          <w:color w:val="000000" w:themeColor="text1"/>
          <w:kern w:val="0"/>
          <w:sz w:val="24"/>
          <w:szCs w:val="24"/>
          <w14:ligatures w14:val="none"/>
        </w:rPr>
      </w:pPr>
      <w:r w:rsidRPr="00067F9B">
        <w:rPr>
          <w:rFonts w:ascii="Times New Roman" w:eastAsia="Times New Roman" w:hAnsi="Times New Roman" w:cs="Times New Roman"/>
          <w:color w:val="000000" w:themeColor="text1"/>
          <w:kern w:val="0"/>
          <w:sz w:val="24"/>
          <w:szCs w:val="24"/>
          <w:lang w:bidi="en-GB"/>
          <w14:ligatures w14:val="none"/>
        </w:rPr>
        <w:t>"Supply of buses"</w:t>
      </w:r>
    </w:p>
    <w:p w14:paraId="569A1C42" w14:textId="2E47FEE7" w:rsidR="00852594" w:rsidRPr="00067F9B" w:rsidRDefault="00852594" w:rsidP="00852594">
      <w:pPr>
        <w:spacing w:after="0"/>
        <w:jc w:val="center"/>
        <w:rPr>
          <w:rFonts w:ascii="Times New Roman" w:hAnsi="Times New Roman" w:cs="Times New Roman"/>
          <w:bCs/>
          <w:color w:val="000000" w:themeColor="text1"/>
          <w:kern w:val="0"/>
          <w14:ligatures w14:val="none"/>
        </w:rPr>
      </w:pPr>
      <w:r w:rsidRPr="00067F9B">
        <w:rPr>
          <w:rFonts w:ascii="Times New Roman" w:eastAsia="Times New Roman" w:hAnsi="Times New Roman" w:cs="Times New Roman"/>
          <w:color w:val="000000" w:themeColor="text1"/>
          <w:kern w:val="0"/>
          <w:lang w:bidi="en-GB"/>
          <w14:ligatures w14:val="none"/>
        </w:rPr>
        <w:t>Identification No RS/2026/</w:t>
      </w:r>
      <w:r w:rsidR="005D775C">
        <w:rPr>
          <w:rFonts w:ascii="Times New Roman" w:eastAsia="Times New Roman" w:hAnsi="Times New Roman" w:cs="Times New Roman"/>
          <w:color w:val="000000" w:themeColor="text1"/>
          <w:kern w:val="0"/>
          <w:lang w:bidi="en-GB"/>
          <w14:ligatures w14:val="none"/>
        </w:rPr>
        <w:t>17</w:t>
      </w:r>
    </w:p>
    <w:p w14:paraId="713AEE3C" w14:textId="757B35DB" w:rsidR="00852594" w:rsidRPr="00067F9B" w:rsidRDefault="00852594" w:rsidP="00852594">
      <w:pPr>
        <w:spacing w:after="0"/>
        <w:jc w:val="center"/>
        <w:rPr>
          <w:rFonts w:ascii="Times New Roman" w:hAnsi="Times New Roman" w:cs="Times New Roman"/>
          <w:b/>
          <w:color w:val="000000" w:themeColor="text1"/>
          <w:kern w:val="0"/>
          <w:sz w:val="24"/>
          <w:szCs w:val="24"/>
          <w14:ligatures w14:val="none"/>
        </w:rPr>
      </w:pPr>
      <w:r w:rsidRPr="00067F9B">
        <w:rPr>
          <w:rFonts w:ascii="Times New Roman" w:eastAsia="Times New Roman" w:hAnsi="Times New Roman" w:cs="Times New Roman"/>
          <w:b/>
          <w:color w:val="000000" w:themeColor="text1"/>
          <w:kern w:val="0"/>
          <w:lang w:bidi="en-GB"/>
          <w14:ligatures w14:val="none"/>
        </w:rPr>
        <w:t>Lot 2 of the procurement subject:</w:t>
      </w:r>
    </w:p>
    <w:p w14:paraId="0F92F337" w14:textId="6857C37F" w:rsidR="003C72A2" w:rsidRPr="00067F9B" w:rsidRDefault="003C72A2" w:rsidP="003C72A2">
      <w:pPr>
        <w:spacing w:after="0"/>
        <w:jc w:val="center"/>
        <w:rPr>
          <w:rFonts w:ascii="Times New Roman" w:hAnsi="Times New Roman" w:cs="Times New Roman"/>
          <w:b/>
          <w:bCs/>
          <w:color w:val="000000" w:themeColor="text1"/>
          <w:kern w:val="0"/>
          <w:sz w:val="24"/>
          <w:szCs w:val="24"/>
          <w14:ligatures w14:val="none"/>
        </w:rPr>
      </w:pPr>
      <w:r w:rsidRPr="00067F9B">
        <w:rPr>
          <w:rFonts w:ascii="Times New Roman" w:eastAsia="Times New Roman" w:hAnsi="Times New Roman" w:cs="Times New Roman"/>
          <w:b/>
          <w:i/>
          <w:sz w:val="24"/>
          <w:szCs w:val="24"/>
          <w:lang w:bidi="en-GB"/>
        </w:rPr>
        <w:t>"Supply of diesel-powered buses"</w:t>
      </w:r>
    </w:p>
    <w:p w14:paraId="2560ABD3" w14:textId="77777777" w:rsidR="00386E23" w:rsidRPr="00067F9B" w:rsidRDefault="00386E23" w:rsidP="00386E23">
      <w:pPr>
        <w:spacing w:after="0" w:line="240" w:lineRule="auto"/>
        <w:ind w:firstLine="567"/>
        <w:jc w:val="both"/>
        <w:rPr>
          <w:rFonts w:ascii="Times New Roman" w:eastAsia="Times New Roman" w:hAnsi="Times New Roman" w:cs="Times New Roman"/>
          <w:kern w:val="0"/>
          <w:sz w:val="24"/>
          <w:szCs w:val="24"/>
          <w14:ligatures w14:val="none"/>
        </w:rPr>
      </w:pPr>
    </w:p>
    <w:p w14:paraId="08AC85D0"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Riga Municipality Limited Liability Company </w:t>
      </w:r>
      <w:r w:rsidRPr="00067F9B">
        <w:rPr>
          <w:rFonts w:ascii="Times New Roman" w:eastAsia="Times New Roman" w:hAnsi="Times New Roman" w:cs="Times New Roman"/>
          <w:b/>
          <w:i/>
          <w:kern w:val="0"/>
          <w:sz w:val="24"/>
          <w:szCs w:val="24"/>
          <w:lang w:bidi="en-GB"/>
          <w14:ligatures w14:val="none"/>
        </w:rPr>
        <w:t xml:space="preserve">(SIA) </w:t>
      </w:r>
      <w:r w:rsidRPr="00067F9B">
        <w:rPr>
          <w:rFonts w:ascii="Times New Roman" w:eastAsia="Times New Roman" w:hAnsi="Times New Roman" w:cs="Times New Roman"/>
          <w:b/>
          <w:kern w:val="0"/>
          <w:sz w:val="24"/>
          <w:szCs w:val="24"/>
          <w:lang w:bidi="en-GB"/>
          <w14:ligatures w14:val="none"/>
        </w:rPr>
        <w:t>Rīgas satiksme</w:t>
      </w:r>
      <w:r w:rsidRPr="00067F9B">
        <w:rPr>
          <w:rFonts w:ascii="Times New Roman" w:eastAsia="Times New Roman" w:hAnsi="Times New Roman" w:cs="Times New Roman"/>
          <w:kern w:val="0"/>
          <w:sz w:val="24"/>
          <w:szCs w:val="24"/>
          <w:lang w:bidi="en-GB"/>
          <w14:ligatures w14:val="none"/>
        </w:rPr>
        <w:t xml:space="preserve"> (registration No. 40003619950), represented by ________________, acting on the basis of ________________ (hereinafter –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and</w:t>
      </w:r>
    </w:p>
    <w:p w14:paraId="5D962CF7"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47E69B"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____________________, registration No. ______________, represented by ________________, acting on the basis of __________________ (hereinafter –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w:t>
      </w:r>
    </w:p>
    <w:p w14:paraId="1266B136"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hereinafter collectively referred to as the Parties, </w:t>
      </w:r>
    </w:p>
    <w:p w14:paraId="08A9237C" w14:textId="4F99FF39"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on the basis of the results of Lot 2 of the open tender procedure No RS/2026/</w:t>
      </w:r>
      <w:r w:rsidR="005D775C">
        <w:rPr>
          <w:rFonts w:ascii="Times New Roman" w:eastAsia="Times New Roman" w:hAnsi="Times New Roman" w:cs="Times New Roman"/>
          <w:kern w:val="0"/>
          <w:sz w:val="24"/>
          <w:szCs w:val="24"/>
          <w:lang w:bidi="en-GB"/>
          <w14:ligatures w14:val="none"/>
        </w:rPr>
        <w:t>17</w:t>
      </w:r>
      <w:r w:rsidRPr="00067F9B">
        <w:rPr>
          <w:rFonts w:ascii="Times New Roman" w:eastAsia="Times New Roman" w:hAnsi="Times New Roman" w:cs="Times New Roman"/>
          <w:kern w:val="0"/>
          <w:sz w:val="24"/>
          <w:szCs w:val="24"/>
          <w:lang w:bidi="en-GB"/>
          <w14:ligatures w14:val="none"/>
        </w:rPr>
        <w:t xml:space="preserve"> for the supply of electric buses (hereinafter – the Procurement), issued by 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concludes the following contract for the supply of diesel-powered buses (hereinafter – the Contract):</w:t>
      </w:r>
    </w:p>
    <w:p w14:paraId="5BC30EBB"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5190F19"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SUBJECT OF THE CONTRACT</w:t>
      </w:r>
    </w:p>
    <w:p w14:paraId="0D6512E5"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79928260" w14:textId="77777777" w:rsidR="00386E23" w:rsidRPr="00067F9B"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undertakes to manufacture and supply,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undertakes to accept and pay for, </w:t>
      </w:r>
      <w:r w:rsidRPr="00067F9B">
        <w:rPr>
          <w:rFonts w:ascii="Times New Roman" w:eastAsia="Times New Roman" w:hAnsi="Times New Roman" w:cs="Times New Roman"/>
          <w:b/>
          <w:sz w:val="24"/>
          <w:szCs w:val="24"/>
          <w:lang w:bidi="en-GB"/>
        </w:rPr>
        <w:t>60 (sixty)</w:t>
      </w:r>
      <w:r w:rsidRPr="00067F9B">
        <w:rPr>
          <w:rFonts w:ascii="Times New Roman" w:eastAsia="Times New Roman" w:hAnsi="Times New Roman" w:cs="Times New Roman"/>
          <w:sz w:val="24"/>
          <w:szCs w:val="24"/>
          <w:lang w:bidi="en-GB"/>
        </w:rPr>
        <w:t xml:space="preserve"> new M3 Class I diesel-powered articulated buses ___________ (hereinafter – the Buses), including the related spare parts, materials and equipment.</w:t>
      </w:r>
    </w:p>
    <w:p w14:paraId="04A09D02"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Buses are manufactured, delivered, and handed over to the Contracting Authority in accordance with the procurement technical specification (hereinafter – the technical specification) (Appendix No… of the Contract), and the technical offer submitted by </w:t>
      </w:r>
      <w:r w:rsidRPr="00067F9B">
        <w:rPr>
          <w:rFonts w:ascii="Times New Roman" w:eastAsia="Times New Roman" w:hAnsi="Times New Roman" w:cs="Times New Roman"/>
          <w:b/>
          <w:kern w:val="0"/>
          <w:sz w:val="24"/>
          <w:szCs w:val="24"/>
          <w:lang w:bidi="en-GB"/>
          <w14:ligatures w14:val="none"/>
        </w:rPr>
        <w:t>the SUPPLIER</w:t>
      </w:r>
      <w:r w:rsidRPr="00067F9B">
        <w:rPr>
          <w:rFonts w:ascii="Times New Roman" w:eastAsia="Times New Roman" w:hAnsi="Times New Roman" w:cs="Times New Roman"/>
          <w:kern w:val="0"/>
          <w:sz w:val="24"/>
          <w:szCs w:val="24"/>
          <w:lang w:bidi="en-GB"/>
          <w14:ligatures w14:val="none"/>
        </w:rPr>
        <w:t xml:space="preserve"> (Appendix No… of the Contract).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Financial offer (Appendix No… of the Contract) and the provisions of the Contract.</w:t>
      </w:r>
    </w:p>
    <w:p w14:paraId="20B3FA38" w14:textId="77777777" w:rsidR="00386E23" w:rsidRPr="00067F9B" w:rsidRDefault="00386E23" w:rsidP="00B706C1">
      <w:pPr>
        <w:numPr>
          <w:ilvl w:val="1"/>
          <w:numId w:val="26"/>
        </w:numPr>
        <w:tabs>
          <w:tab w:val="clear" w:pos="1146"/>
          <w:tab w:val="num" w:pos="720"/>
          <w:tab w:val="num" w:pos="186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Buses shall be delivered in accordance with the Bus Delivery Schedule (Contract Appendix No. …), with the final Bus to be delivered no later than 18 (eighteen) months after the entry into force of the Contract (hereinafter – the Final Delivery Date).</w:t>
      </w:r>
    </w:p>
    <w:p w14:paraId="3392FB6E"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PRICE AND PAYMENTS</w:t>
      </w:r>
    </w:p>
    <w:p w14:paraId="28C47092"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31F6111"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prices of Buses, spare parts, materials and equipment, technical documentation and training of the Contracting Authority’s employees are specified in the financial offer (Appendix No… of the Contract).  Value added tax shall be paid in accordance with the procedure and in the amount specified in legal norms.</w:t>
      </w:r>
    </w:p>
    <w:p w14:paraId="35DB7C5A"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Upon the entry into force of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and the security referred to in Clause 2.3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within 20 (twenty) working days, an advance payment of up to 15% (fifteen per cent) of the price of the 60 (sixty) Buses (Item 1 of the Financial tender). </w:t>
      </w:r>
    </w:p>
    <w:p w14:paraId="403E64DC"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To receive an advance provided for in Clause 2.2 of the Contract</w:t>
      </w:r>
      <w:r w:rsidRPr="00067F9B">
        <w:rPr>
          <w:rFonts w:ascii="Times New Roman" w:eastAsia="Times New Roman" w:hAnsi="Times New Roman" w:cs="Times New Roman"/>
          <w:b/>
          <w:kern w:val="0"/>
          <w:sz w:val="24"/>
          <w:szCs w:val="24"/>
          <w:lang w:bidi="en-GB"/>
          <w14:ligatures w14:val="none"/>
        </w:rPr>
        <w:t xml:space="preserve"> the SUPPLIER </w:t>
      </w:r>
      <w:r w:rsidRPr="00067F9B">
        <w:rPr>
          <w:rFonts w:ascii="Times New Roman" w:eastAsia="Times New Roman" w:hAnsi="Times New Roman" w:cs="Times New Roman"/>
          <w:kern w:val="0"/>
          <w:sz w:val="24"/>
          <w:szCs w:val="24"/>
          <w:lang w:bidi="en-GB"/>
          <w14:ligatures w14:val="none"/>
        </w:rPr>
        <w:t>shall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 xml:space="preserve">an insurance policy for the full amount of the advance payment (advance payment guarantee)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by an insurance company registered in the Republic of Latvia or another Member State of the European Union or the European Economic Area or submit the</w:t>
      </w:r>
      <w:r w:rsidRPr="00067F9B">
        <w:rPr>
          <w:rFonts w:ascii="Times New Roman" w:eastAsia="Times New Roman" w:hAnsi="Times New Roman" w:cs="Times New Roman"/>
          <w:b/>
          <w:kern w:val="0"/>
          <w:sz w:val="24"/>
          <w:szCs w:val="24"/>
          <w:lang w:bidi="en-GB"/>
          <w14:ligatures w14:val="none"/>
        </w:rPr>
        <w:t xml:space="preserve"> CONTRACTING AUTHORITY </w:t>
      </w:r>
      <w:r w:rsidRPr="00067F9B">
        <w:rPr>
          <w:rFonts w:ascii="Times New Roman" w:eastAsia="Times New Roman" w:hAnsi="Times New Roman" w:cs="Times New Roman"/>
          <w:kern w:val="0"/>
          <w:sz w:val="24"/>
          <w:szCs w:val="24"/>
          <w:lang w:bidi="en-GB"/>
          <w14:ligatures w14:val="none"/>
        </w:rPr>
        <w:t>an unconditional irrevocable first demand promissory</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advance payment guarantee approved by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and by a credit institution registered</w:t>
      </w: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in the Republic of Latvia or another Member State of the European Union or European Economic Area. The minimum period of validity of the advance payment guarantee (or insurance policy) shall be __ ________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advance payment guarantee (or insurance policy) to ensure compliance with the provisions of this Clause. </w:t>
      </w:r>
    </w:p>
    <w:p w14:paraId="34B00F6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Following delivery of the Buses, acceptance by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in accordance with the procedure set out in the Contract, registration in the name of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with the State Joint Stock Company Road Traffic Safety Directorate,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remaining amount due for the delivery of the Buses, taking into account the advance payment already made. A separate payment can be made for each individual Bus.</w:t>
      </w:r>
    </w:p>
    <w:p w14:paraId="614CE20D"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within 20 (twenty) working days following acceptance of the goods delivered and/or services rendered in accordance with the procedures set out in the Contract, and receipt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invoice, pay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for the supply of spare parts, materials and equipment for 60 Buses and for the provision of training services as specified in the Financial tender.</w:t>
      </w:r>
    </w:p>
    <w:p w14:paraId="5D88E68F"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6801F3FB"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TERMS OF DELIVERY AND ACCEPTANCE</w:t>
      </w:r>
    </w:p>
    <w:p w14:paraId="2DF9E3F0" w14:textId="77777777" w:rsidR="00386E23" w:rsidRPr="00067F9B" w:rsidRDefault="00386E23" w:rsidP="00B706C1">
      <w:pPr>
        <w:pStyle w:val="ListParagraph"/>
        <w:numPr>
          <w:ilvl w:val="1"/>
          <w:numId w:val="26"/>
        </w:numPr>
        <w:tabs>
          <w:tab w:val="clear" w:pos="1146"/>
          <w:tab w:val="num" w:pos="720"/>
        </w:tabs>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provide the first Bus (pilot) to be delivered to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an inspection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production site before commencement of serial supply of the Buses. The pilot inspection shall include a visual and functional inspection of the Bus as well as an inspection of the IT infrastructure and interfaces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information system equipment on the Bus. For the purposes of pilot inspection,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entitled to arrange the test installation, performance testing and interoperability testing of the information system equipment provided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on the Bus, subject to prior agreement with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regarding the procedure, timing and technical safety requirements applicable to such work. </w:t>
      </w:r>
      <w:r w:rsidRPr="00067F9B">
        <w:rPr>
          <w:rFonts w:ascii="Times New Roman" w:eastAsia="Times New Roman" w:hAnsi="Times New Roman" w:cs="Times New Roman"/>
          <w:b/>
          <w:sz w:val="24"/>
          <w:szCs w:val="24"/>
          <w:lang w:bidi="en-GB"/>
        </w:rPr>
        <w:t xml:space="preserve">The CONTRACTING AUTHORITY </w:t>
      </w:r>
      <w:r w:rsidRPr="00067F9B">
        <w:rPr>
          <w:rFonts w:ascii="Times New Roman" w:eastAsia="Times New Roman" w:hAnsi="Times New Roman" w:cs="Times New Roman"/>
          <w:sz w:val="24"/>
          <w:szCs w:val="24"/>
          <w:lang w:bidi="en-GB"/>
        </w:rPr>
        <w:t>shall be entitled to involve its own employees, representatives and/or experts in the examination of the pilot.</w:t>
      </w:r>
    </w:p>
    <w:p w14:paraId="66AA3C69" w14:textId="77777777" w:rsidR="00386E23" w:rsidRPr="00067F9B"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results of the pilot inspection shall be documented in a written pilot inspection report recording any deficiencies, non-conformities, defects, comments and the time limits agreed by the Parties for their rectification.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at its own expense, remedy any non-conformities, defects and/or structural defects identified during the pilot inspection of the Bus within the time limit specified in the report, and shall ensure that such non-conformities, defects and/or structural defects do not occur in the entire series of Buses to be delivered.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have the right to re-inspect the pilot or to request evidence of the rectification of non-conformities after the rectification of the non-conformities.</w:t>
      </w:r>
    </w:p>
    <w:p w14:paraId="2BDC7A43" w14:textId="77777777" w:rsidR="00386E23" w:rsidRPr="00067F9B" w:rsidRDefault="00386E23" w:rsidP="00386E23">
      <w:pPr>
        <w:pStyle w:val="ListParagraph"/>
        <w:spacing w:before="240"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pilot inspection, the signing of the pilot inspection report and any tests carried out during the pilot inspection shall not constitute acceptance of the Bus, shall not create any </w:t>
      </w:r>
      <w:r w:rsidRPr="00067F9B">
        <w:rPr>
          <w:rFonts w:ascii="Times New Roman" w:eastAsia="Times New Roman" w:hAnsi="Times New Roman" w:cs="Times New Roman"/>
          <w:sz w:val="24"/>
          <w:szCs w:val="24"/>
          <w:lang w:bidi="en-GB"/>
        </w:rPr>
        <w:lastRenderedPageBreak/>
        <w:t xml:space="preserve">obligation for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to accept the Bus, and shall not limit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right to identify and report any non-conformities, including non-conformities that could not reasonably have been identified during the pilot inspection, at the time of acceptance or during the warranty period.</w:t>
      </w:r>
    </w:p>
    <w:p w14:paraId="444B2851" w14:textId="77777777" w:rsidR="00386E23" w:rsidRPr="00067F9B" w:rsidRDefault="00386E23" w:rsidP="00386E23">
      <w:pPr>
        <w:pStyle w:val="ListParagraph"/>
        <w:spacing w:after="0" w:line="240" w:lineRule="auto"/>
        <w:ind w:left="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bear all documented costs related to the provision of the pilot inspection incurred by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and necessary for the performance of the Contract, in accordance with Cabinet of Ministers Regulation No. 969 of 12 October 2010, 'Procedures for Reimbursement of Expenses Related to Business Trips', including travel (transport) expenses, hotel (accommodation) expenses, expenses related to the purchase of an insurance policy for the employee during the business trip, daily subsistence allowances and other expenses provided for in the Regulation. If new Cabinet Regulations or another external regulatory enactment enters into force during the performance of the Contract, business trip expenses shall be reimbursed in accordance with such regulatory enactment. The amount of such expenses and the reimbursement procedure shall be agreed in writing between the Parties in advance. </w:t>
      </w:r>
    </w:p>
    <w:p w14:paraId="12568C50"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obliged to complete the training of</w:t>
      </w:r>
      <w:r w:rsidRPr="00067F9B">
        <w:rPr>
          <w:rFonts w:ascii="Times New Roman" w:eastAsia="Times New Roman" w:hAnsi="Times New Roman" w:cs="Times New Roman"/>
          <w:b/>
          <w:sz w:val="24"/>
          <w:szCs w:val="24"/>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AUTHORITY'S </w:t>
      </w:r>
      <w:r w:rsidRPr="00067F9B">
        <w:rPr>
          <w:rFonts w:ascii="Times New Roman" w:eastAsia="Times New Roman" w:hAnsi="Times New Roman" w:cs="Times New Roman"/>
          <w:sz w:val="24"/>
          <w:szCs w:val="24"/>
          <w:lang w:bidi="en-GB"/>
        </w:rPr>
        <w:t>technical and support staff (Paragraph 6 of the Financial tender), as well as to deliver to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 xml:space="preserve">the special/diagnostic tools (Paragraph 2 of the Financial tender), spare parts and materials (Paragraphs 3 and 4 of the Financial tender) and technical documentation (Paragraph 5 of the Financial tender) in accordance with the Contract technical specification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offer not later than 20 (twenty) working days before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be fully responsible for the delivery of spare parts, materials and special/diagnostic tools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warehouse. The delivery note or other delivery documents must indicate the name, catalogue number, quantity, Intrastat code, net and gross weight, type of packaging and price of each item. Chemical operating materials shall be accompanied by the manufacturer’s safety data sheets in Latvian, in accordance with the REACH Regulation.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accept delivery of the goods within 5 (five) working days. If, at the time of acceptance of the goods, discrepancies (in quantity, name, catalogue number, Intrastat code, weight (net and gross), type of packaging or price) are found,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inform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in writing of such discrepancy. Goods shall be deemed to have been delivered upon acceptance of the goods at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warehouse.</w:t>
      </w:r>
    </w:p>
    <w:p w14:paraId="1D518739"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 xml:space="preserve">CONTRACTING AUTHORITY </w:t>
      </w:r>
      <w:r w:rsidRPr="00067F9B">
        <w:rPr>
          <w:rFonts w:ascii="Times New Roman" w:eastAsia="Times New Roman" w:hAnsi="Times New Roman" w:cs="Times New Roman"/>
          <w:sz w:val="24"/>
          <w:szCs w:val="24"/>
          <w:lang w:bidi="en-GB"/>
        </w:rPr>
        <w:t>in writing of the scheduled arrival date and time of each Bus in the territory specified by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not later than 10 (ten) working days before the arrival.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provide access to the designated area for the execution of the Bus acceptance and handover procedure.</w:t>
      </w:r>
      <w:r w:rsidRPr="00067F9B">
        <w:rPr>
          <w:rFonts w:ascii="Times New Roman" w:eastAsia="Times New Roman" w:hAnsi="Times New Roman" w:cs="Times New Roman"/>
          <w:kern w:val="0"/>
          <w:sz w:val="24"/>
          <w:szCs w:val="24"/>
          <w:lang w:bidi="en-GB"/>
          <w14:ligatures w14:val="none"/>
        </w:rPr>
        <w:t xml:space="preserve"> Upon arrival of the Bus</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carry out a pre-delivery inspection during which any damage or defects incurred during transportation shall be identified and recorded, and shall notify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in writing that the Bus is ready for acceptance testing.</w:t>
      </w:r>
    </w:p>
    <w:p w14:paraId="5BBD44FC"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shall, within 15 (fifteen) working days after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 xml:space="preserve">notification of the readiness of the Bus for acceptance testing, arrange for the first acceptance tests to be carried out with the participation of the </w:t>
      </w:r>
      <w:r w:rsidRPr="00067F9B">
        <w:rPr>
          <w:rFonts w:ascii="Times New Roman" w:eastAsia="Times New Roman" w:hAnsi="Times New Roman" w:cs="Times New Roman"/>
          <w:b/>
          <w:sz w:val="24"/>
          <w:szCs w:val="24"/>
          <w:lang w:bidi="en-GB"/>
        </w:rPr>
        <w:t xml:space="preserve">SUPPLIER'S </w:t>
      </w:r>
      <w:r w:rsidRPr="00067F9B">
        <w:rPr>
          <w:rFonts w:ascii="Times New Roman" w:eastAsia="Times New Roman" w:hAnsi="Times New Roman" w:cs="Times New Roman"/>
          <w:sz w:val="24"/>
          <w:szCs w:val="24"/>
          <w:lang w:bidi="en-GB"/>
        </w:rPr>
        <w:t>authorised representative.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schedule the delivery of the Buses for acceptance testing taking into account that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be able to test a maximum of 30 (thirty) Buses within 15 (fifteen) working days. Acceptance tests shall verify the Bus’s compliance with the Technical specification, as well as its visual and functional condition. The results of the acceptance tests shall be recorded in a report to be agreed and signed by representatives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and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sz w:val="24"/>
          <w:szCs w:val="24"/>
          <w:lang w:bidi="en-GB"/>
        </w:rPr>
        <w:t xml:space="preserve">after completion of the tests. In the event that any </w:t>
      </w:r>
      <w:r w:rsidRPr="00067F9B">
        <w:rPr>
          <w:rFonts w:ascii="Times New Roman" w:eastAsia="Times New Roman" w:hAnsi="Times New Roman" w:cs="Times New Roman"/>
          <w:sz w:val="24"/>
          <w:szCs w:val="24"/>
          <w:lang w:bidi="en-GB"/>
        </w:rPr>
        <w:lastRenderedPageBreak/>
        <w:t xml:space="preserve">discrepancies or deficiencies are identified, acceptance of the relevant Bus shall be refused, and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remedy all such discrepancies within the delivery period specified in the Contract.  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sz w:val="24"/>
          <w:szCs w:val="24"/>
          <w:lang w:bidi="en-GB"/>
        </w:rPr>
        <w:t>shall arrange for retesting within 5 (five) working days after notification by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that the non-conformities have been rectified. If the acceptance tests are delayed due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fault, the Final Delivery Date may be extended for the Bus concerned.</w:t>
      </w:r>
    </w:p>
    <w:p w14:paraId="070C68FE"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Upon successful completion of the acceptance tests,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prepare a Bus acceptance and handover certificate and submit it to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for signature. The certificate shall be signed by the Parties' authorised signatories within 5 (five) working days.  The date of acceptance shall be recorded in the certificate and shall correspond to the date of successful completion of the acceptance tests and shall certify that delivery of the Bus has been completed.</w:t>
      </w:r>
    </w:p>
    <w:p w14:paraId="02248BE7"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rights of ownership for each delivered Bus shall be transferred to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after the mutual signing of the acceptance and handover certificate and registration of the Bus under the </w:t>
      </w:r>
      <w:r w:rsidRPr="00067F9B">
        <w:rPr>
          <w:rFonts w:ascii="Times New Roman" w:eastAsia="Times New Roman" w:hAnsi="Times New Roman" w:cs="Times New Roman"/>
          <w:b/>
          <w:sz w:val="24"/>
          <w:szCs w:val="24"/>
          <w:lang w:bidi="en-GB"/>
        </w:rPr>
        <w:t xml:space="preserve">CONTRACTING AUTHORITY’S </w:t>
      </w:r>
      <w:r w:rsidRPr="00067F9B">
        <w:rPr>
          <w:rFonts w:ascii="Times New Roman" w:eastAsia="Times New Roman" w:hAnsi="Times New Roman" w:cs="Times New Roman"/>
          <w:sz w:val="24"/>
          <w:szCs w:val="24"/>
          <w:lang w:bidi="en-GB"/>
        </w:rPr>
        <w:t>name. Until the transfer of ownership,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assume full responsibility for the Buses and shall provide adequate insurance.</w:t>
      </w:r>
    </w:p>
    <w:p w14:paraId="4F17D62A"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or its authorised representative, in cooperation with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shall be obliged to register the Bus in the name of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with the State Joint Stock Company Road Traffic Safety Directorate (RTSD) in accordance with the laws and regulations of the Republic of Latvia and to ensure passing the national roadworthiness test.</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sz w:val="24"/>
          <w:szCs w:val="24"/>
          <w:lang w:bidi="en-GB"/>
        </w:rPr>
        <w:t xml:space="preserve">All costs for passing the national roadworthiness test shall be borne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w:t>
      </w:r>
    </w:p>
    <w:p w14:paraId="607FDA68" w14:textId="77777777" w:rsidR="00386E23" w:rsidRPr="00067F9B" w:rsidRDefault="00386E23" w:rsidP="00386E23">
      <w:pPr>
        <w:spacing w:after="0" w:line="240" w:lineRule="auto"/>
        <w:ind w:left="567"/>
        <w:jc w:val="both"/>
        <w:rPr>
          <w:rFonts w:ascii="Times New Roman" w:eastAsia="Times New Roman" w:hAnsi="Times New Roman" w:cs="Times New Roman"/>
          <w:kern w:val="0"/>
          <w:sz w:val="24"/>
          <w:szCs w:val="24"/>
          <w14:ligatures w14:val="none"/>
        </w:rPr>
      </w:pPr>
    </w:p>
    <w:p w14:paraId="23EAADC3"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kern w:val="0"/>
          <w:sz w:val="24"/>
          <w:szCs w:val="24"/>
          <w:lang w:bidi="en-GB"/>
          <w14:ligatures w14:val="none"/>
        </w:rPr>
        <w:t>SETTING UP AN AUTHORISED WARRANTY SERVICE AND TRAINING</w:t>
      </w:r>
    </w:p>
    <w:p w14:paraId="7D18CD7B" w14:textId="77777777" w:rsidR="00386E23" w:rsidRPr="00067F9B" w:rsidRDefault="00386E23" w:rsidP="00386E23">
      <w:pPr>
        <w:pStyle w:val="ListParagraph"/>
        <w:spacing w:after="0" w:line="240" w:lineRule="auto"/>
        <w:ind w:left="1353"/>
        <w:rPr>
          <w:rFonts w:ascii="Times New Roman" w:eastAsia="Times New Roman" w:hAnsi="Times New Roman" w:cs="Times New Roman"/>
          <w:b/>
          <w:bCs/>
          <w:sz w:val="24"/>
          <w:szCs w:val="24"/>
        </w:rPr>
      </w:pPr>
    </w:p>
    <w:p w14:paraId="3B8FD800" w14:textId="77777777" w:rsidR="00386E23" w:rsidRPr="00067F9B"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Parties agree that, no later than 20 (twenty) working days prior to the delivery of the first Bus,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grant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authorisation to perform the </w:t>
      </w:r>
      <w:r w:rsidRPr="00067F9B">
        <w:rPr>
          <w:rFonts w:ascii="Times New Roman" w:eastAsia="Times New Roman" w:hAnsi="Times New Roman" w:cs="Times New Roman"/>
          <w:b/>
          <w:kern w:val="2"/>
          <w:sz w:val="24"/>
          <w:szCs w:val="24"/>
          <w:lang w:bidi="en-GB"/>
          <w14:ligatures w14:val="standardContextual"/>
        </w:rPr>
        <w:t>SUPPLIER’S</w:t>
      </w:r>
      <w:r w:rsidRPr="00067F9B">
        <w:rPr>
          <w:rFonts w:ascii="Times New Roman" w:eastAsia="Times New Roman" w:hAnsi="Times New Roman" w:cs="Times New Roman"/>
          <w:kern w:val="2"/>
          <w:sz w:val="24"/>
          <w:szCs w:val="24"/>
          <w:lang w:bidi="en-GB"/>
          <w14:ligatures w14:val="standardContextual"/>
        </w:rPr>
        <w:t xml:space="preserve"> warranty work, including the provision of the necessary training for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as well as the supply of diagnostic equipment, software, spare parts and materials. Upon written authorisation (certificate) issued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authorised repairer shall be entitled to carry out, on behalf of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at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expense, warranty diagnostics, repairs and rectification of faults relating to the Buses. The set-up of the authorised service shall be carried out in accordance with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technical tender. Authorisation is a prerequisite for the performance of the warranty repairs set out in Clause 6 of the Contract and shall not affect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full liability for warranty obligations.</w:t>
      </w:r>
    </w:p>
    <w:p w14:paraId="185E5CA2" w14:textId="77777777" w:rsidR="00386E23" w:rsidRPr="00067F9B"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technical staff in the maintenance and operation of the Buses in accordance with the technical documentation, provide separate authorisation training entitling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workshop to carry out warranty repairs and diagnostic work without warranty restrictions, and provide training to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support staff in the administration of the Warranty Performance Contract.</w:t>
      </w:r>
    </w:p>
    <w:p w14:paraId="77146427" w14:textId="77777777" w:rsidR="00386E23" w:rsidRPr="00067F9B" w:rsidRDefault="00386E23" w:rsidP="00386E23">
      <w:pPr>
        <w:pStyle w:val="ListParagraph"/>
        <w:numPr>
          <w:ilvl w:val="1"/>
          <w:numId w:val="24"/>
        </w:numPr>
        <w:spacing w:after="0" w:line="252" w:lineRule="auto"/>
        <w:ind w:left="567" w:hanging="567"/>
        <w:contextualSpacing w:val="0"/>
        <w:jc w:val="both"/>
        <w:rPr>
          <w:rFonts w:ascii="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organise training for the</w:t>
      </w:r>
      <w:r w:rsidRPr="00067F9B">
        <w:rPr>
          <w:rFonts w:ascii="Times New Roman" w:eastAsia="Times New Roman" w:hAnsi="Times New Roman" w:cs="Times New Roman"/>
          <w:b/>
          <w:sz w:val="24"/>
          <w:szCs w:val="24"/>
          <w:lang w:bidi="en-GB"/>
        </w:rPr>
        <w:t xml:space="preserve"> CONTRACTING AUTHORITY’S</w:t>
      </w:r>
      <w:r w:rsidRPr="00067F9B">
        <w:rPr>
          <w:rFonts w:ascii="Times New Roman" w:eastAsia="Times New Roman" w:hAnsi="Times New Roman" w:cs="Times New Roman"/>
          <w:sz w:val="24"/>
          <w:szCs w:val="24"/>
          <w:lang w:bidi="en-GB"/>
        </w:rPr>
        <w:t xml:space="preserve"> drivers no later than 20 (twenty) working days after delivery of the first Bus (Clause 8 of the Financial tender).</w:t>
      </w:r>
    </w:p>
    <w:p w14:paraId="645319F0" w14:textId="77777777" w:rsidR="00386E23" w:rsidRPr="00067F9B" w:rsidRDefault="00386E23" w:rsidP="00386E23">
      <w:pPr>
        <w:numPr>
          <w:ilvl w:val="1"/>
          <w:numId w:val="24"/>
        </w:numPr>
        <w:spacing w:line="252" w:lineRule="auto"/>
        <w:ind w:left="567" w:hanging="567"/>
        <w:jc w:val="both"/>
        <w:rPr>
          <w:rFonts w:ascii="Times New Roman" w:hAnsi="Times New Roman" w:cs="Times New Roman"/>
          <w:sz w:val="24"/>
          <w:szCs w:val="24"/>
          <w14:ligatures w14:val="none"/>
        </w:rPr>
      </w:pPr>
      <w:r w:rsidRPr="00067F9B">
        <w:rPr>
          <w:rFonts w:ascii="Times New Roman" w:eastAsia="Times New Roman" w:hAnsi="Times New Roman" w:cs="Times New Roman"/>
          <w:sz w:val="24"/>
          <w:szCs w:val="24"/>
          <w:lang w:bidi="en-GB"/>
          <w14:ligatures w14:val="none"/>
        </w:rPr>
        <w:lastRenderedPageBreak/>
        <w:t>The training shall be carried out in accordance with the provisions of the Technical specification. Upon completion of the training, the representatives of the Parties shall sign an acceptance and handover certificate for the provision of the training service and the</w:t>
      </w:r>
      <w:r w:rsidRPr="00067F9B">
        <w:rPr>
          <w:rFonts w:ascii="Times New Roman" w:eastAsia="Times New Roman" w:hAnsi="Times New Roman" w:cs="Times New Roman"/>
          <w:b/>
          <w:sz w:val="24"/>
          <w:szCs w:val="24"/>
          <w:lang w:bidi="en-GB"/>
          <w14:ligatures w14:val="none"/>
        </w:rPr>
        <w:t xml:space="preserve"> SUPPLIER</w:t>
      </w:r>
      <w:r w:rsidRPr="00067F9B">
        <w:rPr>
          <w:rFonts w:ascii="Times New Roman" w:eastAsia="Times New Roman" w:hAnsi="Times New Roman" w:cs="Times New Roman"/>
          <w:sz w:val="24"/>
          <w:szCs w:val="24"/>
          <w:lang w:bidi="en-GB"/>
          <w14:ligatures w14:val="none"/>
        </w:rPr>
        <w:t xml:space="preserve"> shall issue the relevant certificates to the trained personnel of the</w:t>
      </w:r>
      <w:r w:rsidRPr="00067F9B">
        <w:rPr>
          <w:rFonts w:ascii="Times New Roman" w:eastAsia="Times New Roman" w:hAnsi="Times New Roman" w:cs="Times New Roman"/>
          <w:b/>
          <w:sz w:val="24"/>
          <w:szCs w:val="24"/>
          <w:lang w:bidi="en-GB"/>
          <w14:ligatures w14:val="none"/>
        </w:rPr>
        <w:t xml:space="preserve"> CONTRACTING AUTHORITY</w:t>
      </w:r>
      <w:r w:rsidRPr="00067F9B">
        <w:rPr>
          <w:rFonts w:ascii="Times New Roman" w:eastAsia="Times New Roman" w:hAnsi="Times New Roman" w:cs="Times New Roman"/>
          <w:sz w:val="24"/>
          <w:szCs w:val="24"/>
          <w:lang w:bidi="en-GB"/>
          <w14:ligatures w14:val="none"/>
        </w:rPr>
        <w:t xml:space="preserve">. </w:t>
      </w:r>
    </w:p>
    <w:p w14:paraId="6316EA12" w14:textId="77777777" w:rsidR="00386E23" w:rsidRPr="00067F9B" w:rsidRDefault="00386E23" w:rsidP="00386E23">
      <w:pPr>
        <w:tabs>
          <w:tab w:val="num" w:pos="1155"/>
        </w:tabs>
        <w:spacing w:after="0" w:line="240" w:lineRule="auto"/>
        <w:ind w:left="567"/>
        <w:jc w:val="both"/>
        <w:rPr>
          <w:rFonts w:ascii="Times New Roman" w:eastAsia="Times New Roman" w:hAnsi="Times New Roman" w:cs="Times New Roman"/>
          <w:bCs/>
          <w:kern w:val="0"/>
          <w:sz w:val="24"/>
          <w:szCs w:val="24"/>
          <w14:ligatures w14:val="none"/>
        </w:rPr>
      </w:pPr>
    </w:p>
    <w:p w14:paraId="011EA53C"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CONTRACT PERFORMANCE GUARANTEE </w:t>
      </w:r>
    </w:p>
    <w:p w14:paraId="0FB5A978"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7331CB0" w14:textId="5AF5EA24"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bCs/>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maintain in force an unconditional and irrevocable performance guarantee (or insurance policy) issued by a bank registered in the Republic of Latvia or another Member State of the European Union or the European Economic Area, or by an insurance company registered in the Republic of Latvia or another Member State of the European Union or the European Economic Area, in the amount of 10% (ten per cent) of the delivery price of the 60 (sixty) Buses until __ ____ 202_ (</w:t>
      </w:r>
      <w:r w:rsidRPr="00067F9B">
        <w:rPr>
          <w:rFonts w:ascii="Times New Roman" w:eastAsia="Times New Roman" w:hAnsi="Times New Roman" w:cs="Times New Roman"/>
          <w:i/>
          <w:kern w:val="0"/>
          <w:sz w:val="24"/>
          <w:szCs w:val="24"/>
          <w:lang w:bidi="en-GB"/>
          <w14:ligatures w14:val="none"/>
        </w:rPr>
        <w:t>Final Delivery Date plus an additional two months</w:t>
      </w:r>
      <w:r w:rsidRPr="00067F9B">
        <w:rPr>
          <w:rFonts w:ascii="Times New Roman" w:eastAsia="Times New Roman" w:hAnsi="Times New Roman" w:cs="Times New Roman"/>
          <w:kern w:val="0"/>
          <w:sz w:val="24"/>
          <w:szCs w:val="24"/>
          <w:lang w:bidi="en-GB"/>
          <w14:ligatures w14:val="none"/>
        </w:rPr>
        <w:t xml:space="preserv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delays the delivery of the Buses,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an extension of the performance guarantee (or insurance policy) to ensure compliance with the provisions of this Clause.  The guarantee (insurance policy) shall relate to the delivery of the 60 (sixty) Buses under the Contract, the delivery of goods specified in Items 2, 3 and 4 of the Financial tender, and the provision of training services specified in Items 6 and 7 thereof, and may be used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to recover liquidated damages assessed against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(including liquidated damages assessed in connection with termination of the Contract due to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fault) and damages arising under the Contract. </w:t>
      </w:r>
    </w:p>
    <w:p w14:paraId="0EE064D8"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terms of the performance guarantee (or insurance policy) shall be agreed by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with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submitted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a form approved by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20 (twenty) working days after the entry into force of the Contract. </w:t>
      </w:r>
    </w:p>
    <w:p w14:paraId="5189669E"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F32A56D"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WARRANTIES</w:t>
      </w:r>
    </w:p>
    <w:p w14:paraId="7500FAE5"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1A61B2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Aptos" w:hAnsi="Times New Roman" w:cs="Times New Roman"/>
          <w:sz w:val="24"/>
          <w:szCs w:val="24"/>
          <w:lang w:bidi="en-GB"/>
          <w14:ligatures w14:val="none"/>
        </w:rPr>
        <w:t>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ensure the fulfilment of the warranty obligations of the Buses starting from the signing of the acceptance and handover certificate of each Bus in accordance with the Technical specification and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Technical tender</w:t>
      </w:r>
      <w:r w:rsidRPr="00067F9B">
        <w:rPr>
          <w:rFonts w:ascii="Times New Roman" w:eastAsia="Times New Roman" w:hAnsi="Times New Roman" w:cs="Times New Roman"/>
          <w:kern w:val="0"/>
          <w:sz w:val="24"/>
          <w:szCs w:val="24"/>
          <w:lang w:bidi="en-GB"/>
          <w14:ligatures w14:val="none"/>
        </w:rPr>
        <w:t xml:space="preserve">. </w:t>
      </w:r>
    </w:p>
    <w:p w14:paraId="1C6C79AB"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Warranty repairs shall be carried out by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in accordance with the terms of the Contract, in accordance with the Warranty Performance Contract attached to the Contract as Appendix No. .... In the event of any conflict between the Technical specification or the Contract and the terms of the Warranty Performance Contract, the Parties shall be governed by the terms of the Technical specification and the Contract.</w:t>
      </w:r>
    </w:p>
    <w:p w14:paraId="08844813"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Aptos" w:hAnsi="Times New Roman" w:cs="Times New Roman"/>
          <w:sz w:val="24"/>
          <w:szCs w:val="24"/>
          <w14:ligatures w14:val="none"/>
        </w:rPr>
      </w:pPr>
      <w:r w:rsidRPr="00067F9B">
        <w:rPr>
          <w:rFonts w:ascii="Times New Roman" w:eastAsia="Aptos" w:hAnsi="Times New Roman" w:cs="Times New Roman"/>
          <w:sz w:val="24"/>
          <w:szCs w:val="24"/>
          <w:lang w:bidi="en-GB"/>
          <w14:ligatures w14:val="none"/>
        </w:rPr>
        <w:t xml:space="preserve">The </w:t>
      </w:r>
      <w:r w:rsidRPr="00067F9B">
        <w:rPr>
          <w:rFonts w:ascii="Times New Roman" w:eastAsia="Aptos" w:hAnsi="Times New Roman" w:cs="Times New Roman"/>
          <w:b/>
          <w:sz w:val="24"/>
          <w:szCs w:val="24"/>
          <w:lang w:bidi="en-GB"/>
          <w14:ligatures w14:val="none"/>
        </w:rPr>
        <w:t>SUPPLIER</w:t>
      </w:r>
      <w:r w:rsidRPr="00067F9B">
        <w:rPr>
          <w:rFonts w:ascii="Times New Roman" w:eastAsia="Aptos" w:hAnsi="Times New Roman" w:cs="Times New Roman"/>
          <w:sz w:val="24"/>
          <w:szCs w:val="24"/>
          <w:lang w:bidi="en-GB"/>
          <w14:ligatures w14:val="none"/>
        </w:rPr>
        <w:t xml:space="preserve"> shall supervise the operation of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authorised service provider and shall itself ensure the performance of warranty repairs where such repairs are not carried out in accordance with the </w:t>
      </w:r>
      <w:r w:rsidRPr="00067F9B">
        <w:rPr>
          <w:rFonts w:ascii="Times New Roman" w:eastAsia="Aptos" w:hAnsi="Times New Roman" w:cs="Times New Roman"/>
          <w:b/>
          <w:sz w:val="24"/>
          <w:szCs w:val="24"/>
          <w:lang w:bidi="en-GB"/>
          <w14:ligatures w14:val="none"/>
        </w:rPr>
        <w:t>SUPPLIER’S</w:t>
      </w:r>
      <w:r w:rsidRPr="00067F9B">
        <w:rPr>
          <w:rFonts w:ascii="Times New Roman" w:eastAsia="Aptos" w:hAnsi="Times New Roman" w:cs="Times New Roman"/>
          <w:sz w:val="24"/>
          <w:szCs w:val="24"/>
          <w:lang w:bidi="en-GB"/>
          <w14:ligatures w14:val="none"/>
        </w:rPr>
        <w:t xml:space="preserve"> requirements or the Technical specification. The</w:t>
      </w:r>
      <w:r w:rsidRPr="00067F9B">
        <w:rPr>
          <w:rFonts w:ascii="Times New Roman" w:eastAsia="Aptos" w:hAnsi="Times New Roman" w:cs="Times New Roman"/>
          <w:b/>
          <w:sz w:val="24"/>
          <w:szCs w:val="24"/>
          <w:lang w:bidi="en-GB"/>
          <w14:ligatures w14:val="none"/>
        </w:rPr>
        <w:t xml:space="preserve"> SUPPLIER</w:t>
      </w:r>
      <w:r w:rsidRPr="00067F9B">
        <w:rPr>
          <w:rFonts w:ascii="Times New Roman" w:eastAsia="Aptos" w:hAnsi="Times New Roman" w:cs="Times New Roman"/>
          <w:sz w:val="24"/>
          <w:szCs w:val="24"/>
          <w:lang w:bidi="en-GB"/>
          <w14:ligatures w14:val="none"/>
        </w:rPr>
        <w:t xml:space="preserve"> shall provide warranty repairs even if the </w:t>
      </w:r>
      <w:r w:rsidRPr="00067F9B">
        <w:rPr>
          <w:rFonts w:ascii="Times New Roman" w:eastAsia="Aptos" w:hAnsi="Times New Roman" w:cs="Times New Roman"/>
          <w:b/>
          <w:sz w:val="24"/>
          <w:szCs w:val="24"/>
          <w:lang w:bidi="en-GB"/>
          <w14:ligatures w14:val="none"/>
        </w:rPr>
        <w:t>CONTRACTING AUTHORITY'S</w:t>
      </w:r>
      <w:r w:rsidRPr="00067F9B">
        <w:rPr>
          <w:rFonts w:ascii="Times New Roman" w:eastAsia="Aptos" w:hAnsi="Times New Roman" w:cs="Times New Roman"/>
          <w:sz w:val="24"/>
          <w:szCs w:val="24"/>
          <w:lang w:bidi="en-GB"/>
          <w14:ligatures w14:val="none"/>
        </w:rPr>
        <w:t xml:space="preserve"> service authorisation is not carried out.</w:t>
      </w:r>
    </w:p>
    <w:p w14:paraId="55CDC828"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provide technical solutions for warranty defects, supply the spare parts necessary for warranty repairs, and provide technical support in accordance with the time limits specified in the Technical specification. </w:t>
      </w:r>
    </w:p>
    <w:p w14:paraId="52849CC4" w14:textId="77777777" w:rsidR="00386E23" w:rsidRPr="00067F9B" w:rsidRDefault="00386E23" w:rsidP="00386E23">
      <w:p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p>
    <w:p w14:paraId="447EFD2B"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lastRenderedPageBreak/>
        <w:t>FORCE MAJEURE</w:t>
      </w:r>
    </w:p>
    <w:p w14:paraId="56C33F06"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1B55B24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Neither Party shall be liable for any failure to perform its obligations under this Contract due to force majeure.</w:t>
      </w:r>
    </w:p>
    <w:p w14:paraId="41A62E1B"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Force majeure means circumstances beyond the control and responsibility of the Parties, such as wars and operations of any military nature, blockades, embargoes, export and import prohibitions, epidemics, earthquakes, fire disasters, floods, general disasters and other catastrophes, decisions of state authorities and other extraordinary circumstances which the parties could not have foreseen at the time of conclusion of the Contract. </w:t>
      </w:r>
    </w:p>
    <w:p w14:paraId="1F439E7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Insufficient workforce and shortage of materials are not recognised as cases of force majeure.</w:t>
      </w:r>
    </w:p>
    <w:p w14:paraId="00243C11"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Force majeure circumstances shall justify the extension of the performance deadline for a period that is equal to the duration of the force majeure circumstances.</w:t>
      </w:r>
    </w:p>
    <w:p w14:paraId="0921080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Party that has become unable to fulfil the obligations due to the above-mentioned reasons is obligated to notify the other Party in writing as soon as possible, but no later than within 10 (ten) working days. The notification of the occurrence of such circumstances shall be accompanied by a certification issued by competent authorities, confirming, and describing the circumstances or other evidence of force majeure.</w:t>
      </w:r>
    </w:p>
    <w:p w14:paraId="533EDD8C"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Parties shall be released from liability for failure to perform an obligation due to force majeure only for the period during which the force majeure event continues. If these circumstances continue for more than 6 (six) months, both Parties shall be entitled to refuse the performance of the Contract due to the impossibility of its performance.</w:t>
      </w:r>
    </w:p>
    <w:p w14:paraId="2DC6319F"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276A6F4A"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LIABILITY OF THE PARTIES</w:t>
      </w:r>
    </w:p>
    <w:p w14:paraId="393C2B25"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4500C4C"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If at any time during the performance of the Contract the</w:t>
      </w:r>
      <w:r w:rsidRPr="00067F9B">
        <w:rPr>
          <w:rFonts w:ascii="Times New Roman" w:eastAsia="Times New Roman" w:hAnsi="Times New Roman" w:cs="Times New Roman"/>
          <w:b/>
          <w:kern w:val="0"/>
          <w:sz w:val="24"/>
          <w:szCs w:val="24"/>
          <w:lang w:bidi="en-GB"/>
          <w14:ligatures w14:val="none"/>
        </w:rPr>
        <w:t xml:space="preserve"> SUPPLIER </w:t>
      </w:r>
      <w:r w:rsidRPr="00067F9B">
        <w:rPr>
          <w:rFonts w:ascii="Times New Roman" w:eastAsia="Times New Roman" w:hAnsi="Times New Roman" w:cs="Times New Roman"/>
          <w:kern w:val="0"/>
          <w:sz w:val="24"/>
          <w:szCs w:val="24"/>
          <w:lang w:bidi="en-GB"/>
          <w14:ligatures w14:val="none"/>
        </w:rPr>
        <w:t xml:space="preserve">finds circumstances that delay the timely delivery of the Buses,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shall immediately inform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writing about the fact of the delay, its expected duration, and reasons. </w:t>
      </w:r>
    </w:p>
    <w:p w14:paraId="1DF4A1FE"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By mutual agreement of the </w:t>
      </w:r>
      <w:r w:rsidRPr="00067F9B">
        <w:rPr>
          <w:rFonts w:ascii="Times New Roman" w:eastAsia="Times New Roman" w:hAnsi="Times New Roman" w:cs="Times New Roman"/>
          <w:b/>
          <w:kern w:val="0"/>
          <w:sz w:val="24"/>
          <w:szCs w:val="24"/>
          <w:lang w:bidi="en-GB"/>
          <w14:ligatures w14:val="none"/>
        </w:rPr>
        <w:t xml:space="preserve">PARTIES </w:t>
      </w:r>
      <w:r w:rsidRPr="00067F9B">
        <w:rPr>
          <w:rFonts w:ascii="Times New Roman" w:eastAsia="Times New Roman" w:hAnsi="Times New Roman" w:cs="Times New Roman"/>
          <w:kern w:val="0"/>
          <w:sz w:val="24"/>
          <w:szCs w:val="24"/>
          <w:lang w:bidi="en-GB"/>
          <w14:ligatures w14:val="none"/>
        </w:rPr>
        <w:t>in writing, in the following cases, deadlines for the performance of the Contract may be extended for a period of time that is objectively necessary in the particular case, if:</w:t>
      </w:r>
    </w:p>
    <w:p w14:paraId="4CF753B5" w14:textId="77777777" w:rsidR="00386E23" w:rsidRPr="00067F9B"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circumstances beyond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control, the circumstances of which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found them to be justified; </w:t>
      </w:r>
    </w:p>
    <w:p w14:paraId="475316B4" w14:textId="77777777" w:rsidR="00386E23" w:rsidRPr="00067F9B"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Performance of the Contract is hindered by force majeure circumstances specified in Chapter 6 of the Contract and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affected by the force majeure circumstances has notified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and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has found them justified.</w:t>
      </w:r>
    </w:p>
    <w:p w14:paraId="599AC9F6" w14:textId="77777777" w:rsidR="00386E23" w:rsidRPr="00067F9B" w:rsidRDefault="00386E23" w:rsidP="00B706C1">
      <w:pPr>
        <w:numPr>
          <w:ilvl w:val="2"/>
          <w:numId w:val="26"/>
        </w:numPr>
        <w:spacing w:after="0" w:line="240" w:lineRule="auto"/>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fails to test the Buses for delivery within the time limits specified in the Contract.</w:t>
      </w:r>
    </w:p>
    <w:p w14:paraId="2242C2A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that the Final Delivery Date for the Buses is not complied with,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0.5% of the price of each Bus not delivered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on time for each day of delay, provided that such liquidated damages shall not exceed 10% of the value of the delayed obligation.</w:t>
      </w:r>
    </w:p>
    <w:p w14:paraId="763243CD"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meet the deadline for the delivery of spare parts, materials or equipment, or failure to meet the deadline for the provision of technical personnel training services or driver training services,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0.5% of the price of the delayed goods or services for each day of delay, up to a maximum of 10% of </w:t>
      </w:r>
      <w:r w:rsidRPr="00067F9B">
        <w:rPr>
          <w:rFonts w:ascii="Times New Roman" w:eastAsia="Times New Roman" w:hAnsi="Times New Roman" w:cs="Times New Roman"/>
          <w:kern w:val="0"/>
          <w:sz w:val="24"/>
          <w:szCs w:val="24"/>
          <w:lang w:bidi="en-GB"/>
          <w14:ligatures w14:val="none"/>
        </w:rPr>
        <w:lastRenderedPageBreak/>
        <w:t>the value of the delayed obligation. If part of the goods referred to in this clause is not delivered, the penalty shall be 0.5% of the price of the goods not delivered.</w:t>
      </w:r>
    </w:p>
    <w:p w14:paraId="0160061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refusal to deliver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written notification on refusal to deliver), regardless of the reasoning,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demand a contractual penalty from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in the amount of 10% of the price of the undelivered Electric Buses. </w:t>
      </w:r>
    </w:p>
    <w:p w14:paraId="5BD64226"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sz w:val="24"/>
          <w:szCs w:val="24"/>
          <w:lang w:bidi="en-GB"/>
          <w14:ligatures w14:val="none"/>
        </w:rPr>
        <w:t xml:space="preserve">In the event of failure to meet the deadlines for the delivery of spare parts required for warranty repairs, failure to meet the deadlines for the submission of technical solutions relating to warranty defects, or failure by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to carry out warranty repairs within the time limits specified in the Technical specification in the cases provided for in Clause 6.3 of the Contract, the </w:t>
      </w:r>
      <w:r w:rsidRPr="00067F9B">
        <w:rPr>
          <w:rFonts w:ascii="Times New Roman" w:eastAsia="Times New Roman" w:hAnsi="Times New Roman" w:cs="Times New Roman"/>
          <w:b/>
          <w:sz w:val="24"/>
          <w:szCs w:val="24"/>
          <w:lang w:bidi="en-GB"/>
          <w14:ligatures w14:val="none"/>
        </w:rPr>
        <w:t>CONTRACTING AUTHORITY</w:t>
      </w:r>
      <w:r w:rsidRPr="00067F9B">
        <w:rPr>
          <w:rFonts w:ascii="Times New Roman" w:eastAsia="Times New Roman" w:hAnsi="Times New Roman" w:cs="Times New Roman"/>
          <w:sz w:val="24"/>
          <w:szCs w:val="24"/>
          <w:lang w:bidi="en-GB"/>
          <w14:ligatures w14:val="none"/>
        </w:rPr>
        <w:t xml:space="preserve"> shall be entitled to claim liquidated damages from the </w:t>
      </w:r>
      <w:r w:rsidRPr="00067F9B">
        <w:rPr>
          <w:rFonts w:ascii="Times New Roman" w:eastAsia="Times New Roman" w:hAnsi="Times New Roman" w:cs="Times New Roman"/>
          <w:b/>
          <w:sz w:val="24"/>
          <w:szCs w:val="24"/>
          <w:lang w:bidi="en-GB"/>
          <w14:ligatures w14:val="none"/>
        </w:rPr>
        <w:t>SUPPLIER</w:t>
      </w:r>
      <w:r w:rsidRPr="00067F9B">
        <w:rPr>
          <w:rFonts w:ascii="Times New Roman" w:eastAsia="Times New Roman" w:hAnsi="Times New Roman" w:cs="Times New Roman"/>
          <w:sz w:val="24"/>
          <w:szCs w:val="24"/>
          <w:lang w:bidi="en-GB"/>
          <w14:ligatures w14:val="none"/>
        </w:rPr>
        <w:t xml:space="preserve"> in the amount of 0.03% of the price of the relevant Bus for each day of delay, up to a maximum of 10% of the price of the relevant Bus. </w:t>
      </w:r>
      <w:r w:rsidRPr="00067F9B">
        <w:rPr>
          <w:rFonts w:ascii="Times New Roman" w:eastAsia="Times New Roman" w:hAnsi="Times New Roman" w:cs="Times New Roman"/>
          <w:kern w:val="0"/>
          <w:sz w:val="24"/>
          <w:szCs w:val="24"/>
          <w:lang w:bidi="en-GB"/>
          <w14:ligatures w14:val="none"/>
        </w:rPr>
        <w:t>In the event of multiple breaches of the deadlines referred to in this Clause, the CONTRACTING AUTHORITY shall be entitled to calculate liquidated damages separately for each breach in the amount of 0.03% of the value of the relevant Bus for each day of delay, up to a maximum of 10% of the price of the relevant Bus.</w:t>
      </w:r>
    </w:p>
    <w:p w14:paraId="45B48293"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fails to pay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invoice for warranty repairs within the time limit specified in the Technical specification of the Contract,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0.1% of the unpaid amount for each day of delay, up to a maximum of 10% of the value of the delayed obligation.</w:t>
      </w:r>
    </w:p>
    <w:p w14:paraId="39020D61" w14:textId="5BF173CE"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during the Bus services,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has</w:t>
      </w:r>
      <w:r w:rsidR="00B23A37" w:rsidRPr="00B23A37">
        <w:t xml:space="preserve"> </w:t>
      </w:r>
      <w:r w:rsidR="00B23A37" w:rsidRPr="00B23A37">
        <w:rPr>
          <w:rFonts w:ascii="Times New Roman" w:eastAsia="Times New Roman" w:hAnsi="Times New Roman" w:cs="Times New Roman"/>
          <w:kern w:val="0"/>
          <w:sz w:val="24"/>
          <w:szCs w:val="24"/>
          <w:lang w:bidi="en-GB"/>
          <w14:ligatures w14:val="none"/>
        </w:rPr>
        <w:t>reasonable</w:t>
      </w:r>
      <w:r w:rsidRPr="00067F9B">
        <w:rPr>
          <w:rFonts w:ascii="Times New Roman" w:eastAsia="Times New Roman" w:hAnsi="Times New Roman" w:cs="Times New Roman"/>
          <w:kern w:val="0"/>
          <w:sz w:val="24"/>
          <w:szCs w:val="24"/>
          <w:lang w:bidi="en-GB"/>
          <w14:ligatures w14:val="none"/>
        </w:rPr>
        <w:t xml:space="preserve"> doubts regarding the non-compliance of the fuel consumption (l/100km) with the technical offer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CONTRACTING</w:t>
      </w:r>
      <w:r w:rsidRPr="00067F9B">
        <w:rPr>
          <w:rFonts w:ascii="Times New Roman" w:eastAsia="Times New Roman" w:hAnsi="Times New Roman" w:cs="Times New Roman"/>
          <w:kern w:val="0"/>
          <w:sz w:val="24"/>
          <w:szCs w:val="24"/>
          <w:lang w:bidi="en-GB"/>
          <w14:ligatures w14:val="none"/>
        </w:rPr>
        <w:t xml:space="preserve"> </w:t>
      </w:r>
      <w:r w:rsidRPr="00067F9B">
        <w:rPr>
          <w:rFonts w:ascii="Times New Roman" w:eastAsia="Times New Roman" w:hAnsi="Times New Roman" w:cs="Times New Roman"/>
          <w:b/>
          <w:kern w:val="0"/>
          <w:sz w:val="24"/>
          <w:szCs w:val="24"/>
          <w:lang w:bidi="en-GB"/>
          <w14:ligatures w14:val="none"/>
        </w:rPr>
        <w:t>AUTHORITY</w:t>
      </w:r>
      <w:r w:rsidRPr="00067F9B">
        <w:rPr>
          <w:rFonts w:ascii="Times New Roman" w:eastAsia="Times New Roman" w:hAnsi="Times New Roman" w:cs="Times New Roman"/>
          <w:kern w:val="0"/>
          <w:sz w:val="24"/>
          <w:szCs w:val="24"/>
          <w:lang w:bidi="en-GB"/>
          <w14:ligatures w14:val="none"/>
        </w:rPr>
        <w:t xml:space="preserve"> shall be entitled to order the E-SORT 2 test for the Bus. If the test reveals a non-compliance of more than 10% to that specified in the Technical Offer of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(fuel consumption is higher),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cover the costs of the test,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calculated according to the following formula: Excess fuel consumption (being the difference between the consumption determined by the ordered SORT 2 test and the consumption indicated in the Technical tender), divided by 100 and multiplied by the diesel </w:t>
      </w:r>
      <w:r w:rsidR="008146AF">
        <w:rPr>
          <w:rFonts w:ascii="Times New Roman" w:eastAsia="Times New Roman" w:hAnsi="Times New Roman" w:cs="Times New Roman"/>
          <w:kern w:val="0"/>
          <w:sz w:val="24"/>
          <w:szCs w:val="24"/>
          <w:lang w:bidi="en-GB"/>
          <w14:ligatures w14:val="none"/>
        </w:rPr>
        <w:t xml:space="preserve">average </w:t>
      </w:r>
      <w:r w:rsidRPr="00067F9B">
        <w:rPr>
          <w:rFonts w:ascii="Times New Roman" w:eastAsia="Times New Roman" w:hAnsi="Times New Roman" w:cs="Times New Roman"/>
          <w:kern w:val="0"/>
          <w:sz w:val="24"/>
          <w:szCs w:val="24"/>
          <w:lang w:bidi="en-GB"/>
          <w14:ligatures w14:val="none"/>
        </w:rPr>
        <w:t xml:space="preserve">price published by the Central Statistical Bureau of the Republic of Latvia at the time of submission of the claim, × 60 (bus delivery volume) × </w:t>
      </w:r>
      <w:r w:rsidR="00112969">
        <w:rPr>
          <w:rFonts w:ascii="Times New Roman" w:eastAsia="Times New Roman" w:hAnsi="Times New Roman" w:cs="Times New Roman"/>
          <w:kern w:val="0"/>
          <w:sz w:val="24"/>
          <w:szCs w:val="24"/>
          <w:lang w:bidi="en-GB"/>
          <w14:ligatures w14:val="none"/>
        </w:rPr>
        <w:t>8</w:t>
      </w:r>
      <w:r w:rsidRPr="00067F9B">
        <w:rPr>
          <w:rFonts w:ascii="Times New Roman" w:eastAsia="Times New Roman" w:hAnsi="Times New Roman" w:cs="Times New Roman"/>
          <w:kern w:val="0"/>
          <w:sz w:val="24"/>
          <w:szCs w:val="24"/>
          <w:lang w:bidi="en-GB"/>
          <w14:ligatures w14:val="none"/>
        </w:rPr>
        <w:t xml:space="preserve">00,000 km (expected operating mileage over a 10-year period).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inspect the technical condition of the Bus to be tested prior to the SORT 2 test, as well as to carry out individual SORT 2 tests on other Buses in order to verify their compliance and reduce the amount of the</w:t>
      </w:r>
      <w:r w:rsidR="00907E58" w:rsidRPr="00907E58">
        <w:t xml:space="preserve"> </w:t>
      </w:r>
      <w:r w:rsidR="00907E58" w:rsidRPr="00907E58">
        <w:rPr>
          <w:rFonts w:ascii="Times New Roman" w:eastAsia="Times New Roman" w:hAnsi="Times New Roman" w:cs="Times New Roman"/>
          <w:kern w:val="0"/>
          <w:sz w:val="24"/>
          <w:szCs w:val="24"/>
          <w:lang w:bidi="en-GB"/>
          <w14:ligatures w14:val="none"/>
        </w:rPr>
        <w:t>of the applicable</w:t>
      </w:r>
      <w:r w:rsidRPr="00067F9B">
        <w:rPr>
          <w:rFonts w:ascii="Times New Roman" w:eastAsia="Times New Roman" w:hAnsi="Times New Roman" w:cs="Times New Roman"/>
          <w:kern w:val="0"/>
          <w:sz w:val="24"/>
          <w:szCs w:val="24"/>
          <w:lang w:bidi="en-GB"/>
          <w14:ligatures w14:val="none"/>
        </w:rPr>
        <w:t xml:space="preserve"> liquidated damages.</w:t>
      </w:r>
      <w:r w:rsidRPr="00067F9B">
        <w:rPr>
          <w:rFonts w:ascii="Times New Roman" w:eastAsia="Times New Roman" w:hAnsi="Times New Roman" w:cs="Times New Roman"/>
          <w:lang w:bidi="en-GB"/>
        </w:rPr>
        <w:t xml:space="preserve"> </w:t>
      </w:r>
      <w:r w:rsidRPr="00067F9B">
        <w:rPr>
          <w:rFonts w:ascii="Times New Roman" w:eastAsia="Times New Roman" w:hAnsi="Times New Roman" w:cs="Times New Roman"/>
          <w:kern w:val="0"/>
          <w:sz w:val="24"/>
          <w:szCs w:val="24"/>
          <w:lang w:bidi="en-GB"/>
          <w14:ligatures w14:val="none"/>
        </w:rPr>
        <w:t xml:space="preserve">Prior to the performance of the tests specified in this Clause, the Parties shall agree on the arrangements for carrying out such tests in order to minimise, to the greatest extent possible, disruption to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public transport services.</w:t>
      </w:r>
    </w:p>
    <w:p w14:paraId="1EC8231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be entitled to demand a contractual penalty from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the amount of 0.03% of the unpaid amount for each day of delay, but not exceeding the amount of 10% of the overdue obligation.</w:t>
      </w:r>
    </w:p>
    <w:p w14:paraId="7EF830C7"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event of failure to submit an extension of the validity period of the advance payment guarantee (or insurance policy) in accordance with Clause 2.3 of the Contract and/or failure to submit a performance bond or an extension thereof in accordance with Clauses 5.1 and 5.2 of the Contract, the </w:t>
      </w:r>
      <w:r w:rsidRPr="00067F9B">
        <w:rPr>
          <w:rFonts w:ascii="Times New Roman" w:eastAsia="Times New Roman" w:hAnsi="Times New Roman" w:cs="Times New Roman"/>
          <w:b/>
          <w:kern w:val="0"/>
          <w:sz w:val="24"/>
          <w:szCs w:val="24"/>
          <w:lang w:bidi="en-GB"/>
          <w14:ligatures w14:val="none"/>
        </w:rPr>
        <w:t>CONTRACTING AUTHORIT</w:t>
      </w:r>
      <w:r w:rsidRPr="00067F9B">
        <w:rPr>
          <w:rFonts w:ascii="Times New Roman" w:eastAsia="Times New Roman" w:hAnsi="Times New Roman" w:cs="Times New Roman"/>
          <w:kern w:val="0"/>
          <w:sz w:val="24"/>
          <w:szCs w:val="24"/>
          <w:lang w:bidi="en-GB"/>
          <w14:ligatures w14:val="none"/>
        </w:rPr>
        <w:t xml:space="preserve">Y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0.01% of the Bus price specified in Paragraph 1 of the Financial tender for each day of delay, up to a maximum of 10% of the Bus price specified in Paragraph 1 of the Financial tender.</w:t>
      </w:r>
    </w:p>
    <w:p w14:paraId="12743E4D"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Payment of a contractual penalty shall not release the Parties from the fulfilment of their obligations.</w:t>
      </w:r>
    </w:p>
    <w:p w14:paraId="1086DB21"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may unilaterally terminate the Contract, in whole or in part,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more than 30 (thirty) working days late in delivering and handing over the Buses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In such case,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claim liquidated damages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in the amount of 10% (ten per cent) of the price of the undelivered Buses and the undelivered spare parts and materials intended for such Buses.</w:t>
      </w:r>
    </w:p>
    <w:p w14:paraId="20913B96" w14:textId="00A38BA0"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b/>
          <w:kern w:val="0"/>
          <w:sz w:val="24"/>
          <w:szCs w:val="24"/>
          <w:lang w:bidi="en-GB"/>
          <w14:ligatures w14:val="none"/>
        </w:rPr>
        <w:t xml:space="preserve"> </w:t>
      </w: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obligated to follow the Basic Principles of Cooperation with Business Partners, which are published on the </w:t>
      </w:r>
      <w:r w:rsidRPr="00067F9B">
        <w:rPr>
          <w:rFonts w:ascii="Times New Roman" w:eastAsia="Times New Roman" w:hAnsi="Times New Roman" w:cs="Times New Roman"/>
          <w:b/>
          <w:kern w:val="0"/>
          <w:sz w:val="24"/>
          <w:szCs w:val="24"/>
          <w:lang w:bidi="en-GB"/>
          <w14:ligatures w14:val="none"/>
        </w:rPr>
        <w:t>CONTRACTING AUTHORITY’S</w:t>
      </w:r>
      <w:r w:rsidRPr="00067F9B">
        <w:rPr>
          <w:rFonts w:ascii="Times New Roman" w:eastAsia="Times New Roman" w:hAnsi="Times New Roman" w:cs="Times New Roman"/>
          <w:kern w:val="0"/>
          <w:sz w:val="24"/>
          <w:szCs w:val="24"/>
          <w:lang w:bidi="en-GB"/>
          <w14:ligatures w14:val="none"/>
        </w:rPr>
        <w:t xml:space="preserve"> website </w:t>
      </w:r>
      <w:hyperlink r:id="rId27" w:history="1">
        <w:r w:rsidR="003C60A0" w:rsidRPr="00067F9B">
          <w:rPr>
            <w:rStyle w:val="Hyperlink"/>
            <w:rFonts w:ascii="Times New Roman" w:eastAsia="Times New Roman" w:hAnsi="Times New Roman" w:cs="Times New Roman"/>
            <w:kern w:val="0"/>
            <w:sz w:val="24"/>
            <w:szCs w:val="24"/>
            <w:lang w:bidi="en-GB"/>
            <w14:ligatures w14:val="none"/>
          </w:rPr>
          <w:t>https://www.rigassatiksme.lv/lv/par-mums/ publiskojama-informacija/</w:t>
        </w:r>
      </w:hyperlink>
      <w:r w:rsidRPr="00067F9B">
        <w:rPr>
          <w:rFonts w:ascii="Times New Roman" w:eastAsia="Times New Roman" w:hAnsi="Times New Roman" w:cs="Times New Roman"/>
          <w:kern w:val="0"/>
          <w:sz w:val="24"/>
          <w:szCs w:val="24"/>
          <w:lang w:bidi="en-GB"/>
          <w14:ligatures w14:val="none"/>
        </w:rPr>
        <w:t xml:space="preserve">. In the event that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does not comply with these basic principles,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w:t>
      </w:r>
    </w:p>
    <w:p w14:paraId="7EA79E9D"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ahead of the deadline, if it is not possible to fulfil the Contract due to the fact that international or national sanctions or the sanctions of the Member State of the European Union or North Atlantic Treaty Organisation affecting the interests of the capital market are applied during the fulfilment of the Contract.</w:t>
      </w:r>
    </w:p>
    <w:p w14:paraId="7F7CE4EB"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terminate the Contract unilaterally ahead of the deadline,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or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officials,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employees involved in the performance of the Contract, have been found guilty of a criminal offence or a violation of competition law related to the procedure of concluding the Contract or performance of the Contract. If the Contract is terminated in the case specified in this Clause, the </w:t>
      </w:r>
      <w:r w:rsidRPr="00067F9B">
        <w:rPr>
          <w:rFonts w:ascii="Times New Roman" w:eastAsia="Times New Roman" w:hAnsi="Times New Roman" w:cs="Times New Roman"/>
          <w:b/>
          <w:kern w:val="0"/>
          <w:sz w:val="24"/>
          <w:szCs w:val="24"/>
          <w:lang w:bidi="en-GB"/>
          <w14:ligatures w14:val="none"/>
        </w:rPr>
        <w:t xml:space="preserve">CONTRACTING AUTHORITY </w:t>
      </w:r>
      <w:r w:rsidRPr="00067F9B">
        <w:rPr>
          <w:rFonts w:ascii="Times New Roman" w:eastAsia="Times New Roman" w:hAnsi="Times New Roman" w:cs="Times New Roman"/>
          <w:kern w:val="0"/>
          <w:sz w:val="24"/>
          <w:szCs w:val="24"/>
          <w:lang w:bidi="en-GB"/>
          <w14:ligatures w14:val="none"/>
        </w:rPr>
        <w:t xml:space="preserve">shall be entitled to demand a contractual penalty of EUR 1,000,000.00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w:t>
      </w:r>
    </w:p>
    <w:p w14:paraId="7566FD2F" w14:textId="77777777" w:rsidR="00386E23" w:rsidRPr="00067F9B" w:rsidRDefault="00386E23" w:rsidP="00B706C1">
      <w:pPr>
        <w:numPr>
          <w:ilvl w:val="1"/>
          <w:numId w:val="26"/>
        </w:numPr>
        <w:tabs>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terminate the Contract unilaterally before the deadline in the cases specified in the first subparagraph of Section 69 of the Law on the Procurements of the Public Service Providers; If the termination of the Contract is related to the fact that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provided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 false information during the procurement procedure,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be entitled to demand a contractual penalty of EUR 1,000,000.00 from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w:t>
      </w:r>
    </w:p>
    <w:p w14:paraId="55EFEFC7" w14:textId="77777777" w:rsidR="00B21732" w:rsidRDefault="00386E23" w:rsidP="00B21732">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the case of early Contract termination,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accept and pay for the Buses fully manufactured and delivered by the </w:t>
      </w:r>
      <w:r w:rsidRPr="00067F9B">
        <w:rPr>
          <w:rFonts w:ascii="Times New Roman" w:eastAsia="Times New Roman" w:hAnsi="Times New Roman" w:cs="Times New Roman"/>
          <w:b/>
          <w:kern w:val="0"/>
          <w:sz w:val="24"/>
          <w:szCs w:val="24"/>
          <w:lang w:bidi="en-GB"/>
          <w14:ligatures w14:val="none"/>
        </w:rPr>
        <w:t xml:space="preserve">SUPPLIER </w:t>
      </w:r>
      <w:r w:rsidRPr="00067F9B">
        <w:rPr>
          <w:rFonts w:ascii="Times New Roman" w:eastAsia="Times New Roman" w:hAnsi="Times New Roman" w:cs="Times New Roman"/>
          <w:kern w:val="0"/>
          <w:sz w:val="24"/>
          <w:szCs w:val="24"/>
          <w:lang w:bidi="en-GB"/>
          <w14:ligatures w14:val="none"/>
        </w:rPr>
        <w:t xml:space="preserve">and the related spare parts, materials, and equipment, as well as the supplied technical documentation and training service, which shall be accepted in accordance with the procedures of the Contract. If the price of the delivered goods and services is less than the advance paid to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refund the applicable part of the advance to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within 10 (ten) days, or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entitled to use the advance guarantee provided for in Clause 2.3 of the Contract.</w:t>
      </w:r>
    </w:p>
    <w:p w14:paraId="7F4EEF86" w14:textId="4A20587F" w:rsidR="00B21732" w:rsidRPr="00B21732" w:rsidRDefault="00B21732" w:rsidP="00B21732">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B21732">
        <w:rPr>
          <w:rFonts w:ascii="Times New Roman" w:eastAsia="Times New Roman" w:hAnsi="Times New Roman" w:cs="Times New Roman"/>
          <w:kern w:val="0"/>
          <w:sz w:val="24"/>
          <w:szCs w:val="24"/>
          <w:lang w:bidi="en-GB"/>
          <w14:ligatures w14:val="none"/>
        </w:rPr>
        <w:t xml:space="preserve">When carrying out the delivery or providing services, </w:t>
      </w:r>
      <w:r w:rsidRPr="00B21732">
        <w:rPr>
          <w:rFonts w:ascii="Times New Roman" w:eastAsia="Times New Roman" w:hAnsi="Times New Roman" w:cs="Times New Roman"/>
          <w:b/>
          <w:bCs/>
          <w:kern w:val="0"/>
          <w:sz w:val="24"/>
          <w:szCs w:val="24"/>
          <w:lang w:bidi="en-GB"/>
          <w14:ligatures w14:val="none"/>
        </w:rPr>
        <w:t>SUPPLIER</w:t>
      </w:r>
      <w:r w:rsidRPr="00B21732">
        <w:rPr>
          <w:rFonts w:ascii="Times New Roman" w:eastAsia="Times New Roman" w:hAnsi="Times New Roman" w:cs="Times New Roman"/>
          <w:kern w:val="0"/>
          <w:sz w:val="24"/>
          <w:szCs w:val="24"/>
          <w:lang w:bidi="en-GB"/>
          <w14:ligatures w14:val="none"/>
        </w:rPr>
        <w:t xml:space="preserve"> shall comply with the terms of the Agreement, the applicable laws and regulations of the Republic of Latvia regarding fire safety and occupational safety requirements, the rules developed by </w:t>
      </w:r>
      <w:r w:rsidRPr="00B21732">
        <w:rPr>
          <w:rFonts w:ascii="Times New Roman" w:eastAsia="Times New Roman" w:hAnsi="Times New Roman" w:cs="Times New Roman"/>
          <w:b/>
          <w:bCs/>
          <w:kern w:val="0"/>
          <w:sz w:val="24"/>
          <w:szCs w:val="24"/>
          <w:lang w:bidi="en-GB"/>
          <w14:ligatures w14:val="none"/>
        </w:rPr>
        <w:t>CONTRACTING AUTHORITY</w:t>
      </w:r>
      <w:r w:rsidRPr="00B21732">
        <w:rPr>
          <w:rFonts w:ascii="Times New Roman" w:eastAsia="Times New Roman" w:hAnsi="Times New Roman" w:cs="Times New Roman"/>
          <w:kern w:val="0"/>
          <w:sz w:val="24"/>
          <w:szCs w:val="24"/>
          <w:lang w:bidi="en-GB"/>
          <w14:ligatures w14:val="none"/>
        </w:rPr>
        <w:t xml:space="preserve"> “Occupational safety and environmental protection rules for service providers, suppliers and construction contractors” (Annex x to the Agreement), and shall assume responsibility for any consequences resulting from non-compliance or improper compliance with applicable legal acts.</w:t>
      </w:r>
    </w:p>
    <w:p w14:paraId="64289F3A"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571704E" w14:textId="77777777" w:rsidR="00386E23" w:rsidRPr="00067F9B" w:rsidRDefault="00386E23" w:rsidP="00B706C1">
      <w:pPr>
        <w:pStyle w:val="ListParagraph"/>
        <w:numPr>
          <w:ilvl w:val="0"/>
          <w:numId w:val="26"/>
        </w:numPr>
        <w:spacing w:after="0" w:line="240" w:lineRule="auto"/>
        <w:jc w:val="center"/>
        <w:rPr>
          <w:rFonts w:ascii="Times New Roman" w:eastAsia="Times New Roman" w:hAnsi="Times New Roman" w:cs="Times New Roman"/>
          <w:b/>
          <w:bCs/>
          <w:sz w:val="24"/>
          <w:szCs w:val="24"/>
          <w:lang w:eastAsia="lv-LV"/>
        </w:rPr>
      </w:pPr>
      <w:r w:rsidRPr="00067F9B">
        <w:rPr>
          <w:rFonts w:ascii="Times New Roman" w:eastAsia="Times New Roman" w:hAnsi="Times New Roman" w:cs="Times New Roman"/>
          <w:b/>
          <w:sz w:val="24"/>
          <w:szCs w:val="24"/>
          <w:lang w:bidi="en-GB"/>
        </w:rPr>
        <w:t>CHANGE OF SUBCONTRACTOR</w:t>
      </w:r>
    </w:p>
    <w:p w14:paraId="6BEE19F4" w14:textId="77777777" w:rsidR="00386E23" w:rsidRPr="00067F9B"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p>
    <w:p w14:paraId="286699A2"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lastRenderedPageBreak/>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not entitled to replace the subcontractor specified in the offer, as well as to involve an additional subcontractor in the performance of the Contract without the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w:t>
      </w:r>
    </w:p>
    <w:p w14:paraId="0320963A"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After the Contract has entered into force, the subcontractors indicated in the </w:t>
      </w:r>
      <w:r w:rsidRPr="00067F9B">
        <w:rPr>
          <w:rFonts w:ascii="Times New Roman" w:eastAsia="Times New Roman" w:hAnsi="Times New Roman" w:cs="Times New Roman"/>
          <w:b/>
          <w:kern w:val="0"/>
          <w:sz w:val="24"/>
          <w:szCs w:val="24"/>
          <w:lang w:bidi="en-GB"/>
          <w14:ligatures w14:val="none"/>
        </w:rPr>
        <w:t xml:space="preserve">SUPPLIER'S </w:t>
      </w:r>
      <w:r w:rsidRPr="00067F9B">
        <w:rPr>
          <w:rFonts w:ascii="Times New Roman" w:eastAsia="Times New Roman" w:hAnsi="Times New Roman" w:cs="Times New Roman"/>
          <w:kern w:val="0"/>
          <w:sz w:val="24"/>
          <w:szCs w:val="24"/>
          <w:lang w:bidi="en-GB"/>
          <w14:ligatures w14:val="none"/>
        </w:rPr>
        <w:t xml:space="preserve">offer may only be replaced with the written consent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The</w:t>
      </w:r>
      <w:r w:rsidRPr="00067F9B">
        <w:rPr>
          <w:rFonts w:ascii="Times New Roman" w:eastAsia="Times New Roman" w:hAnsi="Times New Roman" w:cs="Times New Roman"/>
          <w:b/>
          <w:kern w:val="0"/>
          <w:sz w:val="24"/>
          <w:szCs w:val="24"/>
          <w:lang w:bidi="en-GB"/>
          <w14:ligatures w14:val="none"/>
        </w:rPr>
        <w:t xml:space="preserve"> CONTRACTING AUTHORITY</w:t>
      </w:r>
      <w:r w:rsidRPr="00067F9B">
        <w:rPr>
          <w:rFonts w:ascii="Times New Roman" w:eastAsia="Times New Roman" w:hAnsi="Times New Roman" w:cs="Times New Roman"/>
          <w:kern w:val="0"/>
          <w:sz w:val="24"/>
          <w:szCs w:val="24"/>
          <w:lang w:bidi="en-GB"/>
          <w14:ligatures w14:val="none"/>
        </w:rPr>
        <w:t xml:space="preserve"> shall not agree to such replacement of the subcontractor if any of the following conditions exist:</w:t>
      </w:r>
    </w:p>
    <w:p w14:paraId="142FCF4B"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does not comply with the requirements of the restricted tender set out in stage II of the Regulations, that apply to subcontractors;</w:t>
      </w:r>
    </w:p>
    <w:p w14:paraId="093027C6"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the value of whose services is at least 10% of the total amount of the Contract, fulfils the conditions for exclusion referred to in Section 48(2) of the Law on the Procurements of Public Service Providers.</w:t>
      </w:r>
    </w:p>
    <w:p w14:paraId="177291E7"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48(4)(2,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2153FC86"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replacement of subcontractor would lead to such amendments in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offer which, if initially included therein, would affect the selection of the offer in accordance with the offer evaluation criteria specified in the procurement procedure documentation.</w:t>
      </w:r>
    </w:p>
    <w:p w14:paraId="2E0B5D99"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may engage a new subcontractor in the performance of the Contract, whose service price is at least 10% of the total amount of the Contract, 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has notified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thereof and received the </w:t>
      </w:r>
      <w:r w:rsidRPr="00067F9B">
        <w:rPr>
          <w:rFonts w:ascii="Times New Roman" w:eastAsia="Times New Roman" w:hAnsi="Times New Roman" w:cs="Times New Roman"/>
          <w:b/>
          <w:kern w:val="0"/>
          <w:sz w:val="24"/>
          <w:szCs w:val="24"/>
          <w:lang w:bidi="en-GB"/>
          <w14:ligatures w14:val="none"/>
        </w:rPr>
        <w:t xml:space="preserve">CONTRACTING AUTHORITY’S </w:t>
      </w:r>
      <w:r w:rsidRPr="00067F9B">
        <w:rPr>
          <w:rFonts w:ascii="Times New Roman" w:eastAsia="Times New Roman" w:hAnsi="Times New Roman" w:cs="Times New Roman"/>
          <w:kern w:val="0"/>
          <w:sz w:val="24"/>
          <w:szCs w:val="24"/>
          <w:lang w:bidi="en-GB"/>
          <w14:ligatures w14:val="none"/>
        </w:rPr>
        <w:t xml:space="preserve">written consent to involve the subcontractor in the performance of the Contract.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does not agree to the involvement of a new subcontractor in the performance of the Contract if any of the following conditions exist:</w:t>
      </w:r>
    </w:p>
    <w:p w14:paraId="051283E9"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proposed subcontractor is subject to the exclusion conditions referred to in Section 48(2) of the Law on the Procurements of Public Service Providers.</w:t>
      </w:r>
    </w:p>
    <w:p w14:paraId="325B4681"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Calibri" w:hAnsi="Times New Roman" w:cs="Times New Roman"/>
          <w:kern w:val="0"/>
          <w:sz w:val="24"/>
          <w:szCs w:val="24"/>
          <w:shd w:val="clear" w:color="auto" w:fill="FFFFFF"/>
          <w:lang w:bidi="en-GB"/>
          <w14:ligatures w14:val="none"/>
        </w:rPr>
        <w:t xml:space="preserve">In verifying the eligibility of the new subcontractor, the </w:t>
      </w:r>
      <w:r w:rsidRPr="00067F9B">
        <w:rPr>
          <w:rFonts w:ascii="Times New Roman" w:eastAsia="Calibri" w:hAnsi="Times New Roman" w:cs="Times New Roman"/>
          <w:b/>
          <w:kern w:val="0"/>
          <w:sz w:val="24"/>
          <w:szCs w:val="24"/>
          <w:shd w:val="clear" w:color="auto" w:fill="FFFFFF"/>
          <w:lang w:bidi="en-GB"/>
          <w14:ligatures w14:val="none"/>
        </w:rPr>
        <w:t>CONTRACTING AUTHORITY</w:t>
      </w:r>
      <w:r w:rsidRPr="00067F9B">
        <w:rPr>
          <w:rFonts w:ascii="Times New Roman" w:eastAsia="Calibri" w:hAnsi="Times New Roman" w:cs="Times New Roman"/>
          <w:kern w:val="0"/>
          <w:sz w:val="24"/>
          <w:szCs w:val="24"/>
          <w:shd w:val="clear" w:color="auto" w:fill="FFFFFF"/>
          <w:lang w:bidi="en-GB"/>
          <w14:ligatures w14:val="none"/>
        </w:rPr>
        <w:t xml:space="preserve"> shall apply </w:t>
      </w:r>
      <w:r w:rsidRPr="00067F9B">
        <w:rPr>
          <w:rFonts w:ascii="Times New Roman" w:eastAsia="Times New Roman" w:hAnsi="Times New Roman" w:cs="Times New Roman"/>
          <w:kern w:val="0"/>
          <w:sz w:val="24"/>
          <w:szCs w:val="24"/>
          <w:lang w:bidi="en-GB"/>
          <w14:ligatures w14:val="none"/>
        </w:rPr>
        <w:t>Section 48 of the Law on the Procurements of Public Service Providers</w:t>
      </w:r>
      <w:r w:rsidRPr="00067F9B">
        <w:rPr>
          <w:rFonts w:ascii="Times New Roman" w:eastAsia="Calibri" w:hAnsi="Times New Roman" w:cs="Times New Roman"/>
          <w:kern w:val="0"/>
          <w:sz w:val="24"/>
          <w:szCs w:val="24"/>
          <w:shd w:val="clear" w:color="auto" w:fill="FFFFFF"/>
          <w:lang w:bidi="en-GB"/>
          <w14:ligatures w14:val="none"/>
        </w:rPr>
        <w:t>. The time limits referred to in Section 48(4)(2, 3, 4) of this Law shall be counted from the date of submission of the request for replacement of the subcontractor to the</w:t>
      </w:r>
      <w:r w:rsidRPr="00067F9B">
        <w:rPr>
          <w:rFonts w:ascii="Times New Roman" w:eastAsia="Calibri" w:hAnsi="Times New Roman" w:cs="Times New Roman"/>
          <w:b/>
          <w:kern w:val="0"/>
          <w:sz w:val="24"/>
          <w:szCs w:val="24"/>
          <w:shd w:val="clear" w:color="auto" w:fill="FFFFFF"/>
          <w:lang w:bidi="en-GB"/>
          <w14:ligatures w14:val="none"/>
        </w:rPr>
        <w:t xml:space="preserve"> CONTRACTING AUTHORITY</w:t>
      </w:r>
      <w:r w:rsidRPr="00067F9B">
        <w:rPr>
          <w:rFonts w:ascii="Times New Roman" w:eastAsia="Calibri" w:hAnsi="Times New Roman" w:cs="Times New Roman"/>
          <w:kern w:val="0"/>
          <w:sz w:val="24"/>
          <w:szCs w:val="24"/>
          <w:shd w:val="clear" w:color="auto" w:fill="FFFFFF"/>
          <w:lang w:bidi="en-GB"/>
          <w14:ligatures w14:val="none"/>
        </w:rPr>
        <w:t>.</w:t>
      </w:r>
    </w:p>
    <w:p w14:paraId="72AC99ED"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in the event, where such changes, if carried out in the initial offer, would have affected the selection of the offer in accordance with the offer evaluation criteria specified in the procurement procedure documentation. </w:t>
      </w:r>
    </w:p>
    <w:p w14:paraId="629A1BD9" w14:textId="77777777" w:rsidR="00386E23" w:rsidRPr="00067F9B" w:rsidRDefault="00386E23" w:rsidP="00B706C1">
      <w:pPr>
        <w:numPr>
          <w:ilvl w:val="1"/>
          <w:numId w:val="26"/>
        </w:numPr>
        <w:tabs>
          <w:tab w:val="clear" w:pos="1146"/>
          <w:tab w:val="num" w:pos="720"/>
        </w:tabs>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decide to allow or refuse the replacement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subcontractor or the involvement of a new subcontractor in the performance of the Contract, in the cases referred to in Clauses 9.2 and 9.3 within 5 (five) working days after receiving all the information and documents necessary to make a decision in accordance with Clauses 9.2 and 9.3 of the Contract.</w:t>
      </w:r>
    </w:p>
    <w:p w14:paraId="4D2B2C52" w14:textId="77777777" w:rsidR="00386E23" w:rsidRPr="00067F9B" w:rsidRDefault="00386E23" w:rsidP="00386E23">
      <w:pPr>
        <w:spacing w:after="0" w:line="240" w:lineRule="auto"/>
        <w:ind w:left="858"/>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b/>
      </w:r>
    </w:p>
    <w:p w14:paraId="0C50337D"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SPARE PARTS CATALOGUE</w:t>
      </w:r>
    </w:p>
    <w:p w14:paraId="7BD3F2E3"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0D19DC50"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w:t>
      </w:r>
      <w:r w:rsidRPr="00067F9B">
        <w:rPr>
          <w:rFonts w:ascii="Times New Roman" w:eastAsia="Times New Roman" w:hAnsi="Times New Roman" w:cs="Times New Roman"/>
          <w:b/>
          <w:kern w:val="0"/>
          <w:sz w:val="24"/>
          <w:szCs w:val="24"/>
          <w:lang w:bidi="en-GB"/>
          <w14:ligatures w14:val="none"/>
        </w:rPr>
        <w:t xml:space="preserve"> SUPPLIER</w:t>
      </w:r>
      <w:r w:rsidRPr="00067F9B">
        <w:rPr>
          <w:rFonts w:ascii="Times New Roman" w:eastAsia="Times New Roman" w:hAnsi="Times New Roman" w:cs="Times New Roman"/>
          <w:kern w:val="0"/>
          <w:sz w:val="24"/>
          <w:szCs w:val="24"/>
          <w:lang w:bidi="en-GB"/>
          <w14:ligatures w14:val="none"/>
        </w:rPr>
        <w:t xml:space="preserve"> shall ensure that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has access to an up-to-date spare parts catalogue in electronic format until the end of the vehicle warranty period.</w:t>
      </w:r>
    </w:p>
    <w:p w14:paraId="3425A7A1" w14:textId="77777777" w:rsidR="00386E23" w:rsidRPr="00067F9B" w:rsidRDefault="00386E23" w:rsidP="00386E23">
      <w:pPr>
        <w:spacing w:after="0" w:line="240" w:lineRule="auto"/>
        <w:rPr>
          <w:rFonts w:ascii="Times New Roman" w:eastAsia="Times New Roman" w:hAnsi="Times New Roman" w:cs="Times New Roman"/>
          <w:kern w:val="0"/>
          <w:sz w:val="24"/>
          <w:szCs w:val="24"/>
          <w14:ligatures w14:val="none"/>
        </w:rPr>
      </w:pPr>
    </w:p>
    <w:p w14:paraId="239C98AB"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CONFIDENTIALITY</w:t>
      </w:r>
    </w:p>
    <w:p w14:paraId="49998F0B" w14:textId="77777777" w:rsidR="00386E23" w:rsidRPr="00067F9B" w:rsidRDefault="00386E23" w:rsidP="00386E23">
      <w:pPr>
        <w:spacing w:after="0" w:line="240" w:lineRule="auto"/>
        <w:rPr>
          <w:rFonts w:ascii="Times New Roman" w:eastAsia="Times New Roman" w:hAnsi="Times New Roman" w:cs="Times New Roman"/>
          <w:kern w:val="0"/>
          <w:sz w:val="24"/>
          <w:szCs w:val="24"/>
          <w14:ligatures w14:val="none"/>
        </w:rPr>
      </w:pPr>
    </w:p>
    <w:p w14:paraId="2311784F"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lastRenderedPageBreak/>
        <w:t>The Parties undertake not to disclose to third parties any technical, legal or financial information concerning the other Party and its business activities which they have acquired in the performance of the Contract. All such information shall be considered as restricted information and shall not be disclosed or made publicly available without the written consent of the Party. This provision is not time-limited and shall not apply to the validity term of the Contract.</w:t>
      </w:r>
    </w:p>
    <w:p w14:paraId="704123F8"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Information is not deemed restricted-access information if it has become publicly available or is published in accordance with the requirements of laws and regulations (e.g. included in public reports and accounts prepared by the accounting department). The text of the Contract and its Annexes, as well as information on the price and performance of the Contract (delivery, early termination, penalty, etc.) shall not be considered as restricted information.</w:t>
      </w:r>
    </w:p>
    <w:p w14:paraId="0E0DE6EB"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confidentiality provisions also do not apply whenever the information question is classified by the laws and regulations as generally available, or whenever such information is requested in accordance with laws and regulations by competent authorities or organisations that have a legal right to do so.</w:t>
      </w:r>
    </w:p>
    <w:p w14:paraId="466088BB" w14:textId="77777777" w:rsidR="00386E23" w:rsidRPr="00067F9B" w:rsidRDefault="00386E23" w:rsidP="00B706C1">
      <w:pPr>
        <w:numPr>
          <w:ilvl w:val="0"/>
          <w:numId w:val="26"/>
        </w:numPr>
        <w:spacing w:before="240" w:after="0" w:line="240" w:lineRule="atLeast"/>
        <w:jc w:val="center"/>
        <w:rPr>
          <w:rFonts w:ascii="Times New Roman" w:hAnsi="Times New Roman" w:cs="Times New Roman"/>
          <w:b/>
          <w:caps/>
          <w:sz w:val="24"/>
          <w:szCs w:val="24"/>
        </w:rPr>
      </w:pPr>
      <w:r w:rsidRPr="00067F9B">
        <w:rPr>
          <w:rFonts w:ascii="Times New Roman" w:eastAsia="Times New Roman" w:hAnsi="Times New Roman" w:cs="Times New Roman"/>
          <w:b/>
          <w:sz w:val="24"/>
          <w:szCs w:val="24"/>
          <w:lang w:bidi="en-GB"/>
        </w:rPr>
        <w:t>PERSONAL DATA PROCESSING</w:t>
      </w:r>
    </w:p>
    <w:p w14:paraId="006A5317"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have the right to process personal data obtained from the</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as well as personal data obtained in the course of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solely for the purpose of ensuring fulfilment of its obligations under the Contract, in compliance with the requirements for the processing and protection of such data laid down in applicable laws and regulations, including, but not limited to, Regulation (EU) 2016/679 of the European Parliament and of the Council of 25 May 2018 on the protection of natural persons with regard to the processing of personal data and on the free movement of such data, and repealing Directive 95/46/EC (General Data Protection Regulation).</w:t>
      </w:r>
    </w:p>
    <w:p w14:paraId="0A025514"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process personal data fairly and comply, within the scope of its competence, with the principles relating to the processing of personal data set out in the General Data Protection Regulation,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and shall continuously maintain and develop internal regulations and procedures that are consistent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color w:val="000000"/>
          <w:sz w:val="24"/>
          <w:szCs w:val="24"/>
          <w:bdr w:val="none" w:sz="0" w:space="0" w:color="auto" w:frame="1"/>
          <w:lang w:bidi="en-GB"/>
        </w:rPr>
        <w:t xml:space="preserve"> instructions.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represents and warrants that technical and organisational measures shall be implemented in accordance with the General Data Protection Regulation and the laws and regulations of the Republic of Latvia.</w:t>
      </w:r>
    </w:p>
    <w:p w14:paraId="16868AD4"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not use the personal data entrusted to it for its own purposes or for any purpose other than the performance of the Agreement, and shall process such data solely in accordance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and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internal laws, regulations and procedures, insofar as these do not conflict with the </w:t>
      </w:r>
      <w:r w:rsidRPr="00067F9B">
        <w:rPr>
          <w:rFonts w:ascii="Times New Roman" w:eastAsia="Times New Roman" w:hAnsi="Times New Roman" w:cs="Times New Roman"/>
          <w:b/>
          <w:sz w:val="24"/>
          <w:szCs w:val="24"/>
          <w:lang w:bidi="en-GB"/>
        </w:rPr>
        <w:t>CONTRACTING AUTHORITY’S</w:t>
      </w:r>
      <w:r w:rsidRPr="00067F9B">
        <w:rPr>
          <w:rFonts w:ascii="Times New Roman" w:eastAsia="Times New Roman" w:hAnsi="Times New Roman" w:cs="Times New Roman"/>
          <w:sz w:val="24"/>
          <w:szCs w:val="24"/>
          <w:lang w:bidi="en-GB"/>
        </w:rPr>
        <w:t xml:space="preserve"> instructions, except where otherwise required by applicable laws and regulations.</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hereby confirms that any and all information, materials and documents provided by the </w:t>
      </w:r>
      <w:r w:rsidRPr="00067F9B">
        <w:rPr>
          <w:rFonts w:ascii="Times New Roman" w:eastAsia="Times New Roman" w:hAnsi="Times New Roman" w:cs="Times New Roman"/>
          <w:b/>
          <w:sz w:val="24"/>
          <w:szCs w:val="24"/>
          <w:lang w:bidi="en-GB"/>
        </w:rPr>
        <w:t>CONTRACTING</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b/>
          <w:sz w:val="24"/>
          <w:szCs w:val="24"/>
          <w:lang w:bidi="en-GB"/>
        </w:rPr>
        <w:t>AUTHORITY</w:t>
      </w:r>
      <w:r w:rsidRPr="00067F9B">
        <w:rPr>
          <w:rFonts w:ascii="Times New Roman" w:eastAsia="Times New Roman" w:hAnsi="Times New Roman" w:cs="Times New Roman"/>
          <w:sz w:val="24"/>
          <w:szCs w:val="24"/>
          <w:lang w:bidi="en-GB"/>
        </w:rPr>
        <w:t xml:space="preserve"> to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in the course of performance of the Contract, in particular information and materials relating to financial information and personal data, shall be used exclusively for the purpose of performing the </w:t>
      </w:r>
      <w:r w:rsidRPr="00067F9B">
        <w:rPr>
          <w:rFonts w:ascii="Times New Roman" w:eastAsia="Times New Roman" w:hAnsi="Times New Roman" w:cs="Times New Roman"/>
          <w:b/>
          <w:sz w:val="24"/>
          <w:szCs w:val="24"/>
          <w:lang w:bidi="en-GB"/>
        </w:rPr>
        <w:t>SUPPLIER’S</w:t>
      </w:r>
      <w:r w:rsidRPr="00067F9B">
        <w:rPr>
          <w:rFonts w:ascii="Times New Roman" w:eastAsia="Times New Roman" w:hAnsi="Times New Roman" w:cs="Times New Roman"/>
          <w:sz w:val="24"/>
          <w:szCs w:val="24"/>
          <w:lang w:bidi="en-GB"/>
        </w:rPr>
        <w:t xml:space="preserve"> obligations under the Contract.</w:t>
      </w:r>
    </w:p>
    <w:p w14:paraId="4288AC96"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If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engages another subcontractor (outsourced service provider), the </w:t>
      </w:r>
      <w:r w:rsidRPr="00067F9B">
        <w:rPr>
          <w:rFonts w:ascii="Times New Roman" w:eastAsia="Times New Roman" w:hAnsi="Times New Roman" w:cs="Times New Roman"/>
          <w:b/>
          <w:sz w:val="24"/>
          <w:szCs w:val="24"/>
          <w:lang w:bidi="en-GB"/>
        </w:rPr>
        <w:t xml:space="preserve">SUPPLIER </w:t>
      </w:r>
      <w:r w:rsidRPr="00067F9B">
        <w:rPr>
          <w:rFonts w:ascii="Times New Roman" w:eastAsia="Times New Roman" w:hAnsi="Times New Roman" w:cs="Times New Roman"/>
          <w:color w:val="000000"/>
          <w:sz w:val="24"/>
          <w:szCs w:val="24"/>
          <w:bdr w:val="none" w:sz="0" w:space="0" w:color="auto" w:frame="1"/>
          <w:lang w:bidi="en-GB"/>
        </w:rPr>
        <w:t xml:space="preserve">shall ensure that the data protection requirements of the subcontractor concerned are met. In any event,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shall be responsible for compliance with these requirements, which shall be demonstrated by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color w:val="000000"/>
          <w:sz w:val="24"/>
          <w:szCs w:val="24"/>
          <w:bdr w:val="none" w:sz="0" w:space="0" w:color="auto" w:frame="1"/>
          <w:lang w:bidi="en-GB"/>
        </w:rPr>
        <w:t>.</w:t>
      </w:r>
    </w:p>
    <w:p w14:paraId="1051D637"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bear full responsibility for the storage, processing and </w:t>
      </w:r>
      <w:r w:rsidRPr="00067F9B">
        <w:rPr>
          <w:rFonts w:ascii="Times New Roman" w:eastAsia="Times New Roman" w:hAnsi="Times New Roman" w:cs="Times New Roman"/>
          <w:color w:val="000000"/>
          <w:sz w:val="24"/>
          <w:szCs w:val="24"/>
          <w:bdr w:val="none" w:sz="0" w:space="0" w:color="auto" w:frame="1"/>
          <w:lang w:bidi="en-GB"/>
        </w:rPr>
        <w:lastRenderedPageBreak/>
        <w:t>transmission of the information received in compliance with the requirements relating to the protection of personal data and the security of information and communication technologies in force in the Republic of Latvia.</w:t>
      </w:r>
    </w:p>
    <w:p w14:paraId="2E93C45D"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shall ensure and warrant that all processing of personal data carried out in connection with the performance of the</w:t>
      </w:r>
      <w:r w:rsidRPr="00067F9B">
        <w:rPr>
          <w:rFonts w:ascii="Times New Roman" w:eastAsia="Times New Roman" w:hAnsi="Times New Roman" w:cs="Times New Roman"/>
          <w:sz w:val="24"/>
          <w:szCs w:val="24"/>
          <w:lang w:bidi="en-GB"/>
        </w:rPr>
        <w:t xml:space="preserve"> Contract </w:t>
      </w:r>
      <w:r w:rsidRPr="00067F9B">
        <w:rPr>
          <w:rFonts w:ascii="Times New Roman" w:eastAsia="Times New Roman" w:hAnsi="Times New Roman" w:cs="Times New Roman"/>
          <w:color w:val="000000"/>
          <w:sz w:val="24"/>
          <w:szCs w:val="24"/>
          <w:bdr w:val="none" w:sz="0" w:space="0" w:color="auto" w:frame="1"/>
          <w:lang w:bidi="en-GB"/>
        </w:rPr>
        <w:t>complies with the applicable laws and regulations relating to the protection of personal data and does not infringe any laws or regulations in force in the Republic of Latvia.</w:t>
      </w:r>
    </w:p>
    <w:p w14:paraId="75E0E917"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declares that it shall implement appropriate technical and organisational measures to protect personal data against accidental or unlawful destruction, loss, alteration, unauthorised disclosure of, or access to, personal data and to ensure a level of security appropriate to the risk.</w:t>
      </w:r>
    </w:p>
    <w:p w14:paraId="505B183B"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 xml:space="preserve">warrants that it has no reason to believe that the applicable laws and regulations prevent it from fulfilling the </w:t>
      </w:r>
      <w:r w:rsidRPr="00067F9B">
        <w:rPr>
          <w:rFonts w:ascii="Times New Roman" w:eastAsia="Times New Roman" w:hAnsi="Times New Roman" w:cs="Times New Roman"/>
          <w:sz w:val="24"/>
          <w:szCs w:val="24"/>
          <w:lang w:bidi="en-GB"/>
        </w:rPr>
        <w:t xml:space="preserve"> </w:t>
      </w:r>
      <w:r w:rsidRPr="00067F9B">
        <w:rPr>
          <w:rFonts w:ascii="Times New Roman" w:eastAsia="Times New Roman" w:hAnsi="Times New Roman" w:cs="Times New Roman"/>
          <w:color w:val="000000"/>
          <w:sz w:val="24"/>
          <w:szCs w:val="24"/>
          <w:bdr w:val="none" w:sz="0" w:space="0" w:color="auto" w:frame="1"/>
          <w:lang w:bidi="en-GB"/>
        </w:rPr>
        <w:t>requirements of</w:t>
      </w:r>
      <w:r w:rsidRPr="00067F9B">
        <w:rPr>
          <w:rFonts w:ascii="Times New Roman" w:eastAsia="Times New Roman" w:hAnsi="Times New Roman" w:cs="Times New Roman"/>
          <w:sz w:val="24"/>
          <w:szCs w:val="24"/>
          <w:lang w:bidi="en-GB"/>
        </w:rPr>
        <w:t xml:space="preserve"> the Contract </w:t>
      </w:r>
      <w:r w:rsidRPr="00067F9B">
        <w:rPr>
          <w:rFonts w:ascii="Times New Roman" w:eastAsia="Times New Roman" w:hAnsi="Times New Roman" w:cs="Times New Roman"/>
          <w:color w:val="000000"/>
          <w:sz w:val="24"/>
          <w:szCs w:val="24"/>
          <w:bdr w:val="none" w:sz="0" w:space="0" w:color="auto" w:frame="1"/>
          <w:lang w:bidi="en-GB"/>
        </w:rPr>
        <w:t xml:space="preserve">.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color w:val="000000"/>
          <w:sz w:val="24"/>
          <w:szCs w:val="24"/>
          <w:bdr w:val="none" w:sz="0" w:space="0" w:color="auto" w:frame="1"/>
          <w:lang w:bidi="en-GB"/>
        </w:rPr>
        <w:t xml:space="preserve"> undertakes to notify </w:t>
      </w: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CONTRACTING AUTHORITY </w:t>
      </w:r>
      <w:r w:rsidRPr="00067F9B">
        <w:rPr>
          <w:rFonts w:ascii="Times New Roman" w:eastAsia="Times New Roman" w:hAnsi="Times New Roman" w:cs="Times New Roman"/>
          <w:color w:val="000000"/>
          <w:sz w:val="24"/>
          <w:szCs w:val="24"/>
          <w:bdr w:val="none" w:sz="0" w:space="0" w:color="auto" w:frame="1"/>
          <w:lang w:bidi="en-GB"/>
        </w:rPr>
        <w:t xml:space="preserve">immediately of any changes in laws, regulations, decisions of authorities or courts that prevent or hinder the SUPPLIER from performing its obligations under the </w:t>
      </w:r>
      <w:r w:rsidRPr="00067F9B">
        <w:rPr>
          <w:rFonts w:ascii="Times New Roman" w:eastAsia="Times New Roman" w:hAnsi="Times New Roman" w:cs="Times New Roman"/>
          <w:sz w:val="24"/>
          <w:szCs w:val="24"/>
          <w:lang w:bidi="en-GB"/>
        </w:rPr>
        <w:t>Contract</w:t>
      </w:r>
      <w:r w:rsidRPr="00067F9B">
        <w:rPr>
          <w:rFonts w:ascii="Times New Roman" w:eastAsia="Times New Roman" w:hAnsi="Times New Roman" w:cs="Times New Roman"/>
          <w:color w:val="000000"/>
          <w:sz w:val="24"/>
          <w:szCs w:val="24"/>
          <w:bdr w:val="none" w:sz="0" w:space="0" w:color="auto" w:frame="1"/>
          <w:lang w:bidi="en-GB"/>
        </w:rPr>
        <w:t>.</w:t>
      </w:r>
    </w:p>
    <w:p w14:paraId="51BD7975"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 xml:space="preserve">Upon request of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color w:val="000000"/>
          <w:sz w:val="24"/>
          <w:szCs w:val="24"/>
          <w:bdr w:val="none" w:sz="0" w:space="0" w:color="auto" w:frame="1"/>
          <w:lang w:bidi="en-GB"/>
        </w:rPr>
        <w:t xml:space="preserve"> or the data subject,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shall provide information concerning the processing of personal data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 xml:space="preserve">, including information on the natural or legal persons, state authorities or local government authorities to whom information relating to the data subject has been disclosed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color w:val="000000"/>
          <w:sz w:val="24"/>
          <w:szCs w:val="24"/>
          <w:bdr w:val="none" w:sz="0" w:space="0" w:color="auto" w:frame="1"/>
          <w:lang w:bidi="en-GB"/>
        </w:rPr>
        <w:t>.</w:t>
      </w:r>
    </w:p>
    <w:p w14:paraId="6CE9582A"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sz w:val="24"/>
          <w:szCs w:val="24"/>
          <w:lang w:bidi="en-GB"/>
        </w:rPr>
        <w:t>Upon request of the other Party, the Parties undertake to destroy any personal data obtained from that Party once such data is no longer required for the performance of the Contract.</w:t>
      </w:r>
    </w:p>
    <w:p w14:paraId="4EE83B38" w14:textId="77777777" w:rsidR="00386E23" w:rsidRPr="00067F9B" w:rsidRDefault="00386E23" w:rsidP="00B706C1">
      <w:pPr>
        <w:widowControl w:val="0"/>
        <w:numPr>
          <w:ilvl w:val="1"/>
          <w:numId w:val="26"/>
        </w:numPr>
        <w:tabs>
          <w:tab w:val="clear" w:pos="1146"/>
          <w:tab w:val="left" w:pos="0"/>
          <w:tab w:val="num" w:pos="720"/>
        </w:tabs>
        <w:suppressAutoHyphens/>
        <w:autoSpaceDN w:val="0"/>
        <w:spacing w:after="0" w:line="240" w:lineRule="auto"/>
        <w:ind w:left="432"/>
        <w:jc w:val="both"/>
        <w:textAlignment w:val="baseline"/>
        <w:rPr>
          <w:rFonts w:ascii="Times New Roman" w:hAnsi="Times New Roman" w:cs="Times New Roman"/>
          <w:color w:val="000000"/>
          <w:sz w:val="24"/>
          <w:szCs w:val="24"/>
        </w:rPr>
      </w:pPr>
      <w:r w:rsidRPr="00067F9B">
        <w:rPr>
          <w:rFonts w:ascii="Times New Roman" w:eastAsia="Times New Roman" w:hAnsi="Times New Roman" w:cs="Times New Roman"/>
          <w:color w:val="000000"/>
          <w:sz w:val="24"/>
          <w:szCs w:val="24"/>
          <w:bdr w:val="none" w:sz="0" w:space="0" w:color="auto" w:frame="1"/>
          <w:lang w:bidi="en-GB"/>
        </w:rPr>
        <w:t>The</w:t>
      </w:r>
      <w:r w:rsidRPr="00067F9B">
        <w:rPr>
          <w:rFonts w:ascii="Times New Roman" w:eastAsia="Times New Roman" w:hAnsi="Times New Roman" w:cs="Times New Roman"/>
          <w:b/>
          <w:sz w:val="24"/>
          <w:szCs w:val="24"/>
          <w:lang w:bidi="en-GB"/>
        </w:rPr>
        <w:t xml:space="preserve"> SUPPLIER </w:t>
      </w:r>
      <w:r w:rsidRPr="00067F9B">
        <w:rPr>
          <w:rFonts w:ascii="Times New Roman" w:eastAsia="Times New Roman" w:hAnsi="Times New Roman" w:cs="Times New Roman"/>
          <w:color w:val="000000"/>
          <w:sz w:val="24"/>
          <w:szCs w:val="24"/>
          <w:bdr w:val="none" w:sz="0" w:space="0" w:color="auto" w:frame="1"/>
          <w:lang w:bidi="en-GB"/>
        </w:rPr>
        <w:t>shall not store the personal data received for longer than is necessary for the purpose for which they were received.</w:t>
      </w:r>
    </w:p>
    <w:p w14:paraId="3E34A5D7" w14:textId="77777777" w:rsidR="00386E23" w:rsidRPr="00067F9B" w:rsidRDefault="00386E23" w:rsidP="00386E23">
      <w:pPr>
        <w:widowControl w:val="0"/>
        <w:tabs>
          <w:tab w:val="left" w:pos="0"/>
        </w:tabs>
        <w:suppressAutoHyphens/>
        <w:autoSpaceDN w:val="0"/>
        <w:spacing w:after="0" w:line="240" w:lineRule="auto"/>
        <w:jc w:val="both"/>
        <w:textAlignment w:val="baseline"/>
        <w:rPr>
          <w:rFonts w:ascii="Times New Roman" w:hAnsi="Times New Roman" w:cs="Times New Roman"/>
          <w:color w:val="000000"/>
          <w:sz w:val="24"/>
          <w:szCs w:val="24"/>
        </w:rPr>
      </w:pPr>
    </w:p>
    <w:p w14:paraId="04CB026D"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lang w:eastAsia="lv-LV"/>
          <w14:ligatures w14:val="none"/>
        </w:rPr>
      </w:pPr>
    </w:p>
    <w:p w14:paraId="7B28B07D" w14:textId="77777777" w:rsidR="00386E23" w:rsidRPr="00067F9B" w:rsidRDefault="00386E23" w:rsidP="00B706C1">
      <w:pPr>
        <w:pStyle w:val="ListParagraph"/>
        <w:keepNext/>
        <w:numPr>
          <w:ilvl w:val="0"/>
          <w:numId w:val="26"/>
        </w:numPr>
        <w:spacing w:after="0" w:line="240" w:lineRule="auto"/>
        <w:jc w:val="center"/>
        <w:outlineLvl w:val="1"/>
        <w:rPr>
          <w:rFonts w:ascii="Times New Roman" w:eastAsia="Times New Roman" w:hAnsi="Times New Roman" w:cs="Times New Roman"/>
          <w:b/>
          <w:bCs/>
          <w:sz w:val="24"/>
          <w:szCs w:val="24"/>
        </w:rPr>
      </w:pPr>
      <w:r w:rsidRPr="00067F9B">
        <w:rPr>
          <w:rFonts w:ascii="Times New Roman" w:eastAsia="Times New Roman" w:hAnsi="Times New Roman" w:cs="Times New Roman"/>
          <w:b/>
          <w:sz w:val="24"/>
          <w:szCs w:val="24"/>
          <w:lang w:bidi="en-GB"/>
        </w:rPr>
        <w:t>CYBER SECURITY PROVISIONS</w:t>
      </w:r>
    </w:p>
    <w:p w14:paraId="6307A1A5" w14:textId="77777777" w:rsidR="00386E23" w:rsidRPr="00067F9B" w:rsidRDefault="00386E23" w:rsidP="00386E23">
      <w:pPr>
        <w:pStyle w:val="ListParagraph"/>
        <w:keepNext/>
        <w:spacing w:after="0" w:line="240" w:lineRule="auto"/>
        <w:ind w:left="1353"/>
        <w:outlineLvl w:val="1"/>
        <w:rPr>
          <w:rFonts w:ascii="Times New Roman" w:eastAsia="Times New Roman" w:hAnsi="Times New Roman" w:cs="Times New Roman"/>
          <w:b/>
          <w:bCs/>
          <w:sz w:val="24"/>
          <w:szCs w:val="24"/>
        </w:rPr>
      </w:pPr>
    </w:p>
    <w:p w14:paraId="36D1290F"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information systems and ICT resources provided by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and connected to the operational technologies used to ensure the operation of the Bus shall comply with the requirements applicable to Class A information systems and ICT resources under Cabinet of Ministers Regulation No. 397 of 25 June 2025, 'Minimum Cyber Security Requirements (hereinafter – the Regulation No. 397).  </w:t>
      </w:r>
    </w:p>
    <w:p w14:paraId="1120F06E"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be responsible for the use of subcontractors for the manufacture of Bus systems subject to cyber security requirements. The</w:t>
      </w:r>
      <w:r w:rsidRPr="00067F9B">
        <w:rPr>
          <w:rFonts w:ascii="Times New Roman" w:eastAsia="Times New Roman" w:hAnsi="Times New Roman" w:cs="Times New Roman"/>
          <w:b/>
          <w:sz w:val="24"/>
          <w:szCs w:val="24"/>
          <w:lang w:bidi="en-GB"/>
        </w:rPr>
        <w:t xml:space="preserve"> SUPPLIER</w:t>
      </w:r>
      <w:r w:rsidRPr="00067F9B">
        <w:rPr>
          <w:rFonts w:ascii="Times New Roman" w:eastAsia="Times New Roman" w:hAnsi="Times New Roman" w:cs="Times New Roman"/>
          <w:sz w:val="24"/>
          <w:szCs w:val="24"/>
          <w:lang w:bidi="en-GB"/>
        </w:rPr>
        <w:t xml:space="preserve"> shall notify the</w:t>
      </w:r>
      <w:r w:rsidRPr="00067F9B">
        <w:rPr>
          <w:rFonts w:ascii="Times New Roman" w:eastAsia="Times New Roman" w:hAnsi="Times New Roman" w:cs="Times New Roman"/>
          <w:b/>
          <w:sz w:val="24"/>
          <w:szCs w:val="24"/>
          <w:lang w:bidi="en-GB"/>
        </w:rPr>
        <w:t xml:space="preserve"> CONTRACTING AUTHORITY</w:t>
      </w:r>
      <w:r w:rsidRPr="00067F9B">
        <w:rPr>
          <w:rFonts w:ascii="Times New Roman" w:eastAsia="Times New Roman" w:hAnsi="Times New Roman" w:cs="Times New Roman"/>
          <w:sz w:val="24"/>
          <w:szCs w:val="24"/>
          <w:lang w:bidi="en-GB"/>
        </w:rPr>
        <w:t xml:space="preserve"> of such subcontractors and certify their compliance with Regulation No 397 and the requirements of the Contract.</w:t>
      </w:r>
    </w:p>
    <w:p w14:paraId="37B4667B"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A list of the natural persons involved in the manufacture of bus systems subject to cybersecurity requirements, together with an explanation of each such person’s involvement in the performance of the Contract, is attached as Appendix No. ___. The </w:t>
      </w:r>
      <w:r w:rsidRPr="00067F9B">
        <w:rPr>
          <w:rFonts w:ascii="Times New Roman" w:eastAsia="Times New Roman" w:hAnsi="Times New Roman" w:cs="Times New Roman"/>
          <w:b/>
          <w:sz w:val="24"/>
          <w:szCs w:val="24"/>
          <w:lang w:bidi="en-GB"/>
        </w:rPr>
        <w:t>SUPPLIER</w:t>
      </w:r>
      <w:r w:rsidRPr="00067F9B">
        <w:rPr>
          <w:rFonts w:ascii="Times New Roman" w:eastAsia="Times New Roman" w:hAnsi="Times New Roman" w:cs="Times New Roman"/>
          <w:sz w:val="24"/>
          <w:szCs w:val="24"/>
          <w:lang w:bidi="en-GB"/>
        </w:rPr>
        <w:t xml:space="preserve"> shall inform 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of changes in the natural persons involved in the performance of the service during the Contract period.</w:t>
      </w:r>
    </w:p>
    <w:p w14:paraId="1ECC5134" w14:textId="77777777" w:rsidR="00386E23" w:rsidRPr="00067F9B" w:rsidRDefault="00386E23" w:rsidP="00B706C1">
      <w:pPr>
        <w:pStyle w:val="ListParagraph"/>
        <w:keepNext/>
        <w:numPr>
          <w:ilvl w:val="1"/>
          <w:numId w:val="26"/>
        </w:numPr>
        <w:tabs>
          <w:tab w:val="clear" w:pos="1146"/>
          <w:tab w:val="num" w:pos="720"/>
        </w:tabs>
        <w:spacing w:after="0" w:line="240" w:lineRule="auto"/>
        <w:ind w:left="432"/>
        <w:jc w:val="both"/>
        <w:outlineLvl w:val="1"/>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 xml:space="preserve">The </w:t>
      </w:r>
      <w:r w:rsidRPr="00067F9B">
        <w:rPr>
          <w:rFonts w:ascii="Times New Roman" w:eastAsia="Times New Roman" w:hAnsi="Times New Roman" w:cs="Times New Roman"/>
          <w:b/>
          <w:sz w:val="24"/>
          <w:szCs w:val="24"/>
          <w:lang w:bidi="en-GB"/>
        </w:rPr>
        <w:t>CONTRACTING AUTHORITY</w:t>
      </w:r>
      <w:r w:rsidRPr="00067F9B">
        <w:rPr>
          <w:rFonts w:ascii="Times New Roman" w:eastAsia="Times New Roman" w:hAnsi="Times New Roman" w:cs="Times New Roman"/>
          <w:sz w:val="24"/>
          <w:szCs w:val="24"/>
          <w:lang w:bidi="en-GB"/>
        </w:rPr>
        <w:t xml:space="preserve"> shall designate a person responsible for monitoring the performance of the Contract in the area of cyber security: _________, tel._________, e-mail_______.</w:t>
      </w:r>
    </w:p>
    <w:p w14:paraId="1F540D89" w14:textId="77777777" w:rsidR="00386E23" w:rsidRPr="00067F9B" w:rsidRDefault="00386E23" w:rsidP="00386E23">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76980BD8"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LANGUAGE</w:t>
      </w:r>
    </w:p>
    <w:p w14:paraId="420B5DD2"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491B20F9" w14:textId="24ED39AC"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Appendixes are drawn up in Latvian and English. In the case of linguistic disagreement, the Latvian version of the Contract shall prevail.</w:t>
      </w:r>
    </w:p>
    <w:p w14:paraId="30CCC893"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lastRenderedPageBreak/>
        <w:t xml:space="preserve">The Parties agree that the language to be used throughout the duration of the Contract, including the attached documents, correspondence and notifications shall be ….. </w:t>
      </w:r>
      <w:r w:rsidRPr="00067F9B">
        <w:rPr>
          <w:rFonts w:ascii="Times New Roman" w:eastAsia="Times New Roman" w:hAnsi="Times New Roman" w:cs="Times New Roman"/>
          <w:i/>
          <w:kern w:val="0"/>
          <w:sz w:val="24"/>
          <w:szCs w:val="24"/>
          <w:lang w:bidi="en-GB"/>
          <w14:ligatures w14:val="none"/>
        </w:rPr>
        <w:t>(this Paragraph shall be added to the Contract if the Parties agree on another language during the conclusion of the Contract).</w:t>
      </w:r>
    </w:p>
    <w:p w14:paraId="3B377A42"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A59FB0F"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DISAGREEMENTS</w:t>
      </w:r>
    </w:p>
    <w:p w14:paraId="49015A6C" w14:textId="77777777" w:rsidR="00386E23" w:rsidRPr="00067F9B" w:rsidRDefault="00386E23" w:rsidP="00386E23">
      <w:pPr>
        <w:spacing w:after="0" w:line="240" w:lineRule="auto"/>
        <w:jc w:val="both"/>
        <w:rPr>
          <w:rFonts w:ascii="Times New Roman" w:eastAsia="Times New Roman" w:hAnsi="Times New Roman" w:cs="Times New Roman"/>
          <w:kern w:val="0"/>
          <w:sz w:val="24"/>
          <w:szCs w:val="24"/>
          <w14:ligatures w14:val="none"/>
        </w:rPr>
      </w:pPr>
    </w:p>
    <w:p w14:paraId="53F6B142"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disputes and disagreements that may arise during the performance of this Contract shall be settled through negotiations between the parties.</w:t>
      </w:r>
    </w:p>
    <w:p w14:paraId="39FB0A84" w14:textId="77777777" w:rsidR="00386E23" w:rsidRPr="00067F9B" w:rsidRDefault="00386E23" w:rsidP="00341CA4">
      <w:pPr>
        <w:pStyle w:val="ListParagraph"/>
        <w:numPr>
          <w:ilvl w:val="1"/>
          <w:numId w:val="26"/>
        </w:numPr>
        <w:tabs>
          <w:tab w:val="clear" w:pos="1146"/>
          <w:tab w:val="num" w:pos="720"/>
        </w:tabs>
        <w:ind w:left="432"/>
        <w:jc w:val="both"/>
        <w:rPr>
          <w:rFonts w:ascii="Times New Roman" w:eastAsia="Times New Roman" w:hAnsi="Times New Roman" w:cs="Times New Roman"/>
          <w:sz w:val="24"/>
          <w:szCs w:val="24"/>
        </w:rPr>
      </w:pPr>
      <w:r w:rsidRPr="00067F9B">
        <w:rPr>
          <w:rFonts w:ascii="Times New Roman" w:eastAsia="Times New Roman" w:hAnsi="Times New Roman" w:cs="Times New Roman"/>
          <w:sz w:val="24"/>
          <w:szCs w:val="24"/>
          <w:lang w:bidi="en-GB"/>
        </w:rPr>
        <w:t>If the dispute is not settled by negotiations within 2 (two) months, it shall be settled by a court of general jurisdiction of the Republic of Latvia in accordance with the laws and regulations of the Republic of Latvia.</w:t>
      </w:r>
    </w:p>
    <w:p w14:paraId="419978F2"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OTHER CONDITIONS OF THE CONTRACT</w:t>
      </w:r>
    </w:p>
    <w:p w14:paraId="37C1BCB9" w14:textId="77777777" w:rsidR="00386E23" w:rsidRPr="00067F9B" w:rsidRDefault="00386E23" w:rsidP="00386E23">
      <w:pPr>
        <w:spacing w:after="0" w:line="240" w:lineRule="auto"/>
        <w:ind w:left="360"/>
        <w:jc w:val="both"/>
        <w:rPr>
          <w:rFonts w:ascii="Times New Roman" w:eastAsia="Times New Roman" w:hAnsi="Times New Roman" w:cs="Times New Roman"/>
          <w:kern w:val="0"/>
          <w:sz w:val="24"/>
          <w:szCs w:val="24"/>
          <w14:ligatures w14:val="none"/>
        </w:rPr>
      </w:pPr>
    </w:p>
    <w:p w14:paraId="1E71D2C3"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In order to successfully manage the performance of the Contract,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and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shall appoint representatives who shall be entitled to act on behalf of the Parties in relation to the Contract. The Parties shall be entitled to change the representatives by notifying the other Party in due time:</w:t>
      </w:r>
    </w:p>
    <w:p w14:paraId="0FAF363E"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4FC0B33A"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represented by:</w:t>
      </w:r>
      <w:r w:rsidRPr="00067F9B">
        <w:rPr>
          <w:rFonts w:ascii="Times New Roman" w:eastAsia="Times New Roman" w:hAnsi="Times New Roman" w:cs="Times New Roman"/>
          <w:b/>
          <w:kern w:val="0"/>
          <w:sz w:val="24"/>
          <w:szCs w:val="24"/>
          <w:lang w:bidi="en-GB"/>
          <w14:ligatures w14:val="none"/>
        </w:rPr>
        <w:t xml:space="preserve"> ____________________.</w:t>
      </w:r>
    </w:p>
    <w:p w14:paraId="2EA89595" w14:textId="77777777" w:rsidR="00386E23" w:rsidRPr="00067F9B" w:rsidRDefault="00386E23" w:rsidP="00B706C1">
      <w:pPr>
        <w:numPr>
          <w:ilvl w:val="2"/>
          <w:numId w:val="2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67F9B">
        <w:rPr>
          <w:rFonts w:ascii="Times New Roman" w:eastAsia="Times New Roman" w:hAnsi="Times New Roman" w:cs="Times New Roman"/>
          <w:kern w:val="0"/>
          <w:sz w:val="24"/>
          <w:szCs w:val="24"/>
          <w:lang w:bidi="en-GB"/>
          <w14:ligatures w14:val="none"/>
        </w:rPr>
        <w:t>The persons indicated in Paragraph 17.1.1 and 17.1.2 shall be authorised to sign documents related to the performance of the Contract (minutes, acceptance and handover certificates, etc.), invoices, submit claims, and resolve other issues related to the performance of the Contract. The said persons shall not be authorised to amend the Contract and its Appendices.</w:t>
      </w:r>
    </w:p>
    <w:p w14:paraId="147F42FB" w14:textId="77777777" w:rsidR="00386E23" w:rsidRPr="00067F9B" w:rsidRDefault="00386E23" w:rsidP="00B706C1">
      <w:pPr>
        <w:numPr>
          <w:ilvl w:val="1"/>
          <w:numId w:val="26"/>
        </w:numPr>
        <w:tabs>
          <w:tab w:val="clear" w:pos="1146"/>
          <w:tab w:val="num" w:pos="720"/>
        </w:tabs>
        <w:spacing w:after="0" w:line="240" w:lineRule="auto"/>
        <w:ind w:left="432"/>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undertakes to notify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representative of any risks in the working environment by sending the relevant information to the email address of the </w:t>
      </w:r>
      <w:r w:rsidRPr="00067F9B">
        <w:rPr>
          <w:rFonts w:ascii="Times New Roman" w:eastAsia="Times New Roman" w:hAnsi="Times New Roman" w:cs="Times New Roman"/>
          <w:b/>
          <w:kern w:val="0"/>
          <w:sz w:val="24"/>
          <w:szCs w:val="24"/>
          <w:lang w:bidi="en-GB"/>
          <w14:ligatures w14:val="none"/>
        </w:rPr>
        <w:t>SUPPLIER’S</w:t>
      </w:r>
      <w:r w:rsidRPr="00067F9B">
        <w:rPr>
          <w:rFonts w:ascii="Times New Roman" w:eastAsia="Times New Roman" w:hAnsi="Times New Roman" w:cs="Times New Roman"/>
          <w:kern w:val="0"/>
          <w:sz w:val="24"/>
          <w:szCs w:val="24"/>
          <w:lang w:bidi="en-GB"/>
          <w14:ligatures w14:val="none"/>
        </w:rPr>
        <w:t xml:space="preserve"> authorised representative specified in the Contract. The person responsible for the implementation of this Paragraph shall be ______________, mobile phone: ______________, e-mail______________.</w:t>
      </w:r>
    </w:p>
    <w:p w14:paraId="71396674"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If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is a partnership, the </w:t>
      </w:r>
      <w:r w:rsidRPr="00067F9B">
        <w:rPr>
          <w:rFonts w:ascii="Times New Roman" w:eastAsia="Times New Roman" w:hAnsi="Times New Roman" w:cs="Times New Roman"/>
          <w:b/>
          <w:kern w:val="0"/>
          <w:sz w:val="24"/>
          <w:szCs w:val="24"/>
          <w:lang w:bidi="en-GB"/>
          <w14:ligatures w14:val="none"/>
        </w:rPr>
        <w:t>SUPPLIER</w:t>
      </w:r>
      <w:r w:rsidRPr="00067F9B">
        <w:rPr>
          <w:rFonts w:ascii="Times New Roman" w:eastAsia="Times New Roman" w:hAnsi="Times New Roman" w:cs="Times New Roman"/>
          <w:kern w:val="0"/>
          <w:sz w:val="24"/>
          <w:szCs w:val="24"/>
          <w:lang w:bidi="en-GB"/>
          <w14:ligatures w14:val="none"/>
        </w:rPr>
        <w:t xml:space="preserve"> shall not be entitled to change the membership of the partnership without the approval of the </w:t>
      </w:r>
      <w:r w:rsidRPr="00067F9B">
        <w:rPr>
          <w:rFonts w:ascii="Times New Roman" w:eastAsia="Times New Roman" w:hAnsi="Times New Roman" w:cs="Times New Roman"/>
          <w:b/>
          <w:kern w:val="0"/>
          <w:sz w:val="24"/>
          <w:szCs w:val="24"/>
          <w:lang w:bidi="en-GB"/>
          <w14:ligatures w14:val="none"/>
        </w:rPr>
        <w:t>CONTRACTING AUTHORITY</w:t>
      </w:r>
      <w:r w:rsidRPr="00067F9B">
        <w:rPr>
          <w:rFonts w:ascii="Times New Roman" w:eastAsia="Times New Roman" w:hAnsi="Times New Roman" w:cs="Times New Roman"/>
          <w:kern w:val="0"/>
          <w:sz w:val="24"/>
          <w:szCs w:val="24"/>
          <w:lang w:bidi="en-GB"/>
          <w14:ligatures w14:val="none"/>
        </w:rPr>
        <w:t xml:space="preserve"> until the completion of the delivery and handover of the Buses within the deadlines specified in the Contract.</w:t>
      </w:r>
    </w:p>
    <w:p w14:paraId="421C7716"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Any changes and additions to the provisions of the Contract shall only be valid if they are made in writing and signed by both Parties.</w:t>
      </w:r>
    </w:p>
    <w:p w14:paraId="59116613"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shall enter into force at the moment of its signing and shall be valid until the complete fulfilment of obligations by the Parties.</w:t>
      </w:r>
    </w:p>
    <w:p w14:paraId="0B85D400"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Any contractual obligations of the Parties not discussed in this Contract shall be regulated according to the laws and regulations in force in the Republic of Latvia.</w:t>
      </w:r>
    </w:p>
    <w:p w14:paraId="2822C976"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All prior agreements, negotiations, and correspondence between the Parties regarding matters covered by this Contract shall expire on the date of signing of the Contract.</w:t>
      </w:r>
    </w:p>
    <w:p w14:paraId="599775F4"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The Contract and its Appendices are drawn up and signed electronically using a secure electronic signature and contain a timestamp. The date of entry into force of the Contract shall be the date on which the last electronic signature is affixed.</w:t>
      </w:r>
    </w:p>
    <w:p w14:paraId="2294F36D" w14:textId="77777777" w:rsidR="00386E23" w:rsidRPr="00067F9B" w:rsidRDefault="00386E23" w:rsidP="00B706C1">
      <w:pPr>
        <w:numPr>
          <w:ilvl w:val="1"/>
          <w:numId w:val="26"/>
        </w:numPr>
        <w:tabs>
          <w:tab w:val="clear" w:pos="1146"/>
          <w:tab w:val="num" w:pos="720"/>
        </w:tabs>
        <w:spacing w:after="0" w:line="240" w:lineRule="auto"/>
        <w:ind w:left="567" w:hanging="567"/>
        <w:jc w:val="both"/>
        <w:rPr>
          <w:rFonts w:ascii="Times New Roman" w:eastAsia="Times New Roman" w:hAnsi="Times New Roman" w:cs="Times New Roman"/>
          <w:kern w:val="0"/>
          <w:sz w:val="24"/>
          <w:szCs w:val="24"/>
          <w14:ligatures w14:val="none"/>
        </w:rPr>
      </w:pPr>
      <w:r w:rsidRPr="00067F9B">
        <w:rPr>
          <w:rFonts w:ascii="Times New Roman" w:eastAsia="Times New Roman" w:hAnsi="Times New Roman" w:cs="Times New Roman"/>
          <w:kern w:val="0"/>
          <w:sz w:val="24"/>
          <w:szCs w:val="24"/>
          <w:lang w:bidi="en-GB"/>
          <w14:ligatures w14:val="none"/>
        </w:rPr>
        <w:t xml:space="preserve">The following are integral parts of this Contract: </w:t>
      </w:r>
    </w:p>
    <w:p w14:paraId="474B51A6" w14:textId="77777777" w:rsidR="00386E23" w:rsidRPr="00067F9B" w:rsidRDefault="00386E23" w:rsidP="00386E23">
      <w:pPr>
        <w:tabs>
          <w:tab w:val="num" w:pos="1155"/>
        </w:tabs>
        <w:spacing w:after="0" w:line="240" w:lineRule="auto"/>
        <w:jc w:val="both"/>
        <w:rPr>
          <w:rFonts w:ascii="Times New Roman" w:eastAsia="Times New Roman" w:hAnsi="Times New Roman" w:cs="Times New Roman"/>
          <w:kern w:val="0"/>
          <w:sz w:val="24"/>
          <w:szCs w:val="24"/>
          <w14:ligatures w14:val="none"/>
        </w:rPr>
      </w:pPr>
    </w:p>
    <w:p w14:paraId="2F8817DC" w14:textId="77777777" w:rsidR="00386E23" w:rsidRPr="00067F9B" w:rsidRDefault="00386E23" w:rsidP="00B706C1">
      <w:pPr>
        <w:keepNext/>
        <w:numPr>
          <w:ilvl w:val="0"/>
          <w:numId w:val="26"/>
        </w:numPr>
        <w:spacing w:after="0" w:line="240" w:lineRule="auto"/>
        <w:jc w:val="center"/>
        <w:outlineLvl w:val="1"/>
        <w:rPr>
          <w:rFonts w:ascii="Times New Roman" w:eastAsia="Times New Roman" w:hAnsi="Times New Roman" w:cs="Times New Roman"/>
          <w:b/>
          <w:bCs/>
          <w:kern w:val="0"/>
          <w:sz w:val="24"/>
          <w:szCs w:val="24"/>
          <w14:ligatures w14:val="none"/>
        </w:rPr>
      </w:pPr>
      <w:r w:rsidRPr="00067F9B">
        <w:rPr>
          <w:rFonts w:ascii="Times New Roman" w:eastAsia="Times New Roman" w:hAnsi="Times New Roman" w:cs="Times New Roman"/>
          <w:b/>
          <w:kern w:val="0"/>
          <w:sz w:val="24"/>
          <w:szCs w:val="24"/>
          <w:lang w:bidi="en-GB"/>
          <w14:ligatures w14:val="none"/>
        </w:rPr>
        <w:t>DETAILS AND SIGNATURES OF THE PARTIES</w:t>
      </w:r>
    </w:p>
    <w:p w14:paraId="13082280" w14:textId="77777777" w:rsidR="00386E23" w:rsidRPr="00067F9B" w:rsidRDefault="00386E23" w:rsidP="00386E23">
      <w:pPr>
        <w:rPr>
          <w:rFonts w:ascii="Times New Roman" w:hAnsi="Times New Roman" w:cs="Times New Roman"/>
          <w:sz w:val="24"/>
          <w:szCs w:val="24"/>
        </w:rPr>
      </w:pPr>
    </w:p>
    <w:p w14:paraId="288934CB" w14:textId="5F80D4BA" w:rsidR="005D775C" w:rsidRDefault="005D775C">
      <w:pPr>
        <w:rPr>
          <w:rFonts w:ascii="Times New Roman" w:hAnsi="Times New Roman" w:cs="Times New Roman"/>
          <w:sz w:val="24"/>
          <w:szCs w:val="24"/>
        </w:rPr>
      </w:pPr>
      <w:r>
        <w:rPr>
          <w:rFonts w:ascii="Times New Roman" w:hAnsi="Times New Roman" w:cs="Times New Roman"/>
          <w:sz w:val="24"/>
          <w:szCs w:val="24"/>
        </w:rPr>
        <w:br w:type="page"/>
      </w:r>
    </w:p>
    <w:p w14:paraId="03DC31E2" w14:textId="77777777" w:rsidR="005D775C" w:rsidRPr="00F660D4" w:rsidRDefault="005D775C" w:rsidP="005D775C">
      <w:pPr>
        <w:spacing w:after="0" w:line="276" w:lineRule="auto"/>
        <w:ind w:left="284" w:firstLine="720"/>
        <w:jc w:val="right"/>
        <w:rPr>
          <w:rFonts w:ascii="Times New Roman" w:eastAsia="Calibri" w:hAnsi="Times New Roman" w:cs="Times New Roman"/>
          <w:b/>
          <w:color w:val="000000"/>
          <w:kern w:val="0"/>
          <w:sz w:val="24"/>
          <w:szCs w:val="24"/>
          <w:lang w:eastAsia="lv-LV"/>
        </w:rPr>
      </w:pPr>
      <w:r w:rsidRPr="00F660D4">
        <w:rPr>
          <w:rFonts w:ascii="Times New Roman" w:eastAsia="Calibri" w:hAnsi="Times New Roman" w:cs="Times New Roman"/>
          <w:b/>
          <w:color w:val="000000"/>
          <w:kern w:val="0"/>
          <w:sz w:val="24"/>
          <w:szCs w:val="24"/>
          <w:lang w:eastAsia="lv-LV"/>
        </w:rPr>
        <w:lastRenderedPageBreak/>
        <w:t>Līguma x. pielikums / Contract Annex x</w:t>
      </w:r>
    </w:p>
    <w:p w14:paraId="3172665F" w14:textId="77777777" w:rsidR="005D775C" w:rsidRPr="00F660D4" w:rsidRDefault="005D775C" w:rsidP="005D775C">
      <w:pPr>
        <w:spacing w:after="0" w:line="240" w:lineRule="auto"/>
        <w:ind w:firstLine="720"/>
        <w:jc w:val="center"/>
        <w:rPr>
          <w:rFonts w:ascii="Times New Roman" w:eastAsia="Calibri" w:hAnsi="Times New Roman" w:cs="Times New Roman"/>
          <w:b/>
          <w:bCs/>
          <w:color w:val="000000"/>
          <w:kern w:val="0"/>
          <w:sz w:val="24"/>
          <w:szCs w:val="24"/>
          <w:u w:val="single"/>
        </w:rPr>
      </w:pPr>
    </w:p>
    <w:tbl>
      <w:tblPr>
        <w:tblStyle w:val="TableGrid12"/>
        <w:tblW w:w="9493" w:type="dxa"/>
        <w:tblLook w:val="04A0" w:firstRow="1" w:lastRow="0" w:firstColumn="1" w:lastColumn="0" w:noHBand="0" w:noVBand="1"/>
      </w:tblPr>
      <w:tblGrid>
        <w:gridCol w:w="4531"/>
        <w:gridCol w:w="284"/>
        <w:gridCol w:w="4678"/>
      </w:tblGrid>
      <w:tr w:rsidR="005D775C" w:rsidRPr="00F660D4" w14:paraId="2FDFDB8D" w14:textId="77777777" w:rsidTr="00922A3D">
        <w:tc>
          <w:tcPr>
            <w:tcW w:w="4531" w:type="dxa"/>
            <w:tcBorders>
              <w:top w:val="nil"/>
              <w:left w:val="nil"/>
              <w:bottom w:val="nil"/>
              <w:right w:val="nil"/>
            </w:tcBorders>
          </w:tcPr>
          <w:p w14:paraId="0CCE17FE" w14:textId="77777777" w:rsidR="005D775C" w:rsidRPr="00F660D4" w:rsidRDefault="005D775C" w:rsidP="00922A3D">
            <w:pPr>
              <w:jc w:val="center"/>
              <w:rPr>
                <w:rFonts w:eastAsia="Calibri" w:cs="Times New Roman"/>
                <w:b/>
                <w:bCs/>
                <w:color w:val="000000"/>
              </w:rPr>
            </w:pPr>
            <w:r w:rsidRPr="00F660D4">
              <w:rPr>
                <w:rFonts w:eastAsia="Calibri" w:cs="Times New Roman"/>
                <w:b/>
                <w:bCs/>
                <w:color w:val="000000"/>
              </w:rPr>
              <w:t xml:space="preserve">Darba drošības un vides aizsardzības noteikumi pakalpojumu sniedzējiem, piegādātājiem un būvdarbu veicējiem </w:t>
            </w:r>
          </w:p>
          <w:p w14:paraId="597B17B4" w14:textId="77777777" w:rsidR="005D775C" w:rsidRPr="00F660D4" w:rsidRDefault="005D775C" w:rsidP="00922A3D">
            <w:pPr>
              <w:jc w:val="center"/>
              <w:rPr>
                <w:rFonts w:eastAsia="Aptos" w:cs="Times New Roman"/>
                <w:b/>
                <w:bCs/>
                <w:color w:val="000000"/>
              </w:rPr>
            </w:pPr>
          </w:p>
          <w:p w14:paraId="62494994" w14:textId="77777777" w:rsidR="005D775C" w:rsidRPr="00F660D4" w:rsidRDefault="005D775C" w:rsidP="00922A3D">
            <w:pPr>
              <w:rPr>
                <w:rFonts w:eastAsia="Aptos" w:cs="Times New Roman"/>
                <w:b/>
                <w:bCs/>
                <w:color w:val="000000"/>
              </w:rPr>
            </w:pPr>
          </w:p>
        </w:tc>
        <w:tc>
          <w:tcPr>
            <w:tcW w:w="284" w:type="dxa"/>
            <w:tcBorders>
              <w:top w:val="nil"/>
              <w:left w:val="nil"/>
              <w:bottom w:val="nil"/>
              <w:right w:val="nil"/>
            </w:tcBorders>
          </w:tcPr>
          <w:p w14:paraId="30988FE7"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67D5624A" w14:textId="77777777" w:rsidR="005D775C" w:rsidRPr="00F660D4" w:rsidRDefault="005D775C" w:rsidP="00922A3D">
            <w:pPr>
              <w:jc w:val="center"/>
              <w:rPr>
                <w:rFonts w:eastAsia="Aptos" w:cs="Times New Roman"/>
                <w:color w:val="000000"/>
                <w:lang w:val="en-US"/>
              </w:rPr>
            </w:pPr>
            <w:r w:rsidRPr="00F660D4">
              <w:rPr>
                <w:rFonts w:eastAsia="Aptos" w:cs="Times New Roman"/>
                <w:b/>
                <w:bCs/>
                <w:color w:val="000000"/>
              </w:rPr>
              <w:t>Occupational Safety and Environmental Protection Regulations for Service Providers, Suppliers, and Construction Contractors</w:t>
            </w:r>
            <w:r w:rsidRPr="00F660D4">
              <w:rPr>
                <w:rFonts w:eastAsia="Aptos" w:cs="Times New Roman"/>
                <w:b/>
                <w:bCs/>
                <w:color w:val="000000"/>
                <w:lang w:val="en-US"/>
              </w:rPr>
              <w:t xml:space="preserve"> </w:t>
            </w:r>
          </w:p>
          <w:p w14:paraId="002894C4" w14:textId="77777777" w:rsidR="005D775C" w:rsidRPr="00F660D4" w:rsidRDefault="005D775C" w:rsidP="00922A3D">
            <w:pPr>
              <w:jc w:val="both"/>
              <w:rPr>
                <w:rFonts w:eastAsia="Aptos" w:cs="Times New Roman"/>
                <w:i/>
                <w:iCs/>
                <w:color w:val="000000"/>
                <w:lang w:val="en-US"/>
              </w:rPr>
            </w:pPr>
          </w:p>
        </w:tc>
      </w:tr>
      <w:tr w:rsidR="005D775C" w:rsidRPr="00F660D4" w14:paraId="43815A3C" w14:textId="77777777" w:rsidTr="00922A3D">
        <w:tc>
          <w:tcPr>
            <w:tcW w:w="4531" w:type="dxa"/>
            <w:tcBorders>
              <w:top w:val="nil"/>
              <w:left w:val="nil"/>
              <w:bottom w:val="nil"/>
              <w:right w:val="nil"/>
            </w:tcBorders>
          </w:tcPr>
          <w:p w14:paraId="39F67A7B" w14:textId="77777777" w:rsidR="005D775C" w:rsidRPr="00F660D4" w:rsidRDefault="005D775C" w:rsidP="00922A3D">
            <w:pPr>
              <w:numPr>
                <w:ilvl w:val="0"/>
                <w:numId w:val="31"/>
              </w:numPr>
              <w:spacing w:after="120"/>
              <w:ind w:left="284" w:hanging="284"/>
              <w:jc w:val="both"/>
              <w:rPr>
                <w:rFonts w:eastAsia="Calibri" w:cs="Times New Roman"/>
                <w:b/>
                <w:color w:val="000000"/>
              </w:rPr>
            </w:pPr>
            <w:r w:rsidRPr="00F660D4">
              <w:rPr>
                <w:rFonts w:eastAsia="Calibri" w:cs="Times New Roman"/>
                <w:b/>
                <w:color w:val="000000"/>
              </w:rPr>
              <w:t>DOKUMENTĀ LIETOTO TERMINU UN SAĪSINĀJUMU SKAIDROJUMS</w:t>
            </w:r>
          </w:p>
          <w:p w14:paraId="3FC582C5"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Avārijas situācija</w:t>
            </w:r>
            <w:r w:rsidRPr="00F660D4">
              <w:rPr>
                <w:rFonts w:eastAsia="Calibri"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1736A15A"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Ārkārtas situācija</w:t>
            </w:r>
            <w:r w:rsidRPr="00F660D4">
              <w:rPr>
                <w:rFonts w:eastAsia="Calibri" w:cs="Times New Roman"/>
                <w:bCs/>
                <w:color w:val="000000"/>
              </w:rPr>
              <w:t xml:space="preserve"> – notikums ārpus parastās secības, kārtības, kad ir apdraudēta cilvēka dzīvība un veselība, ir noticis nelaimes gadījums.</w:t>
            </w:r>
          </w:p>
          <w:p w14:paraId="25D8AEBF"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Darbi</w:t>
            </w:r>
            <w:r w:rsidRPr="00F660D4">
              <w:rPr>
                <w:rFonts w:eastAsia="Calibri" w:cs="Times New Roman"/>
                <w:bCs/>
                <w:color w:val="000000"/>
              </w:rPr>
              <w:t xml:space="preserve"> – darbi un pakalpojumi (t.sk., kas tiek veikti, izpildot piegādes līgumus), ko Izpildītājs apņēmies sniegt Pasūtītāja Objektos uz līguma vai cita veida sadarbības pamata.</w:t>
            </w:r>
          </w:p>
          <w:p w14:paraId="04B49FF2"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Darba vieta</w:t>
            </w:r>
            <w:r w:rsidRPr="00F660D4">
              <w:rPr>
                <w:rFonts w:eastAsia="Calibri" w:cs="Times New Roman"/>
                <w:bCs/>
                <w:color w:val="000000"/>
              </w:rPr>
              <w:t xml:space="preserve"> – vieta, kurā Nodarbinātais veic Darbu.</w:t>
            </w:r>
          </w:p>
          <w:p w14:paraId="2068B020"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IAL</w:t>
            </w:r>
            <w:r w:rsidRPr="00F660D4">
              <w:rPr>
                <w:rFonts w:eastAsia="Calibri" w:cs="Times New Roman"/>
                <w:bCs/>
                <w:color w:val="000000"/>
              </w:rPr>
              <w:t xml:space="preserve"> – individuālie aizsardzības līdzekļi.</w:t>
            </w:r>
          </w:p>
          <w:p w14:paraId="6B3991B7"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Izpildītājs</w:t>
            </w:r>
            <w:r w:rsidRPr="00F660D4">
              <w:rPr>
                <w:rFonts w:eastAsia="Calibri" w:cs="Times New Roman"/>
                <w:bCs/>
                <w:color w:val="000000"/>
              </w:rPr>
              <w:t xml:space="preserve"> – uzņēmums, kurš uz Līguma vai cita veida sadarbības pamata, veic Darbus Objektos.</w:t>
            </w:r>
          </w:p>
          <w:p w14:paraId="1A980E5F"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Līgums </w:t>
            </w:r>
            <w:r w:rsidRPr="00F660D4">
              <w:rPr>
                <w:rFonts w:eastAsia="Calibri" w:cs="Times New Roman"/>
                <w:bCs/>
                <w:color w:val="000000"/>
              </w:rPr>
              <w:t>– Izpildītāja un Pasūtītāja noslēgts līgums par pakalpojumu sniegšanu, piegādi ar iebūvēšanu, uzstādīšanu vai apkalpošanu vai būvdarbu veikšanu.</w:t>
            </w:r>
          </w:p>
          <w:p w14:paraId="566C13C6"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Nodarbinātais</w:t>
            </w:r>
            <w:r w:rsidRPr="00F660D4">
              <w:rPr>
                <w:rFonts w:eastAsia="Calibri" w:cs="Times New Roman"/>
                <w:bCs/>
                <w:color w:val="000000"/>
              </w:rPr>
              <w:t xml:space="preserve"> – jebkura fiziska persona, kuru nodarbina Izpildītājs, tai skaitā Izpildītāja piesaistītā apakšuzņēmuma nodarbinātie, ja tādi ir.</w:t>
            </w:r>
          </w:p>
          <w:p w14:paraId="0B3F74CA" w14:textId="77777777" w:rsidR="005D775C" w:rsidRPr="00F660D4" w:rsidRDefault="005D775C" w:rsidP="00922A3D">
            <w:pPr>
              <w:numPr>
                <w:ilvl w:val="1"/>
                <w:numId w:val="31"/>
              </w:numPr>
              <w:ind w:left="459" w:hanging="459"/>
              <w:jc w:val="both"/>
              <w:rPr>
                <w:rFonts w:eastAsia="Calibri" w:cs="Times New Roman"/>
                <w:bCs/>
                <w:color w:val="000000"/>
              </w:rPr>
            </w:pPr>
            <w:r w:rsidRPr="00F660D4">
              <w:rPr>
                <w:rFonts w:eastAsia="Calibri" w:cs="Times New Roman"/>
                <w:b/>
                <w:color w:val="000000"/>
              </w:rPr>
              <w:t xml:space="preserve">Noteikumi </w:t>
            </w:r>
            <w:r w:rsidRPr="00F660D4">
              <w:rPr>
                <w:rFonts w:eastAsia="Calibri" w:cs="Times New Roman"/>
                <w:bCs/>
                <w:color w:val="000000"/>
              </w:rPr>
              <w:t xml:space="preserve">– šie noteikumi. </w:t>
            </w:r>
          </w:p>
          <w:p w14:paraId="1C702567"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Objekts/-i</w:t>
            </w:r>
            <w:r w:rsidRPr="00F660D4">
              <w:rPr>
                <w:rFonts w:eastAsia="Calibri" w:cs="Times New Roman"/>
                <w:bCs/>
                <w:color w:val="000000"/>
              </w:rPr>
              <w:t xml:space="preserve"> – Pasūtītāja īpašumā, valdījumā, pārvaldīšanā, apsaimniekošanā vai lietošanā esoša teritorija vai telpas.</w:t>
            </w:r>
          </w:p>
          <w:p w14:paraId="1557A6DA" w14:textId="77777777" w:rsidR="005D775C" w:rsidRPr="00F660D4" w:rsidRDefault="005D775C" w:rsidP="00922A3D">
            <w:pPr>
              <w:numPr>
                <w:ilvl w:val="1"/>
                <w:numId w:val="31"/>
              </w:numPr>
              <w:ind w:left="601" w:hanging="601"/>
              <w:jc w:val="both"/>
              <w:rPr>
                <w:rFonts w:eastAsia="Calibri" w:cs="Times New Roman"/>
                <w:bCs/>
                <w:color w:val="000000"/>
              </w:rPr>
            </w:pPr>
            <w:r w:rsidRPr="00F660D4">
              <w:rPr>
                <w:rFonts w:eastAsia="Calibri" w:cs="Times New Roman"/>
                <w:b/>
                <w:color w:val="000000"/>
              </w:rPr>
              <w:t xml:space="preserve">Pasūtītājs </w:t>
            </w:r>
            <w:r w:rsidRPr="00F660D4">
              <w:rPr>
                <w:rFonts w:eastAsia="Calibri" w:cs="Times New Roman"/>
                <w:bCs/>
                <w:color w:val="000000"/>
              </w:rPr>
              <w:t>– Rīgas pašvaldības sabiedrība ar ierobežotu atbildību “Rīgas satiksme”.</w:t>
            </w:r>
          </w:p>
          <w:p w14:paraId="5EA8C924" w14:textId="77777777" w:rsidR="005D775C" w:rsidRPr="00F660D4" w:rsidRDefault="005D775C" w:rsidP="00922A3D">
            <w:pPr>
              <w:jc w:val="center"/>
              <w:rPr>
                <w:rFonts w:eastAsia="Calibri" w:cs="Times New Roman"/>
                <w:b/>
                <w:bCs/>
                <w:color w:val="000000"/>
              </w:rPr>
            </w:pPr>
          </w:p>
        </w:tc>
        <w:tc>
          <w:tcPr>
            <w:tcW w:w="284" w:type="dxa"/>
            <w:tcBorders>
              <w:top w:val="nil"/>
              <w:left w:val="nil"/>
              <w:bottom w:val="nil"/>
              <w:right w:val="nil"/>
            </w:tcBorders>
          </w:tcPr>
          <w:p w14:paraId="0C396304"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10984A60" w14:textId="77777777" w:rsidR="005D775C" w:rsidRPr="00F660D4" w:rsidRDefault="005D775C" w:rsidP="00922A3D">
            <w:pPr>
              <w:spacing w:after="120"/>
              <w:jc w:val="center"/>
              <w:outlineLvl w:val="2"/>
              <w:rPr>
                <w:rFonts w:eastAsia="Times New Roman" w:cs="Times New Roman"/>
                <w:b/>
                <w:bCs/>
                <w:sz w:val="27"/>
                <w:szCs w:val="27"/>
                <w:lang w:eastAsia="lv-LV"/>
                <w14:ligatures w14:val="none"/>
              </w:rPr>
            </w:pPr>
            <w:r w:rsidRPr="00F660D4">
              <w:rPr>
                <w:rFonts w:eastAsia="Times New Roman" w:cs="Times New Roman"/>
                <w:b/>
                <w:bCs/>
                <w:lang w:eastAsia="lv-LV"/>
                <w14:ligatures w14:val="none"/>
              </w:rPr>
              <w:t>1.</w:t>
            </w:r>
            <w:r w:rsidRPr="00F660D4">
              <w:rPr>
                <w:rFonts w:eastAsia="Times New Roman" w:cs="Times New Roman"/>
                <w:b/>
                <w:bCs/>
                <w:sz w:val="27"/>
                <w:szCs w:val="27"/>
                <w:lang w:eastAsia="lv-LV"/>
                <w14:ligatures w14:val="none"/>
              </w:rPr>
              <w:t xml:space="preserve"> </w:t>
            </w:r>
            <w:r w:rsidRPr="00F660D4">
              <w:rPr>
                <w:rFonts w:eastAsia="Times New Roman" w:cs="Times New Roman"/>
                <w:b/>
                <w:bCs/>
                <w:lang w:eastAsia="lv-LV"/>
                <w14:ligatures w14:val="none"/>
              </w:rPr>
              <w:t>EXPLANATION OF TERMS AND ABBREVIATIONS USED IN THE DOCUMENT</w:t>
            </w:r>
          </w:p>
          <w:p w14:paraId="3D6A0803"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Emergency Situation</w:t>
            </w:r>
            <w:r w:rsidRPr="00F660D4">
              <w:rPr>
                <w:rFonts w:eastAsia="Times New Roman" w:cs="Times New Roman"/>
                <w:lang w:eastAsia="lv-LV"/>
                <w14:ligatures w14:val="none"/>
              </w:rPr>
              <w:t xml:space="preserve"> – sudden malfunction (defect) of a system (equipment, hardware, device, building communications, etc.) or other objects, resulting in an unplanned shutdown of their operation, which may lead to an accident or material damage.</w:t>
            </w:r>
          </w:p>
          <w:p w14:paraId="27C22B57"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Critical Incident</w:t>
            </w:r>
            <w:r w:rsidRPr="00F660D4">
              <w:rPr>
                <w:rFonts w:eastAsia="Times New Roman" w:cs="Times New Roman"/>
                <w:lang w:eastAsia="lv-LV"/>
                <w14:ligatures w14:val="none"/>
              </w:rPr>
              <w:t xml:space="preserve"> – an event outside the normal sequence or order, where human life and health are endangered, or an accident has occurred</w:t>
            </w:r>
            <w:r w:rsidRPr="00F660D4">
              <w:rPr>
                <w:rFonts w:eastAsia="Times New Roman" w:cs="Times New Roman"/>
                <w:b/>
                <w:bCs/>
                <w:lang w:eastAsia="lv-LV"/>
                <w14:ligatures w14:val="none"/>
              </w:rPr>
              <w:t>.</w:t>
            </w:r>
          </w:p>
          <w:p w14:paraId="5F0570AF"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Works</w:t>
            </w:r>
            <w:r w:rsidRPr="00F660D4">
              <w:rPr>
                <w:rFonts w:eastAsia="Times New Roman" w:cs="Times New Roman"/>
                <w:lang w:eastAsia="lv-LV"/>
                <w14:ligatures w14:val="none"/>
              </w:rPr>
              <w:t xml:space="preserve"> – works and services (including those performed under supply contracts) that the Contractor has undertaken to provide at the Client’s Sites based on a contract or other form of cooperation.</w:t>
            </w:r>
          </w:p>
          <w:p w14:paraId="6EC0DFBC"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Workplace</w:t>
            </w:r>
            <w:r w:rsidRPr="00F660D4">
              <w:rPr>
                <w:rFonts w:eastAsia="Times New Roman" w:cs="Times New Roman"/>
                <w:lang w:eastAsia="lv-LV"/>
                <w14:ligatures w14:val="none"/>
              </w:rPr>
              <w:t xml:space="preserve"> – the location where the Employee performs the Work.</w:t>
            </w:r>
          </w:p>
          <w:p w14:paraId="78541A4B"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PPE</w:t>
            </w:r>
            <w:r w:rsidRPr="00F660D4">
              <w:rPr>
                <w:rFonts w:eastAsia="Times New Roman" w:cs="Times New Roman"/>
                <w:lang w:eastAsia="lv-LV"/>
                <w14:ligatures w14:val="none"/>
              </w:rPr>
              <w:t xml:space="preserve"> – personal protective equipment.</w:t>
            </w:r>
          </w:p>
          <w:p w14:paraId="4D8197C5"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Contractor</w:t>
            </w:r>
            <w:r w:rsidRPr="00F660D4">
              <w:rPr>
                <w:rFonts w:eastAsia="Times New Roman" w:cs="Times New Roman"/>
                <w:lang w:eastAsia="lv-LV"/>
                <w14:ligatures w14:val="none"/>
              </w:rPr>
              <w:t xml:space="preserve"> – a company that performs Works at the Sites based on a Contract or other form of cooperation.</w:t>
            </w:r>
          </w:p>
          <w:p w14:paraId="7FA84963"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Contract</w:t>
            </w:r>
            <w:r w:rsidRPr="00F660D4">
              <w:rPr>
                <w:rFonts w:eastAsia="Times New Roman" w:cs="Times New Roman"/>
                <w:lang w:eastAsia="lv-LV"/>
                <w14:ligatures w14:val="none"/>
              </w:rPr>
              <w:t xml:space="preserve"> – a contract concluded between the Contractor and the Client for the provision of services, supply with installation, setup or maintenance, or execution of construction works.</w:t>
            </w:r>
          </w:p>
          <w:p w14:paraId="76145F96"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Employee</w:t>
            </w:r>
            <w:r w:rsidRPr="00F660D4">
              <w:rPr>
                <w:rFonts w:eastAsia="Times New Roman" w:cs="Times New Roman"/>
                <w:lang w:eastAsia="lv-LV"/>
                <w14:ligatures w14:val="none"/>
              </w:rPr>
              <w:t xml:space="preserve"> – any natural person employed by the Contractor, including employees of subcontractors engaged by the Contractor, if any.</w:t>
            </w:r>
          </w:p>
          <w:p w14:paraId="06A3EAD1" w14:textId="77777777" w:rsidR="005D775C" w:rsidRPr="00F660D4" w:rsidRDefault="005D775C" w:rsidP="00922A3D">
            <w:pPr>
              <w:numPr>
                <w:ilvl w:val="1"/>
                <w:numId w:val="32"/>
              </w:numPr>
              <w:ind w:left="467" w:hanging="467"/>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Regulations</w:t>
            </w:r>
            <w:r w:rsidRPr="00F660D4">
              <w:rPr>
                <w:rFonts w:eastAsia="Times New Roman" w:cs="Times New Roman"/>
                <w:lang w:eastAsia="lv-LV"/>
                <w14:ligatures w14:val="none"/>
              </w:rPr>
              <w:t xml:space="preserve"> – these regulations.</w:t>
            </w:r>
          </w:p>
          <w:p w14:paraId="59740800"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Site(s)</w:t>
            </w:r>
            <w:r w:rsidRPr="00F660D4">
              <w:rPr>
                <w:rFonts w:eastAsia="Times New Roman" w:cs="Times New Roman"/>
                <w:lang w:eastAsia="lv-LV"/>
                <w14:ligatures w14:val="none"/>
              </w:rPr>
              <w:t xml:space="preserve"> – territory or premises owned, possessed, managed, administered, or used by the Client.</w:t>
            </w:r>
          </w:p>
          <w:p w14:paraId="5363CB0E" w14:textId="77777777" w:rsidR="005D775C" w:rsidRPr="00F660D4" w:rsidRDefault="005D775C" w:rsidP="00922A3D">
            <w:pPr>
              <w:numPr>
                <w:ilvl w:val="1"/>
                <w:numId w:val="32"/>
              </w:numPr>
              <w:ind w:left="609" w:hanging="609"/>
              <w:contextualSpacing/>
              <w:jc w:val="both"/>
              <w:rPr>
                <w:rFonts w:eastAsia="Times New Roman" w:cs="Times New Roman"/>
                <w:lang w:eastAsia="lv-LV"/>
                <w14:ligatures w14:val="none"/>
              </w:rPr>
            </w:pPr>
            <w:r w:rsidRPr="00F660D4">
              <w:rPr>
                <w:rFonts w:eastAsia="Times New Roman" w:cs="Times New Roman"/>
                <w:b/>
                <w:bCs/>
                <w:lang w:eastAsia="lv-LV"/>
                <w14:ligatures w14:val="none"/>
              </w:rPr>
              <w:t>Client</w:t>
            </w:r>
            <w:r w:rsidRPr="00F660D4">
              <w:rPr>
                <w:rFonts w:eastAsia="Times New Roman" w:cs="Times New Roman"/>
                <w:lang w:eastAsia="lv-LV"/>
                <w14:ligatures w14:val="none"/>
              </w:rPr>
              <w:t xml:space="preserve"> – Limited Liability Company “Rīgas satiksme”, owned by the Riga Municipality.</w:t>
            </w:r>
          </w:p>
          <w:p w14:paraId="3671B6DF" w14:textId="77777777" w:rsidR="005D775C" w:rsidRPr="00F660D4" w:rsidRDefault="005D775C" w:rsidP="00922A3D">
            <w:pPr>
              <w:jc w:val="both"/>
              <w:rPr>
                <w:rFonts w:eastAsia="Aptos" w:cs="Times New Roman"/>
                <w:b/>
                <w:bCs/>
                <w:color w:val="000000"/>
              </w:rPr>
            </w:pPr>
          </w:p>
        </w:tc>
      </w:tr>
      <w:tr w:rsidR="005D775C" w:rsidRPr="00F660D4" w14:paraId="5FE0A4C6" w14:textId="77777777" w:rsidTr="00922A3D">
        <w:tc>
          <w:tcPr>
            <w:tcW w:w="4531" w:type="dxa"/>
            <w:tcBorders>
              <w:top w:val="nil"/>
              <w:left w:val="nil"/>
              <w:bottom w:val="nil"/>
              <w:right w:val="nil"/>
            </w:tcBorders>
          </w:tcPr>
          <w:p w14:paraId="546F85BD" w14:textId="77777777" w:rsidR="005D775C" w:rsidRPr="00F660D4" w:rsidRDefault="005D775C" w:rsidP="00922A3D">
            <w:pPr>
              <w:numPr>
                <w:ilvl w:val="0"/>
                <w:numId w:val="33"/>
              </w:numPr>
              <w:tabs>
                <w:tab w:val="left" w:pos="1476"/>
              </w:tabs>
              <w:spacing w:after="120"/>
              <w:ind w:left="714" w:hanging="357"/>
              <w:jc w:val="center"/>
              <w:rPr>
                <w:rFonts w:eastAsia="Calibri" w:cs="Times New Roman"/>
                <w:b/>
                <w:bCs/>
                <w:color w:val="000000"/>
              </w:rPr>
            </w:pPr>
            <w:r w:rsidRPr="00F660D4">
              <w:rPr>
                <w:rFonts w:eastAsia="Calibri" w:cs="Times New Roman"/>
                <w:b/>
                <w:bCs/>
                <w:color w:val="000000"/>
              </w:rPr>
              <w:t>APRAKSTS</w:t>
            </w:r>
          </w:p>
          <w:p w14:paraId="556A8A9C"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lastRenderedPageBreak/>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73547289" w14:textId="77777777" w:rsidR="005D775C" w:rsidRPr="00F660D4" w:rsidRDefault="005D775C" w:rsidP="00922A3D">
            <w:pPr>
              <w:numPr>
                <w:ilvl w:val="1"/>
                <w:numId w:val="33"/>
              </w:numPr>
              <w:ind w:left="459" w:hanging="459"/>
              <w:contextualSpacing/>
              <w:jc w:val="both"/>
              <w:rPr>
                <w:rFonts w:eastAsia="Calibri" w:cs="Times New Roman"/>
                <w:color w:val="000000"/>
              </w:rPr>
            </w:pPr>
            <w:r w:rsidRPr="00F660D4">
              <w:rPr>
                <w:rFonts w:eastAsia="Calibri" w:cs="Times New Roman"/>
                <w:color w:val="000000"/>
              </w:rPr>
              <w:t>Pasūtītājs rūpējas par savu darbinieku un Pasūtītāja Objektā Nodarbināto un apmeklētāju drošību. Pasūtītājs ir izvirzījis un seko noteiktām vērtībām, skatīt 1. attēlu.</w:t>
            </w:r>
          </w:p>
        </w:tc>
        <w:tc>
          <w:tcPr>
            <w:tcW w:w="284" w:type="dxa"/>
            <w:tcBorders>
              <w:top w:val="nil"/>
              <w:left w:val="nil"/>
              <w:bottom w:val="nil"/>
              <w:right w:val="nil"/>
            </w:tcBorders>
          </w:tcPr>
          <w:p w14:paraId="09BAF93E"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64F88295" w14:textId="77777777" w:rsidR="005D775C" w:rsidRPr="00F660D4" w:rsidRDefault="005D775C" w:rsidP="00922A3D">
            <w:pPr>
              <w:numPr>
                <w:ilvl w:val="0"/>
                <w:numId w:val="32"/>
              </w:numPr>
              <w:tabs>
                <w:tab w:val="left" w:pos="1459"/>
              </w:tabs>
              <w:spacing w:after="120"/>
              <w:ind w:left="658" w:hanging="658"/>
              <w:jc w:val="center"/>
              <w:rPr>
                <w:rFonts w:eastAsia="Aptos" w:cs="Times New Roman"/>
                <w:b/>
                <w:bCs/>
                <w:color w:val="000000"/>
              </w:rPr>
            </w:pPr>
            <w:r w:rsidRPr="00F660D4">
              <w:rPr>
                <w:rFonts w:eastAsia="Aptos" w:cs="Times New Roman"/>
                <w:b/>
                <w:bCs/>
                <w:color w:val="000000"/>
              </w:rPr>
              <w:t>DESCRIPTION</w:t>
            </w:r>
          </w:p>
          <w:p w14:paraId="2CB67DC6" w14:textId="77777777" w:rsidR="005D775C" w:rsidRPr="00F660D4" w:rsidRDefault="005D775C" w:rsidP="00922A3D">
            <w:pPr>
              <w:numPr>
                <w:ilvl w:val="1"/>
                <w:numId w:val="32"/>
              </w:numPr>
              <w:ind w:left="467" w:hanging="467"/>
              <w:contextualSpacing/>
              <w:jc w:val="both"/>
              <w:rPr>
                <w:rFonts w:eastAsia="Aptos" w:cs="Times New Roman"/>
                <w:color w:val="000000"/>
              </w:rPr>
            </w:pPr>
            <w:r w:rsidRPr="00F660D4">
              <w:rPr>
                <w:rFonts w:eastAsia="Aptos" w:cs="Times New Roman"/>
                <w:color w:val="000000"/>
              </w:rPr>
              <w:lastRenderedPageBreak/>
              <w:t>Client is certified in accordance with the following standards: ISO 9001 “Quality Management Systems – Requirements”, ISO 45001 “Occupational Health and Safety Management Systems – Requirements and Guidelines for Use”, and ISO 50001 “Energy Management Systems – Requirements and Guidelines for Use”.</w:t>
            </w:r>
          </w:p>
          <w:p w14:paraId="7003E121" w14:textId="77777777" w:rsidR="005D775C" w:rsidRPr="00F660D4" w:rsidRDefault="005D775C" w:rsidP="00922A3D">
            <w:pPr>
              <w:numPr>
                <w:ilvl w:val="1"/>
                <w:numId w:val="32"/>
              </w:numPr>
              <w:ind w:left="467" w:hanging="467"/>
              <w:contextualSpacing/>
              <w:jc w:val="both"/>
              <w:rPr>
                <w:rFonts w:eastAsia="Aptos" w:cs="Times New Roman"/>
                <w:color w:val="000000"/>
              </w:rPr>
            </w:pPr>
            <w:r w:rsidRPr="00F660D4">
              <w:rPr>
                <w:rFonts w:eastAsia="Aptos" w:cs="Times New Roman"/>
                <w:color w:val="000000"/>
              </w:rPr>
              <w:t>Client ensures the safety of its employees, individuals working at the Client’s Site, and visitors. Client has established and follows specific values, see Image 1.</w:t>
            </w:r>
          </w:p>
        </w:tc>
      </w:tr>
    </w:tbl>
    <w:p w14:paraId="481E2E73" w14:textId="77777777" w:rsidR="005D775C" w:rsidRPr="00F660D4" w:rsidRDefault="005D775C" w:rsidP="005D775C">
      <w:pPr>
        <w:spacing w:before="120" w:after="120" w:line="240" w:lineRule="auto"/>
        <w:ind w:firstLine="720"/>
        <w:contextualSpacing/>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noProof/>
          <w:color w:val="000000"/>
          <w:kern w:val="0"/>
          <w:sz w:val="24"/>
          <w:szCs w:val="24"/>
        </w:rPr>
        <w:lastRenderedPageBreak/>
        <w:drawing>
          <wp:inline distT="0" distB="0" distL="0" distR="0" wp14:anchorId="70B9B922" wp14:editId="11071CF4">
            <wp:extent cx="5085790" cy="1461269"/>
            <wp:effectExtent l="0" t="0" r="635" b="5715"/>
            <wp:docPr id="1300492327"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39321" r="1542" b="40673"/>
                    <a:stretch/>
                  </pic:blipFill>
                  <pic:spPr bwMode="auto">
                    <a:xfrm>
                      <a:off x="0" y="0"/>
                      <a:ext cx="5105084" cy="1466813"/>
                    </a:xfrm>
                    <a:prstGeom prst="rect">
                      <a:avLst/>
                    </a:prstGeom>
                    <a:noFill/>
                    <a:ln>
                      <a:noFill/>
                    </a:ln>
                    <a:extLst>
                      <a:ext uri="{53640926-AAD7-44D8-BBD7-CCE9431645EC}">
                        <a14:shadowObscured xmlns:a14="http://schemas.microsoft.com/office/drawing/2010/main"/>
                      </a:ext>
                    </a:extLst>
                  </pic:spPr>
                </pic:pic>
              </a:graphicData>
            </a:graphic>
          </wp:inline>
        </w:drawing>
      </w:r>
    </w:p>
    <w:p w14:paraId="48E8C88B"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Image 1 “Client’s values”.</w:t>
      </w:r>
    </w:p>
    <w:p w14:paraId="25626360" w14:textId="77777777" w:rsidR="005D775C" w:rsidRPr="00F660D4" w:rsidRDefault="005D775C" w:rsidP="005D775C">
      <w:pPr>
        <w:spacing w:after="0" w:line="240" w:lineRule="auto"/>
        <w:ind w:firstLine="720"/>
        <w:jc w:val="center"/>
        <w:rPr>
          <w:rFonts w:ascii="Times New Roman" w:eastAsia="Calibri" w:hAnsi="Times New Roman" w:cs="Times New Roman"/>
          <w:color w:val="000000"/>
          <w:kern w:val="0"/>
          <w:sz w:val="24"/>
          <w:szCs w:val="24"/>
          <w:lang w:val="en-US"/>
        </w:rPr>
      </w:pPr>
    </w:p>
    <w:tbl>
      <w:tblPr>
        <w:tblStyle w:val="TableGrid12"/>
        <w:tblW w:w="9493" w:type="dxa"/>
        <w:tblLook w:val="04A0" w:firstRow="1" w:lastRow="0" w:firstColumn="1" w:lastColumn="0" w:noHBand="0" w:noVBand="1"/>
      </w:tblPr>
      <w:tblGrid>
        <w:gridCol w:w="4531"/>
        <w:gridCol w:w="284"/>
        <w:gridCol w:w="4678"/>
      </w:tblGrid>
      <w:tr w:rsidR="005D775C" w:rsidRPr="00F660D4" w14:paraId="0B2A7928" w14:textId="77777777" w:rsidTr="00922A3D">
        <w:tc>
          <w:tcPr>
            <w:tcW w:w="4531" w:type="dxa"/>
            <w:tcBorders>
              <w:top w:val="nil"/>
              <w:left w:val="nil"/>
              <w:bottom w:val="nil"/>
              <w:right w:val="nil"/>
            </w:tcBorders>
          </w:tcPr>
          <w:p w14:paraId="4A8B1C69" w14:textId="77777777" w:rsidR="005D775C" w:rsidRPr="00F660D4" w:rsidRDefault="005D775C" w:rsidP="00922A3D">
            <w:pPr>
              <w:numPr>
                <w:ilvl w:val="1"/>
                <w:numId w:val="32"/>
              </w:numPr>
              <w:ind w:left="459" w:hanging="425"/>
              <w:jc w:val="both"/>
              <w:rPr>
                <w:rFonts w:eastAsia="Calibri" w:cs="Times New Roman"/>
                <w:color w:val="000000"/>
              </w:rPr>
            </w:pPr>
            <w:r w:rsidRPr="00F660D4">
              <w:rPr>
                <w:rFonts w:eastAsia="Calibri" w:cs="Times New Roman"/>
                <w:color w:val="000000"/>
              </w:rPr>
              <w:t xml:space="preserve">Pasūtītājs, pamatojoties uz Darba aizsardzības likuma 16. pantu, Izpildītājam nosaka ievērot normatīvo aktu un Noteikumu prasības, izpildot Darbus. </w:t>
            </w:r>
          </w:p>
          <w:p w14:paraId="55CDCD5F"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Būtiskākie darba vides riski Izpildītājam, veicot Darbus:</w:t>
            </w:r>
          </w:p>
          <w:p w14:paraId="534C9E8F"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3D6BC71D"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6AC28457"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Jāievēro, ka Darbus ir atļauts veikt, ja ir nodrošināts, ka veicamais Darbs neradīs draudus iesaistīto pušu vai jebkura sabiedrības locekļa dzīvībai, veselībai vai mantai.</w:t>
            </w:r>
          </w:p>
          <w:p w14:paraId="435BF185" w14:textId="77777777" w:rsidR="005D775C" w:rsidRPr="00F660D4" w:rsidRDefault="005D775C" w:rsidP="00922A3D">
            <w:pPr>
              <w:numPr>
                <w:ilvl w:val="2"/>
                <w:numId w:val="32"/>
              </w:numPr>
              <w:tabs>
                <w:tab w:val="left" w:pos="1032"/>
              </w:tabs>
              <w:ind w:left="601" w:hanging="142"/>
              <w:jc w:val="both"/>
              <w:rPr>
                <w:rFonts w:eastAsia="Calibri" w:cs="Times New Roman"/>
                <w:color w:val="000000"/>
              </w:rPr>
            </w:pPr>
            <w:r w:rsidRPr="00F660D4">
              <w:rPr>
                <w:rFonts w:eastAsia="Calibri" w:cs="Times New Roman"/>
                <w:color w:val="000000"/>
              </w:rPr>
              <w:t xml:space="preserve">Nepieļaut Avārijas situāciju radīšanu ar darbību vai bezdarbību. Avārijas situācijā jārīkojas atbilstoši Noteikumu 2.7. punktā noteiktajai kārtībai. </w:t>
            </w:r>
          </w:p>
          <w:p w14:paraId="394D5515" w14:textId="77777777" w:rsidR="005D775C" w:rsidRPr="00F660D4" w:rsidRDefault="005D775C" w:rsidP="00922A3D">
            <w:pPr>
              <w:ind w:left="851"/>
              <w:jc w:val="both"/>
              <w:rPr>
                <w:rFonts w:eastAsia="Calibri" w:cs="Times New Roman"/>
                <w:color w:val="000000"/>
              </w:rPr>
            </w:pPr>
          </w:p>
          <w:p w14:paraId="66C5D155"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Nodarbinātajam, veicot Darbus, jāievēro šādi noteikumi:</w:t>
            </w:r>
          </w:p>
          <w:p w14:paraId="4DFC876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smēķēt;</w:t>
            </w:r>
          </w:p>
          <w:p w14:paraId="6BE2D52D"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aizliegts atrasties alkohola, narkotisko un citu apreibinošo vielu ietekmē;</w:t>
            </w:r>
          </w:p>
          <w:p w14:paraId="781914FB"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pēc iespējas jālieto darba apģērbs ar Nodarbinātā darba devēja nosaukumu vai piestiprinātu darbinieka darba apliecību un jāizmanto atbilstoši IAL;</w:t>
            </w:r>
          </w:p>
          <w:p w14:paraId="7546E847"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jābūt apmācītam drošam darbam un ar darbinieka apliecību;</w:t>
            </w:r>
          </w:p>
          <w:p w14:paraId="3C49D8D0"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jānorobežo darba vieta un jāizvieto drošības zīmes, ja to nosaka normatīvie akti vai Darba specifika var radīt apdraudējumu apkārtējo dzīvībai, veselībai vai mantai;</w:t>
            </w:r>
          </w:p>
          <w:p w14:paraId="780F887D"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jāinformē par bīstamo darbu veikšanu pirms to uzsākšanas;</w:t>
            </w:r>
          </w:p>
          <w:p w14:paraId="06F416F4"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darba aprīkojumam jābūt pārbaudītam un marķētam;</w:t>
            </w:r>
          </w:p>
          <w:p w14:paraId="5D2145B6" w14:textId="77777777" w:rsidR="005D775C" w:rsidRPr="00F660D4" w:rsidRDefault="005D775C" w:rsidP="00922A3D">
            <w:pPr>
              <w:numPr>
                <w:ilvl w:val="3"/>
                <w:numId w:val="32"/>
              </w:numPr>
              <w:ind w:left="1735" w:hanging="850"/>
              <w:jc w:val="both"/>
              <w:rPr>
                <w:rFonts w:eastAsia="Calibri" w:cs="Times New Roman"/>
                <w:color w:val="000000"/>
              </w:rPr>
            </w:pPr>
            <w:r w:rsidRPr="00F660D4">
              <w:rPr>
                <w:rFonts w:eastAsia="Calibri" w:cs="Times New Roman"/>
                <w:color w:val="000000"/>
              </w:rPr>
              <w:t>jāzina, kā rīkoties Avārijas un Ārkārtas situācijā.</w:t>
            </w:r>
          </w:p>
          <w:p w14:paraId="607C445C"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Vispārīgās prasības, uzsākot un veicot Darbus Objektā:</w:t>
            </w:r>
          </w:p>
          <w:p w14:paraId="1A57772F"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Līguma darbības laikā nodrošina darba aizsardzības, elektrodrošības un ugunsdrošības prasību ievērošanu saskaņā ar Latvijas Republikā spēkā esošajiem normatīvajiem aktiem.</w:t>
            </w:r>
          </w:p>
          <w:p w14:paraId="2883FFEC" w14:textId="77777777" w:rsidR="005D775C" w:rsidRPr="00F660D4" w:rsidRDefault="005D775C" w:rsidP="00922A3D">
            <w:pPr>
              <w:numPr>
                <w:ilvl w:val="2"/>
                <w:numId w:val="32"/>
              </w:numPr>
              <w:tabs>
                <w:tab w:val="left" w:pos="1026"/>
              </w:tabs>
              <w:ind w:left="601" w:hanging="142"/>
              <w:jc w:val="both"/>
              <w:rPr>
                <w:rFonts w:eastAsia="Calibri" w:cs="Times New Roman"/>
                <w:color w:val="000000"/>
              </w:rPr>
            </w:pPr>
            <w:r w:rsidRPr="00F660D4">
              <w:rPr>
                <w:rFonts w:eastAsia="Calibri" w:cs="Times New Roman"/>
                <w:color w:val="000000"/>
              </w:rPr>
              <w:t>Izpildītājs pirms Darbu uzsākšanas Objektā Nodarbinātajiem nodrošina:</w:t>
            </w:r>
          </w:p>
          <w:p w14:paraId="6AFDBCE6"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aizsardzības, ugunsdrošības instruktāžu un profesionālo apmācību, atbilstoši veicamajam Darbam;</w:t>
            </w:r>
          </w:p>
          <w:p w14:paraId="2344BE4A"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iepazīstināšanu ar Noteikumos noteiktajām prasībām;</w:t>
            </w:r>
          </w:p>
          <w:p w14:paraId="1F44E4BE"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 xml:space="preserve">apmācību par resursu lietderīgu izmantošanu (elektroenerģija, ūdens, </w:t>
            </w:r>
            <w:r w:rsidRPr="00F660D4">
              <w:rPr>
                <w:rFonts w:eastAsia="Calibri" w:cs="Times New Roman"/>
                <w:color w:val="000000"/>
              </w:rPr>
              <w:lastRenderedPageBreak/>
              <w:t>izejvielas), pareizu atkritumu apsaimniekošanu Darbu veikšanas vietā, ķīmisko vielu izmantošanu un glabāšanu;</w:t>
            </w:r>
          </w:p>
          <w:p w14:paraId="310807EB"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darba vides risku novērtējumu veicamiem Darbiem Objektā un Nodarbināto iepazīstināšanu ar risku novērtējumu;</w:t>
            </w:r>
          </w:p>
          <w:p w14:paraId="1C24935F"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obligātās veselības pārbaudes pirms Darbu uzsākšanas;</w:t>
            </w:r>
          </w:p>
          <w:p w14:paraId="4236648D"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apmācību reaģēšanai Avārijas un Ārkārtas situācijās;</w:t>
            </w:r>
          </w:p>
          <w:p w14:paraId="3BBC422D" w14:textId="77777777" w:rsidR="005D775C" w:rsidRPr="00F660D4" w:rsidRDefault="005D775C" w:rsidP="00922A3D">
            <w:pPr>
              <w:numPr>
                <w:ilvl w:val="3"/>
                <w:numId w:val="32"/>
              </w:numPr>
              <w:ind w:left="1168" w:hanging="567"/>
              <w:jc w:val="both"/>
              <w:rPr>
                <w:rFonts w:eastAsia="Calibri" w:cs="Times New Roman"/>
                <w:color w:val="000000"/>
              </w:rPr>
            </w:pPr>
            <w:r w:rsidRPr="00F660D4">
              <w:rPr>
                <w:rFonts w:eastAsia="Calibri" w:cs="Times New Roman"/>
                <w:color w:val="000000"/>
              </w:rPr>
              <w:t>nodarbināto apliecības, kurās ietverta šāda informācija: darba devēja nosaukums, darbinieka vārds, uzvārds, amats, apliecības izdošanas datums un fotogrāfija.</w:t>
            </w:r>
          </w:p>
          <w:p w14:paraId="404380BB" w14:textId="77777777" w:rsidR="005D775C" w:rsidRPr="00F660D4" w:rsidRDefault="005D775C" w:rsidP="00922A3D">
            <w:pPr>
              <w:numPr>
                <w:ilvl w:val="2"/>
                <w:numId w:val="32"/>
              </w:numPr>
              <w:tabs>
                <w:tab w:val="left" w:pos="912"/>
              </w:tabs>
              <w:ind w:left="601" w:hanging="283"/>
              <w:jc w:val="both"/>
              <w:rPr>
                <w:rFonts w:eastAsia="Calibri" w:cs="Times New Roman"/>
                <w:color w:val="000000"/>
              </w:rPr>
            </w:pPr>
            <w:r w:rsidRPr="00F660D4">
              <w:rPr>
                <w:rFonts w:eastAsia="Calibri" w:cs="Times New Roman"/>
                <w:color w:val="000000"/>
              </w:rPr>
              <w:t>Caurlaižu režīms:</w:t>
            </w:r>
          </w:p>
          <w:p w14:paraId="78AE4B3D"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51896409"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w:t>
            </w:r>
            <w:r w:rsidRPr="00F660D4">
              <w:rPr>
                <w:rFonts w:eastAsia="Calibri" w:cs="Times New Roman"/>
                <w:color w:val="000000"/>
              </w:rPr>
              <w:lastRenderedPageBreak/>
              <w:t xml:space="preserve">organizē Izpildītāja pārstāvis vismaz 3 darba dienas pirms nepieciešamības iekļūt Pasūtītāja teritorijā vai Objektā. </w:t>
            </w:r>
          </w:p>
          <w:p w14:paraId="1ECF974C"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Iebraukšanas/ iekļūšanas atļauja tiek izsniegta līdz Līguma darbības termiņa beigām. Ja Izpildītājs nomaina transportlīdzekli, transportlīdzeklim piešķir jaunu iebraukšanas atļauju.</w:t>
            </w:r>
          </w:p>
          <w:p w14:paraId="1CEBF2E9" w14:textId="77777777" w:rsidR="005D775C" w:rsidRPr="00F660D4" w:rsidRDefault="005D775C" w:rsidP="00922A3D">
            <w:pPr>
              <w:numPr>
                <w:ilvl w:val="3"/>
                <w:numId w:val="32"/>
              </w:numPr>
              <w:ind w:left="1026" w:hanging="425"/>
              <w:jc w:val="both"/>
              <w:rPr>
                <w:rFonts w:eastAsia="Calibri" w:cs="Times New Roman"/>
                <w:color w:val="000000"/>
              </w:rPr>
            </w:pPr>
            <w:r w:rsidRPr="00F660D4">
              <w:rPr>
                <w:rFonts w:eastAsia="Calibri"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22D2A63E" w14:textId="77777777" w:rsidR="005D775C" w:rsidRPr="00F660D4" w:rsidRDefault="005D775C" w:rsidP="00922A3D">
            <w:pPr>
              <w:numPr>
                <w:ilvl w:val="3"/>
                <w:numId w:val="32"/>
              </w:numPr>
              <w:ind w:left="1026" w:hanging="175"/>
              <w:jc w:val="both"/>
              <w:rPr>
                <w:rFonts w:eastAsia="Calibri" w:cs="Times New Roman"/>
                <w:color w:val="000000"/>
              </w:rPr>
            </w:pPr>
            <w:r w:rsidRPr="00F660D4">
              <w:rPr>
                <w:rFonts w:eastAsia="Calibri" w:cs="Times New Roman"/>
                <w:color w:val="000000"/>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06406AF3"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ierašanās un uzturēšanās kārtība Objektā:</w:t>
            </w:r>
          </w:p>
          <w:p w14:paraId="70539842"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 xml:space="preserve">saskaņot Darbu uzsākšanu ar Līgumā norādīto </w:t>
            </w:r>
            <w:r w:rsidRPr="00F660D4">
              <w:rPr>
                <w:rFonts w:eastAsia="Calibri" w:cs="Times New Roman"/>
                <w:color w:val="000000"/>
              </w:rPr>
              <w:lastRenderedPageBreak/>
              <w:t>kontaktpersonu/atbildīgo personu;</w:t>
            </w:r>
          </w:p>
          <w:p w14:paraId="52050DB8"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Nodarbinātajam, veicot Darbus Objektā, ir darbinieka apliecība, ko Nodarbinātais uzrāda pēc Pasūtītāja pārstāvja pieprasījuma;</w:t>
            </w:r>
          </w:p>
          <w:p w14:paraId="26EC1B7F"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t>nodrošināt, ka Nodarbinātais Objektā nelieto un neatrodas alkohola, narkotisko vai psihotropo vielu ietekmē.</w:t>
            </w:r>
          </w:p>
          <w:p w14:paraId="4AE78DD6"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w:t>
            </w:r>
            <w:r w:rsidRPr="00F660D4">
              <w:rPr>
                <w:rFonts w:eastAsia="Calibri" w:cs="Times New Roman"/>
                <w:color w:val="000000"/>
              </w:rPr>
              <w:lastRenderedPageBreak/>
              <w:t xml:space="preserve">kategorijas personas datu apstrādei norādītajam mērķim.  </w:t>
            </w:r>
          </w:p>
          <w:p w14:paraId="30391526" w14:textId="77777777" w:rsidR="005D775C" w:rsidRPr="00F660D4" w:rsidRDefault="005D775C" w:rsidP="00922A3D">
            <w:pPr>
              <w:ind w:left="851"/>
              <w:jc w:val="both"/>
              <w:rPr>
                <w:rFonts w:eastAsia="Calibri" w:cs="Times New Roman"/>
                <w:color w:val="000000"/>
              </w:rPr>
            </w:pPr>
          </w:p>
          <w:p w14:paraId="18ED1472"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Prasības Darba vietas iekārtošanai:</w:t>
            </w:r>
          </w:p>
          <w:p w14:paraId="5A361162" w14:textId="77777777" w:rsidR="005D775C" w:rsidRPr="00F660D4" w:rsidRDefault="005D775C" w:rsidP="00922A3D">
            <w:pPr>
              <w:numPr>
                <w:ilvl w:val="3"/>
                <w:numId w:val="32"/>
              </w:numPr>
              <w:tabs>
                <w:tab w:val="left" w:pos="1980"/>
              </w:tabs>
              <w:ind w:left="1452" w:hanging="601"/>
              <w:jc w:val="both"/>
              <w:rPr>
                <w:rFonts w:eastAsia="Calibri" w:cs="Times New Roman"/>
                <w:color w:val="000000"/>
              </w:rPr>
            </w:pPr>
            <w:r w:rsidRPr="00F660D4">
              <w:rPr>
                <w:rFonts w:eastAsia="Calibri" w:cs="Times New Roman"/>
                <w:color w:val="000000"/>
              </w:rPr>
              <w:t>izvērtēt pirms Darbu uzsākšanas iespējamos riskus Objekta lietotājiem, apmeklētājiem, Pasūtītāja darbiniekiem un jebkuram sabiedrības loceklim;</w:t>
            </w:r>
          </w:p>
          <w:p w14:paraId="6745D0BD" w14:textId="77777777" w:rsidR="005D775C" w:rsidRPr="00F660D4" w:rsidRDefault="005D775C" w:rsidP="00922A3D">
            <w:pPr>
              <w:numPr>
                <w:ilvl w:val="3"/>
                <w:numId w:val="32"/>
              </w:numPr>
              <w:tabs>
                <w:tab w:val="left" w:pos="1968"/>
              </w:tabs>
              <w:ind w:left="1452" w:hanging="601"/>
              <w:jc w:val="both"/>
              <w:rPr>
                <w:rFonts w:eastAsia="Calibri" w:cs="Times New Roman"/>
                <w:color w:val="000000"/>
              </w:rPr>
            </w:pPr>
            <w:r w:rsidRPr="00F660D4">
              <w:rPr>
                <w:rFonts w:eastAsia="Calibri" w:cs="Times New Roman"/>
                <w:color w:val="000000"/>
              </w:rPr>
              <w:t>norobežot un izvietot brīdinājuma zīmes Darba vietā, ja to nosaka normatīvie akti vai Darba specifika var radīt apdraudējumu apkārtējo dzīvībai, veselībai vai mantai;</w:t>
            </w:r>
          </w:p>
          <w:p w14:paraId="7C65D153" w14:textId="77777777" w:rsidR="005D775C" w:rsidRPr="00F660D4" w:rsidRDefault="005D775C" w:rsidP="00922A3D">
            <w:pPr>
              <w:numPr>
                <w:ilvl w:val="3"/>
                <w:numId w:val="32"/>
              </w:numPr>
              <w:shd w:val="clear" w:color="auto" w:fill="FFFFFF"/>
              <w:tabs>
                <w:tab w:val="left" w:pos="1920"/>
              </w:tabs>
              <w:ind w:left="1452" w:hanging="567"/>
              <w:jc w:val="both"/>
              <w:rPr>
                <w:rFonts w:eastAsia="Calibri" w:cs="Times New Roman"/>
                <w:color w:val="000000"/>
              </w:rPr>
            </w:pPr>
            <w:r w:rsidRPr="00F660D4">
              <w:rPr>
                <w:rFonts w:eastAsia="Calibri"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F660D4">
              <w:rPr>
                <w:rFonts w:eastAsia="Calibri"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691C6838"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nodrošināt Nodarbinātajiem pieejamu pirmās palīdzības aptieciņu un ugunsdzēsības aparātu (ja tiek veikti ugunsbīstami darbi);</w:t>
            </w:r>
          </w:p>
          <w:p w14:paraId="01D70AFB" w14:textId="77777777" w:rsidR="005D775C" w:rsidRPr="00F660D4" w:rsidRDefault="005D775C" w:rsidP="00922A3D">
            <w:pPr>
              <w:numPr>
                <w:ilvl w:val="3"/>
                <w:numId w:val="32"/>
              </w:numPr>
              <w:tabs>
                <w:tab w:val="left" w:pos="1956"/>
              </w:tabs>
              <w:ind w:left="1452" w:hanging="601"/>
              <w:jc w:val="both"/>
              <w:rPr>
                <w:rFonts w:eastAsia="Calibri" w:cs="Times New Roman"/>
                <w:color w:val="000000"/>
              </w:rPr>
            </w:pPr>
            <w:r w:rsidRPr="00F660D4">
              <w:rPr>
                <w:rFonts w:eastAsia="Calibri"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31CD0278" w14:textId="77777777" w:rsidR="005D775C" w:rsidRPr="00F660D4" w:rsidRDefault="005D775C" w:rsidP="00922A3D">
            <w:pPr>
              <w:numPr>
                <w:ilvl w:val="3"/>
                <w:numId w:val="32"/>
              </w:numPr>
              <w:ind w:left="1452" w:hanging="601"/>
              <w:jc w:val="both"/>
              <w:rPr>
                <w:rFonts w:eastAsia="Calibri" w:cs="Times New Roman"/>
                <w:color w:val="000000"/>
              </w:rPr>
            </w:pPr>
            <w:r w:rsidRPr="00F660D4">
              <w:rPr>
                <w:rFonts w:eastAsia="Calibri" w:cs="Times New Roman"/>
                <w:color w:val="000000"/>
              </w:rPr>
              <w:lastRenderedPageBreak/>
              <w:t>izmantot āra apstākļiem speciāli piemērotus elektroinstrumentus (piemēram, pagarinātāju) un kontaktligzdas aprīkot ar nosedzošajiem vāciņiem;</w:t>
            </w:r>
          </w:p>
          <w:p w14:paraId="20E493C8"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uzturēt kārtīgu Darba vietu, aizliegts izraisīt vides piesārņojumu, veidot ar Pasūtītāju nesaskaņotu atkritumu un materiālu uzkrājumus;</w:t>
            </w:r>
          </w:p>
          <w:p w14:paraId="7C06367F" w14:textId="77777777" w:rsidR="005D775C" w:rsidRPr="00F660D4" w:rsidRDefault="005D775C" w:rsidP="00922A3D">
            <w:pPr>
              <w:numPr>
                <w:ilvl w:val="3"/>
                <w:numId w:val="32"/>
              </w:numPr>
              <w:tabs>
                <w:tab w:val="left" w:pos="1877"/>
              </w:tabs>
              <w:ind w:left="1452" w:hanging="601"/>
              <w:jc w:val="both"/>
              <w:rPr>
                <w:rFonts w:eastAsia="Calibri" w:cs="Times New Roman"/>
                <w:color w:val="000000"/>
              </w:rPr>
            </w:pPr>
            <w:r w:rsidRPr="00F660D4">
              <w:rPr>
                <w:rFonts w:eastAsia="Calibri" w:cs="Times New Roman"/>
                <w:color w:val="000000"/>
              </w:rPr>
              <w:t>veicot Darbus, pēc iespējas mazāk radīt atkritums un Darbu izpildē izvēlēties dabai draudzīgākas ķīmiskās vielas un maisījumus;</w:t>
            </w:r>
          </w:p>
          <w:p w14:paraId="156593FC" w14:textId="77777777" w:rsidR="005D775C" w:rsidRPr="00F660D4" w:rsidRDefault="005D775C" w:rsidP="00922A3D">
            <w:pPr>
              <w:numPr>
                <w:ilvl w:val="3"/>
                <w:numId w:val="32"/>
              </w:numPr>
              <w:tabs>
                <w:tab w:val="left" w:pos="1877"/>
              </w:tabs>
              <w:ind w:left="1452" w:hanging="567"/>
              <w:jc w:val="both"/>
              <w:rPr>
                <w:rFonts w:eastAsia="Calibri" w:cs="Times New Roman"/>
                <w:color w:val="000000"/>
              </w:rPr>
            </w:pPr>
            <w:r w:rsidRPr="00F660D4">
              <w:rPr>
                <w:rFonts w:eastAsia="Calibri" w:cs="Times New Roman"/>
                <w:color w:val="000000"/>
              </w:rPr>
              <w:t>bīstamo atkritumu veidošanās gadījumā, iepakot un utilizēt atbilstoši vides aizsardzības prasībām, un nepieļaut šo atkritumu nonākšanu apkārtējā vidē.</w:t>
            </w:r>
          </w:p>
          <w:p w14:paraId="74EAE91C"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t>Izpildītāja Nodarbināto darba apģērbs, apavi un IAL:</w:t>
            </w:r>
          </w:p>
          <w:p w14:paraId="72FDCAB5"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0D56858E"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4B4E5F8B" w14:textId="77777777" w:rsidR="005D775C" w:rsidRPr="00F660D4" w:rsidRDefault="005D775C" w:rsidP="00922A3D">
            <w:pPr>
              <w:numPr>
                <w:ilvl w:val="3"/>
                <w:numId w:val="32"/>
              </w:numPr>
              <w:tabs>
                <w:tab w:val="left" w:pos="1920"/>
              </w:tabs>
              <w:ind w:left="1310" w:hanging="459"/>
              <w:jc w:val="both"/>
              <w:rPr>
                <w:rFonts w:eastAsia="Calibri" w:cs="Times New Roman"/>
                <w:color w:val="000000"/>
              </w:rPr>
            </w:pPr>
            <w:r w:rsidRPr="00F660D4">
              <w:rPr>
                <w:rFonts w:eastAsia="Calibri" w:cs="Times New Roman"/>
                <w:color w:val="000000"/>
              </w:rPr>
              <w:t xml:space="preserve">aizliegts izmantot bojātus, nodilušus un standartiem neatbilstošus IAL. </w:t>
            </w:r>
          </w:p>
          <w:p w14:paraId="18B431DD" w14:textId="77777777" w:rsidR="005D775C" w:rsidRPr="00F660D4" w:rsidRDefault="005D775C" w:rsidP="00922A3D">
            <w:pPr>
              <w:numPr>
                <w:ilvl w:val="2"/>
                <w:numId w:val="32"/>
              </w:numPr>
              <w:ind w:left="851" w:hanging="567"/>
              <w:jc w:val="both"/>
              <w:rPr>
                <w:rFonts w:eastAsia="Calibri" w:cs="Times New Roman"/>
                <w:color w:val="000000"/>
              </w:rPr>
            </w:pPr>
            <w:r w:rsidRPr="00F660D4">
              <w:rPr>
                <w:rFonts w:eastAsia="Calibri" w:cs="Times New Roman"/>
                <w:color w:val="000000"/>
              </w:rPr>
              <w:lastRenderedPageBreak/>
              <w:t>Izpildītāja izmantojamais darba aprīkojums un iekārtas:</w:t>
            </w:r>
          </w:p>
          <w:p w14:paraId="53E9A102"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aprīkojums, instrumenti un iekārtas ir darba kārtībā, tās ir drošas un piemērotas veicamajiem Darbiem;</w:t>
            </w:r>
          </w:p>
          <w:p w14:paraId="44D2ACA2"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darba aprīkojumam un bīstamām iekārtām ir veikta tehniskā apkope un pārbaude, tās ir pārbaudītas un marķētas vai citādi var pierādīt pārbaudes esamību;</w:t>
            </w:r>
          </w:p>
          <w:p w14:paraId="613593B3" w14:textId="77777777" w:rsidR="005D775C" w:rsidRPr="00F660D4" w:rsidRDefault="005D775C" w:rsidP="00922A3D">
            <w:pPr>
              <w:numPr>
                <w:ilvl w:val="3"/>
                <w:numId w:val="32"/>
              </w:numPr>
              <w:tabs>
                <w:tab w:val="left" w:pos="1877"/>
              </w:tabs>
              <w:ind w:left="1310" w:hanging="459"/>
              <w:jc w:val="both"/>
              <w:rPr>
                <w:rFonts w:eastAsia="Calibri" w:cs="Times New Roman"/>
                <w:color w:val="000000"/>
              </w:rPr>
            </w:pPr>
            <w:r w:rsidRPr="00F660D4">
              <w:rPr>
                <w:rFonts w:eastAsia="Calibri" w:cs="Times New Roman"/>
                <w:color w:val="000000"/>
              </w:rPr>
              <w:t>aizliegts izmantot darba aprīkojumu, instrumentus un iekārtas, kuri ir bojāti, tiem ir demontēti drošības aizsargi, kuri nav rūpnieciski ražoti, ir  neatbilstoši samontēti.</w:t>
            </w:r>
          </w:p>
          <w:p w14:paraId="5F70137D" w14:textId="77777777" w:rsidR="005D775C" w:rsidRPr="00F660D4" w:rsidRDefault="005D775C" w:rsidP="00922A3D">
            <w:pPr>
              <w:numPr>
                <w:ilvl w:val="1"/>
                <w:numId w:val="32"/>
              </w:numPr>
              <w:tabs>
                <w:tab w:val="left" w:pos="408"/>
              </w:tabs>
              <w:ind w:left="851" w:hanging="851"/>
              <w:jc w:val="both"/>
              <w:rPr>
                <w:rFonts w:eastAsia="Calibri" w:cs="Times New Roman"/>
                <w:b/>
                <w:bCs/>
                <w:color w:val="000000"/>
              </w:rPr>
            </w:pPr>
            <w:r w:rsidRPr="00F660D4">
              <w:rPr>
                <w:rFonts w:eastAsia="Calibri" w:cs="Times New Roman"/>
                <w:b/>
                <w:bCs/>
                <w:color w:val="000000"/>
              </w:rPr>
              <w:t>Paaugstināta riska darba veidi:</w:t>
            </w:r>
          </w:p>
          <w:p w14:paraId="69A89DF7"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04C0FABB" w14:textId="77777777" w:rsidR="005D775C" w:rsidRPr="00F660D4" w:rsidRDefault="005D775C" w:rsidP="00922A3D">
            <w:pPr>
              <w:numPr>
                <w:ilvl w:val="2"/>
                <w:numId w:val="32"/>
              </w:numPr>
              <w:tabs>
                <w:tab w:val="left" w:pos="1168"/>
              </w:tabs>
              <w:ind w:left="1026" w:hanging="567"/>
              <w:jc w:val="both"/>
              <w:rPr>
                <w:rFonts w:eastAsia="Calibri" w:cs="Times New Roman"/>
                <w:color w:val="000000"/>
              </w:rPr>
            </w:pPr>
            <w:r w:rsidRPr="00F660D4">
              <w:rPr>
                <w:rFonts w:eastAsia="Calibri"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7A5F7DEB"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kāpnēm jābūt rūpnieciski ražotām, pārbaudītām un marķētām. Aizliegts izmantot bojātas kāpnes, pašrocīgi izgatavotas kāpnes un pakāpties, izmatojot dažādus priekšmetus un to kombinācijas;</w:t>
            </w:r>
          </w:p>
          <w:p w14:paraId="3C6EA418"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 xml:space="preserve">sastatnēm  jābūt rūpnieciski ražotām, pilnībā </w:t>
            </w:r>
            <w:r w:rsidRPr="00F660D4">
              <w:rPr>
                <w:rFonts w:eastAsia="Calibri" w:cs="Times New Roman"/>
                <w:color w:val="000000"/>
              </w:rPr>
              <w:lastRenderedPageBreak/>
              <w:t>komplektētām, samontētām, pārbaudītām un atbilstoši apzīmētām, un  atbildīgajam par sastatņu montāžu ir jābūt atbilstoši apmācītam;</w:t>
            </w:r>
          </w:p>
          <w:p w14:paraId="7B9A1324"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augstkāpēju darbs un darbs uz jumtiem jāveic ar  atbilstošu aprīkojumu, stiprinoties pie drošiem enkurpunktiem, nodrošinot arī drošu evakuāciju;</w:t>
            </w:r>
          </w:p>
          <w:p w14:paraId="60DD57E5" w14:textId="77777777" w:rsidR="005D775C" w:rsidRPr="00F660D4" w:rsidRDefault="005D775C" w:rsidP="00922A3D">
            <w:pPr>
              <w:numPr>
                <w:ilvl w:val="3"/>
                <w:numId w:val="32"/>
              </w:numPr>
              <w:tabs>
                <w:tab w:val="left" w:pos="408"/>
                <w:tab w:val="left" w:pos="1884"/>
              </w:tabs>
              <w:ind w:left="1452" w:hanging="426"/>
              <w:jc w:val="both"/>
              <w:rPr>
                <w:rFonts w:eastAsia="Calibri" w:cs="Times New Roman"/>
                <w:color w:val="000000"/>
              </w:rPr>
            </w:pPr>
            <w:r w:rsidRPr="00F660D4">
              <w:rPr>
                <w:rFonts w:eastAsia="Calibri" w:cs="Times New Roman"/>
                <w:color w:val="000000"/>
              </w:rPr>
              <w:t>darba zona jānorobežo proporcionāli Darbu veikšanas augstumam, lai izvairītos no krītošu priekšmetu iedarbības.</w:t>
            </w:r>
          </w:p>
          <w:p w14:paraId="2681C3EF"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5B467633"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lietojot bīstamo iekārtu, jānodrošina Nodarbinātā apmācība atbilstoši Latvijas Republikā spēkā esošajiem normatīvajiem aktiem, bīstamās iekārtas reģistrēšana un pārbaude;</w:t>
            </w:r>
          </w:p>
          <w:p w14:paraId="39315C38"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Nodarbinātajam, veicot Darbus, jābūt aprīkotam ar aizsarglīdzekļiem un aizsargaprīkojumu, ja tāds ir norādīts ražotāja instrukcijā vai nepieciešams lietojot  bīstamo iekārtu;</w:t>
            </w:r>
          </w:p>
          <w:p w14:paraId="35AB9414"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veicot bīstamo iekārtu tehnisko uzraudzību un pārbaudi, Darbs jāveic tā, lai nodrošinātu citu iesaistīto drošību un veselību;</w:t>
            </w:r>
          </w:p>
          <w:p w14:paraId="125CA4E6" w14:textId="77777777" w:rsidR="005D775C" w:rsidRPr="00F660D4" w:rsidRDefault="005D775C" w:rsidP="00922A3D">
            <w:pPr>
              <w:numPr>
                <w:ilvl w:val="3"/>
                <w:numId w:val="32"/>
              </w:numPr>
              <w:tabs>
                <w:tab w:val="left" w:pos="408"/>
                <w:tab w:val="left" w:pos="1908"/>
              </w:tabs>
              <w:ind w:left="1452" w:hanging="426"/>
              <w:jc w:val="both"/>
              <w:rPr>
                <w:rFonts w:eastAsia="Calibri" w:cs="Times New Roman"/>
                <w:color w:val="000000"/>
              </w:rPr>
            </w:pPr>
            <w:r w:rsidRPr="00F660D4">
              <w:rPr>
                <w:rFonts w:eastAsia="Calibri" w:cs="Times New Roman"/>
                <w:color w:val="000000"/>
              </w:rPr>
              <w:t>nepielaist Darbu veikšanai neapmācītas un nepiederošas personas.</w:t>
            </w:r>
          </w:p>
          <w:p w14:paraId="072ED909" w14:textId="77777777" w:rsidR="005D775C" w:rsidRPr="00F660D4" w:rsidRDefault="005D775C" w:rsidP="00922A3D">
            <w:pPr>
              <w:numPr>
                <w:ilvl w:val="2"/>
                <w:numId w:val="32"/>
              </w:numPr>
              <w:tabs>
                <w:tab w:val="left" w:pos="408"/>
              </w:tabs>
              <w:ind w:left="1026" w:hanging="567"/>
              <w:jc w:val="both"/>
              <w:rPr>
                <w:rFonts w:eastAsia="Calibri" w:cs="Times New Roman"/>
                <w:color w:val="000000"/>
              </w:rPr>
            </w:pPr>
            <w:r w:rsidRPr="00F660D4">
              <w:rPr>
                <w:rFonts w:eastAsia="Calibri" w:cs="Times New Roman"/>
                <w:color w:val="000000"/>
              </w:rPr>
              <w:t>Ugunsbīstamie darbi ir darbi, kuros izmanto atklātu liesmu vai kuros rodas dzirksteles, kā arī citi darbi, kas var izraisīt aizdegšanos. Minimālās prasības, veicot ugunsbīstamos darbus:</w:t>
            </w:r>
          </w:p>
          <w:p w14:paraId="2B48DAB4"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lastRenderedPageBreak/>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24FAFA38"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nodrošina Nodarbinātajam nepieciešamo Latvijas Republikā spēkā esošajos normatīvajos aktos noteikto kvalifikāciju un instruktāžu ugunsbīstamo darbu veikšanai;</w:t>
            </w:r>
          </w:p>
          <w:p w14:paraId="4B5DED1E"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vietu, kur paredzēts veikt ugunsbīstamos darbus, 5 m (piecu metru) attālumā atbrīvo no degtspējīgiem materiāliem, ja tas nav iespējams, tos aizsargā no aizdegšanās ar palīgmateriāliem;</w:t>
            </w:r>
          </w:p>
          <w:p w14:paraId="6D5E6945" w14:textId="77777777" w:rsidR="005D775C" w:rsidRPr="00F660D4" w:rsidRDefault="005D775C" w:rsidP="00922A3D">
            <w:pPr>
              <w:numPr>
                <w:ilvl w:val="3"/>
                <w:numId w:val="32"/>
              </w:numPr>
              <w:tabs>
                <w:tab w:val="left" w:pos="408"/>
                <w:tab w:val="left" w:pos="1877"/>
              </w:tabs>
              <w:ind w:left="1452" w:hanging="426"/>
              <w:jc w:val="both"/>
              <w:rPr>
                <w:rFonts w:eastAsia="Calibri" w:cs="Times New Roman"/>
                <w:color w:val="000000"/>
              </w:rPr>
            </w:pPr>
            <w:r w:rsidRPr="00F660D4">
              <w:rPr>
                <w:rFonts w:eastAsia="Calibri" w:cs="Times New Roman"/>
                <w:color w:val="000000"/>
              </w:rPr>
              <w:t>Izpildītājs ugunsbīstamo darbu vietas uzraudzību nodrošina vismaz 4h (četras stundas) pēc ugunsbīstamo darbu pabeigšanas.</w:t>
            </w:r>
          </w:p>
          <w:p w14:paraId="59F95FF2" w14:textId="77777777" w:rsidR="005D775C" w:rsidRPr="00F660D4" w:rsidRDefault="005D775C" w:rsidP="00922A3D">
            <w:pPr>
              <w:numPr>
                <w:ilvl w:val="1"/>
                <w:numId w:val="32"/>
              </w:numPr>
              <w:ind w:left="459" w:hanging="459"/>
              <w:jc w:val="both"/>
              <w:rPr>
                <w:rFonts w:eastAsia="Calibri" w:cs="Times New Roman"/>
                <w:b/>
                <w:bCs/>
                <w:color w:val="000000"/>
              </w:rPr>
            </w:pPr>
            <w:r w:rsidRPr="00F660D4">
              <w:rPr>
                <w:rFonts w:eastAsia="Calibri" w:cs="Times New Roman"/>
                <w:b/>
                <w:bCs/>
                <w:color w:val="000000"/>
              </w:rPr>
              <w:t>Izpildītāja un Nodarbinātā rīcība Avārijas vai Ārkārtas situācijā:</w:t>
            </w:r>
          </w:p>
          <w:p w14:paraId="4EE2A5B3"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Avārijas situācijā Objektā rīcības secība jāizvērtē atbilstoši notikumam:</w:t>
            </w:r>
          </w:p>
          <w:p w14:paraId="67FB953F"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konstatējot Avārijas situāciju, nekavējoties jāpārtrauc Darbi un jāuzsāk seku likvidācija un situācijas informēšanas pasākumi;</w:t>
            </w:r>
          </w:p>
          <w:p w14:paraId="39998E32"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 xml:space="preserve">jāpārtrauc cēloni, kura rezultātā notikusi avārija, ja tas ir iespējams un neapdraud </w:t>
            </w:r>
            <w:r w:rsidRPr="00F660D4">
              <w:rPr>
                <w:rFonts w:eastAsia="Calibri" w:cs="Times New Roman"/>
                <w:color w:val="000000"/>
              </w:rPr>
              <w:lastRenderedPageBreak/>
              <w:t>Nodarbinātā veselību un dzīvību;</w:t>
            </w:r>
          </w:p>
          <w:p w14:paraId="52F0D4C0"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jānorobežo avārijas vieta, lai nepieļautu cilvēku nejaušu iekļūšanu bīstamajā zonā;</w:t>
            </w:r>
          </w:p>
          <w:p w14:paraId="7C1EB99D" w14:textId="77777777" w:rsidR="005D775C" w:rsidRPr="00F660D4" w:rsidRDefault="005D775C" w:rsidP="00922A3D">
            <w:pPr>
              <w:tabs>
                <w:tab w:val="left" w:pos="1877"/>
              </w:tabs>
              <w:ind w:left="1452"/>
              <w:jc w:val="both"/>
              <w:rPr>
                <w:rFonts w:eastAsia="Calibri" w:cs="Times New Roman"/>
                <w:color w:val="000000"/>
              </w:rPr>
            </w:pPr>
          </w:p>
          <w:p w14:paraId="41C3C381" w14:textId="77777777" w:rsidR="005D775C" w:rsidRPr="00F660D4" w:rsidRDefault="005D775C" w:rsidP="00922A3D">
            <w:pPr>
              <w:numPr>
                <w:ilvl w:val="3"/>
                <w:numId w:val="32"/>
              </w:numPr>
              <w:tabs>
                <w:tab w:val="left" w:pos="1877"/>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0E30154A"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Ja Objektā ir apdraudēta cilvēka dzīvība un veselība, ir noticis nelaimes gadījums, rīcības secība jāizvērtē atbilstoši notikumam:</w:t>
            </w:r>
          </w:p>
          <w:p w14:paraId="65AD8129"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nekavējoties jāsniedz pirmā palīdzība, izmantojot pirmās palīdzības aptieciņā esošos materiālus;</w:t>
            </w:r>
          </w:p>
          <w:p w14:paraId="4C40F476"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jāveic atdzīvināšanas pasākumi, ja nepieciešams, un atdzīvināšanas pasākumus var veikt speciāli apmācīts Nodarbinātais;</w:t>
            </w:r>
          </w:p>
          <w:p w14:paraId="72EF224A"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jāizsauc un jāsagaida Neatliekamā medicīniskā palīdzība (tālrunis 113 vai 112);</w:t>
            </w:r>
          </w:p>
          <w:p w14:paraId="5B035F67"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par notikušo Ārkārtas situāciju;</w:t>
            </w:r>
          </w:p>
          <w:p w14:paraId="2B6FC943" w14:textId="77777777" w:rsidR="005D775C" w:rsidRPr="00F660D4" w:rsidRDefault="005D775C" w:rsidP="00922A3D">
            <w:pPr>
              <w:numPr>
                <w:ilvl w:val="3"/>
                <w:numId w:val="32"/>
              </w:numPr>
              <w:tabs>
                <w:tab w:val="left" w:pos="1896"/>
              </w:tabs>
              <w:ind w:left="1452" w:hanging="426"/>
              <w:jc w:val="both"/>
              <w:rPr>
                <w:rFonts w:eastAsia="Calibri" w:cs="Times New Roman"/>
                <w:color w:val="000000"/>
              </w:rPr>
            </w:pPr>
            <w:r w:rsidRPr="00F660D4">
              <w:rPr>
                <w:rFonts w:eastAsia="Calibri" w:cs="Times New Roman"/>
                <w:color w:val="000000"/>
              </w:rPr>
              <w:t>Izpildītājam jāveic nelaimes gadījuma izmeklēšana atbilstoši Latvijas Republikā spēkā esošajiem normatīvajiem aktiem.</w:t>
            </w:r>
          </w:p>
          <w:p w14:paraId="7A88D6D1" w14:textId="77777777" w:rsidR="005D775C" w:rsidRPr="00F660D4" w:rsidRDefault="005D775C" w:rsidP="00922A3D">
            <w:pPr>
              <w:numPr>
                <w:ilvl w:val="2"/>
                <w:numId w:val="32"/>
              </w:numPr>
              <w:ind w:left="1026" w:hanging="567"/>
              <w:jc w:val="both"/>
              <w:rPr>
                <w:rFonts w:eastAsia="Calibri" w:cs="Times New Roman"/>
                <w:color w:val="000000"/>
              </w:rPr>
            </w:pPr>
            <w:r w:rsidRPr="00F660D4">
              <w:rPr>
                <w:rFonts w:eastAsia="Calibri" w:cs="Times New Roman"/>
                <w:color w:val="000000"/>
              </w:rPr>
              <w:t>Ārkārtas situācijā Objektā, ja ir izcēlies ugunsgrēks vai aizdegšanās, rīcības secība jāizvērtē atbilstoši notikumam:</w:t>
            </w:r>
          </w:p>
          <w:p w14:paraId="6EA61B11"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jādzēš aizdegšanās ar pieejamiem ugunsdzēsības līdzekļiem, ja tas neapdraud Nodarbinātā veselību un dzīvību;</w:t>
            </w:r>
          </w:p>
          <w:p w14:paraId="756940DA"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lastRenderedPageBreak/>
              <w:t>nekavējoties evakuēties, ja nav zināma ugunsgrēka izcelšanās vieta, ir piedūmota telpa;</w:t>
            </w:r>
          </w:p>
          <w:p w14:paraId="61E9D7C4"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nekavējoties evakuēties,  ja atskan ugunsgrēka trauksmes signāls, arī situācijā, ja nav pamanīts ugunsgrēks;</w:t>
            </w:r>
          </w:p>
          <w:p w14:paraId="63075BAF"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 xml:space="preserve">nospiest Objektā esošo trauksmes pogu, ja ugunsgrēka trauksme nav iedarbojusies automātiski un šāda poga ir uzstādīta; </w:t>
            </w:r>
          </w:p>
          <w:p w14:paraId="2C552E7A"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Valsts ugunsdzēsības dienestam (tālrunis 112);</w:t>
            </w:r>
          </w:p>
          <w:p w14:paraId="5AE4D95B" w14:textId="77777777" w:rsidR="005D775C" w:rsidRPr="00F660D4" w:rsidRDefault="005D775C" w:rsidP="00922A3D">
            <w:pPr>
              <w:numPr>
                <w:ilvl w:val="3"/>
                <w:numId w:val="32"/>
              </w:numPr>
              <w:tabs>
                <w:tab w:val="left" w:pos="1884"/>
              </w:tabs>
              <w:ind w:left="1452" w:hanging="426"/>
              <w:jc w:val="both"/>
              <w:rPr>
                <w:rFonts w:eastAsia="Calibri" w:cs="Times New Roman"/>
                <w:color w:val="000000"/>
              </w:rPr>
            </w:pPr>
            <w:r w:rsidRPr="00F660D4">
              <w:rPr>
                <w:rFonts w:eastAsia="Calibri" w:cs="Times New Roman"/>
                <w:color w:val="000000"/>
              </w:rPr>
              <w:t>jāziņo Līgumā norādītajai kontaktpersonai/atbildīgai personai un Pasūtītāja vecākajam centrālajam dispečerim uz mobilo tālruni 29498512 un jārīkojas atbilstoši saņemtajām norādēm.</w:t>
            </w:r>
          </w:p>
          <w:p w14:paraId="18736C80" w14:textId="77777777" w:rsidR="005D775C" w:rsidRPr="00F660D4" w:rsidRDefault="005D775C" w:rsidP="00922A3D">
            <w:pPr>
              <w:rPr>
                <w:rFonts w:eastAsia="Calibri" w:cs="Times New Roman"/>
                <w:b/>
                <w:bCs/>
                <w:color w:val="000000"/>
              </w:rPr>
            </w:pPr>
          </w:p>
        </w:tc>
        <w:tc>
          <w:tcPr>
            <w:tcW w:w="284" w:type="dxa"/>
            <w:tcBorders>
              <w:top w:val="nil"/>
              <w:left w:val="nil"/>
              <w:bottom w:val="nil"/>
              <w:right w:val="nil"/>
            </w:tcBorders>
          </w:tcPr>
          <w:p w14:paraId="1F162851"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30157FA5"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rPr>
              <w:t>Based on Article 16 of the Labour Protection Law, the Client requires the Contractor to comply with the requirements of regulatory enactments and these Regulations when performing the Work.</w:t>
            </w:r>
          </w:p>
          <w:p w14:paraId="43CEBD13"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b/>
                <w:bCs/>
              </w:rPr>
              <w:t>Key occupational risks for the Contractor when performing the Work:</w:t>
            </w:r>
          </w:p>
          <w:p w14:paraId="6D385D76"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The specific nature of the Site must be assessed (e.g., cultural and historical value, increased fire hazard, intended use, specific production functions), and appropriate work execution methods must be applied.</w:t>
            </w:r>
          </w:p>
          <w:p w14:paraId="266676B9"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Consideration must be given to the parties involved who may be affected during the execution of the Work. These parties include Site users, visitors, and the Client’s employees who may be present or moving within the work area.</w:t>
            </w:r>
          </w:p>
          <w:p w14:paraId="43E55E9D"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Work may only be carried out if it is ensured that the activities will not pose a threat to the life, health, or property of the involved parties or any member of the public.</w:t>
            </w:r>
          </w:p>
          <w:p w14:paraId="516B8AD8"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 xml:space="preserve">Emergency situations must not be caused by action or inaction. In the event of an emergency, actions must be taken </w:t>
            </w:r>
            <w:r w:rsidRPr="00F660D4">
              <w:rPr>
                <w:rFonts w:eastAsia="Aptos" w:cs="Times New Roman"/>
              </w:rPr>
              <w:lastRenderedPageBreak/>
              <w:t>in accordance with the procedure specified in Clause 2.7 of the Regulations.</w:t>
            </w:r>
          </w:p>
          <w:p w14:paraId="25BA6A32" w14:textId="77777777" w:rsidR="005D775C" w:rsidRPr="00F660D4" w:rsidRDefault="005D775C" w:rsidP="00922A3D">
            <w:pPr>
              <w:numPr>
                <w:ilvl w:val="2"/>
                <w:numId w:val="33"/>
              </w:numPr>
              <w:tabs>
                <w:tab w:val="left" w:pos="1034"/>
              </w:tabs>
              <w:ind w:left="609" w:hanging="142"/>
              <w:contextualSpacing/>
              <w:jc w:val="both"/>
              <w:rPr>
                <w:rFonts w:eastAsia="Aptos" w:cs="Times New Roman"/>
                <w:b/>
                <w:bCs/>
                <w:color w:val="000000"/>
              </w:rPr>
            </w:pPr>
            <w:r w:rsidRPr="00F660D4">
              <w:rPr>
                <w:rFonts w:eastAsia="Aptos" w:cs="Times New Roman"/>
              </w:rPr>
              <w:t>When performing the Work, the Employee must comply with the following rules:</w:t>
            </w:r>
          </w:p>
          <w:p w14:paraId="7B88BEF3"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smoking is prohibited;</w:t>
            </w:r>
          </w:p>
          <w:p w14:paraId="481278B9"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being under the influence of alcohol, narcotics, or other intoxicating substances is prohibited;</w:t>
            </w:r>
          </w:p>
          <w:p w14:paraId="07AE2235"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work clothing bearing the name of the Employee’s employer or a visible employee ID should be worn whenever possible, and appropriate PPE must be used;</w:t>
            </w:r>
          </w:p>
          <w:p w14:paraId="3E630C4B"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employee must be trained in safe work practices and possess an employee ID;</w:t>
            </w:r>
          </w:p>
          <w:p w14:paraId="78DB6632"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work area must be cordoned off and safety signs placed if required by regulatory enactments or if the nature of the Work may pose a threat to the life, health, or property of others;</w:t>
            </w:r>
          </w:p>
          <w:p w14:paraId="13EC7AE9"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hazardous work must be reported before commencement;</w:t>
            </w:r>
          </w:p>
          <w:p w14:paraId="7234021A"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work equipment must be inspected and marked;</w:t>
            </w:r>
          </w:p>
          <w:p w14:paraId="504187E5" w14:textId="77777777" w:rsidR="005D775C" w:rsidRPr="00F660D4" w:rsidRDefault="005D775C" w:rsidP="00922A3D">
            <w:pPr>
              <w:numPr>
                <w:ilvl w:val="3"/>
                <w:numId w:val="33"/>
              </w:numPr>
              <w:ind w:hanging="471"/>
              <w:contextualSpacing/>
              <w:jc w:val="both"/>
              <w:rPr>
                <w:rFonts w:eastAsia="Aptos" w:cs="Times New Roman"/>
                <w:b/>
                <w:bCs/>
                <w:color w:val="000000"/>
              </w:rPr>
            </w:pPr>
            <w:r w:rsidRPr="00F660D4">
              <w:rPr>
                <w:rFonts w:eastAsia="Aptos" w:cs="Times New Roman"/>
              </w:rPr>
              <w:t>the employee must know how to act in case of an Emergency or Crisis situation.</w:t>
            </w:r>
          </w:p>
          <w:p w14:paraId="7D073E1F" w14:textId="77777777" w:rsidR="005D775C" w:rsidRPr="00F660D4" w:rsidRDefault="005D775C" w:rsidP="00922A3D">
            <w:pPr>
              <w:numPr>
                <w:ilvl w:val="1"/>
                <w:numId w:val="33"/>
              </w:numPr>
              <w:ind w:left="467" w:hanging="467"/>
              <w:contextualSpacing/>
              <w:jc w:val="both"/>
              <w:rPr>
                <w:rFonts w:eastAsia="Aptos" w:cs="Times New Roman"/>
                <w:color w:val="000000"/>
              </w:rPr>
            </w:pPr>
            <w:r w:rsidRPr="00F660D4">
              <w:rPr>
                <w:rFonts w:eastAsia="Aptos" w:cs="Times New Roman"/>
                <w:b/>
                <w:bCs/>
                <w:color w:val="000000"/>
              </w:rPr>
              <w:t>General requirements for starting and performing work at the Site</w:t>
            </w:r>
            <w:r w:rsidRPr="00F660D4">
              <w:rPr>
                <w:rFonts w:eastAsia="Aptos" w:cs="Times New Roman"/>
                <w:color w:val="000000"/>
              </w:rPr>
              <w:t>:</w:t>
            </w:r>
          </w:p>
          <w:p w14:paraId="19E7149D"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During the term of Agreement, Contractor shall ensure compliance with occupational safety, electrical safety, and fire safety requirements in accordance with the applicable laws and regulations of the Republic of Latvia.</w:t>
            </w:r>
          </w:p>
          <w:p w14:paraId="510E8D7F" w14:textId="77777777" w:rsidR="005D775C" w:rsidRPr="00F660D4" w:rsidRDefault="005D775C" w:rsidP="00922A3D">
            <w:pPr>
              <w:numPr>
                <w:ilvl w:val="2"/>
                <w:numId w:val="33"/>
              </w:numPr>
              <w:tabs>
                <w:tab w:val="left" w:pos="1104"/>
              </w:tabs>
              <w:ind w:left="609" w:hanging="142"/>
              <w:contextualSpacing/>
              <w:jc w:val="both"/>
              <w:rPr>
                <w:rFonts w:eastAsia="Aptos" w:cs="Times New Roman"/>
                <w:color w:val="000000"/>
              </w:rPr>
            </w:pPr>
            <w:r w:rsidRPr="00F660D4">
              <w:rPr>
                <w:rFonts w:eastAsia="Aptos" w:cs="Times New Roman"/>
                <w:color w:val="000000"/>
              </w:rPr>
              <w:t>Before starting Work at the Site, Contractor shall ensure that Employees receive:</w:t>
            </w:r>
          </w:p>
          <w:p w14:paraId="36571F66"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occupational safety, fire safety instructions, and professional training appropriate to the Work to be performed;</w:t>
            </w:r>
          </w:p>
          <w:p w14:paraId="475C52DD"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introduction to the requirements set out in these Regulations;</w:t>
            </w:r>
          </w:p>
          <w:p w14:paraId="3BE3B4B6"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 xml:space="preserve">training on the efficient use of resources (electricity, water, raw </w:t>
            </w:r>
            <w:r w:rsidRPr="00F660D4">
              <w:rPr>
                <w:rFonts w:eastAsia="Aptos" w:cs="Times New Roman"/>
                <w:color w:val="000000"/>
              </w:rPr>
              <w:lastRenderedPageBreak/>
              <w:t>materials), proper waste management at the work site, and the use and storage of chemical substances;</w:t>
            </w:r>
          </w:p>
          <w:p w14:paraId="29988E73"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risk assessment of the working environment for the Work to be performed at the Site and familiarization of Employees with the risk assessment;</w:t>
            </w:r>
          </w:p>
          <w:p w14:paraId="5C9D8D92"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mandatory health checks before starting Work;</w:t>
            </w:r>
          </w:p>
          <w:p w14:paraId="234CF1EF"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training on how to respond in Emergency and Crisis situations;</w:t>
            </w:r>
          </w:p>
          <w:p w14:paraId="59EA13C5" w14:textId="77777777" w:rsidR="005D775C" w:rsidRPr="00F660D4" w:rsidRDefault="005D775C" w:rsidP="00922A3D">
            <w:pPr>
              <w:numPr>
                <w:ilvl w:val="3"/>
                <w:numId w:val="33"/>
              </w:numPr>
              <w:ind w:hanging="471"/>
              <w:contextualSpacing/>
              <w:jc w:val="both"/>
              <w:rPr>
                <w:rFonts w:eastAsia="Aptos" w:cs="Times New Roman"/>
                <w:color w:val="000000"/>
              </w:rPr>
            </w:pPr>
            <w:r w:rsidRPr="00F660D4">
              <w:rPr>
                <w:rFonts w:eastAsia="Aptos" w:cs="Times New Roman"/>
                <w:color w:val="000000"/>
              </w:rPr>
              <w:t>employee ID cards containing the following information: employer’s name, employee’s first and last name, job title, date of issue, and photograph.</w:t>
            </w:r>
          </w:p>
          <w:p w14:paraId="04056461" w14:textId="77777777" w:rsidR="005D775C" w:rsidRPr="00F660D4" w:rsidRDefault="005D775C" w:rsidP="00922A3D">
            <w:pPr>
              <w:keepNext/>
              <w:keepLines/>
              <w:numPr>
                <w:ilvl w:val="2"/>
                <w:numId w:val="33"/>
              </w:numPr>
              <w:tabs>
                <w:tab w:val="left" w:pos="892"/>
              </w:tabs>
              <w:ind w:left="609" w:hanging="426"/>
              <w:outlineLvl w:val="2"/>
              <w:rPr>
                <w:rFonts w:eastAsia="Times New Roman" w:cs="Times New Roman"/>
                <w:lang w:eastAsia="lv-LV"/>
                <w14:ligatures w14:val="none"/>
              </w:rPr>
            </w:pPr>
            <w:r w:rsidRPr="00F660D4">
              <w:rPr>
                <w:rFonts w:eastAsia="Times New Roman" w:cs="Times New Roman"/>
                <w:lang w:eastAsia="lv-LV"/>
                <w14:ligatures w14:val="none"/>
              </w:rPr>
              <w:t>Access Control Procedure:</w:t>
            </w:r>
          </w:p>
          <w:p w14:paraId="5DE8A1B9"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 Entry of vehicles or Employees into the Client’s territory or Site shall take place through access control points, if such are established. Access points are located at: 191 Brīvības Street, 2 Fridriķa Street, 32 Ganību dambis, 28 Kleistu Street, 29 Kleistu Street 29, 1 Augusta Spariņa Street, 35 Vestienas Street and 16 Vienības gatve (from Jelgavas Street side). Contractor’s representative shall organize the receipt of entry permits at least 3 working days before the need to enter the Client’s territory or Site.</w:t>
            </w:r>
          </w:p>
          <w:p w14:paraId="409110CC"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Employee access passes are issued to the Contractor’s representative based on a written request indicating the employee’s name and surname. The personal data submitted for access pass issuance are processed to ensure safety in the Client’s territories. Upon receiving the pass, the Contractor’s representative confirms with a signature in the logbook that the Employee has consented to the processing of personal data for the stated purpose. Contractor’s representative shall organize the receipt of access passes at least 3 </w:t>
            </w:r>
            <w:r w:rsidRPr="00F660D4">
              <w:rPr>
                <w:rFonts w:eastAsia="Times New Roman" w:cs="Times New Roman"/>
                <w:lang w:eastAsia="lv-LV"/>
                <w14:ligatures w14:val="none"/>
              </w:rPr>
              <w:lastRenderedPageBreak/>
              <w:t>working days prior to the need to enter the Client’s territory or Site.</w:t>
            </w:r>
          </w:p>
          <w:p w14:paraId="183E2CBE" w14:textId="77777777" w:rsidR="005D775C" w:rsidRPr="00F660D4" w:rsidRDefault="005D775C" w:rsidP="00922A3D">
            <w:pPr>
              <w:ind w:left="1080"/>
              <w:jc w:val="both"/>
              <w:rPr>
                <w:rFonts w:eastAsia="Times New Roman" w:cs="Times New Roman"/>
                <w:lang w:eastAsia="lv-LV"/>
                <w14:ligatures w14:val="none"/>
              </w:rPr>
            </w:pPr>
          </w:p>
          <w:p w14:paraId="24472534" w14:textId="77777777" w:rsidR="005D775C" w:rsidRPr="00F660D4" w:rsidRDefault="005D775C" w:rsidP="00922A3D">
            <w:pPr>
              <w:ind w:left="1080"/>
              <w:jc w:val="both"/>
              <w:rPr>
                <w:rFonts w:eastAsia="Times New Roman" w:cs="Times New Roman"/>
                <w:lang w:eastAsia="lv-LV"/>
                <w14:ligatures w14:val="none"/>
              </w:rPr>
            </w:pPr>
          </w:p>
          <w:p w14:paraId="586B0DDC"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 xml:space="preserve">Entry / exit permits are valid until the end of the Agreement term. If the Contractor changes the vehicle, a new entry permit must be issued for the new vehicle. </w:t>
            </w:r>
          </w:p>
          <w:p w14:paraId="1DFFA630"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If it is necessary to bring in or take out material assets (e.g., tools, equipment, spare parts, etc.) at the Site, prior to doing so the Contractor must submit a list of the material assets to be brought in or taken out to Client’s responsible employee. Security personnel or Client’s employees responsible for safety at the Sites have the right to inspect vehicles entering or leaving Client’s premises to ensure that no material assets not listed are being brought in or taken out. This procedure also applies to Employees if they bring in or take out material assets from the Site.</w:t>
            </w:r>
          </w:p>
          <w:p w14:paraId="73973D2D" w14:textId="77777777" w:rsidR="005D775C" w:rsidRPr="00F660D4" w:rsidRDefault="005D775C" w:rsidP="00922A3D">
            <w:pPr>
              <w:numPr>
                <w:ilvl w:val="3"/>
                <w:numId w:val="33"/>
              </w:numPr>
              <w:ind w:hanging="471"/>
              <w:jc w:val="both"/>
              <w:rPr>
                <w:rFonts w:eastAsia="Times New Roman" w:cs="Times New Roman"/>
                <w:lang w:eastAsia="lv-LV"/>
                <w14:ligatures w14:val="none"/>
              </w:rPr>
            </w:pPr>
            <w:r w:rsidRPr="00F660D4">
              <w:rPr>
                <w:rFonts w:eastAsia="Times New Roman" w:cs="Times New Roman"/>
                <w:lang w:eastAsia="lv-LV"/>
                <w14:ligatures w14:val="none"/>
              </w:rPr>
              <w:t>Employees are prohibited from being in Client’s territory or Site on weekends and public holidays, as well as on working days from 4:31 p.m. to 07:29 a.m., except when Work is scheduled during these hours or there is a justified reason and approval has been obtained from the Internal Security Systems Department, organized by the Client’s responsible employee. In case of loss or damage of the access pass, Contractor shall compensate the Client for the incurred loss in the amount of EUR 14.23 (fourteen euros and twenty-three cents).</w:t>
            </w:r>
          </w:p>
          <w:p w14:paraId="0C12DAF7" w14:textId="77777777" w:rsidR="005D775C" w:rsidRPr="00F660D4" w:rsidRDefault="005D775C" w:rsidP="00922A3D">
            <w:pPr>
              <w:numPr>
                <w:ilvl w:val="2"/>
                <w:numId w:val="33"/>
              </w:numPr>
              <w:ind w:left="750" w:hanging="567"/>
              <w:jc w:val="both"/>
              <w:rPr>
                <w:rFonts w:eastAsia="Times New Roman" w:cs="Times New Roman"/>
                <w:lang w:eastAsia="lv-LV"/>
                <w14:ligatures w14:val="none"/>
              </w:rPr>
            </w:pPr>
            <w:r w:rsidRPr="00F660D4">
              <w:rPr>
                <w:rFonts w:eastAsia="Times New Roman" w:cs="Times New Roman"/>
                <w:lang w:eastAsia="lv-LV"/>
                <w14:ligatures w14:val="none"/>
              </w:rPr>
              <w:t>Procedure for the Contractor’s Employees to Arrive and Stay at the Site:</w:t>
            </w:r>
          </w:p>
          <w:p w14:paraId="4A66F3B2" w14:textId="77777777" w:rsidR="005D775C" w:rsidRPr="00F660D4" w:rsidRDefault="005D775C" w:rsidP="00922A3D">
            <w:pPr>
              <w:numPr>
                <w:ilvl w:val="3"/>
                <w:numId w:val="33"/>
              </w:numPr>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coordinate the commencement of Work with the contact/responsible person specified in the Contract;</w:t>
            </w:r>
          </w:p>
          <w:p w14:paraId="6A9FD5D1" w14:textId="77777777" w:rsidR="005D775C" w:rsidRPr="00F660D4" w:rsidRDefault="005D775C" w:rsidP="00922A3D">
            <w:pPr>
              <w:ind w:left="1317" w:hanging="567"/>
              <w:jc w:val="both"/>
              <w:rPr>
                <w:rFonts w:eastAsia="Times New Roman" w:cs="Times New Roman"/>
                <w:lang w:eastAsia="lv-LV"/>
                <w14:ligatures w14:val="none"/>
              </w:rPr>
            </w:pPr>
          </w:p>
          <w:p w14:paraId="10DAB12F" w14:textId="77777777" w:rsidR="005D775C" w:rsidRPr="00F660D4" w:rsidRDefault="005D775C" w:rsidP="00922A3D">
            <w:pPr>
              <w:ind w:left="1080"/>
              <w:jc w:val="both"/>
              <w:rPr>
                <w:rFonts w:eastAsia="Times New Roman" w:cs="Times New Roman"/>
                <w:lang w:eastAsia="lv-LV"/>
                <w14:ligatures w14:val="none"/>
              </w:rPr>
            </w:pPr>
          </w:p>
          <w:p w14:paraId="30CC0E06" w14:textId="77777777" w:rsidR="005D775C" w:rsidRPr="00F660D4" w:rsidRDefault="005D775C" w:rsidP="00922A3D">
            <w:pPr>
              <w:ind w:left="1080"/>
              <w:jc w:val="both"/>
              <w:rPr>
                <w:rFonts w:eastAsia="Times New Roman" w:cs="Times New Roman"/>
                <w:lang w:eastAsia="lv-LV"/>
                <w14:ligatures w14:val="none"/>
              </w:rPr>
            </w:pPr>
          </w:p>
          <w:p w14:paraId="1F42CDA1" w14:textId="77777777" w:rsidR="005D775C" w:rsidRPr="00F660D4" w:rsidRDefault="005D775C" w:rsidP="00922A3D">
            <w:pPr>
              <w:ind w:left="1080"/>
              <w:jc w:val="both"/>
              <w:rPr>
                <w:rFonts w:eastAsia="Times New Roman" w:cs="Times New Roman"/>
                <w:lang w:eastAsia="lv-LV"/>
                <w14:ligatures w14:val="none"/>
              </w:rPr>
            </w:pPr>
          </w:p>
          <w:p w14:paraId="60D75DF9" w14:textId="77777777" w:rsidR="005D775C" w:rsidRPr="00F660D4" w:rsidRDefault="005D775C" w:rsidP="00922A3D">
            <w:pPr>
              <w:ind w:left="1080"/>
              <w:jc w:val="both"/>
              <w:rPr>
                <w:rFonts w:eastAsia="Times New Roman" w:cs="Times New Roman"/>
                <w:lang w:eastAsia="lv-LV"/>
                <w14:ligatures w14:val="none"/>
              </w:rPr>
            </w:pPr>
          </w:p>
          <w:p w14:paraId="413CF40C" w14:textId="77777777" w:rsidR="005D775C" w:rsidRPr="00F660D4" w:rsidRDefault="005D775C" w:rsidP="00922A3D">
            <w:pPr>
              <w:ind w:left="1080"/>
              <w:jc w:val="both"/>
              <w:rPr>
                <w:rFonts w:eastAsia="Times New Roman" w:cs="Times New Roman"/>
                <w:lang w:eastAsia="lv-LV"/>
                <w14:ligatures w14:val="none"/>
              </w:rPr>
            </w:pPr>
          </w:p>
          <w:p w14:paraId="5A6B3AFD" w14:textId="77777777" w:rsidR="005D775C" w:rsidRPr="00F660D4" w:rsidRDefault="005D775C" w:rsidP="00922A3D">
            <w:pPr>
              <w:jc w:val="both"/>
              <w:rPr>
                <w:rFonts w:eastAsia="Times New Roman" w:cs="Times New Roman"/>
                <w:lang w:eastAsia="lv-LV"/>
                <w14:ligatures w14:val="none"/>
              </w:rPr>
            </w:pPr>
          </w:p>
          <w:p w14:paraId="5EC2D273" w14:textId="77777777" w:rsidR="005D775C" w:rsidRPr="00F660D4" w:rsidRDefault="005D775C" w:rsidP="00922A3D">
            <w:pPr>
              <w:numPr>
                <w:ilvl w:val="3"/>
                <w:numId w:val="33"/>
              </w:numPr>
              <w:tabs>
                <w:tab w:val="left" w:pos="1608"/>
              </w:tabs>
              <w:ind w:left="1317" w:hanging="567"/>
              <w:jc w:val="both"/>
              <w:rPr>
                <w:rFonts w:eastAsia="Times New Roman" w:cs="Times New Roman"/>
                <w:lang w:eastAsia="lv-LV"/>
                <w14:ligatures w14:val="none"/>
              </w:rPr>
            </w:pPr>
            <w:r w:rsidRPr="00F660D4">
              <w:rPr>
                <w:rFonts w:eastAsia="Times New Roman" w:cs="Times New Roman"/>
                <w:lang w:eastAsia="lv-LV"/>
                <w14:ligatures w14:val="none"/>
              </w:rPr>
              <w:t>ensure that the Employee, while performing Work at the Site, carries an employee identification card, which must be presented upon request by the Client’s representative;</w:t>
            </w:r>
          </w:p>
          <w:p w14:paraId="73107E1C" w14:textId="77777777" w:rsidR="005D775C" w:rsidRPr="00F660D4" w:rsidRDefault="005D775C" w:rsidP="00922A3D">
            <w:pPr>
              <w:numPr>
                <w:ilvl w:val="3"/>
                <w:numId w:val="33"/>
              </w:numPr>
              <w:tabs>
                <w:tab w:val="left" w:pos="1601"/>
              </w:tabs>
              <w:ind w:hanging="330"/>
              <w:jc w:val="both"/>
              <w:rPr>
                <w:rFonts w:eastAsia="Times New Roman" w:cs="Times New Roman"/>
                <w:lang w:eastAsia="lv-LV"/>
                <w14:ligatures w14:val="none"/>
              </w:rPr>
            </w:pPr>
            <w:r w:rsidRPr="00F660D4">
              <w:rPr>
                <w:rFonts w:eastAsia="Times New Roman" w:cs="Times New Roman"/>
                <w:lang w:eastAsia="lv-LV"/>
                <w14:ligatures w14:val="none"/>
              </w:rPr>
              <w:t>ensure that the Employee does not use or is not under the influence of alcohol, narcotic, or psychotropic substances while at the Site.</w:t>
            </w:r>
          </w:p>
          <w:p w14:paraId="5AC2ED6F" w14:textId="77777777" w:rsidR="005D775C" w:rsidRPr="00F660D4" w:rsidRDefault="005D775C" w:rsidP="00922A3D">
            <w:pPr>
              <w:numPr>
                <w:ilvl w:val="2"/>
                <w:numId w:val="33"/>
              </w:numPr>
              <w:ind w:left="750" w:hanging="567"/>
              <w:contextualSpacing/>
              <w:jc w:val="both"/>
              <w:rPr>
                <w:rFonts w:eastAsia="Aptos" w:cs="Times New Roman"/>
                <w:color w:val="000000"/>
              </w:rPr>
            </w:pPr>
            <w:r w:rsidRPr="00F660D4">
              <w:rPr>
                <w:rFonts w:eastAsia="Aptos" w:cs="Times New Roman"/>
                <w:color w:val="000000"/>
              </w:rPr>
              <w:t>If there is a suspicion that Employee is under the influence of alcohol or narcotic, psychotropic substances (e.g., indicated by the smell of alcohol on the breath, slurred speech, or unsteady gait), the Client shall suspend the Employee from performing the Work and call the Contractor’s representative to confirm the violation. Contractor’s representative is obliged to arrive at the Site immediately, but no later than within one hour, and either acknowledge the violation or ensure that the Employee undergoes testing in accordance with Cabinet of Ministers Regulation No 394 of 2 June 2008 “Procedure for Testing for the Influence of Alcohol, Narcotic, Psychotropic or Toxic Substances.”</w:t>
            </w:r>
          </w:p>
          <w:p w14:paraId="031B9F82"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Contractor’s representative fails to arrive within the specified time or refuses to come to the Site, the Employee shall be expelled from the Site.</w:t>
            </w:r>
          </w:p>
          <w:p w14:paraId="55C2EC15"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test confirms and the Contractor provides evidence to the Client that the Employee was not under the influence of alcohol, narcotic, or psychotropic substances, Client shall cover the cost of the test.</w:t>
            </w:r>
          </w:p>
          <w:p w14:paraId="31E7C1C4"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t>If the Contractor’s representative fails to arrive within the specified time, refuses to come to the Site, or does not provide information about the test results, Client has the right to apply the contractual penalty specified in Clause 3.8.6.</w:t>
            </w:r>
          </w:p>
          <w:p w14:paraId="23014868" w14:textId="77777777" w:rsidR="005D775C" w:rsidRPr="00F660D4" w:rsidRDefault="005D775C" w:rsidP="00922A3D">
            <w:pPr>
              <w:ind w:left="750"/>
              <w:jc w:val="both"/>
              <w:rPr>
                <w:rFonts w:eastAsia="Aptos" w:cs="Times New Roman"/>
                <w:color w:val="000000"/>
              </w:rPr>
            </w:pPr>
            <w:r w:rsidRPr="00F660D4">
              <w:rPr>
                <w:rFonts w:eastAsia="Aptos" w:cs="Times New Roman"/>
                <w:color w:val="000000"/>
              </w:rPr>
              <w:lastRenderedPageBreak/>
              <w:t>Contractor’s representative is responsible for obtaining the Employee’s consent for the processing of special category personal data for the specified purpose.</w:t>
            </w:r>
          </w:p>
          <w:p w14:paraId="03438D36" w14:textId="77777777" w:rsidR="005D775C" w:rsidRPr="00F660D4" w:rsidRDefault="005D775C" w:rsidP="00922A3D">
            <w:pPr>
              <w:numPr>
                <w:ilvl w:val="2"/>
                <w:numId w:val="33"/>
              </w:numPr>
              <w:ind w:left="1034" w:hanging="674"/>
              <w:contextualSpacing/>
              <w:jc w:val="both"/>
              <w:rPr>
                <w:rFonts w:eastAsia="Aptos" w:cs="Times New Roman"/>
                <w:color w:val="000000"/>
              </w:rPr>
            </w:pPr>
            <w:r w:rsidRPr="00F660D4">
              <w:rPr>
                <w:rFonts w:eastAsia="Aptos" w:cs="Times New Roman"/>
                <w:color w:val="000000"/>
              </w:rPr>
              <w:t>Requirements for Setting Up the Workplace:</w:t>
            </w:r>
          </w:p>
          <w:p w14:paraId="518CF269" w14:textId="77777777" w:rsidR="005D775C" w:rsidRPr="00F660D4" w:rsidRDefault="005D775C" w:rsidP="00922A3D">
            <w:pPr>
              <w:numPr>
                <w:ilvl w:val="3"/>
                <w:numId w:val="33"/>
              </w:numPr>
              <w:tabs>
                <w:tab w:val="left" w:pos="1728"/>
              </w:tabs>
              <w:ind w:left="1317" w:hanging="567"/>
              <w:contextualSpacing/>
              <w:jc w:val="both"/>
              <w:rPr>
                <w:rFonts w:eastAsia="Aptos" w:cs="Times New Roman"/>
                <w:color w:val="000000"/>
              </w:rPr>
            </w:pPr>
            <w:r w:rsidRPr="00F660D4">
              <w:rPr>
                <w:rFonts w:eastAsia="Aptos" w:cs="Times New Roman"/>
                <w:color w:val="000000"/>
              </w:rPr>
              <w:t>assess potential risks to Site users, visitors, the Client’s employees, and any member of the public before commencing the Work;</w:t>
            </w:r>
          </w:p>
          <w:p w14:paraId="273C7CEA"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the Work area and place warning signs if required by regulatory enactments or if the nature of the Work may pose a threat to the life, health, or property of others;</w:t>
            </w:r>
          </w:p>
          <w:p w14:paraId="5690F486"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enclose not only the Work area but also the surrounding zone where activities may pose risks to other persons or damage vehicles, regardless of the duration of the Work (e.g., during roof cleaning, the area where debris may fall; indoors, during wet cleaning, the area with slippery floors; excavated pits or uneven surfaces where someone may trip or fall). Ensure that no other persons or material assets (e.g., vehicles) are present in the enclosed area;</w:t>
            </w:r>
          </w:p>
          <w:p w14:paraId="12019884"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provide Employees with access to a first aid kit and a fire extinguisher (if fire-hazardous work is being performed);</w:t>
            </w:r>
          </w:p>
          <w:p w14:paraId="6244BFA4"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ensure the safe use of electrical cables. In walkways within the Work area, protect cables from accidental damage or tripping hazards and ensure protection against mechanical damage;</w:t>
            </w:r>
          </w:p>
          <w:p w14:paraId="0278DF8F" w14:textId="77777777" w:rsidR="005D775C" w:rsidRPr="00F660D4" w:rsidRDefault="005D775C" w:rsidP="00922A3D">
            <w:pPr>
              <w:numPr>
                <w:ilvl w:val="3"/>
                <w:numId w:val="33"/>
              </w:numPr>
              <w:tabs>
                <w:tab w:val="left" w:pos="1743"/>
              </w:tabs>
              <w:ind w:left="1317" w:hanging="567"/>
              <w:contextualSpacing/>
              <w:jc w:val="both"/>
              <w:rPr>
                <w:rFonts w:eastAsia="Aptos" w:cs="Times New Roman"/>
                <w:color w:val="000000"/>
              </w:rPr>
            </w:pPr>
            <w:r w:rsidRPr="00F660D4">
              <w:rPr>
                <w:rFonts w:eastAsia="Aptos" w:cs="Times New Roman"/>
                <w:color w:val="000000"/>
              </w:rPr>
              <w:t>use electrical tools (e.g., extension cords) specifically designed for outdoor use and equip sockets with protective covers;</w:t>
            </w:r>
          </w:p>
          <w:p w14:paraId="7225106B" w14:textId="77777777" w:rsidR="005D775C" w:rsidRPr="00F660D4" w:rsidRDefault="005D775C" w:rsidP="00922A3D">
            <w:pPr>
              <w:tabs>
                <w:tab w:val="left" w:pos="1743"/>
              </w:tabs>
              <w:ind w:left="1317"/>
              <w:contextualSpacing/>
              <w:jc w:val="both"/>
              <w:rPr>
                <w:rFonts w:eastAsia="Aptos" w:cs="Times New Roman"/>
                <w:color w:val="000000"/>
              </w:rPr>
            </w:pPr>
          </w:p>
          <w:p w14:paraId="12F3BDCE" w14:textId="77777777" w:rsidR="005D775C" w:rsidRPr="00F660D4" w:rsidRDefault="005D775C" w:rsidP="00922A3D">
            <w:pPr>
              <w:tabs>
                <w:tab w:val="left" w:pos="1743"/>
              </w:tabs>
              <w:ind w:left="1317"/>
              <w:contextualSpacing/>
              <w:jc w:val="both"/>
              <w:rPr>
                <w:rFonts w:eastAsia="Aptos" w:cs="Times New Roman"/>
                <w:color w:val="000000"/>
              </w:rPr>
            </w:pPr>
          </w:p>
          <w:p w14:paraId="2BC545A7" w14:textId="77777777" w:rsidR="005D775C" w:rsidRPr="00F660D4" w:rsidRDefault="005D775C" w:rsidP="00922A3D">
            <w:pPr>
              <w:tabs>
                <w:tab w:val="left" w:pos="1743"/>
              </w:tabs>
              <w:ind w:left="1317"/>
              <w:contextualSpacing/>
              <w:jc w:val="both"/>
              <w:rPr>
                <w:rFonts w:eastAsia="Aptos" w:cs="Times New Roman"/>
                <w:color w:val="000000"/>
              </w:rPr>
            </w:pPr>
          </w:p>
          <w:p w14:paraId="4A0DEBE3" w14:textId="77777777" w:rsidR="005D775C" w:rsidRPr="00F660D4" w:rsidRDefault="005D775C" w:rsidP="00922A3D">
            <w:pPr>
              <w:tabs>
                <w:tab w:val="left" w:pos="1743"/>
              </w:tabs>
              <w:ind w:left="1317"/>
              <w:contextualSpacing/>
              <w:jc w:val="both"/>
              <w:rPr>
                <w:rFonts w:eastAsia="Aptos" w:cs="Times New Roman"/>
                <w:color w:val="000000"/>
              </w:rPr>
            </w:pPr>
          </w:p>
          <w:p w14:paraId="131F439A" w14:textId="77777777" w:rsidR="005D775C" w:rsidRPr="00F660D4" w:rsidRDefault="005D775C" w:rsidP="00922A3D">
            <w:pPr>
              <w:tabs>
                <w:tab w:val="left" w:pos="1743"/>
              </w:tabs>
              <w:ind w:left="1317"/>
              <w:contextualSpacing/>
              <w:jc w:val="both"/>
              <w:rPr>
                <w:rFonts w:eastAsia="Aptos" w:cs="Times New Roman"/>
                <w:color w:val="000000"/>
              </w:rPr>
            </w:pPr>
          </w:p>
          <w:p w14:paraId="31712025" w14:textId="77777777" w:rsidR="005D775C" w:rsidRPr="00F660D4" w:rsidRDefault="005D775C" w:rsidP="00922A3D">
            <w:pPr>
              <w:tabs>
                <w:tab w:val="left" w:pos="1743"/>
              </w:tabs>
              <w:ind w:left="1317"/>
              <w:contextualSpacing/>
              <w:jc w:val="both"/>
              <w:rPr>
                <w:rFonts w:eastAsia="Aptos" w:cs="Times New Roman"/>
                <w:color w:val="000000"/>
              </w:rPr>
            </w:pPr>
          </w:p>
          <w:p w14:paraId="5BEB03EE" w14:textId="77777777" w:rsidR="005D775C" w:rsidRPr="00F660D4" w:rsidRDefault="005D775C" w:rsidP="00922A3D">
            <w:pPr>
              <w:tabs>
                <w:tab w:val="left" w:pos="1743"/>
              </w:tabs>
              <w:ind w:left="1317"/>
              <w:contextualSpacing/>
              <w:jc w:val="both"/>
              <w:rPr>
                <w:rFonts w:eastAsia="Aptos" w:cs="Times New Roman"/>
                <w:color w:val="000000"/>
              </w:rPr>
            </w:pPr>
          </w:p>
          <w:p w14:paraId="6202AF27" w14:textId="77777777" w:rsidR="005D775C" w:rsidRPr="00F660D4" w:rsidRDefault="005D775C" w:rsidP="00922A3D">
            <w:pPr>
              <w:tabs>
                <w:tab w:val="left" w:pos="1743"/>
              </w:tabs>
              <w:ind w:left="1317"/>
              <w:contextualSpacing/>
              <w:jc w:val="both"/>
              <w:rPr>
                <w:rFonts w:eastAsia="Aptos" w:cs="Times New Roman"/>
                <w:color w:val="000000"/>
              </w:rPr>
            </w:pPr>
          </w:p>
          <w:p w14:paraId="1C066860" w14:textId="77777777" w:rsidR="005D775C" w:rsidRPr="00F660D4" w:rsidRDefault="005D775C" w:rsidP="00922A3D">
            <w:pPr>
              <w:tabs>
                <w:tab w:val="left" w:pos="1743"/>
              </w:tabs>
              <w:ind w:left="1317"/>
              <w:contextualSpacing/>
              <w:jc w:val="both"/>
              <w:rPr>
                <w:rFonts w:eastAsia="Aptos" w:cs="Times New Roman"/>
                <w:color w:val="000000"/>
              </w:rPr>
            </w:pPr>
          </w:p>
          <w:p w14:paraId="3CDEF25B"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maintain a tidy Work area; environmental pollution is prohibited, as is the accumulation of waste or materials not coordinated with the Client;</w:t>
            </w:r>
          </w:p>
          <w:p w14:paraId="500471D6"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minimize waste generation during the Work and choose environmentally friendly chemical substances and mixtures whenever possible;</w:t>
            </w:r>
          </w:p>
          <w:p w14:paraId="55900458" w14:textId="77777777" w:rsidR="005D775C" w:rsidRPr="00F660D4" w:rsidRDefault="005D775C" w:rsidP="00922A3D">
            <w:pPr>
              <w:numPr>
                <w:ilvl w:val="3"/>
                <w:numId w:val="33"/>
              </w:numPr>
              <w:tabs>
                <w:tab w:val="left" w:pos="1704"/>
              </w:tabs>
              <w:ind w:left="1317" w:hanging="567"/>
              <w:contextualSpacing/>
              <w:jc w:val="both"/>
              <w:rPr>
                <w:rFonts w:eastAsia="Aptos" w:cs="Times New Roman"/>
                <w:color w:val="000000"/>
              </w:rPr>
            </w:pPr>
            <w:r w:rsidRPr="00F660D4">
              <w:rPr>
                <w:rFonts w:eastAsia="Aptos" w:cs="Times New Roman"/>
                <w:color w:val="000000"/>
              </w:rPr>
              <w:t>in the event of hazardous waste generation, package and dispose of it in accordance with environmental protection requirements, and prevent such waste from entering the surrounding environment.</w:t>
            </w:r>
          </w:p>
          <w:p w14:paraId="11038980" w14:textId="77777777" w:rsidR="005D775C" w:rsidRPr="00F660D4" w:rsidRDefault="005D775C" w:rsidP="00922A3D">
            <w:pPr>
              <w:numPr>
                <w:ilvl w:val="2"/>
                <w:numId w:val="33"/>
              </w:numPr>
              <w:tabs>
                <w:tab w:val="left" w:pos="1704"/>
              </w:tabs>
              <w:contextualSpacing/>
              <w:jc w:val="both"/>
              <w:rPr>
                <w:rFonts w:eastAsia="Aptos" w:cs="Times New Roman"/>
                <w:color w:val="000000"/>
              </w:rPr>
            </w:pPr>
            <w:r w:rsidRPr="00F660D4">
              <w:rPr>
                <w:rFonts w:eastAsia="Aptos" w:cs="Times New Roman"/>
                <w:color w:val="000000"/>
              </w:rPr>
              <w:t>Work Clothing, Footwear, and PPE (Personal Protective Equipment) for the Contractor’s Employees:</w:t>
            </w:r>
          </w:p>
          <w:p w14:paraId="4FBEABB2"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as far as possible, perform the Work wearing work clothing and footwear to protect their safety and health from one or more occupational risk factors. The clothing must display the employer’s name legibly or have the employee’s ID badge attached. The clothing and footwear must provide protection against the relevant workplace risk factors;</w:t>
            </w:r>
          </w:p>
          <w:p w14:paraId="60CDAE58"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ensure that Employees use PPE appropriate for the type of Work, which has been inspected and is within its valid usage period. PPE for working at heights must be inspected, marked, and fully equipped according to the type of Work;</w:t>
            </w:r>
          </w:p>
          <w:p w14:paraId="4DA64846" w14:textId="77777777" w:rsidR="005D775C" w:rsidRPr="00F660D4" w:rsidRDefault="005D775C" w:rsidP="00922A3D">
            <w:pPr>
              <w:numPr>
                <w:ilvl w:val="3"/>
                <w:numId w:val="33"/>
              </w:numPr>
              <w:ind w:left="1459" w:hanging="329"/>
              <w:contextualSpacing/>
              <w:jc w:val="both"/>
              <w:rPr>
                <w:rFonts w:eastAsia="Aptos" w:cs="Times New Roman"/>
                <w:color w:val="000000"/>
              </w:rPr>
            </w:pPr>
            <w:r w:rsidRPr="00F660D4">
              <w:rPr>
                <w:rFonts w:eastAsia="Aptos" w:cs="Times New Roman"/>
                <w:color w:val="000000"/>
              </w:rPr>
              <w:t>it is prohibited to use damaged, worn-out, or non-compliant PPE.</w:t>
            </w:r>
          </w:p>
          <w:p w14:paraId="7F2F8B41" w14:textId="77777777" w:rsidR="005D775C" w:rsidRPr="00F660D4" w:rsidRDefault="005D775C" w:rsidP="00922A3D">
            <w:pPr>
              <w:numPr>
                <w:ilvl w:val="2"/>
                <w:numId w:val="33"/>
              </w:numPr>
              <w:contextualSpacing/>
              <w:jc w:val="both"/>
              <w:rPr>
                <w:rFonts w:eastAsia="Aptos" w:cs="Times New Roman"/>
                <w:color w:val="000000"/>
              </w:rPr>
            </w:pPr>
            <w:r w:rsidRPr="00F660D4">
              <w:rPr>
                <w:rFonts w:eastAsia="Aptos" w:cs="Times New Roman"/>
                <w:color w:val="000000"/>
              </w:rPr>
              <w:lastRenderedPageBreak/>
              <w:t>Work Equipment and Machinery Used by the Contractor:</w:t>
            </w:r>
          </w:p>
          <w:p w14:paraId="5DFE370B" w14:textId="77777777" w:rsidR="005D775C" w:rsidRPr="00F660D4" w:rsidRDefault="005D775C" w:rsidP="00922A3D">
            <w:pPr>
              <w:numPr>
                <w:ilvl w:val="3"/>
                <w:numId w:val="33"/>
              </w:numPr>
              <w:tabs>
                <w:tab w:val="left" w:pos="2112"/>
              </w:tabs>
              <w:ind w:left="1459" w:hanging="425"/>
              <w:contextualSpacing/>
              <w:jc w:val="both"/>
              <w:rPr>
                <w:rFonts w:eastAsia="Aptos" w:cs="Times New Roman"/>
                <w:color w:val="000000"/>
              </w:rPr>
            </w:pPr>
            <w:r w:rsidRPr="00F660D4">
              <w:rPr>
                <w:rFonts w:eastAsia="Aptos" w:cs="Times New Roman"/>
                <w:color w:val="000000"/>
              </w:rPr>
              <w:t>Work equipment, tools, and machinery must be in working order, safe, and suitable for the Work to be performed;</w:t>
            </w:r>
          </w:p>
          <w:p w14:paraId="7C9299B4"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Work equipment and hazardous machinery must undergo technical maintenance and inspection, be tested and marked, or otherwise have verifiable proof of inspection;</w:t>
            </w:r>
          </w:p>
          <w:p w14:paraId="1F1F8022" w14:textId="77777777" w:rsidR="005D775C" w:rsidRPr="00F660D4" w:rsidRDefault="005D775C" w:rsidP="00922A3D">
            <w:pPr>
              <w:numPr>
                <w:ilvl w:val="3"/>
                <w:numId w:val="33"/>
              </w:numPr>
              <w:tabs>
                <w:tab w:val="left" w:pos="2076"/>
              </w:tabs>
              <w:ind w:left="1459" w:hanging="425"/>
              <w:contextualSpacing/>
              <w:jc w:val="both"/>
              <w:rPr>
                <w:rFonts w:eastAsia="Aptos" w:cs="Times New Roman"/>
                <w:color w:val="000000"/>
              </w:rPr>
            </w:pPr>
            <w:r w:rsidRPr="00F660D4">
              <w:rPr>
                <w:rFonts w:eastAsia="Aptos" w:cs="Times New Roman"/>
                <w:color w:val="000000"/>
              </w:rPr>
              <w:t>it is prohibited to use equipment, tools, or machinery that are damaged, have dismantled safety guards, are not factory-manufactured, or are improperly assembled.</w:t>
            </w:r>
          </w:p>
          <w:p w14:paraId="16836801" w14:textId="77777777" w:rsidR="005D775C" w:rsidRPr="00F660D4" w:rsidRDefault="005D775C" w:rsidP="00922A3D">
            <w:pPr>
              <w:numPr>
                <w:ilvl w:val="1"/>
                <w:numId w:val="33"/>
              </w:numPr>
              <w:ind w:left="467" w:hanging="467"/>
              <w:contextualSpacing/>
              <w:jc w:val="both"/>
              <w:rPr>
                <w:rFonts w:eastAsia="Aptos" w:cs="Times New Roman"/>
                <w:b/>
                <w:bCs/>
                <w:color w:val="000000"/>
              </w:rPr>
            </w:pPr>
            <w:r w:rsidRPr="00F660D4">
              <w:rPr>
                <w:rFonts w:eastAsia="Aptos" w:cs="Times New Roman"/>
                <w:b/>
                <w:bCs/>
                <w:color w:val="000000"/>
              </w:rPr>
              <w:t>Types of High-Risk Work:</w:t>
            </w:r>
          </w:p>
          <w:p w14:paraId="4A39A510" w14:textId="77777777" w:rsidR="005D775C" w:rsidRPr="00F660D4" w:rsidRDefault="005D775C" w:rsidP="00922A3D">
            <w:pPr>
              <w:numPr>
                <w:ilvl w:val="2"/>
                <w:numId w:val="33"/>
              </w:numPr>
              <w:ind w:hanging="613"/>
              <w:contextualSpacing/>
              <w:jc w:val="both"/>
              <w:rPr>
                <w:rFonts w:eastAsia="Aptos" w:cs="Times New Roman"/>
                <w:color w:val="000000"/>
              </w:rPr>
            </w:pPr>
            <w:r w:rsidRPr="00F660D4">
              <w:rPr>
                <w:rFonts w:eastAsia="Aptos" w:cs="Times New Roman"/>
                <w:color w:val="000000"/>
              </w:rPr>
              <w:t>High-risk work refers to activities that may cause serious or fatal consequences to the Employee, Facility user, visitor, Client's employee, or any member of the public. Before performing such work, the Contractor must have a Work Execution Plan outlining how the work will be carried out while minimizing potential risks. The plan must identify all possible risks that may arise during the execution of the work and include preventive measures to mitigate those risks.</w:t>
            </w:r>
          </w:p>
          <w:p w14:paraId="207E2138" w14:textId="77777777" w:rsidR="005D775C" w:rsidRPr="00F660D4" w:rsidRDefault="005D775C" w:rsidP="00922A3D">
            <w:pPr>
              <w:numPr>
                <w:ilvl w:val="2"/>
                <w:numId w:val="33"/>
              </w:numPr>
              <w:ind w:hanging="613"/>
              <w:contextualSpacing/>
              <w:jc w:val="both"/>
              <w:rPr>
                <w:rFonts w:eastAsia="Aptos" w:cs="Times New Roman"/>
                <w:color w:val="000000"/>
              </w:rPr>
            </w:pPr>
            <w:r w:rsidRPr="00F660D4">
              <w:rPr>
                <w:rFonts w:eastAsia="Aptos" w:cs="Times New Roman"/>
                <w:color w:val="000000"/>
              </w:rPr>
              <w:t>Work at height is defined as work performed at a height of at least 1.5 meters or higher. The Contractor must ensure compliance with occupational safety requirements appropriate to the height at which the work is performed. Minimum requirements for working at height include:</w:t>
            </w:r>
          </w:p>
          <w:p w14:paraId="21CD22FC"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t>ladders must be industrially manufactured, inspected, and marked. It is prohibited to use damaged ladders, homemade ladders, or to climb using various objects or combinations thereof;</w:t>
            </w:r>
          </w:p>
          <w:p w14:paraId="55C3D584" w14:textId="77777777" w:rsidR="005D775C" w:rsidRPr="00F660D4" w:rsidRDefault="005D775C" w:rsidP="00922A3D">
            <w:pPr>
              <w:numPr>
                <w:ilvl w:val="3"/>
                <w:numId w:val="33"/>
              </w:numPr>
              <w:tabs>
                <w:tab w:val="left" w:pos="1992"/>
              </w:tabs>
              <w:ind w:left="1459" w:hanging="425"/>
              <w:contextualSpacing/>
              <w:jc w:val="both"/>
              <w:rPr>
                <w:rFonts w:eastAsia="Aptos" w:cs="Times New Roman"/>
                <w:color w:val="000000"/>
              </w:rPr>
            </w:pPr>
            <w:r w:rsidRPr="00F660D4">
              <w:rPr>
                <w:rFonts w:eastAsia="Aptos" w:cs="Times New Roman"/>
                <w:color w:val="000000"/>
              </w:rPr>
              <w:lastRenderedPageBreak/>
              <w:t>scaffolding must be industrially manufactured, fully assembled, inspected, and properly marked. The person responsible for scaffolding assembly must be appropriately trained;</w:t>
            </w:r>
          </w:p>
          <w:p w14:paraId="54E31D17" w14:textId="77777777" w:rsidR="005D775C" w:rsidRPr="00F660D4" w:rsidRDefault="005D775C" w:rsidP="00922A3D">
            <w:pPr>
              <w:tabs>
                <w:tab w:val="left" w:pos="1992"/>
              </w:tabs>
              <w:ind w:left="1459"/>
              <w:contextualSpacing/>
              <w:jc w:val="both"/>
              <w:rPr>
                <w:rFonts w:eastAsia="Aptos" w:cs="Times New Roman"/>
                <w:color w:val="000000"/>
              </w:rPr>
            </w:pPr>
          </w:p>
          <w:p w14:paraId="27DFEA07"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involving climbing and work on roofs must be carried out using appropriate equipment, secured to safe anchor points, and ensuring safe evacuation;</w:t>
            </w:r>
          </w:p>
          <w:p w14:paraId="5421CCE2"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work area must be cordoned off proportionally to the height at which the work is performed to prevent the impact of falling objects.</w:t>
            </w:r>
          </w:p>
          <w:p w14:paraId="2FBDD8BD"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Work with hazardous equipment refers to activities involving machinery or devices that, due to improper use or maintenance, may pose a threat to human life and health, the environment, or material assets. Minimum requirements when using hazardous equipment include:</w:t>
            </w:r>
          </w:p>
          <w:p w14:paraId="21308DF3"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when using hazardous equipment, Employee must be trained in accordance with the applicable regulatory enactments of the Republic of Latvia. Equipment must be registered and inspected;</w:t>
            </w:r>
          </w:p>
          <w:p w14:paraId="5EC25B19"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Employee must be equipped with protective gear and safety equipment as specified in the manufacturer's instructions or as required when using hazardous equipment;</w:t>
            </w:r>
          </w:p>
          <w:p w14:paraId="612DB448"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during technical supervision and inspection of hazardous equipment, the work must be carried out in a manner that ensures the safety and health of other involved persons;</w:t>
            </w:r>
          </w:p>
          <w:p w14:paraId="316A2512"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untrained and unauthorized persons must not </w:t>
            </w:r>
            <w:r w:rsidRPr="00F660D4">
              <w:rPr>
                <w:rFonts w:eastAsia="Aptos" w:cs="Times New Roman"/>
                <w:color w:val="000000"/>
              </w:rPr>
              <w:lastRenderedPageBreak/>
              <w:t>be allowed to perform the work.</w:t>
            </w:r>
          </w:p>
          <w:p w14:paraId="501CE121"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Fire-hazardous work refers to activities involving open flames, generation of sparks, or other operations that may cause ignition. Minimum requirements when performing fire-hazardous work include:</w:t>
            </w:r>
          </w:p>
          <w:p w14:paraId="7EF594AA"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before starting fire-hazardous work, Contractor must prepare a work permit in accordance with the regulatory enactments of the Republic of Latvia and send it to the Client via email: drosiba@rigassatiksme.lv. Before preparing the permit,  work site must be assessed, and the sequence of work execution, required fire extinguishing means, and procedures for monitoring the work site after completion or during breaks must be determined;</w:t>
            </w:r>
          </w:p>
          <w:p w14:paraId="2E552A41"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that Employee has the necessary qualifications and has received instructions for performing fire-hazardous work, as required by the regulatory enactments of the Republic of Latvia;</w:t>
            </w:r>
          </w:p>
          <w:p w14:paraId="1442DA0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clear the area within a 5-meter radius of the fire-hazardous work site from flammable materials. If this is not possible, the materials must be protected from ignition using auxiliary means;</w:t>
            </w:r>
          </w:p>
          <w:p w14:paraId="63B407C7"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Contractor must ensure supervision of the fire-hazardous work site for at least 4 hours after the completion of the work.</w:t>
            </w:r>
          </w:p>
          <w:p w14:paraId="0C9B3C15" w14:textId="77777777" w:rsidR="005D775C" w:rsidRPr="00F660D4" w:rsidRDefault="005D775C" w:rsidP="00922A3D">
            <w:pPr>
              <w:numPr>
                <w:ilvl w:val="1"/>
                <w:numId w:val="33"/>
              </w:numPr>
              <w:tabs>
                <w:tab w:val="left" w:pos="1884"/>
              </w:tabs>
              <w:ind w:left="467" w:hanging="467"/>
              <w:contextualSpacing/>
              <w:jc w:val="both"/>
              <w:rPr>
                <w:rFonts w:eastAsia="Aptos" w:cs="Times New Roman"/>
                <w:color w:val="000000"/>
              </w:rPr>
            </w:pPr>
            <w:r w:rsidRPr="00F660D4">
              <w:rPr>
                <w:rFonts w:eastAsia="Aptos" w:cs="Times New Roman"/>
                <w:b/>
                <w:bCs/>
                <w:color w:val="000000"/>
              </w:rPr>
              <w:t>Contractor and Employee Actions in Case of an Emergency or Critical Situation</w:t>
            </w:r>
            <w:r w:rsidRPr="00F660D4">
              <w:rPr>
                <w:rFonts w:eastAsia="Aptos" w:cs="Times New Roman"/>
                <w:color w:val="000000"/>
              </w:rPr>
              <w:t>:</w:t>
            </w:r>
          </w:p>
          <w:p w14:paraId="3A5C9C7D"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 xml:space="preserve">in the event of an emergency at the Site, sequence of actions must be </w:t>
            </w:r>
            <w:r w:rsidRPr="00F660D4">
              <w:rPr>
                <w:rFonts w:eastAsia="Aptos" w:cs="Times New Roman"/>
                <w:color w:val="000000"/>
              </w:rPr>
              <w:lastRenderedPageBreak/>
              <w:t>evaluated according to the nature of the incident:</w:t>
            </w:r>
          </w:p>
          <w:p w14:paraId="0DEC3D5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upon identifying an emergency situation, work must be stopped immediately, and actions to eliminate the consequences and inform relevant parties must be initiated;</w:t>
            </w:r>
          </w:p>
          <w:p w14:paraId="3AFA8CA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if possible and without endangering the Employee’s health or life, the cause of the emergency must be stopped;</w:t>
            </w:r>
          </w:p>
          <w:p w14:paraId="38F285C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temergency area must be cordoned off to prevent accidental entry into the hazardous zone;</w:t>
            </w:r>
          </w:p>
          <w:p w14:paraId="4B04374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Client’s senior central dispatcher must be notified by calling mobile phone number 29498512, and further actions must be taken according to the instructions received.</w:t>
            </w:r>
          </w:p>
          <w:p w14:paraId="7BCA94C2"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If human life or health is endangered at the Site, or an accident has occurred, the sequence of actions must be evaluated according to the nature of incident:</w:t>
            </w:r>
          </w:p>
          <w:p w14:paraId="25B9C61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First aid must be provided immediately using the materials available in the first aid kit;</w:t>
            </w:r>
          </w:p>
          <w:p w14:paraId="62F25F9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resuscitation measures must be carried out if necessary, and such actions may only be performed by a specially trained Employee;</w:t>
            </w:r>
          </w:p>
          <w:p w14:paraId="074AE76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medical services must be called and awaited (phone number 113 or 112);</w:t>
            </w:r>
          </w:p>
          <w:p w14:paraId="5F9BF3F8"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must be informed about the emergency situation;</w:t>
            </w:r>
          </w:p>
          <w:p w14:paraId="7CEB489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 xml:space="preserve">Contractor must carry out an accident investigation in accordance with the regulatory </w:t>
            </w:r>
            <w:r w:rsidRPr="00F660D4">
              <w:rPr>
                <w:rFonts w:eastAsia="Aptos" w:cs="Times New Roman"/>
                <w:color w:val="000000"/>
              </w:rPr>
              <w:lastRenderedPageBreak/>
              <w:t>enactments in force in the Republic of Latvia.</w:t>
            </w:r>
          </w:p>
          <w:p w14:paraId="694D6881" w14:textId="77777777" w:rsidR="005D775C" w:rsidRPr="00F660D4" w:rsidRDefault="005D775C" w:rsidP="00922A3D">
            <w:pPr>
              <w:numPr>
                <w:ilvl w:val="2"/>
                <w:numId w:val="33"/>
              </w:numPr>
              <w:tabs>
                <w:tab w:val="left" w:pos="1884"/>
              </w:tabs>
              <w:ind w:hanging="613"/>
              <w:contextualSpacing/>
              <w:jc w:val="both"/>
              <w:rPr>
                <w:rFonts w:eastAsia="Aptos" w:cs="Times New Roman"/>
                <w:color w:val="000000"/>
              </w:rPr>
            </w:pPr>
            <w:r w:rsidRPr="00F660D4">
              <w:rPr>
                <w:rFonts w:eastAsia="Aptos" w:cs="Times New Roman"/>
                <w:color w:val="000000"/>
              </w:rPr>
              <w:t>In the event of emergency at the Site involving fire or ignition,  sequence of actions must be evaluated according to the nature of incident:</w:t>
            </w:r>
          </w:p>
          <w:p w14:paraId="59AF02FD"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fire must be extinguished using available firefighting equipment, provided this does not endanger the Employee’s health or life;</w:t>
            </w:r>
          </w:p>
          <w:p w14:paraId="2A1293D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the source of the fire is unknown or the premises are filled with smoke;</w:t>
            </w:r>
          </w:p>
          <w:p w14:paraId="25BEFA46"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immediate evacuation must be carried out if a fire alarm sounds, even if no fire is visible;</w:t>
            </w:r>
          </w:p>
          <w:p w14:paraId="2A940E5F"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emergency button at the Site must be pressed if the fire alarm has not activated automatically and such a button is installed;</w:t>
            </w:r>
          </w:p>
          <w:p w14:paraId="0CF81C2B"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The State Fire and Rescue Service must be notified (phone number 112);</w:t>
            </w:r>
          </w:p>
          <w:p w14:paraId="255D664E" w14:textId="77777777" w:rsidR="005D775C" w:rsidRPr="00F660D4" w:rsidRDefault="005D775C" w:rsidP="00922A3D">
            <w:pPr>
              <w:numPr>
                <w:ilvl w:val="3"/>
                <w:numId w:val="33"/>
              </w:numPr>
              <w:tabs>
                <w:tab w:val="left" w:pos="1884"/>
              </w:tabs>
              <w:ind w:left="1459" w:hanging="425"/>
              <w:contextualSpacing/>
              <w:jc w:val="both"/>
              <w:rPr>
                <w:rFonts w:eastAsia="Aptos" w:cs="Times New Roman"/>
                <w:color w:val="000000"/>
              </w:rPr>
            </w:pPr>
            <w:r w:rsidRPr="00F660D4">
              <w:rPr>
                <w:rFonts w:eastAsia="Aptos" w:cs="Times New Roman"/>
                <w:color w:val="000000"/>
              </w:rPr>
              <w:t>designated contact person/responsible person specified in the Contract and the Client’s senior central dispatcher must be notified by calling mobile phone number 29498512, and further actions must be taken according to the instructions received.</w:t>
            </w:r>
          </w:p>
        </w:tc>
      </w:tr>
      <w:tr w:rsidR="005D775C" w:rsidRPr="00F660D4" w14:paraId="7959C48B" w14:textId="77777777" w:rsidTr="00922A3D">
        <w:tc>
          <w:tcPr>
            <w:tcW w:w="4531" w:type="dxa"/>
            <w:tcBorders>
              <w:top w:val="nil"/>
              <w:left w:val="nil"/>
              <w:bottom w:val="nil"/>
              <w:right w:val="nil"/>
            </w:tcBorders>
          </w:tcPr>
          <w:p w14:paraId="7776BD8F" w14:textId="77777777" w:rsidR="005D775C" w:rsidRPr="00F660D4" w:rsidRDefault="005D775C" w:rsidP="00922A3D">
            <w:pPr>
              <w:numPr>
                <w:ilvl w:val="0"/>
                <w:numId w:val="32"/>
              </w:numPr>
              <w:tabs>
                <w:tab w:val="left" w:pos="8420"/>
              </w:tabs>
              <w:ind w:left="284" w:hanging="284"/>
              <w:contextualSpacing/>
              <w:jc w:val="both"/>
              <w:rPr>
                <w:rFonts w:eastAsia="Calibri" w:cs="Times New Roman"/>
                <w:b/>
                <w:color w:val="000000"/>
              </w:rPr>
            </w:pPr>
            <w:r w:rsidRPr="00F660D4">
              <w:rPr>
                <w:rFonts w:eastAsia="Calibri" w:cs="Times New Roman"/>
                <w:b/>
                <w:color w:val="000000"/>
              </w:rPr>
              <w:lastRenderedPageBreak/>
              <w:t>ATBILDĪBA</w:t>
            </w:r>
          </w:p>
          <w:p w14:paraId="21530279"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0892A89D"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 xml:space="preserve">Pasūtītājam ir tiesības kontrolēt un konsultēt Izpildītāju darba drošības un vides aizsardzības jautājumos. Izpildītājam pēc Pasūtītāja pārstāvju pieprasījuma ir pienākums uzrādīt darba aizsardzības dokumentāciju, piemēram, instrukcijas, instrukciju </w:t>
            </w:r>
            <w:r w:rsidRPr="00F660D4">
              <w:rPr>
                <w:rFonts w:eastAsia="Calibri" w:cs="Times New Roman"/>
                <w:color w:val="000000"/>
              </w:rPr>
              <w:lastRenderedPageBreak/>
              <w:t>reģistrācijas žurnālus, obligāto veselības pārbaužu kartes, darba vides risku novērtējumu u.c.</w:t>
            </w:r>
          </w:p>
          <w:p w14:paraId="7D5B3B8A"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3008194A" w14:textId="77777777" w:rsidR="005D775C" w:rsidRPr="00F660D4" w:rsidRDefault="005D775C" w:rsidP="00922A3D">
            <w:pPr>
              <w:numPr>
                <w:ilvl w:val="1"/>
                <w:numId w:val="32"/>
              </w:numPr>
              <w:ind w:left="743" w:hanging="425"/>
              <w:jc w:val="both"/>
              <w:rPr>
                <w:rFonts w:eastAsia="Calibri" w:cs="Times New Roman"/>
                <w:color w:val="000000"/>
              </w:rPr>
            </w:pPr>
            <w:r w:rsidRPr="00F660D4">
              <w:rPr>
                <w:rFonts w:eastAsia="Calibri" w:cs="Times New Roman"/>
                <w:color w:val="000000"/>
              </w:rPr>
              <w:t>Pasūtītājam ir tiesības:</w:t>
            </w:r>
          </w:p>
          <w:p w14:paraId="41BF04F9"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582E9D2C"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konstatējot kādu no Noteikumu pielikuma 3.8.6. – 3.8.11. punktā norādītajiem pārkāpumiem, piemērot Izpildītājam līgumsodu Noteikumu 3.8. punktā noteiktajā apmērā;</w:t>
            </w:r>
          </w:p>
          <w:p w14:paraId="0F507D39" w14:textId="77777777" w:rsidR="005D775C" w:rsidRPr="00F660D4" w:rsidRDefault="005D775C" w:rsidP="00922A3D">
            <w:pPr>
              <w:numPr>
                <w:ilvl w:val="2"/>
                <w:numId w:val="32"/>
              </w:numPr>
              <w:shd w:val="clear" w:color="auto" w:fill="FFFFFF"/>
              <w:ind w:left="1310" w:hanging="567"/>
              <w:jc w:val="both"/>
              <w:rPr>
                <w:rFonts w:eastAsia="Calibri" w:cs="Times New Roman"/>
                <w:color w:val="000000"/>
              </w:rPr>
            </w:pPr>
            <w:r w:rsidRPr="00F660D4">
              <w:rPr>
                <w:rFonts w:eastAsia="Calibri"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1DE0BE30"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51ED000B"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 xml:space="preserve">Izpildītājam ir pienākums pēc Pasūtītāja pārstāvja pieprasījuma </w:t>
            </w:r>
            <w:r w:rsidRPr="00F660D4">
              <w:rPr>
                <w:rFonts w:eastAsia="Calibri" w:cs="Times New Roman"/>
                <w:color w:val="000000"/>
              </w:rPr>
              <w:lastRenderedPageBreak/>
              <w:t>uzrādīt ar Darbu izpildi saistīto darba aizsardzības, ugunsdrošības, elektrodrošības un vides aizsardzības dokumentāciju.</w:t>
            </w:r>
          </w:p>
          <w:p w14:paraId="0C278037"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Nodarbinātajiem ir pienākums ievērot Noteikumus visā Darbu veikšanas laikā Objektā.</w:t>
            </w:r>
          </w:p>
          <w:p w14:paraId="626E65C4" w14:textId="77777777" w:rsidR="005D775C" w:rsidRPr="00F660D4" w:rsidRDefault="005D775C" w:rsidP="00922A3D">
            <w:pPr>
              <w:numPr>
                <w:ilvl w:val="1"/>
                <w:numId w:val="32"/>
              </w:numPr>
              <w:shd w:val="clear" w:color="auto" w:fill="FFFFFF"/>
              <w:ind w:left="743" w:hanging="425"/>
              <w:jc w:val="both"/>
              <w:rPr>
                <w:rFonts w:eastAsia="Calibri" w:cs="Times New Roman"/>
                <w:color w:val="000000"/>
              </w:rPr>
            </w:pPr>
            <w:r w:rsidRPr="00F660D4">
              <w:rPr>
                <w:rFonts w:eastAsia="Calibri" w:cs="Times New Roman"/>
                <w:color w:val="000000"/>
              </w:rPr>
              <w:t>Pasūtītājam ir tiesības piemērot Izpildītājam šādus līgumsodus:</w:t>
            </w:r>
          </w:p>
        </w:tc>
        <w:tc>
          <w:tcPr>
            <w:tcW w:w="284" w:type="dxa"/>
            <w:tcBorders>
              <w:top w:val="nil"/>
              <w:left w:val="nil"/>
              <w:bottom w:val="nil"/>
              <w:right w:val="nil"/>
            </w:tcBorders>
          </w:tcPr>
          <w:p w14:paraId="4042FB5A"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64B17BCB" w14:textId="77777777" w:rsidR="005D775C" w:rsidRPr="00F660D4" w:rsidRDefault="005D775C" w:rsidP="00922A3D">
            <w:pPr>
              <w:numPr>
                <w:ilvl w:val="0"/>
                <w:numId w:val="34"/>
              </w:numPr>
              <w:contextualSpacing/>
              <w:jc w:val="both"/>
              <w:rPr>
                <w:rFonts w:eastAsia="Aptos" w:cs="Times New Roman"/>
              </w:rPr>
            </w:pPr>
            <w:r w:rsidRPr="00F660D4">
              <w:rPr>
                <w:rFonts w:eastAsia="Aptos" w:cs="Times New Roman"/>
                <w:b/>
                <w:bCs/>
              </w:rPr>
              <w:t>RESPONSIBILITY</w:t>
            </w:r>
          </w:p>
          <w:p w14:paraId="07E6FB42"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is responsible for informing Contractor about the Regulations. By signing the Contract, to which the Regulations are attached as an annex, Contractor undertakes to comply with the Regulations and ensures that  Contractor and its engaged subcontractors and their Employees also comply with them.</w:t>
            </w:r>
          </w:p>
          <w:p w14:paraId="4341C4A7"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 xml:space="preserve">Client has the right to monitor and advise Contractor on occupational safety and environmental protection matters. Upon request from Client’s representatives, Contractor is obliged </w:t>
            </w:r>
            <w:r w:rsidRPr="00F660D4">
              <w:rPr>
                <w:rFonts w:eastAsia="Aptos" w:cs="Times New Roman"/>
              </w:rPr>
              <w:lastRenderedPageBreak/>
              <w:t>to present occupational safety documentation, such as instructions, instruction registration logs, mandatory health check cards, workplace risk assessments, and other relevant documents.</w:t>
            </w:r>
          </w:p>
          <w:p w14:paraId="4D2224EA"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has the right to inspect the Worksite, identify and document whether Contractor and its Employees are complying with the work execution procedures, occupational safety, fire safety, electrical safety, environmental protection, and other requirements as specified in the Regulations, Contract, and the applicable laws and regulations of the Republic of Latvia.</w:t>
            </w:r>
          </w:p>
          <w:p w14:paraId="31EF1494" w14:textId="77777777" w:rsidR="005D775C" w:rsidRPr="00F660D4" w:rsidRDefault="005D775C" w:rsidP="00922A3D">
            <w:pPr>
              <w:numPr>
                <w:ilvl w:val="1"/>
                <w:numId w:val="34"/>
              </w:numPr>
              <w:ind w:hanging="395"/>
              <w:contextualSpacing/>
              <w:jc w:val="both"/>
              <w:rPr>
                <w:rFonts w:eastAsia="Aptos" w:cs="Times New Roman"/>
              </w:rPr>
            </w:pPr>
            <w:r w:rsidRPr="00F660D4">
              <w:rPr>
                <w:rFonts w:eastAsia="Aptos" w:cs="Times New Roman"/>
              </w:rPr>
              <w:t>Client has the rights:</w:t>
            </w:r>
          </w:p>
          <w:p w14:paraId="3BF53700"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upon first identification of any violation specified in clauses 3.8.1 – 3.8.5 of the Regulations, issue a written warning to Contractor. If the same violation is identified a second time during the execution of the Contract, the Client may impose a contractual penalty on the Contractor in the amount specified in the annex to the Regulations;</w:t>
            </w:r>
          </w:p>
          <w:p w14:paraId="494BCE8B"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upon identification of any violation specified in clauses 3.8.6 – 3.8.11 of the annex to the Regulations, impose a contractual penalty on Contractor in the amount specified in Clause 3.8 of the Regulations;</w:t>
            </w:r>
          </w:p>
          <w:p w14:paraId="7C3F98A3" w14:textId="77777777" w:rsidR="005D775C" w:rsidRPr="00F660D4" w:rsidRDefault="005D775C" w:rsidP="00922A3D">
            <w:pPr>
              <w:numPr>
                <w:ilvl w:val="2"/>
                <w:numId w:val="34"/>
              </w:numPr>
              <w:ind w:left="1317" w:hanging="597"/>
              <w:contextualSpacing/>
              <w:jc w:val="both"/>
              <w:rPr>
                <w:rFonts w:eastAsia="Aptos" w:cs="Times New Roman"/>
              </w:rPr>
            </w:pPr>
            <w:r w:rsidRPr="00F660D4">
              <w:rPr>
                <w:rFonts w:eastAsia="Aptos" w:cs="Times New Roman"/>
              </w:rPr>
              <w:t>in case of a serious violation, suspend the execution of the Work until the violation is rectified and impose a contractual penalty on Contractor in accordance with the procedure specified in Clauses 3.4.1 or 3.4.2. Suspension period of the Work shall not be considered an extension of the Work execution deadline.</w:t>
            </w:r>
          </w:p>
          <w:p w14:paraId="2ECFA5DE"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 xml:space="preserve">Contractor is responsible for familiarizing themselves with the Regulations and for ensuring compliance with the requirements set </w:t>
            </w:r>
            <w:r w:rsidRPr="00F660D4">
              <w:rPr>
                <w:rFonts w:eastAsia="Aptos" w:cs="Times New Roman"/>
              </w:rPr>
              <w:lastRenderedPageBreak/>
              <w:t>out in the Regulations when performing Work at the Sites. Contractor is also responsible for ensuring that all engaged subcontractors are informed about the Regulations and that they comply with them.</w:t>
            </w:r>
          </w:p>
          <w:p w14:paraId="6F1B0AD7"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Upon request from Client’s representative, Contractor is obliged to present documentation related to occupational safety, fire safety, electrical safety, and environmental protection associated with the execution of the Work.</w:t>
            </w:r>
          </w:p>
          <w:p w14:paraId="7B7BC819"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Employees are required to comply with the Regulations throughout the entire duration of the Work at the Site.</w:t>
            </w:r>
          </w:p>
          <w:p w14:paraId="56B859CC" w14:textId="77777777" w:rsidR="005D775C" w:rsidRPr="00F660D4" w:rsidRDefault="005D775C" w:rsidP="00922A3D">
            <w:pPr>
              <w:numPr>
                <w:ilvl w:val="1"/>
                <w:numId w:val="34"/>
              </w:numPr>
              <w:ind w:left="750" w:hanging="425"/>
              <w:contextualSpacing/>
              <w:jc w:val="both"/>
              <w:rPr>
                <w:rFonts w:eastAsia="Aptos" w:cs="Times New Roman"/>
              </w:rPr>
            </w:pPr>
            <w:r w:rsidRPr="00F660D4">
              <w:rPr>
                <w:rFonts w:eastAsia="Aptos" w:cs="Times New Roman"/>
              </w:rPr>
              <w:t>Client has the right to impose the following contractual penalties on Contractor:</w:t>
            </w:r>
          </w:p>
        </w:tc>
      </w:tr>
    </w:tbl>
    <w:p w14:paraId="03D5F5BF" w14:textId="77777777" w:rsidR="005D775C" w:rsidRPr="00F660D4" w:rsidRDefault="005D775C" w:rsidP="005D775C">
      <w:pPr>
        <w:shd w:val="clear" w:color="auto" w:fill="FFFFFF"/>
        <w:spacing w:after="0" w:line="240" w:lineRule="auto"/>
        <w:ind w:firstLine="720"/>
        <w:jc w:val="both"/>
        <w:rPr>
          <w:rFonts w:ascii="Times New Roman" w:eastAsia="Calibri" w:hAnsi="Times New Roman" w:cs="Times New Roman"/>
          <w:color w:val="000000"/>
          <w:kern w:val="0"/>
          <w:sz w:val="12"/>
          <w:szCs w:val="1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671"/>
        <w:gridCol w:w="3074"/>
      </w:tblGrid>
      <w:tr w:rsidR="005D775C" w:rsidRPr="00F660D4" w14:paraId="111535E3" w14:textId="77777777" w:rsidTr="00922A3D">
        <w:tc>
          <w:tcPr>
            <w:tcW w:w="465" w:type="pct"/>
            <w:tcBorders>
              <w:top w:val="single" w:sz="4" w:space="0" w:color="auto"/>
              <w:left w:val="single" w:sz="4" w:space="0" w:color="auto"/>
              <w:bottom w:val="single" w:sz="4" w:space="0" w:color="auto"/>
              <w:right w:val="single" w:sz="4" w:space="0" w:color="auto"/>
            </w:tcBorders>
            <w:hideMark/>
          </w:tcPr>
          <w:p w14:paraId="42414D9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Nr. / </w:t>
            </w:r>
            <w:r w:rsidRPr="00F660D4">
              <w:rPr>
                <w:rFonts w:ascii="Times New Roman" w:eastAsia="Calibri" w:hAnsi="Times New Roman" w:cs="Times New Roman"/>
                <w:i/>
                <w:iCs/>
                <w:color w:val="000000"/>
                <w:kern w:val="0"/>
                <w:sz w:val="24"/>
                <w:szCs w:val="24"/>
              </w:rPr>
              <w:t>No</w:t>
            </w:r>
          </w:p>
        </w:tc>
        <w:tc>
          <w:tcPr>
            <w:tcW w:w="2939" w:type="pct"/>
            <w:tcBorders>
              <w:top w:val="single" w:sz="4" w:space="0" w:color="auto"/>
              <w:left w:val="single" w:sz="4" w:space="0" w:color="auto"/>
              <w:bottom w:val="single" w:sz="4" w:space="0" w:color="auto"/>
              <w:right w:val="single" w:sz="4" w:space="0" w:color="auto"/>
            </w:tcBorders>
            <w:hideMark/>
          </w:tcPr>
          <w:p w14:paraId="5E49A1D2"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 </w:t>
            </w:r>
            <w:r w:rsidRPr="00F660D4">
              <w:rPr>
                <w:rFonts w:ascii="Times New Roman" w:eastAsia="Calibri" w:hAnsi="Times New Roman" w:cs="Times New Roman"/>
                <w:i/>
                <w:iCs/>
                <w:color w:val="000000"/>
                <w:kern w:val="0"/>
                <w:sz w:val="24"/>
                <w:szCs w:val="24"/>
              </w:rPr>
              <w:t>Violations</w:t>
            </w:r>
          </w:p>
        </w:tc>
        <w:tc>
          <w:tcPr>
            <w:tcW w:w="1595" w:type="pct"/>
            <w:tcBorders>
              <w:top w:val="single" w:sz="4" w:space="0" w:color="auto"/>
              <w:left w:val="single" w:sz="4" w:space="0" w:color="auto"/>
              <w:bottom w:val="single" w:sz="4" w:space="0" w:color="auto"/>
              <w:right w:val="single" w:sz="4" w:space="0" w:color="auto"/>
            </w:tcBorders>
            <w:hideMark/>
          </w:tcPr>
          <w:p w14:paraId="49D1CF9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Līgumsoda apmērs, EUR bez PVN / </w:t>
            </w:r>
            <w:r w:rsidRPr="00F660D4">
              <w:rPr>
                <w:rFonts w:ascii="Times New Roman" w:eastAsia="Calibri" w:hAnsi="Times New Roman" w:cs="Times New Roman"/>
                <w:i/>
                <w:iCs/>
                <w:color w:val="000000"/>
                <w:kern w:val="0"/>
                <w:sz w:val="24"/>
                <w:szCs w:val="24"/>
              </w:rPr>
              <w:t>Amount of cotractual penalty, EUR excl.VAT</w:t>
            </w:r>
          </w:p>
        </w:tc>
      </w:tr>
      <w:tr w:rsidR="005D775C" w:rsidRPr="00F660D4" w14:paraId="4988080F" w14:textId="77777777" w:rsidTr="00922A3D">
        <w:trPr>
          <w:trHeight w:val="593"/>
        </w:trPr>
        <w:tc>
          <w:tcPr>
            <w:tcW w:w="465" w:type="pct"/>
            <w:tcBorders>
              <w:top w:val="single" w:sz="4" w:space="0" w:color="auto"/>
              <w:left w:val="single" w:sz="4" w:space="0" w:color="auto"/>
              <w:bottom w:val="single" w:sz="4" w:space="0" w:color="auto"/>
              <w:right w:val="single" w:sz="4" w:space="0" w:color="auto"/>
            </w:tcBorders>
          </w:tcPr>
          <w:p w14:paraId="75C10620" w14:textId="77777777" w:rsidR="005D775C" w:rsidRPr="00F660D4" w:rsidRDefault="005D775C" w:rsidP="00922A3D">
            <w:pPr>
              <w:spacing w:before="120" w:after="120" w:line="240" w:lineRule="auto"/>
              <w:ind w:left="360" w:hanging="326"/>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w:t>
            </w:r>
          </w:p>
        </w:tc>
        <w:tc>
          <w:tcPr>
            <w:tcW w:w="2939" w:type="pct"/>
            <w:tcBorders>
              <w:top w:val="single" w:sz="4" w:space="0" w:color="auto"/>
              <w:left w:val="single" w:sz="4" w:space="0" w:color="auto"/>
              <w:bottom w:val="single" w:sz="4" w:space="0" w:color="auto"/>
              <w:right w:val="single" w:sz="4" w:space="0" w:color="auto"/>
            </w:tcBorders>
            <w:hideMark/>
          </w:tcPr>
          <w:p w14:paraId="0914F077"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Caurlaižu režīma neievērošana vai Ministru kabineta 2015. gada 2. jūnija noteikumu Nr.279 “Ceļu satiksmes noteikumi” pārkāpšana Objektā. </w:t>
            </w:r>
          </w:p>
          <w:p w14:paraId="0359BC0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Nodarbinātajam nav apliecības, kurā identificējams Nodarbinātais un tā darba devējs. /</w:t>
            </w:r>
          </w:p>
          <w:p w14:paraId="248E43BD"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 at the Site of the access control regime or breach of the Cabinet of Ministers Regulation No 279 “Road Traffic Regulations” dated 2 June 2015.</w:t>
            </w:r>
            <w:r w:rsidRPr="00F660D4">
              <w:rPr>
                <w:rFonts w:ascii="Times New Roman" w:eastAsia="Calibri" w:hAnsi="Times New Roman" w:cs="Times New Roman"/>
                <w:i/>
                <w:iCs/>
                <w:color w:val="000000"/>
                <w:kern w:val="0"/>
                <w:sz w:val="24"/>
                <w:szCs w:val="24"/>
              </w:rPr>
              <w:br/>
              <w:t>Employee does not possess an identification card that clearly indicates the Employee and their employer.</w:t>
            </w:r>
          </w:p>
        </w:tc>
        <w:tc>
          <w:tcPr>
            <w:tcW w:w="1595" w:type="pct"/>
            <w:tcBorders>
              <w:top w:val="single" w:sz="4" w:space="0" w:color="auto"/>
              <w:left w:val="single" w:sz="4" w:space="0" w:color="auto"/>
              <w:bottom w:val="single" w:sz="4" w:space="0" w:color="auto"/>
              <w:right w:val="single" w:sz="4" w:space="0" w:color="auto"/>
            </w:tcBorders>
            <w:hideMark/>
          </w:tcPr>
          <w:p w14:paraId="00C9672E"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 par katru reizi / </w:t>
            </w:r>
            <w:r w:rsidRPr="00F660D4">
              <w:rPr>
                <w:rFonts w:ascii="Times New Roman" w:eastAsia="Calibri" w:hAnsi="Times New Roman" w:cs="Times New Roman"/>
                <w:i/>
                <w:iCs/>
                <w:color w:val="000000"/>
                <w:kern w:val="0"/>
                <w:sz w:val="24"/>
                <w:szCs w:val="24"/>
              </w:rPr>
              <w:t>EUR 30,00 per occurrence</w:t>
            </w:r>
          </w:p>
        </w:tc>
      </w:tr>
      <w:tr w:rsidR="005D775C" w:rsidRPr="00F660D4" w14:paraId="0B438CAF" w14:textId="77777777" w:rsidTr="00922A3D">
        <w:trPr>
          <w:trHeight w:val="814"/>
        </w:trPr>
        <w:tc>
          <w:tcPr>
            <w:tcW w:w="465" w:type="pct"/>
            <w:tcBorders>
              <w:top w:val="single" w:sz="4" w:space="0" w:color="auto"/>
              <w:left w:val="single" w:sz="4" w:space="0" w:color="auto"/>
              <w:bottom w:val="single" w:sz="4" w:space="0" w:color="auto"/>
              <w:right w:val="single" w:sz="4" w:space="0" w:color="auto"/>
            </w:tcBorders>
          </w:tcPr>
          <w:p w14:paraId="02A9F1B5"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3.8.2.</w:t>
            </w:r>
          </w:p>
        </w:tc>
        <w:tc>
          <w:tcPr>
            <w:tcW w:w="2939" w:type="pct"/>
            <w:tcBorders>
              <w:top w:val="single" w:sz="4" w:space="0" w:color="auto"/>
              <w:left w:val="single" w:sz="4" w:space="0" w:color="auto"/>
              <w:bottom w:val="single" w:sz="4" w:space="0" w:color="auto"/>
              <w:right w:val="single" w:sz="4" w:space="0" w:color="auto"/>
            </w:tcBorders>
            <w:hideMark/>
          </w:tcPr>
          <w:p w14:paraId="4CAA6BE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darbu veic bez atbilstošiem individuāliem aizsardzības līdzekļiem vai individuālie aizsardzības līdzekļi nav tehniskā kārtībā. / </w:t>
            </w:r>
          </w:p>
          <w:p w14:paraId="40FAF4EF"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performs work without appropriate personal protective equipment (PPE), or the PPE is not in proper technical condition.</w:t>
            </w:r>
          </w:p>
        </w:tc>
        <w:tc>
          <w:tcPr>
            <w:tcW w:w="1595" w:type="pct"/>
            <w:tcBorders>
              <w:top w:val="single" w:sz="4" w:space="0" w:color="auto"/>
              <w:left w:val="single" w:sz="4" w:space="0" w:color="auto"/>
              <w:bottom w:val="single" w:sz="4" w:space="0" w:color="auto"/>
              <w:right w:val="single" w:sz="4" w:space="0" w:color="auto"/>
            </w:tcBorders>
            <w:hideMark/>
          </w:tcPr>
          <w:p w14:paraId="7693482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6AD904D1" w14:textId="77777777" w:rsidTr="00922A3D">
        <w:trPr>
          <w:trHeight w:val="1807"/>
        </w:trPr>
        <w:tc>
          <w:tcPr>
            <w:tcW w:w="465" w:type="pct"/>
            <w:tcBorders>
              <w:top w:val="single" w:sz="4" w:space="0" w:color="auto"/>
              <w:left w:val="single" w:sz="4" w:space="0" w:color="auto"/>
              <w:bottom w:val="single" w:sz="4" w:space="0" w:color="auto"/>
              <w:right w:val="single" w:sz="4" w:space="0" w:color="auto"/>
            </w:tcBorders>
          </w:tcPr>
          <w:p w14:paraId="3978D5F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3.8.3.</w:t>
            </w:r>
          </w:p>
        </w:tc>
        <w:tc>
          <w:tcPr>
            <w:tcW w:w="2939" w:type="pct"/>
            <w:tcBorders>
              <w:top w:val="single" w:sz="4" w:space="0" w:color="auto"/>
              <w:left w:val="single" w:sz="4" w:space="0" w:color="auto"/>
              <w:bottom w:val="single" w:sz="4" w:space="0" w:color="auto"/>
              <w:right w:val="single" w:sz="4" w:space="0" w:color="auto"/>
            </w:tcBorders>
            <w:hideMark/>
          </w:tcPr>
          <w:p w14:paraId="6BB43326" w14:textId="77777777" w:rsidR="005D775C" w:rsidRPr="00F660D4" w:rsidRDefault="005D775C" w:rsidP="00922A3D">
            <w:pPr>
              <w:spacing w:before="120" w:after="120" w:line="240" w:lineRule="auto"/>
              <w:contextualSpacing/>
              <w:jc w:val="both"/>
              <w:rPr>
                <w:rFonts w:ascii="Times New Roman" w:eastAsia="Times New Roman"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un darba zona nav atbilstoši norobežota.</w:t>
            </w:r>
          </w:p>
          <w:p w14:paraId="7B1B2646"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nodrošināti ugunsdzēsības līdzekļi vai pirmās palīdzības aptieciņa. </w:t>
            </w:r>
          </w:p>
          <w:p w14:paraId="5B9833C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vieta nav sakārtota vai ir uzkrāti atkritumi, vai bīstamie atkritumi ir neatbilstoši iepakoti vai novietoti.</w:t>
            </w:r>
          </w:p>
          <w:p w14:paraId="790840B9"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Darba instrumenti vai aprīkojums nav tehniskā kārtībā vai nav pārbaudīti, vai atbilstoši marķēti. /</w:t>
            </w:r>
          </w:p>
          <w:p w14:paraId="4CA7DFB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Worksite and work area are not properly cordoned off.</w:t>
            </w:r>
            <w:r w:rsidRPr="00F660D4">
              <w:rPr>
                <w:rFonts w:ascii="Times New Roman" w:eastAsia="Calibri" w:hAnsi="Times New Roman" w:cs="Times New Roman"/>
                <w:i/>
                <w:iCs/>
                <w:color w:val="000000"/>
                <w:kern w:val="0"/>
                <w:sz w:val="24"/>
                <w:szCs w:val="24"/>
              </w:rPr>
              <w:br/>
              <w:t>Firefighting equipment or a first aid kit is not provided.</w:t>
            </w:r>
            <w:r w:rsidRPr="00F660D4">
              <w:rPr>
                <w:rFonts w:ascii="Times New Roman" w:eastAsia="Calibri" w:hAnsi="Times New Roman" w:cs="Times New Roman"/>
                <w:i/>
                <w:iCs/>
                <w:color w:val="000000"/>
                <w:kern w:val="0"/>
                <w:sz w:val="24"/>
                <w:szCs w:val="24"/>
              </w:rPr>
              <w:br/>
              <w:t>Worksite is disorganized, waste is accumulated, or hazardous waste is improperly packaged or stored.</w:t>
            </w:r>
            <w:r w:rsidRPr="00F660D4">
              <w:rPr>
                <w:rFonts w:ascii="Times New Roman" w:eastAsia="Calibri" w:hAnsi="Times New Roman" w:cs="Times New Roman"/>
                <w:i/>
                <w:iCs/>
                <w:color w:val="000000"/>
                <w:kern w:val="0"/>
                <w:sz w:val="24"/>
                <w:szCs w:val="24"/>
              </w:rPr>
              <w:br/>
              <w:t xml:space="preserve">Work tools or equipment are not in proper technical </w:t>
            </w:r>
            <w:r w:rsidRPr="00F660D4">
              <w:rPr>
                <w:rFonts w:ascii="Times New Roman" w:eastAsia="Calibri" w:hAnsi="Times New Roman" w:cs="Times New Roman"/>
                <w:i/>
                <w:iCs/>
                <w:color w:val="000000"/>
                <w:kern w:val="0"/>
                <w:sz w:val="24"/>
                <w:szCs w:val="24"/>
              </w:rPr>
              <w:lastRenderedPageBreak/>
              <w:t>condition, have not been inspected, or are not appropriately marked.</w:t>
            </w:r>
          </w:p>
        </w:tc>
        <w:tc>
          <w:tcPr>
            <w:tcW w:w="1595" w:type="pct"/>
            <w:tcBorders>
              <w:top w:val="single" w:sz="4" w:space="0" w:color="auto"/>
              <w:left w:val="single" w:sz="4" w:space="0" w:color="auto"/>
              <w:bottom w:val="single" w:sz="4" w:space="0" w:color="auto"/>
              <w:right w:val="single" w:sz="4" w:space="0" w:color="auto"/>
            </w:tcBorders>
            <w:hideMark/>
          </w:tcPr>
          <w:p w14:paraId="5F3E0F2C"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2CC92A2D" w14:textId="77777777" w:rsidTr="00922A3D">
        <w:tc>
          <w:tcPr>
            <w:tcW w:w="465" w:type="pct"/>
            <w:tcBorders>
              <w:top w:val="single" w:sz="4" w:space="0" w:color="auto"/>
              <w:left w:val="single" w:sz="4" w:space="0" w:color="auto"/>
              <w:bottom w:val="single" w:sz="4" w:space="0" w:color="auto"/>
              <w:right w:val="single" w:sz="4" w:space="0" w:color="auto"/>
            </w:tcBorders>
          </w:tcPr>
          <w:p w14:paraId="229AAD1B"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3.8.4.</w:t>
            </w:r>
          </w:p>
        </w:tc>
        <w:tc>
          <w:tcPr>
            <w:tcW w:w="2939" w:type="pct"/>
            <w:tcBorders>
              <w:top w:val="single" w:sz="4" w:space="0" w:color="auto"/>
              <w:left w:val="single" w:sz="4" w:space="0" w:color="auto"/>
              <w:bottom w:val="single" w:sz="4" w:space="0" w:color="auto"/>
              <w:right w:val="single" w:sz="4" w:space="0" w:color="auto"/>
            </w:tcBorders>
            <w:hideMark/>
          </w:tcPr>
          <w:p w14:paraId="22EF9CEF"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Darbs augstumā tiek veikts ar neatbilstošām kāpnēm vai sastatnēm, vai neizmantojot kolektīvos vai individuālos aizsardzības līdzekļus.</w:t>
            </w:r>
          </w:p>
          <w:p w14:paraId="5D64322C"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Augstkāpēju darbs vai darbs uz jumta tiek veikts bez atbilstoša aprīkojuma vai neveicot stiprināšanos pie drošiem enkurpunktiem. /</w:t>
            </w:r>
          </w:p>
          <w:p w14:paraId="67E5A869" w14:textId="77777777" w:rsidR="005D775C" w:rsidRPr="00F660D4" w:rsidRDefault="005D775C" w:rsidP="00922A3D">
            <w:pPr>
              <w:spacing w:before="120" w:after="120" w:line="240" w:lineRule="auto"/>
              <w:contextualSpacing/>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Work at height is performed using inappropriate ladders or scaffolding, or without the use of collective or personal protective equipment.</w:t>
            </w:r>
            <w:r w:rsidRPr="00F660D4">
              <w:rPr>
                <w:rFonts w:ascii="Times New Roman" w:eastAsia="Calibri" w:hAnsi="Times New Roman" w:cs="Times New Roman"/>
                <w:i/>
                <w:iCs/>
                <w:color w:val="000000"/>
                <w:kern w:val="0"/>
                <w:sz w:val="24"/>
                <w:szCs w:val="24"/>
              </w:rPr>
              <w:br/>
              <w:t>Climbing work or work on the roof is carried out without appropriate equipment or without securing to safe anchor points.</w:t>
            </w:r>
          </w:p>
        </w:tc>
        <w:tc>
          <w:tcPr>
            <w:tcW w:w="1595" w:type="pct"/>
            <w:tcBorders>
              <w:top w:val="single" w:sz="4" w:space="0" w:color="auto"/>
              <w:left w:val="single" w:sz="4" w:space="0" w:color="auto"/>
              <w:bottom w:val="single" w:sz="4" w:space="0" w:color="auto"/>
              <w:right w:val="single" w:sz="4" w:space="0" w:color="auto"/>
            </w:tcBorders>
            <w:hideMark/>
          </w:tcPr>
          <w:p w14:paraId="707AA998"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3846652A" w14:textId="77777777" w:rsidTr="00922A3D">
        <w:tc>
          <w:tcPr>
            <w:tcW w:w="465" w:type="pct"/>
            <w:tcBorders>
              <w:top w:val="single" w:sz="4" w:space="0" w:color="auto"/>
              <w:left w:val="single" w:sz="4" w:space="0" w:color="auto"/>
              <w:bottom w:val="single" w:sz="4" w:space="0" w:color="auto"/>
              <w:right w:val="single" w:sz="4" w:space="0" w:color="auto"/>
            </w:tcBorders>
          </w:tcPr>
          <w:p w14:paraId="3C63C0DD"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3.8.5.</w:t>
            </w:r>
          </w:p>
        </w:tc>
        <w:tc>
          <w:tcPr>
            <w:tcW w:w="2939" w:type="pct"/>
            <w:tcBorders>
              <w:top w:val="single" w:sz="4" w:space="0" w:color="auto"/>
              <w:left w:val="single" w:sz="4" w:space="0" w:color="auto"/>
              <w:bottom w:val="single" w:sz="4" w:space="0" w:color="auto"/>
              <w:right w:val="single" w:sz="4" w:space="0" w:color="auto"/>
            </w:tcBorders>
          </w:tcPr>
          <w:p w14:paraId="59EAA0D2"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Smēķēšana neatļautā vietā. / </w:t>
            </w:r>
          </w:p>
          <w:p w14:paraId="19287D8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Smoking in an unauthorized area.</w:t>
            </w:r>
          </w:p>
        </w:tc>
        <w:tc>
          <w:tcPr>
            <w:tcW w:w="1595" w:type="pct"/>
            <w:tcBorders>
              <w:top w:val="single" w:sz="4" w:space="0" w:color="auto"/>
              <w:left w:val="single" w:sz="4" w:space="0" w:color="auto"/>
              <w:bottom w:val="single" w:sz="4" w:space="0" w:color="auto"/>
              <w:right w:val="single" w:sz="4" w:space="0" w:color="auto"/>
            </w:tcBorders>
          </w:tcPr>
          <w:p w14:paraId="41641A01"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70,00 par katru reizi / </w:t>
            </w:r>
            <w:r w:rsidRPr="00F660D4">
              <w:rPr>
                <w:rFonts w:ascii="Times New Roman" w:eastAsia="Calibri" w:hAnsi="Times New Roman" w:cs="Times New Roman"/>
                <w:i/>
                <w:iCs/>
                <w:color w:val="000000"/>
                <w:kern w:val="0"/>
                <w:sz w:val="24"/>
                <w:szCs w:val="24"/>
              </w:rPr>
              <w:t>EUR 70,00 per occurrence</w:t>
            </w:r>
          </w:p>
        </w:tc>
      </w:tr>
      <w:tr w:rsidR="005D775C" w:rsidRPr="00F660D4" w14:paraId="7C0A8935" w14:textId="77777777" w:rsidTr="00922A3D">
        <w:tc>
          <w:tcPr>
            <w:tcW w:w="465" w:type="pct"/>
            <w:tcBorders>
              <w:top w:val="single" w:sz="4" w:space="0" w:color="auto"/>
              <w:left w:val="single" w:sz="4" w:space="0" w:color="auto"/>
              <w:bottom w:val="single" w:sz="4" w:space="0" w:color="auto"/>
              <w:right w:val="single" w:sz="4" w:space="0" w:color="auto"/>
            </w:tcBorders>
          </w:tcPr>
          <w:p w14:paraId="7FA3DD1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3.8.6.</w:t>
            </w:r>
          </w:p>
        </w:tc>
        <w:tc>
          <w:tcPr>
            <w:tcW w:w="2939" w:type="pct"/>
            <w:tcBorders>
              <w:top w:val="single" w:sz="4" w:space="0" w:color="auto"/>
              <w:left w:val="single" w:sz="4" w:space="0" w:color="auto"/>
              <w:bottom w:val="single" w:sz="4" w:space="0" w:color="auto"/>
              <w:right w:val="single" w:sz="4" w:space="0" w:color="auto"/>
            </w:tcBorders>
          </w:tcPr>
          <w:p w14:paraId="4C64A2B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Nodarbinātā atrašanās alkohola, narkotisko vai citu apreibinošo vielu ietekmē Objektā.</w:t>
            </w:r>
          </w:p>
          <w:p w14:paraId="4BC39369"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28FAF4D1"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Izpildītāja pārstāvis neierodas Objektā, lai reaģētu uz Pasūtītāja pārstāvja norādītajām aizdomām par Nodarbinātā atrašanos alkohola, narkotisko vai citu apreibinošo vielu ietekmē. / </w:t>
            </w:r>
          </w:p>
          <w:p w14:paraId="3E8ECF51"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Presence of Employee at the Site under the influence of alcohol, narcotic, or other intoxicating substances.</w:t>
            </w:r>
          </w:p>
          <w:p w14:paraId="07B424A8"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Employee does not leave the Site upon request from the Client’s staff or security personnel, if Client’s representative suspects that Employee is under the influence of alcohol, narcotic, or other intoxicating substances.</w:t>
            </w:r>
            <w:r w:rsidRPr="00F660D4">
              <w:rPr>
                <w:rFonts w:ascii="Times New Roman" w:eastAsia="Calibri" w:hAnsi="Times New Roman" w:cs="Times New Roman"/>
                <w:i/>
                <w:iCs/>
                <w:color w:val="000000"/>
                <w:kern w:val="0"/>
                <w:sz w:val="24"/>
                <w:szCs w:val="24"/>
              </w:rPr>
              <w:br/>
              <w:t>Contractor’s representative does not arrive at the Site to respond to Client’s concerns regarding the suspected influence of alcohol, narcotic, or other intoxicating substances on Employee.</w:t>
            </w:r>
          </w:p>
        </w:tc>
        <w:tc>
          <w:tcPr>
            <w:tcW w:w="1595" w:type="pct"/>
            <w:tcBorders>
              <w:top w:val="single" w:sz="4" w:space="0" w:color="auto"/>
              <w:left w:val="single" w:sz="4" w:space="0" w:color="auto"/>
              <w:bottom w:val="single" w:sz="4" w:space="0" w:color="auto"/>
              <w:right w:val="single" w:sz="4" w:space="0" w:color="auto"/>
            </w:tcBorders>
          </w:tcPr>
          <w:p w14:paraId="24EEE66C"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5D775C" w:rsidRPr="00F660D4" w14:paraId="2D6BBC1B" w14:textId="77777777" w:rsidTr="00922A3D">
        <w:tc>
          <w:tcPr>
            <w:tcW w:w="465" w:type="pct"/>
            <w:tcBorders>
              <w:top w:val="single" w:sz="4" w:space="0" w:color="auto"/>
              <w:left w:val="single" w:sz="4" w:space="0" w:color="auto"/>
              <w:bottom w:val="single" w:sz="4" w:space="0" w:color="auto"/>
              <w:right w:val="single" w:sz="4" w:space="0" w:color="auto"/>
            </w:tcBorders>
          </w:tcPr>
          <w:p w14:paraId="3B3EBD8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3.8.7.</w:t>
            </w:r>
          </w:p>
        </w:tc>
        <w:tc>
          <w:tcPr>
            <w:tcW w:w="2939" w:type="pct"/>
            <w:tcBorders>
              <w:top w:val="single" w:sz="4" w:space="0" w:color="auto"/>
              <w:left w:val="single" w:sz="4" w:space="0" w:color="auto"/>
              <w:bottom w:val="single" w:sz="4" w:space="0" w:color="auto"/>
              <w:right w:val="single" w:sz="4" w:space="0" w:color="auto"/>
            </w:tcBorders>
            <w:hideMark/>
          </w:tcPr>
          <w:p w14:paraId="70F8AC17"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Bojātu vai nepārbaudītu bīstamo iekārtu ekspluatācija. /</w:t>
            </w:r>
          </w:p>
          <w:p w14:paraId="0EEEF15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Operation of damaged or uninspected hazardous equipment.</w:t>
            </w:r>
          </w:p>
        </w:tc>
        <w:tc>
          <w:tcPr>
            <w:tcW w:w="1595" w:type="pct"/>
            <w:tcBorders>
              <w:top w:val="single" w:sz="4" w:space="0" w:color="auto"/>
              <w:left w:val="single" w:sz="4" w:space="0" w:color="auto"/>
              <w:bottom w:val="single" w:sz="4" w:space="0" w:color="auto"/>
              <w:right w:val="single" w:sz="4" w:space="0" w:color="auto"/>
            </w:tcBorders>
            <w:hideMark/>
          </w:tcPr>
          <w:p w14:paraId="7FAD10D5"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500,00 par katru apsekošanas (pārbaudes) reizi / </w:t>
            </w:r>
            <w:r w:rsidRPr="00F660D4">
              <w:rPr>
                <w:rFonts w:ascii="Times New Roman" w:eastAsia="Calibri" w:hAnsi="Times New Roman" w:cs="Times New Roman"/>
                <w:i/>
                <w:iCs/>
                <w:color w:val="000000"/>
                <w:kern w:val="0"/>
                <w:sz w:val="24"/>
                <w:szCs w:val="24"/>
              </w:rPr>
              <w:t>EUR 500,00 per inspection (audit) occurrence</w:t>
            </w:r>
          </w:p>
        </w:tc>
      </w:tr>
      <w:tr w:rsidR="005D775C" w:rsidRPr="00F660D4" w14:paraId="642D8D07" w14:textId="77777777" w:rsidTr="00922A3D">
        <w:tc>
          <w:tcPr>
            <w:tcW w:w="465" w:type="pct"/>
            <w:tcBorders>
              <w:top w:val="single" w:sz="4" w:space="0" w:color="auto"/>
              <w:left w:val="single" w:sz="4" w:space="0" w:color="auto"/>
              <w:bottom w:val="single" w:sz="4" w:space="0" w:color="auto"/>
              <w:right w:val="single" w:sz="4" w:space="0" w:color="auto"/>
            </w:tcBorders>
          </w:tcPr>
          <w:p w14:paraId="191C340C"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3.8.8.</w:t>
            </w:r>
          </w:p>
        </w:tc>
        <w:tc>
          <w:tcPr>
            <w:tcW w:w="2939" w:type="pct"/>
            <w:tcBorders>
              <w:top w:val="single" w:sz="4" w:space="0" w:color="auto"/>
              <w:left w:val="single" w:sz="4" w:space="0" w:color="auto"/>
              <w:bottom w:val="single" w:sz="4" w:space="0" w:color="auto"/>
              <w:right w:val="single" w:sz="4" w:space="0" w:color="auto"/>
            </w:tcBorders>
            <w:hideMark/>
          </w:tcPr>
          <w:p w14:paraId="6A057AD6"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Veicot ugunsbīstamos darbus, ir neatbilstoši iekārtota darba vieta vai nav sagatavots un parakstīts norīkojums ugunsbīstamiem darbiem. /</w:t>
            </w:r>
          </w:p>
          <w:p w14:paraId="6F4652B5"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When performing fire-hazardous work, the worksite is improperly arranged or fire-hazardous work permit has not been prepared and signed.</w:t>
            </w:r>
          </w:p>
        </w:tc>
        <w:tc>
          <w:tcPr>
            <w:tcW w:w="1595" w:type="pct"/>
            <w:tcBorders>
              <w:top w:val="single" w:sz="4" w:space="0" w:color="auto"/>
              <w:left w:val="single" w:sz="4" w:space="0" w:color="auto"/>
              <w:bottom w:val="single" w:sz="4" w:space="0" w:color="auto"/>
              <w:right w:val="single" w:sz="4" w:space="0" w:color="auto"/>
            </w:tcBorders>
            <w:hideMark/>
          </w:tcPr>
          <w:p w14:paraId="77DFEA54"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apsekošanas (pārbaudes) reizi / </w:t>
            </w:r>
            <w:r w:rsidRPr="00F660D4">
              <w:rPr>
                <w:rFonts w:ascii="Times New Roman" w:eastAsia="Calibri" w:hAnsi="Times New Roman" w:cs="Times New Roman"/>
                <w:i/>
                <w:iCs/>
                <w:color w:val="000000"/>
                <w:kern w:val="0"/>
                <w:sz w:val="24"/>
                <w:szCs w:val="24"/>
              </w:rPr>
              <w:t>EUR 300,00 per inspection (audit) occurrence</w:t>
            </w:r>
          </w:p>
        </w:tc>
      </w:tr>
      <w:tr w:rsidR="005D775C" w:rsidRPr="00F660D4" w14:paraId="051C6930" w14:textId="77777777" w:rsidTr="00922A3D">
        <w:tc>
          <w:tcPr>
            <w:tcW w:w="465" w:type="pct"/>
            <w:tcBorders>
              <w:top w:val="single" w:sz="4" w:space="0" w:color="auto"/>
              <w:left w:val="single" w:sz="4" w:space="0" w:color="auto"/>
              <w:bottom w:val="single" w:sz="4" w:space="0" w:color="auto"/>
              <w:right w:val="single" w:sz="4" w:space="0" w:color="auto"/>
            </w:tcBorders>
          </w:tcPr>
          <w:p w14:paraId="428830C4"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3.8.9.</w:t>
            </w:r>
          </w:p>
        </w:tc>
        <w:tc>
          <w:tcPr>
            <w:tcW w:w="2939" w:type="pct"/>
            <w:tcBorders>
              <w:top w:val="single" w:sz="4" w:space="0" w:color="auto"/>
              <w:left w:val="single" w:sz="4" w:space="0" w:color="auto"/>
              <w:bottom w:val="single" w:sz="4" w:space="0" w:color="auto"/>
              <w:right w:val="single" w:sz="4" w:space="0" w:color="auto"/>
            </w:tcBorders>
          </w:tcPr>
          <w:p w14:paraId="7DC3A644"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Nav paziņots par darba gaitā notikušu traumu, incidentu, avāriju vai nelaimes gadījumu. / </w:t>
            </w:r>
          </w:p>
          <w:p w14:paraId="55CE8174"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report an injury, incident, accident, or emergency that occurred during the course of work.</w:t>
            </w:r>
          </w:p>
        </w:tc>
        <w:tc>
          <w:tcPr>
            <w:tcW w:w="1595" w:type="pct"/>
            <w:tcBorders>
              <w:top w:val="single" w:sz="4" w:space="0" w:color="auto"/>
              <w:left w:val="single" w:sz="4" w:space="0" w:color="auto"/>
              <w:bottom w:val="single" w:sz="4" w:space="0" w:color="auto"/>
              <w:right w:val="single" w:sz="4" w:space="0" w:color="auto"/>
            </w:tcBorders>
          </w:tcPr>
          <w:p w14:paraId="6E4917A1"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140,00 par katru reizi / </w:t>
            </w:r>
            <w:r w:rsidRPr="00F660D4">
              <w:rPr>
                <w:rFonts w:ascii="Times New Roman" w:eastAsia="Calibri" w:hAnsi="Times New Roman" w:cs="Times New Roman"/>
                <w:i/>
                <w:iCs/>
                <w:color w:val="000000"/>
                <w:kern w:val="0"/>
                <w:sz w:val="24"/>
                <w:szCs w:val="24"/>
              </w:rPr>
              <w:t>EUR 140,00 per occurrence</w:t>
            </w:r>
          </w:p>
        </w:tc>
      </w:tr>
      <w:tr w:rsidR="005D775C" w:rsidRPr="00F660D4" w14:paraId="09B8595C" w14:textId="77777777" w:rsidTr="00922A3D">
        <w:tc>
          <w:tcPr>
            <w:tcW w:w="465" w:type="pct"/>
            <w:tcBorders>
              <w:top w:val="single" w:sz="4" w:space="0" w:color="auto"/>
              <w:left w:val="single" w:sz="4" w:space="0" w:color="auto"/>
              <w:bottom w:val="single" w:sz="4" w:space="0" w:color="auto"/>
              <w:right w:val="single" w:sz="4" w:space="0" w:color="auto"/>
            </w:tcBorders>
          </w:tcPr>
          <w:p w14:paraId="2DFC06EB"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3.8.10.</w:t>
            </w:r>
          </w:p>
        </w:tc>
        <w:tc>
          <w:tcPr>
            <w:tcW w:w="2939" w:type="pct"/>
            <w:tcBorders>
              <w:top w:val="single" w:sz="4" w:space="0" w:color="auto"/>
              <w:left w:val="single" w:sz="4" w:space="0" w:color="auto"/>
              <w:bottom w:val="single" w:sz="4" w:space="0" w:color="auto"/>
              <w:right w:val="single" w:sz="4" w:space="0" w:color="auto"/>
            </w:tcBorders>
          </w:tcPr>
          <w:p w14:paraId="38A22CDA"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aizsardzības prasību neievērošana vai vides incidentu izraisīšana. </w:t>
            </w:r>
          </w:p>
          <w:p w14:paraId="409F8BF9"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Atkritumu apsaimniekošanas pārkāpums teritorijā (netiek atkritumi šķiroti pa grupām vai nepareizi šķiroti, vai teritorijas piegružošana). </w:t>
            </w:r>
          </w:p>
          <w:p w14:paraId="43C9B50F"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apsaimniekošana neatbilstoši normatīvo aktu prasībām (piemēram, nav vai nepareizs marķējums, neatbilstošs iepakojums, neatbilstoša uzglabāšana, drošības datu lapas neesamība vai neatbilstība). </w:t>
            </w:r>
          </w:p>
          <w:p w14:paraId="2C33E5F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Ķīmisko vielu noplūdes izraisīšana apkārtējā vidē (piemēram, eļļa vai degviela no tehnikas), kas radusies neatbilstoša, bojāta aprīkojuma vai darbinieka vainojamas rīcības rezultātā. </w:t>
            </w:r>
          </w:p>
          <w:p w14:paraId="5E0A8661"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54D219E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Transportlīdzekļu vai tehnikas mazgāšana vai tīrīšana neatļautā vietā un veidā. </w:t>
            </w:r>
          </w:p>
          <w:p w14:paraId="1B392EAE"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Neinformēšana par vides incidentu. </w:t>
            </w:r>
          </w:p>
          <w:p w14:paraId="7BC088AC"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Notekūdeņu novadīšana tam neparedzētā vietā. </w:t>
            </w:r>
          </w:p>
          <w:p w14:paraId="244828E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Koku, krūmu vai zaļās zonas bojāšana. /</w:t>
            </w:r>
          </w:p>
          <w:p w14:paraId="7F5691B7"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Failure to comply with environmental protection requirements or causing environmental incidents.</w:t>
            </w:r>
            <w:r w:rsidRPr="00F660D4">
              <w:rPr>
                <w:rFonts w:ascii="Times New Roman" w:eastAsia="Calibri" w:hAnsi="Times New Roman" w:cs="Times New Roman"/>
                <w:i/>
                <w:iCs/>
                <w:color w:val="000000"/>
                <w:kern w:val="0"/>
                <w:sz w:val="24"/>
                <w:szCs w:val="24"/>
              </w:rPr>
              <w:br/>
              <w:t>Violation of waste management rules within the territory (e.g., waste is not sorted by category, incorrectly sorted, or the area is littered).</w:t>
            </w:r>
            <w:r w:rsidRPr="00F660D4">
              <w:rPr>
                <w:rFonts w:ascii="Times New Roman" w:eastAsia="Calibri" w:hAnsi="Times New Roman" w:cs="Times New Roman"/>
                <w:i/>
                <w:iCs/>
                <w:color w:val="000000"/>
                <w:kern w:val="0"/>
                <w:sz w:val="24"/>
                <w:szCs w:val="24"/>
              </w:rPr>
              <w:br/>
              <w:t>Improper handling of chemical substances in violation of regulatory requirements (e.g., missing or incorrect labeling, inappropriate packaging, improper storage, absence or non-compliance of safety data sheets).</w:t>
            </w:r>
            <w:r w:rsidRPr="00F660D4">
              <w:rPr>
                <w:rFonts w:ascii="Times New Roman" w:eastAsia="Calibri" w:hAnsi="Times New Roman" w:cs="Times New Roman"/>
                <w:i/>
                <w:iCs/>
                <w:color w:val="000000"/>
                <w:kern w:val="0"/>
                <w:sz w:val="24"/>
                <w:szCs w:val="24"/>
              </w:rPr>
              <w:br/>
              <w:t>Causing chemical spills into the surrounding environment (e.g., oil or fuel leakage from machinery) due to improper, damaged equipment or negligent employee actions.</w:t>
            </w:r>
            <w:r w:rsidRPr="00F660D4">
              <w:rPr>
                <w:rFonts w:ascii="Times New Roman" w:eastAsia="Calibri" w:hAnsi="Times New Roman" w:cs="Times New Roman"/>
                <w:i/>
                <w:iCs/>
                <w:color w:val="000000"/>
                <w:kern w:val="0"/>
                <w:sz w:val="24"/>
                <w:szCs w:val="24"/>
              </w:rPr>
              <w:br/>
              <w:t>Causing environmental (air) pollution (e.g., dust emissions) due to the use of inappropriate equipment or equipment failure resulting from improper, damaged equipment or negligent employee actions.</w:t>
            </w:r>
            <w:r w:rsidRPr="00F660D4">
              <w:rPr>
                <w:rFonts w:ascii="Times New Roman" w:eastAsia="Calibri" w:hAnsi="Times New Roman" w:cs="Times New Roman"/>
                <w:i/>
                <w:iCs/>
                <w:color w:val="000000"/>
                <w:kern w:val="0"/>
                <w:sz w:val="24"/>
                <w:szCs w:val="24"/>
              </w:rPr>
              <w:br/>
              <w:t>Washing or cleaning of vehicles or machinery in unauthorized locations or using unauthorized methods.</w:t>
            </w:r>
            <w:r w:rsidRPr="00F660D4">
              <w:rPr>
                <w:rFonts w:ascii="Times New Roman" w:eastAsia="Calibri" w:hAnsi="Times New Roman" w:cs="Times New Roman"/>
                <w:i/>
                <w:iCs/>
                <w:color w:val="000000"/>
                <w:kern w:val="0"/>
                <w:sz w:val="24"/>
                <w:szCs w:val="24"/>
              </w:rPr>
              <w:br/>
              <w:t>Failure to report an environmental incident.</w:t>
            </w:r>
            <w:r w:rsidRPr="00F660D4">
              <w:rPr>
                <w:rFonts w:ascii="Times New Roman" w:eastAsia="Calibri" w:hAnsi="Times New Roman" w:cs="Times New Roman"/>
                <w:i/>
                <w:iCs/>
                <w:color w:val="000000"/>
                <w:kern w:val="0"/>
                <w:sz w:val="24"/>
                <w:szCs w:val="24"/>
              </w:rPr>
              <w:br/>
              <w:t>Discharge of wastewater in unauthorized locations.</w:t>
            </w:r>
            <w:r w:rsidRPr="00F660D4">
              <w:rPr>
                <w:rFonts w:ascii="Times New Roman" w:eastAsia="Calibri" w:hAnsi="Times New Roman" w:cs="Times New Roman"/>
                <w:i/>
                <w:iCs/>
                <w:color w:val="000000"/>
                <w:kern w:val="0"/>
                <w:sz w:val="24"/>
                <w:szCs w:val="24"/>
              </w:rPr>
              <w:br/>
              <w:t>Damage to trees, shrubs, or green areas.</w:t>
            </w:r>
          </w:p>
        </w:tc>
        <w:tc>
          <w:tcPr>
            <w:tcW w:w="1595" w:type="pct"/>
            <w:tcBorders>
              <w:top w:val="single" w:sz="4" w:space="0" w:color="auto"/>
              <w:left w:val="single" w:sz="4" w:space="0" w:color="auto"/>
              <w:bottom w:val="single" w:sz="4" w:space="0" w:color="auto"/>
              <w:right w:val="single" w:sz="4" w:space="0" w:color="auto"/>
            </w:tcBorders>
          </w:tcPr>
          <w:p w14:paraId="37210B39"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EUR 300,00 par katru reizi / </w:t>
            </w:r>
            <w:r w:rsidRPr="00F660D4">
              <w:rPr>
                <w:rFonts w:ascii="Times New Roman" w:eastAsia="Calibri" w:hAnsi="Times New Roman" w:cs="Times New Roman"/>
                <w:i/>
                <w:iCs/>
                <w:color w:val="000000"/>
                <w:kern w:val="0"/>
                <w:sz w:val="24"/>
                <w:szCs w:val="24"/>
              </w:rPr>
              <w:t>EUR 300,00 per occurrence</w:t>
            </w:r>
          </w:p>
        </w:tc>
      </w:tr>
      <w:tr w:rsidR="005D775C" w:rsidRPr="00F660D4" w14:paraId="0726BF91" w14:textId="77777777" w:rsidTr="00922A3D">
        <w:tc>
          <w:tcPr>
            <w:tcW w:w="465" w:type="pct"/>
            <w:tcBorders>
              <w:top w:val="single" w:sz="4" w:space="0" w:color="auto"/>
              <w:left w:val="single" w:sz="4" w:space="0" w:color="auto"/>
              <w:bottom w:val="single" w:sz="4" w:space="0" w:color="auto"/>
              <w:right w:val="single" w:sz="4" w:space="0" w:color="auto"/>
            </w:tcBorders>
          </w:tcPr>
          <w:p w14:paraId="0048D520" w14:textId="77777777" w:rsidR="005D775C" w:rsidRPr="00F660D4" w:rsidRDefault="005D775C" w:rsidP="00922A3D">
            <w:pPr>
              <w:spacing w:before="120" w:after="120" w:line="240" w:lineRule="auto"/>
              <w:ind w:firstLine="34"/>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3.8.11.</w:t>
            </w:r>
          </w:p>
        </w:tc>
        <w:tc>
          <w:tcPr>
            <w:tcW w:w="2939" w:type="pct"/>
            <w:tcBorders>
              <w:top w:val="single" w:sz="4" w:space="0" w:color="auto"/>
              <w:left w:val="single" w:sz="4" w:space="0" w:color="auto"/>
              <w:bottom w:val="single" w:sz="4" w:space="0" w:color="auto"/>
              <w:right w:val="single" w:sz="4" w:space="0" w:color="auto"/>
            </w:tcBorders>
            <w:hideMark/>
          </w:tcPr>
          <w:p w14:paraId="0524D0AB" w14:textId="77777777" w:rsidR="005D775C" w:rsidRPr="00F660D4" w:rsidRDefault="005D775C" w:rsidP="00922A3D">
            <w:pPr>
              <w:spacing w:before="120" w:after="120" w:line="240" w:lineRule="auto"/>
              <w:contextualSpacing/>
              <w:jc w:val="both"/>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t xml:space="preserve">Pārkāpumi, kuri nav norādīti šajā sarakstā, bet ir secināmi no šiem noteikumiem, ugunsdrošības noteikumiem un citiem Latvijas Republikā spēkā esošajiem </w:t>
            </w:r>
            <w:r w:rsidRPr="00F660D4">
              <w:rPr>
                <w:rFonts w:ascii="Times New Roman" w:eastAsia="Calibri" w:hAnsi="Times New Roman" w:cs="Times New Roman"/>
                <w:color w:val="000000"/>
                <w:kern w:val="0"/>
                <w:sz w:val="24"/>
                <w:szCs w:val="24"/>
              </w:rPr>
              <w:lastRenderedPageBreak/>
              <w:t>normatīvajiem aktiem darba aizsardzības, elektrodrošības vai vides aizsardzības jomā. /</w:t>
            </w:r>
          </w:p>
          <w:p w14:paraId="7065F1C2" w14:textId="77777777" w:rsidR="005D775C" w:rsidRPr="00F660D4" w:rsidRDefault="005D775C" w:rsidP="00922A3D">
            <w:pPr>
              <w:spacing w:before="120" w:after="120" w:line="240" w:lineRule="auto"/>
              <w:contextualSpacing/>
              <w:jc w:val="both"/>
              <w:rPr>
                <w:rFonts w:ascii="Times New Roman" w:eastAsia="Calibri" w:hAnsi="Times New Roman" w:cs="Times New Roman"/>
                <w:i/>
                <w:iCs/>
                <w:color w:val="000000"/>
                <w:kern w:val="0"/>
                <w:sz w:val="24"/>
                <w:szCs w:val="24"/>
              </w:rPr>
            </w:pPr>
            <w:r w:rsidRPr="00F660D4">
              <w:rPr>
                <w:rFonts w:ascii="Times New Roman" w:eastAsia="Calibri" w:hAnsi="Times New Roman" w:cs="Times New Roman"/>
                <w:i/>
                <w:iCs/>
                <w:color w:val="000000"/>
                <w:kern w:val="0"/>
                <w:sz w:val="24"/>
                <w:szCs w:val="24"/>
              </w:rPr>
              <w:t>Violations not explicitly listed in this document but inferred from these Regulations, fire safety regulations, or other applicable laws and regulations of the Republic of Latvia in the fields of occupational safety, electrical safety, or environmental protection.</w:t>
            </w:r>
          </w:p>
        </w:tc>
        <w:tc>
          <w:tcPr>
            <w:tcW w:w="1595" w:type="pct"/>
            <w:tcBorders>
              <w:top w:val="single" w:sz="4" w:space="0" w:color="auto"/>
              <w:left w:val="single" w:sz="4" w:space="0" w:color="auto"/>
              <w:bottom w:val="single" w:sz="4" w:space="0" w:color="auto"/>
              <w:right w:val="single" w:sz="4" w:space="0" w:color="auto"/>
            </w:tcBorders>
            <w:hideMark/>
          </w:tcPr>
          <w:p w14:paraId="11F88C30" w14:textId="77777777" w:rsidR="005D775C" w:rsidRPr="00F660D4" w:rsidRDefault="005D775C" w:rsidP="00922A3D">
            <w:pPr>
              <w:spacing w:before="120" w:after="120" w:line="240" w:lineRule="auto"/>
              <w:contextualSpacing/>
              <w:rPr>
                <w:rFonts w:ascii="Times New Roman" w:eastAsia="Calibri" w:hAnsi="Times New Roman" w:cs="Times New Roman"/>
                <w:color w:val="000000"/>
                <w:kern w:val="0"/>
                <w:sz w:val="24"/>
                <w:szCs w:val="24"/>
              </w:rPr>
            </w:pPr>
            <w:r w:rsidRPr="00F660D4">
              <w:rPr>
                <w:rFonts w:ascii="Times New Roman" w:eastAsia="Calibri" w:hAnsi="Times New Roman" w:cs="Times New Roman"/>
                <w:color w:val="000000"/>
                <w:kern w:val="0"/>
                <w:sz w:val="24"/>
                <w:szCs w:val="24"/>
              </w:rPr>
              <w:lastRenderedPageBreak/>
              <w:t xml:space="preserve">EUR 200,00 par katru apsekošanas (pārbaudes) </w:t>
            </w:r>
            <w:r w:rsidRPr="00F660D4">
              <w:rPr>
                <w:rFonts w:ascii="Times New Roman" w:eastAsia="Calibri" w:hAnsi="Times New Roman" w:cs="Times New Roman"/>
                <w:color w:val="000000"/>
                <w:kern w:val="0"/>
                <w:sz w:val="24"/>
                <w:szCs w:val="24"/>
              </w:rPr>
              <w:lastRenderedPageBreak/>
              <w:t xml:space="preserve">reizi / </w:t>
            </w:r>
            <w:r w:rsidRPr="00F660D4">
              <w:rPr>
                <w:rFonts w:ascii="Times New Roman" w:eastAsia="Calibri" w:hAnsi="Times New Roman" w:cs="Times New Roman"/>
                <w:i/>
                <w:iCs/>
                <w:color w:val="000000"/>
                <w:kern w:val="0"/>
                <w:sz w:val="24"/>
                <w:szCs w:val="24"/>
              </w:rPr>
              <w:t>EUR 200,00 per inspection (audit) occurrence</w:t>
            </w:r>
          </w:p>
        </w:tc>
      </w:tr>
    </w:tbl>
    <w:p w14:paraId="748FE501" w14:textId="77777777" w:rsidR="005D775C" w:rsidRPr="00F660D4" w:rsidRDefault="005D775C" w:rsidP="005D775C">
      <w:pPr>
        <w:spacing w:after="0" w:line="240" w:lineRule="auto"/>
        <w:ind w:firstLine="720"/>
        <w:contextualSpacing/>
        <w:jc w:val="both"/>
        <w:rPr>
          <w:rFonts w:ascii="Times New Roman" w:eastAsia="Calibri" w:hAnsi="Times New Roman" w:cs="Times New Roman"/>
          <w:color w:val="000000"/>
          <w:kern w:val="0"/>
          <w:sz w:val="12"/>
          <w:szCs w:val="12"/>
        </w:rPr>
      </w:pPr>
    </w:p>
    <w:tbl>
      <w:tblPr>
        <w:tblStyle w:val="TableGrid12"/>
        <w:tblW w:w="9493" w:type="dxa"/>
        <w:tblLook w:val="04A0" w:firstRow="1" w:lastRow="0" w:firstColumn="1" w:lastColumn="0" w:noHBand="0" w:noVBand="1"/>
      </w:tblPr>
      <w:tblGrid>
        <w:gridCol w:w="4531"/>
        <w:gridCol w:w="284"/>
        <w:gridCol w:w="4678"/>
      </w:tblGrid>
      <w:tr w:rsidR="005D775C" w:rsidRPr="00F660D4" w14:paraId="520A1B5C" w14:textId="77777777" w:rsidTr="00922A3D">
        <w:tc>
          <w:tcPr>
            <w:tcW w:w="4531" w:type="dxa"/>
            <w:tcBorders>
              <w:top w:val="nil"/>
              <w:left w:val="nil"/>
              <w:bottom w:val="nil"/>
              <w:right w:val="nil"/>
            </w:tcBorders>
          </w:tcPr>
          <w:p w14:paraId="4F515491" w14:textId="77777777" w:rsidR="005D775C" w:rsidRPr="00F660D4" w:rsidRDefault="005D775C" w:rsidP="00922A3D">
            <w:pPr>
              <w:numPr>
                <w:ilvl w:val="1"/>
                <w:numId w:val="34"/>
              </w:numPr>
              <w:shd w:val="clear" w:color="auto" w:fill="FFFFFF"/>
              <w:ind w:left="743" w:hanging="425"/>
              <w:contextualSpacing/>
              <w:jc w:val="both"/>
              <w:rPr>
                <w:rFonts w:eastAsia="Calibri" w:cs="Times New Roman"/>
                <w:color w:val="000000"/>
              </w:rPr>
            </w:pPr>
            <w:r w:rsidRPr="00F660D4">
              <w:rPr>
                <w:rFonts w:eastAsia="Calibri"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tc>
        <w:tc>
          <w:tcPr>
            <w:tcW w:w="284" w:type="dxa"/>
            <w:tcBorders>
              <w:top w:val="nil"/>
              <w:left w:val="nil"/>
              <w:bottom w:val="nil"/>
              <w:right w:val="nil"/>
            </w:tcBorders>
          </w:tcPr>
          <w:p w14:paraId="7E262C98" w14:textId="77777777" w:rsidR="005D775C" w:rsidRPr="00F660D4" w:rsidRDefault="005D775C" w:rsidP="00922A3D">
            <w:pPr>
              <w:jc w:val="center"/>
              <w:rPr>
                <w:rFonts w:eastAsia="Aptos" w:cs="Times New Roman"/>
                <w:b/>
                <w:bCs/>
                <w:color w:val="000000"/>
              </w:rPr>
            </w:pPr>
          </w:p>
        </w:tc>
        <w:tc>
          <w:tcPr>
            <w:tcW w:w="4678" w:type="dxa"/>
            <w:tcBorders>
              <w:top w:val="nil"/>
              <w:left w:val="nil"/>
              <w:bottom w:val="nil"/>
              <w:right w:val="nil"/>
            </w:tcBorders>
          </w:tcPr>
          <w:p w14:paraId="1989AEF8" w14:textId="77777777" w:rsidR="005D775C" w:rsidRPr="00F660D4" w:rsidRDefault="005D775C" w:rsidP="00922A3D">
            <w:pPr>
              <w:numPr>
                <w:ilvl w:val="1"/>
                <w:numId w:val="35"/>
              </w:numPr>
              <w:ind w:left="609" w:hanging="426"/>
              <w:contextualSpacing/>
              <w:jc w:val="both"/>
              <w:rPr>
                <w:rFonts w:eastAsia="Aptos" w:cs="Times New Roman"/>
                <w:color w:val="000000"/>
                <w:lang w:val="en-US"/>
              </w:rPr>
            </w:pPr>
            <w:r w:rsidRPr="00F660D4">
              <w:rPr>
                <w:rFonts w:eastAsia="Aptos" w:cs="Times New Roman"/>
                <w:color w:val="000000"/>
              </w:rPr>
              <w:t>Contractor is responsible for and shall cover any losses incurred by Client due to Contractor’s failure to comply with occupational safety, fire safety, electrical safety, environmental protection, or other regulatory requirements (e.g., if work is suspended due to violations or unsafe practices, Employees or Client staff are removed from the worksite, etc.).</w:t>
            </w:r>
          </w:p>
        </w:tc>
      </w:tr>
    </w:tbl>
    <w:p w14:paraId="6C6DD16A" w14:textId="77777777" w:rsidR="004D0C44" w:rsidRPr="00067F9B" w:rsidRDefault="004D0C44">
      <w:pPr>
        <w:rPr>
          <w:rFonts w:ascii="Times New Roman" w:hAnsi="Times New Roman" w:cs="Times New Roman"/>
          <w:sz w:val="24"/>
          <w:szCs w:val="24"/>
        </w:rPr>
      </w:pPr>
    </w:p>
    <w:sectPr w:rsidR="004D0C44" w:rsidRPr="00067F9B" w:rsidSect="00622BA3">
      <w:pgSz w:w="11906" w:h="16838" w:code="9"/>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D7AB" w14:textId="77777777" w:rsidR="00ED25D5" w:rsidRDefault="00ED25D5" w:rsidP="00622BA3">
      <w:pPr>
        <w:spacing w:after="0" w:line="240" w:lineRule="auto"/>
      </w:pPr>
      <w:r>
        <w:separator/>
      </w:r>
    </w:p>
  </w:endnote>
  <w:endnote w:type="continuationSeparator" w:id="0">
    <w:p w14:paraId="69E0A4C1" w14:textId="77777777" w:rsidR="00ED25D5" w:rsidRDefault="00ED25D5" w:rsidP="0062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91869710"/>
      <w:docPartObj>
        <w:docPartGallery w:val="Page Numbers (Bottom of Page)"/>
        <w:docPartUnique/>
      </w:docPartObj>
    </w:sdtPr>
    <w:sdtEndPr>
      <w:rPr>
        <w:noProof/>
      </w:rPr>
    </w:sdtEndPr>
    <w:sdtContent>
      <w:p w14:paraId="76C1B585" w14:textId="77777777" w:rsidR="00622BA3" w:rsidRPr="006D1A7F" w:rsidRDefault="00622BA3">
        <w:pPr>
          <w:pStyle w:val="Footer"/>
          <w:jc w:val="center"/>
          <w:rPr>
            <w:rFonts w:ascii="Times New Roman" w:hAnsi="Times New Roman" w:cs="Times New Roman"/>
          </w:rPr>
        </w:pPr>
        <w:r w:rsidRPr="006D1A7F">
          <w:rPr>
            <w:rFonts w:ascii="Times New Roman" w:eastAsia="Times New Roman" w:hAnsi="Times New Roman" w:cs="Times New Roman"/>
            <w:lang w:bidi="en-GB"/>
          </w:rPr>
          <w:fldChar w:fldCharType="begin"/>
        </w:r>
        <w:r w:rsidRPr="006D1A7F">
          <w:rPr>
            <w:rFonts w:ascii="Times New Roman" w:eastAsia="Times New Roman" w:hAnsi="Times New Roman" w:cs="Times New Roman"/>
            <w:lang w:bidi="en-GB"/>
          </w:rPr>
          <w:instrText xml:space="preserve"> PAGE   \* MERGEFORMAT </w:instrText>
        </w:r>
        <w:r w:rsidRPr="006D1A7F">
          <w:rPr>
            <w:rFonts w:ascii="Times New Roman" w:eastAsia="Times New Roman" w:hAnsi="Times New Roman" w:cs="Times New Roman"/>
            <w:lang w:bidi="en-GB"/>
          </w:rPr>
          <w:fldChar w:fldCharType="separate"/>
        </w:r>
        <w:r w:rsidRPr="006D1A7F">
          <w:rPr>
            <w:rFonts w:ascii="Times New Roman" w:eastAsia="Times New Roman" w:hAnsi="Times New Roman" w:cs="Times New Roman"/>
            <w:noProof/>
            <w:lang w:bidi="en-GB"/>
          </w:rPr>
          <w:t>2</w:t>
        </w:r>
        <w:r w:rsidRPr="006D1A7F">
          <w:rPr>
            <w:rFonts w:ascii="Times New Roman" w:eastAsia="Times New Roman" w:hAnsi="Times New Roman" w:cs="Times New Roman"/>
            <w:noProof/>
            <w:lang w:bidi="en-GB"/>
          </w:rPr>
          <w:fldChar w:fldCharType="end"/>
        </w:r>
      </w:p>
    </w:sdtContent>
  </w:sdt>
  <w:p w14:paraId="005DA602" w14:textId="77777777" w:rsidR="00622BA3" w:rsidRPr="006D1A7F" w:rsidRDefault="00622BA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FF15" w14:textId="77777777" w:rsidR="00ED25D5" w:rsidRDefault="00ED25D5" w:rsidP="00622BA3">
      <w:pPr>
        <w:spacing w:after="0" w:line="240" w:lineRule="auto"/>
      </w:pPr>
      <w:r>
        <w:separator/>
      </w:r>
    </w:p>
  </w:footnote>
  <w:footnote w:type="continuationSeparator" w:id="0">
    <w:p w14:paraId="75557042" w14:textId="77777777" w:rsidR="00ED25D5" w:rsidRDefault="00ED25D5" w:rsidP="00622BA3">
      <w:pPr>
        <w:spacing w:after="0" w:line="240" w:lineRule="auto"/>
      </w:pPr>
      <w:r>
        <w:continuationSeparator/>
      </w:r>
    </w:p>
  </w:footnote>
  <w:footnote w:id="1">
    <w:p w14:paraId="5AD60109" w14:textId="623DC1CA" w:rsidR="00F971B6" w:rsidRPr="00F971B6" w:rsidRDefault="00F971B6" w:rsidP="00C81272">
      <w:pPr>
        <w:pStyle w:val="FootnoteText"/>
        <w:jc w:val="both"/>
        <w:rPr>
          <w:rFonts w:ascii="Times New Roman" w:hAnsi="Times New Roman"/>
        </w:rPr>
      </w:pPr>
      <w:r w:rsidRPr="00F971B6">
        <w:rPr>
          <w:rStyle w:val="FootnoteReference"/>
          <w:rFonts w:ascii="Times New Roman" w:hAnsi="Times New Roman"/>
          <w:lang w:bidi="en-GB"/>
        </w:rPr>
        <w:footnoteRef/>
      </w:r>
      <w:r w:rsidRPr="00F971B6">
        <w:rPr>
          <w:rFonts w:ascii="Times New Roman" w:hAnsi="Times New Roman"/>
          <w:lang w:bidi="en-GB"/>
        </w:rPr>
        <w:t>The subject of the procurement is not divided into parts, because it is significantly more difficult and expensive to maintain electric buses of different manufacturers than that of a single manufacturer; for example, it is necessary to maintain a stock of additional spare parts because the spare parts of electric buses from different manufacturers are usually incompatible; additionally, it is necessary to learn different repair technologies, and acquire different equipment for the repairs. The supply of spare parts cannot be separated into a separate parts either, as the procedure is intended to procure original spare parts to ensure repairs during the warranty period for the electric buses.</w:t>
      </w:r>
    </w:p>
  </w:footnote>
  <w:footnote w:id="2">
    <w:p w14:paraId="5318898E" w14:textId="0619F677" w:rsidR="00FA2AAD" w:rsidRPr="0027413C" w:rsidRDefault="00FA2AAD" w:rsidP="00C81272">
      <w:pPr>
        <w:pStyle w:val="FootnoteText"/>
        <w:jc w:val="both"/>
        <w:rPr>
          <w:rFonts w:ascii="Times New Roman" w:hAnsi="Times New Roman"/>
        </w:rPr>
      </w:pPr>
      <w:r w:rsidRPr="0027413C">
        <w:rPr>
          <w:rStyle w:val="FootnoteReference"/>
          <w:rFonts w:ascii="Times New Roman" w:hAnsi="Times New Roman"/>
          <w:lang w:bidi="en-GB"/>
        </w:rPr>
        <w:footnoteRef/>
      </w:r>
      <w:r w:rsidR="00810AD1" w:rsidRPr="00F971B6">
        <w:rPr>
          <w:rFonts w:ascii="Times New Roman" w:hAnsi="Times New Roman"/>
          <w:lang w:bidi="en-GB"/>
        </w:rPr>
        <w:t>The subject of the procurement is not divided into parts, because it is significantly more difficult and expensive to maintain diesel buses of different manufacturers than that of a single manufacturer; for example, it is necessary to maintain a stock of additional spare parts because the spare parts of diesel buses from different manufacturers are usually incompatible; additionally, it is necessary to learn different repair technologies, and acquire different equipment for the repairs. The delivery of spare parts of diesel buses also cannot be divided into a separate procurement part, because under a procedure it is planned to acquire original spare parts, providing repairs during the warranty period of the buses.</w:t>
      </w:r>
    </w:p>
  </w:footnote>
  <w:footnote w:id="3">
    <w:p w14:paraId="7F3AE18F" w14:textId="4BABFBCF" w:rsidR="00E231CB" w:rsidRPr="00E231CB" w:rsidRDefault="00E231CB">
      <w:pPr>
        <w:pStyle w:val="FootnoteText"/>
        <w:rPr>
          <w:lang w:val="lv-LV"/>
        </w:rPr>
      </w:pPr>
      <w:r>
        <w:rPr>
          <w:rStyle w:val="FootnoteReference"/>
        </w:rPr>
        <w:footnoteRef/>
      </w:r>
      <w:r>
        <w:t xml:space="preserve"> </w:t>
      </w:r>
      <w:r w:rsidRPr="00E231CB">
        <w:rPr>
          <w:rFonts w:ascii="Times New Roman" w:hAnsi="Times New Roman"/>
          <w:lang w:bidi="en-GB"/>
        </w:rPr>
        <w:t xml:space="preserve">The </w:t>
      </w:r>
      <w:r w:rsidR="00FF7E6F" w:rsidRPr="00FF7E6F">
        <w:rPr>
          <w:rFonts w:ascii="Times New Roman" w:hAnsi="Times New Roman"/>
          <w:lang w:bidi="en-GB"/>
        </w:rPr>
        <w:t xml:space="preserve">Contracting Authority </w:t>
      </w:r>
      <w:r w:rsidRPr="00E231CB">
        <w:rPr>
          <w:rFonts w:ascii="Times New Roman" w:hAnsi="Times New Roman"/>
          <w:lang w:bidi="en-GB"/>
        </w:rPr>
        <w:t>is assessing the possibility of attracting European Union fund financing for the acquisition of electric buses.</w:t>
      </w:r>
    </w:p>
  </w:footnote>
  <w:footnote w:id="4">
    <w:p w14:paraId="41B86848" w14:textId="4A6A326F" w:rsidR="001C4969" w:rsidRPr="00341CA4" w:rsidRDefault="001C4969"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color w:val="000000"/>
          <w:lang w:bidi="en-GB"/>
        </w:rPr>
        <w:t xml:space="preserve"> The decision to order up to 90 additional electric buses and their spare parts will be made by the Contracting Authority on a case-by-case basis, assessing: 1) the availability of financial resources (including the availability of support from the European Union Structural Funds); 2) the capacity of the Contracting Authority's infrastructure; 3) the quality of performance under the Contract in relation to the delivery of the 60 electric buses and spare parts (including, inter alia, cooperation with the Supplier, the quality of the electric buses delivered, compliance with contractual deadlines, etc.).</w:t>
      </w:r>
    </w:p>
  </w:footnote>
  <w:footnote w:id="5">
    <w:p w14:paraId="3CE7D128"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lang w:bidi="en-GB"/>
        </w:rPr>
        <w:t xml:space="preserve"> The Tenderer must indicate in its application its beneficial owner in accordance with the provisions of the Law on the Prevention of Money Laundering and the Financing of Terrorism and Proliferation.</w:t>
      </w:r>
    </w:p>
  </w:footnote>
  <w:footnote w:id="6">
    <w:p w14:paraId="244FB1D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lang w:bidi="en-GB"/>
        </w:rPr>
        <w:t xml:space="preserve"> Indicate if the Tenderer is a dependent company within the meaning of the Group of Companies law.</w:t>
      </w:r>
    </w:p>
  </w:footnote>
  <w:footnote w:id="7">
    <w:p w14:paraId="206560F1" w14:textId="77777777" w:rsidR="00ED6C7F" w:rsidRPr="00341CA4" w:rsidRDefault="00ED6C7F" w:rsidP="00C81272">
      <w:pPr>
        <w:pStyle w:val="FootnoteText"/>
        <w:jc w:val="both"/>
        <w:rPr>
          <w:rFonts w:ascii="Times New Roman" w:hAnsi="Times New Roman"/>
        </w:rPr>
      </w:pPr>
      <w:r w:rsidRPr="00341CA4">
        <w:rPr>
          <w:rStyle w:val="FootnoteReference"/>
          <w:rFonts w:ascii="Times New Roman" w:hAnsi="Times New Roman"/>
          <w:lang w:bidi="en-GB"/>
        </w:rPr>
        <w:footnoteRef/>
      </w:r>
      <w:r w:rsidRPr="00341CA4">
        <w:rPr>
          <w:rFonts w:ascii="Times New Roman" w:hAnsi="Times New Roman"/>
          <w:lang w:bidi="en-GB"/>
        </w:rPr>
        <w:t xml:space="preserve"> RP SIA Rīgas satiksme needs the information provided in the statement to comply with the Law on the Prevention of Money Laundering and Terrorism and Proliferation Financing, Law on International Sanctions and National Sanctions of the Republic of Latvia, and EU Council Regulation No 833/2014 ‘Concerning restrictive measures in view of Russia’s actions destabilising the situation in Ukraine’. If RP SIA Rīgas satiksme does not obtain the necessary accurate information and documents making it possible to perform a factual check and to fulfil the know-your-customer requirements set by law, RP SIA Rīgas satiksme may refuse to initiate or to terminate the transaction relationship with the transaction partner.</w:t>
      </w:r>
    </w:p>
  </w:footnote>
  <w:footnote w:id="8">
    <w:p w14:paraId="7EBBEFB6" w14:textId="1495BFDE" w:rsidR="00622BA3" w:rsidRPr="00341CA4" w:rsidRDefault="00622BA3" w:rsidP="00C81272">
      <w:pPr>
        <w:jc w:val="both"/>
        <w:rPr>
          <w:rFonts w:ascii="Times New Roman" w:hAnsi="Times New Roman" w:cs="Times New Roman"/>
          <w:i/>
          <w:iCs/>
        </w:rPr>
      </w:pPr>
      <w:r w:rsidRPr="00341CA4">
        <w:rPr>
          <w:rStyle w:val="FootnoteReference"/>
          <w:rFonts w:ascii="Times New Roman" w:eastAsia="Times New Roman" w:hAnsi="Times New Roman" w:cs="Times New Roman"/>
          <w:lang w:bidi="en-GB"/>
        </w:rPr>
        <w:footnoteRef/>
      </w:r>
      <w:r w:rsidRPr="00341CA4">
        <w:rPr>
          <w:rFonts w:ascii="Times New Roman" w:eastAsia="Times New Roman" w:hAnsi="Times New Roman" w:cs="Times New Roman"/>
          <w:i/>
          <w:lang w:bidi="en-GB"/>
        </w:rPr>
        <w:t xml:space="preserve"> Date of last update of the technical specification: 6 May 2026</w:t>
      </w:r>
    </w:p>
    <w:p w14:paraId="0AE827EF" w14:textId="77777777" w:rsidR="00622BA3" w:rsidRPr="00341CA4" w:rsidRDefault="00622BA3" w:rsidP="00C81272">
      <w:pPr>
        <w:pStyle w:val="FootnoteText"/>
        <w:jc w:val="both"/>
        <w:rPr>
          <w:rFonts w:ascii="Times New Roman" w:hAnsi="Times New Roman"/>
        </w:rPr>
      </w:pPr>
    </w:p>
  </w:footnote>
  <w:footnote w:id="9">
    <w:p w14:paraId="0750B765" w14:textId="06A00883" w:rsidR="00622BA3" w:rsidRPr="00341CA4" w:rsidRDefault="00622BA3" w:rsidP="00C81272">
      <w:pPr>
        <w:jc w:val="both"/>
        <w:rPr>
          <w:rFonts w:ascii="Times New Roman" w:hAnsi="Times New Roman" w:cs="Times New Roman"/>
          <w:i/>
          <w:iCs/>
        </w:rPr>
      </w:pPr>
      <w:r w:rsidRPr="00341CA4">
        <w:rPr>
          <w:rStyle w:val="FootnoteReference"/>
          <w:rFonts w:ascii="Times New Roman" w:eastAsia="Times New Roman" w:hAnsi="Times New Roman" w:cs="Times New Roman"/>
          <w:lang w:bidi="en-GB"/>
        </w:rPr>
        <w:footnoteRef/>
      </w:r>
      <w:r w:rsidR="00FF5503" w:rsidRPr="00341CA4">
        <w:rPr>
          <w:rFonts w:ascii="Times New Roman" w:eastAsia="Times New Roman" w:hAnsi="Times New Roman" w:cs="Times New Roman"/>
          <w:i/>
          <w:lang w:bidi="en-GB"/>
        </w:rPr>
        <w:t xml:space="preserve"> Date of last update of the technical specification: 6 May 2026</w:t>
      </w:r>
    </w:p>
    <w:p w14:paraId="3E9860AD" w14:textId="77777777" w:rsidR="00622BA3" w:rsidRPr="00341CA4" w:rsidRDefault="00622BA3" w:rsidP="00C81272">
      <w:pPr>
        <w:pStyle w:val="FootnoteText"/>
        <w:jc w:val="both"/>
        <w:rPr>
          <w:rFonts w:ascii="Times New Roman" w:hAnsi="Times New Roman"/>
        </w:rPr>
      </w:pPr>
    </w:p>
  </w:footnote>
  <w:footnote w:id="10">
    <w:p w14:paraId="2F023B44" w14:textId="77777777" w:rsidR="00810AD1" w:rsidRPr="00341CA4" w:rsidRDefault="00810AD1" w:rsidP="00C81272">
      <w:pPr>
        <w:pStyle w:val="FootnoteText"/>
        <w:jc w:val="both"/>
        <w:rPr>
          <w:rFonts w:ascii="Times New Roman" w:hAnsi="Times New Roman"/>
          <w:i/>
          <w:iCs/>
        </w:rPr>
      </w:pPr>
      <w:r w:rsidRPr="00341CA4">
        <w:rPr>
          <w:rStyle w:val="FootnoteReference"/>
          <w:rFonts w:ascii="Times New Roman" w:eastAsiaTheme="majorEastAsia" w:hAnsi="Times New Roman"/>
          <w:i/>
          <w:lang w:bidi="en-GB"/>
        </w:rPr>
        <w:footnoteRef/>
      </w:r>
      <w:r w:rsidRPr="00341CA4">
        <w:rPr>
          <w:rFonts w:ascii="Times New Roman" w:hAnsi="Times New Roman"/>
          <w:lang w:bidi="en-GB"/>
        </w:rPr>
        <w:t xml:space="preserve"> The declaration is required in accordance with the requirements of the National Cyber Security Law and the Cabinet of Ministers Regulation No. 397 of 25 June 2025 'Minimum Cyber Security Requirements' for Class "A" information systems.</w:t>
      </w:r>
      <w:r w:rsidRPr="00341CA4">
        <w:rPr>
          <w:rFonts w:ascii="Times New Roman" w:hAnsi="Times New Roman"/>
          <w:i/>
          <w:lang w:bidi="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AA21833"/>
    <w:multiLevelType w:val="multilevel"/>
    <w:tmpl w:val="C06C9A82"/>
    <w:lvl w:ilvl="0">
      <w:start w:val="8"/>
      <w:numFmt w:val="decimal"/>
      <w:lvlText w:val="%1."/>
      <w:lvlJc w:val="left"/>
      <w:pPr>
        <w:ind w:left="360" w:hanging="360"/>
      </w:pPr>
      <w:rPr>
        <w:rFonts w:hint="default"/>
        <w:sz w:val="24"/>
        <w:szCs w:val="24"/>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8B7D31"/>
    <w:multiLevelType w:val="multilevel"/>
    <w:tmpl w:val="8368A2F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B3EFF"/>
    <w:multiLevelType w:val="hybridMultilevel"/>
    <w:tmpl w:val="40B00466"/>
    <w:lvl w:ilvl="0" w:tplc="46245B04">
      <w:start w:val="1"/>
      <w:numFmt w:val="upperLetter"/>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6" w15:restartNumberingAfterBreak="0">
    <w:nsid w:val="384B6174"/>
    <w:multiLevelType w:val="multilevel"/>
    <w:tmpl w:val="D6D8DC44"/>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38" w:hanging="720"/>
      </w:pPr>
      <w:rPr>
        <w:rFonts w:hint="default"/>
        <w:color w:val="auto"/>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7" w15:restartNumberingAfterBreak="0">
    <w:nsid w:val="38EB411C"/>
    <w:multiLevelType w:val="hybridMultilevel"/>
    <w:tmpl w:val="B742044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1849C5"/>
    <w:multiLevelType w:val="multilevel"/>
    <w:tmpl w:val="A50680CA"/>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1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71101C"/>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479438D8"/>
    <w:multiLevelType w:val="multilevel"/>
    <w:tmpl w:val="41327782"/>
    <w:lvl w:ilvl="0">
      <w:start w:val="3"/>
      <w:numFmt w:val="decimal"/>
      <w:lvlText w:val="%1."/>
      <w:lvlJc w:val="left"/>
      <w:pPr>
        <w:ind w:left="360" w:hanging="360"/>
      </w:pPr>
      <w:rPr>
        <w:rFonts w:hint="default"/>
        <w:b/>
        <w:bCs/>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DBB42A1"/>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1B84D53"/>
    <w:multiLevelType w:val="multilevel"/>
    <w:tmpl w:val="801AC75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65CEF"/>
    <w:multiLevelType w:val="hybridMultilevel"/>
    <w:tmpl w:val="5EF8CBB6"/>
    <w:lvl w:ilvl="0" w:tplc="BD641722">
      <w:start w:val="1"/>
      <w:numFmt w:val="upp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656CB2"/>
    <w:multiLevelType w:val="hybridMultilevel"/>
    <w:tmpl w:val="57442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1" w15:restartNumberingAfterBreak="0">
    <w:nsid w:val="5B2B5933"/>
    <w:multiLevelType w:val="hybridMultilevel"/>
    <w:tmpl w:val="2228DD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EDA0CDA"/>
    <w:multiLevelType w:val="hybridMultilevel"/>
    <w:tmpl w:val="7DF6EAB6"/>
    <w:lvl w:ilvl="0" w:tplc="0C649752">
      <w:start w:val="3"/>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8041C7"/>
    <w:multiLevelType w:val="multilevel"/>
    <w:tmpl w:val="E16CA720"/>
    <w:lvl w:ilvl="0">
      <w:start w:val="4"/>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2952CFD"/>
    <w:multiLevelType w:val="multilevel"/>
    <w:tmpl w:val="331C13BC"/>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A3C53F3"/>
    <w:multiLevelType w:val="multilevel"/>
    <w:tmpl w:val="9D30B1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EB5416"/>
    <w:multiLevelType w:val="multilevel"/>
    <w:tmpl w:val="9EA46F46"/>
    <w:lvl w:ilvl="0">
      <w:start w:val="1"/>
      <w:numFmt w:val="decimal"/>
      <w:lvlText w:val="%1."/>
      <w:lvlJc w:val="left"/>
      <w:pPr>
        <w:tabs>
          <w:tab w:val="num" w:pos="1353"/>
        </w:tabs>
        <w:ind w:left="1353" w:hanging="360"/>
      </w:pPr>
    </w:lvl>
    <w:lvl w:ilvl="1">
      <w:start w:val="1"/>
      <w:numFmt w:val="decimal"/>
      <w:lvlText w:val="%1.%2."/>
      <w:lvlJc w:val="left"/>
      <w:pPr>
        <w:tabs>
          <w:tab w:val="num" w:pos="1146"/>
        </w:tabs>
        <w:ind w:left="858" w:hanging="432"/>
      </w:pPr>
      <w:rPr>
        <w:rFonts w:ascii="Times New Roman" w:hAnsi="Times New Roman" w:cs="Times New Roman" w:hint="default"/>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5615709"/>
    <w:multiLevelType w:val="multilevel"/>
    <w:tmpl w:val="D77E91B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742603268">
    <w:abstractNumId w:val="12"/>
  </w:num>
  <w:num w:numId="2" w16cid:durableId="537159523">
    <w:abstractNumId w:val="15"/>
  </w:num>
  <w:num w:numId="3" w16cid:durableId="1523662127">
    <w:abstractNumId w:val="1"/>
  </w:num>
  <w:num w:numId="4" w16cid:durableId="1645239662">
    <w:abstractNumId w:val="33"/>
  </w:num>
  <w:num w:numId="5" w16cid:durableId="221796723">
    <w:abstractNumId w:val="19"/>
  </w:num>
  <w:num w:numId="6" w16cid:durableId="352807315">
    <w:abstractNumId w:val="34"/>
  </w:num>
  <w:num w:numId="7" w16cid:durableId="815340111">
    <w:abstractNumId w:val="31"/>
  </w:num>
  <w:num w:numId="8" w16cid:durableId="151917781">
    <w:abstractNumId w:val="32"/>
  </w:num>
  <w:num w:numId="9" w16cid:durableId="289212134">
    <w:abstractNumId w:val="20"/>
  </w:num>
  <w:num w:numId="10" w16cid:durableId="80756604">
    <w:abstractNumId w:val="11"/>
  </w:num>
  <w:num w:numId="11" w16cid:durableId="638345714">
    <w:abstractNumId w:val="5"/>
  </w:num>
  <w:num w:numId="12" w16cid:durableId="136251675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3" w16cid:durableId="1214544700">
    <w:abstractNumId w:val="10"/>
  </w:num>
  <w:num w:numId="14" w16cid:durableId="846600346">
    <w:abstractNumId w:val="23"/>
  </w:num>
  <w:num w:numId="15" w16cid:durableId="1427382007">
    <w:abstractNumId w:val="4"/>
  </w:num>
  <w:num w:numId="16" w16cid:durableId="621887153">
    <w:abstractNumId w:val="8"/>
  </w:num>
  <w:num w:numId="17" w16cid:durableId="1392852357">
    <w:abstractNumId w:val="14"/>
  </w:num>
  <w:num w:numId="18" w16cid:durableId="1600218010">
    <w:abstractNumId w:val="16"/>
  </w:num>
  <w:num w:numId="19" w16cid:durableId="2072191548">
    <w:abstractNumId w:val="3"/>
  </w:num>
  <w:num w:numId="20" w16cid:durableId="678894834">
    <w:abstractNumId w:val="6"/>
  </w:num>
  <w:num w:numId="21" w16cid:durableId="2005429028">
    <w:abstractNumId w:val="27"/>
  </w:num>
  <w:num w:numId="22" w16cid:durableId="341401588">
    <w:abstractNumId w:val="22"/>
  </w:num>
  <w:num w:numId="23" w16cid:durableId="1026171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152167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92401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007571">
    <w:abstractNumId w:val="29"/>
  </w:num>
  <w:num w:numId="27" w16cid:durableId="1750153121">
    <w:abstractNumId w:val="24"/>
  </w:num>
  <w:num w:numId="28" w16cid:durableId="1918708912">
    <w:abstractNumId w:val="21"/>
  </w:num>
  <w:num w:numId="29" w16cid:durableId="419449072">
    <w:abstractNumId w:val="17"/>
  </w:num>
  <w:num w:numId="30" w16cid:durableId="1820339808">
    <w:abstractNumId w:val="7"/>
  </w:num>
  <w:num w:numId="31" w16cid:durableId="1768042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4026873">
    <w:abstractNumId w:val="2"/>
  </w:num>
  <w:num w:numId="33" w16cid:durableId="1313097214">
    <w:abstractNumId w:val="28"/>
  </w:num>
  <w:num w:numId="34" w16cid:durableId="352607854">
    <w:abstractNumId w:val="26"/>
  </w:num>
  <w:num w:numId="35" w16cid:durableId="5159289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39"/>
    <w:rsid w:val="000104A1"/>
    <w:rsid w:val="00016744"/>
    <w:rsid w:val="00016966"/>
    <w:rsid w:val="00022B87"/>
    <w:rsid w:val="000270EA"/>
    <w:rsid w:val="00032568"/>
    <w:rsid w:val="00033AAA"/>
    <w:rsid w:val="000449AA"/>
    <w:rsid w:val="00047A1C"/>
    <w:rsid w:val="00051CA9"/>
    <w:rsid w:val="0005479F"/>
    <w:rsid w:val="00055B88"/>
    <w:rsid w:val="00056054"/>
    <w:rsid w:val="0005694F"/>
    <w:rsid w:val="000604BA"/>
    <w:rsid w:val="00067F9B"/>
    <w:rsid w:val="00081038"/>
    <w:rsid w:val="000832DA"/>
    <w:rsid w:val="00093FA1"/>
    <w:rsid w:val="00097984"/>
    <w:rsid w:val="000A32CA"/>
    <w:rsid w:val="000B0F9F"/>
    <w:rsid w:val="000B15B0"/>
    <w:rsid w:val="000B1793"/>
    <w:rsid w:val="000B2106"/>
    <w:rsid w:val="000B4B27"/>
    <w:rsid w:val="000C01AD"/>
    <w:rsid w:val="000C1338"/>
    <w:rsid w:val="000C2739"/>
    <w:rsid w:val="000C4FDB"/>
    <w:rsid w:val="000D36BE"/>
    <w:rsid w:val="000D6133"/>
    <w:rsid w:val="000E673C"/>
    <w:rsid w:val="000E74BF"/>
    <w:rsid w:val="000F0DFC"/>
    <w:rsid w:val="000F2708"/>
    <w:rsid w:val="000F3D69"/>
    <w:rsid w:val="00102791"/>
    <w:rsid w:val="0010339F"/>
    <w:rsid w:val="00110DC5"/>
    <w:rsid w:val="00110ED8"/>
    <w:rsid w:val="00112969"/>
    <w:rsid w:val="001201E6"/>
    <w:rsid w:val="00122B16"/>
    <w:rsid w:val="001238E3"/>
    <w:rsid w:val="00125B9E"/>
    <w:rsid w:val="00131AF1"/>
    <w:rsid w:val="00132779"/>
    <w:rsid w:val="00132AEB"/>
    <w:rsid w:val="00132BE1"/>
    <w:rsid w:val="00137319"/>
    <w:rsid w:val="0014293C"/>
    <w:rsid w:val="00145808"/>
    <w:rsid w:val="00152EA3"/>
    <w:rsid w:val="00165AEC"/>
    <w:rsid w:val="0016614F"/>
    <w:rsid w:val="00173C2B"/>
    <w:rsid w:val="001741AB"/>
    <w:rsid w:val="00174219"/>
    <w:rsid w:val="001767A5"/>
    <w:rsid w:val="00182C18"/>
    <w:rsid w:val="001B1C0F"/>
    <w:rsid w:val="001B7651"/>
    <w:rsid w:val="001C05BA"/>
    <w:rsid w:val="001C1A2A"/>
    <w:rsid w:val="001C2CF8"/>
    <w:rsid w:val="001C4969"/>
    <w:rsid w:val="001C63C7"/>
    <w:rsid w:val="001C7DEB"/>
    <w:rsid w:val="002045C1"/>
    <w:rsid w:val="00236D33"/>
    <w:rsid w:val="0023787C"/>
    <w:rsid w:val="002505B6"/>
    <w:rsid w:val="00250EDC"/>
    <w:rsid w:val="00256A15"/>
    <w:rsid w:val="00261C8E"/>
    <w:rsid w:val="0026278B"/>
    <w:rsid w:val="002638CE"/>
    <w:rsid w:val="002655EC"/>
    <w:rsid w:val="00266B69"/>
    <w:rsid w:val="00270DCC"/>
    <w:rsid w:val="00272557"/>
    <w:rsid w:val="0027413C"/>
    <w:rsid w:val="0028003D"/>
    <w:rsid w:val="0028072C"/>
    <w:rsid w:val="00281DE0"/>
    <w:rsid w:val="00285576"/>
    <w:rsid w:val="002905A9"/>
    <w:rsid w:val="00290D9F"/>
    <w:rsid w:val="002B0692"/>
    <w:rsid w:val="002B0CD7"/>
    <w:rsid w:val="002B4AB6"/>
    <w:rsid w:val="002C033D"/>
    <w:rsid w:val="002C0A44"/>
    <w:rsid w:val="002C4A60"/>
    <w:rsid w:val="002C53CC"/>
    <w:rsid w:val="002C5E96"/>
    <w:rsid w:val="002C7320"/>
    <w:rsid w:val="002D33DA"/>
    <w:rsid w:val="002D3F06"/>
    <w:rsid w:val="002E08B2"/>
    <w:rsid w:val="002E196E"/>
    <w:rsid w:val="002E3117"/>
    <w:rsid w:val="002F00CC"/>
    <w:rsid w:val="002F4731"/>
    <w:rsid w:val="003039DF"/>
    <w:rsid w:val="00306819"/>
    <w:rsid w:val="00312BAC"/>
    <w:rsid w:val="003254D2"/>
    <w:rsid w:val="00330AE2"/>
    <w:rsid w:val="00334C5C"/>
    <w:rsid w:val="00334CCD"/>
    <w:rsid w:val="003374DA"/>
    <w:rsid w:val="0034159E"/>
    <w:rsid w:val="00341CA4"/>
    <w:rsid w:val="003515A4"/>
    <w:rsid w:val="00351B3C"/>
    <w:rsid w:val="00357C7C"/>
    <w:rsid w:val="0036481A"/>
    <w:rsid w:val="0038596F"/>
    <w:rsid w:val="00386E23"/>
    <w:rsid w:val="00387841"/>
    <w:rsid w:val="00391A0B"/>
    <w:rsid w:val="003A153E"/>
    <w:rsid w:val="003A1B18"/>
    <w:rsid w:val="003A360F"/>
    <w:rsid w:val="003A7FAD"/>
    <w:rsid w:val="003B172C"/>
    <w:rsid w:val="003C60A0"/>
    <w:rsid w:val="003C72A2"/>
    <w:rsid w:val="003D1E75"/>
    <w:rsid w:val="003E1DDD"/>
    <w:rsid w:val="003E4219"/>
    <w:rsid w:val="003E542A"/>
    <w:rsid w:val="003F231C"/>
    <w:rsid w:val="003F69A4"/>
    <w:rsid w:val="003F7F0A"/>
    <w:rsid w:val="00411614"/>
    <w:rsid w:val="004150B5"/>
    <w:rsid w:val="0041612A"/>
    <w:rsid w:val="00422123"/>
    <w:rsid w:val="00422B89"/>
    <w:rsid w:val="00433B89"/>
    <w:rsid w:val="0044473A"/>
    <w:rsid w:val="0044626B"/>
    <w:rsid w:val="004532D9"/>
    <w:rsid w:val="00464971"/>
    <w:rsid w:val="00471171"/>
    <w:rsid w:val="00472FA5"/>
    <w:rsid w:val="004821CC"/>
    <w:rsid w:val="00482C84"/>
    <w:rsid w:val="00486813"/>
    <w:rsid w:val="00486AA0"/>
    <w:rsid w:val="004920A2"/>
    <w:rsid w:val="00492AFD"/>
    <w:rsid w:val="004973B8"/>
    <w:rsid w:val="004A1B6B"/>
    <w:rsid w:val="004A2225"/>
    <w:rsid w:val="004A3572"/>
    <w:rsid w:val="004B1689"/>
    <w:rsid w:val="004D0C44"/>
    <w:rsid w:val="004D6B5C"/>
    <w:rsid w:val="004E11AD"/>
    <w:rsid w:val="004E6565"/>
    <w:rsid w:val="004E75E0"/>
    <w:rsid w:val="004F1C52"/>
    <w:rsid w:val="004F1DC6"/>
    <w:rsid w:val="004F273A"/>
    <w:rsid w:val="00500CA8"/>
    <w:rsid w:val="00506CBE"/>
    <w:rsid w:val="00511787"/>
    <w:rsid w:val="00515EB8"/>
    <w:rsid w:val="005203A8"/>
    <w:rsid w:val="0052285D"/>
    <w:rsid w:val="005269E8"/>
    <w:rsid w:val="00531B67"/>
    <w:rsid w:val="0053500B"/>
    <w:rsid w:val="00535C8E"/>
    <w:rsid w:val="00540F62"/>
    <w:rsid w:val="00542667"/>
    <w:rsid w:val="005427C1"/>
    <w:rsid w:val="005462F8"/>
    <w:rsid w:val="005464B0"/>
    <w:rsid w:val="00554252"/>
    <w:rsid w:val="005549DF"/>
    <w:rsid w:val="00564DEB"/>
    <w:rsid w:val="00580EAE"/>
    <w:rsid w:val="00580FE5"/>
    <w:rsid w:val="0058376F"/>
    <w:rsid w:val="00590180"/>
    <w:rsid w:val="00590C4D"/>
    <w:rsid w:val="005955B5"/>
    <w:rsid w:val="0059568F"/>
    <w:rsid w:val="00595973"/>
    <w:rsid w:val="00595C21"/>
    <w:rsid w:val="005A34C1"/>
    <w:rsid w:val="005B3430"/>
    <w:rsid w:val="005B45C0"/>
    <w:rsid w:val="005B5E5F"/>
    <w:rsid w:val="005C6B65"/>
    <w:rsid w:val="005D23ED"/>
    <w:rsid w:val="005D2B11"/>
    <w:rsid w:val="005D5DAE"/>
    <w:rsid w:val="005D775C"/>
    <w:rsid w:val="005D7A4A"/>
    <w:rsid w:val="005E4132"/>
    <w:rsid w:val="006046BD"/>
    <w:rsid w:val="006217FA"/>
    <w:rsid w:val="00621C4B"/>
    <w:rsid w:val="00622BA3"/>
    <w:rsid w:val="006240C0"/>
    <w:rsid w:val="006243C4"/>
    <w:rsid w:val="00624D32"/>
    <w:rsid w:val="00624EAE"/>
    <w:rsid w:val="006278A3"/>
    <w:rsid w:val="00632F34"/>
    <w:rsid w:val="0063432B"/>
    <w:rsid w:val="00636985"/>
    <w:rsid w:val="00650BCC"/>
    <w:rsid w:val="00662290"/>
    <w:rsid w:val="006827E3"/>
    <w:rsid w:val="006846F1"/>
    <w:rsid w:val="00686A66"/>
    <w:rsid w:val="006874D2"/>
    <w:rsid w:val="00697C4E"/>
    <w:rsid w:val="006B1DF6"/>
    <w:rsid w:val="006B2D85"/>
    <w:rsid w:val="006B3650"/>
    <w:rsid w:val="006B5754"/>
    <w:rsid w:val="006C7386"/>
    <w:rsid w:val="006D6E40"/>
    <w:rsid w:val="006E0F05"/>
    <w:rsid w:val="006E247D"/>
    <w:rsid w:val="006E5352"/>
    <w:rsid w:val="006E5E4E"/>
    <w:rsid w:val="006E7A25"/>
    <w:rsid w:val="006F26B0"/>
    <w:rsid w:val="007064F6"/>
    <w:rsid w:val="00716997"/>
    <w:rsid w:val="00730802"/>
    <w:rsid w:val="007430D6"/>
    <w:rsid w:val="00743E96"/>
    <w:rsid w:val="007551A8"/>
    <w:rsid w:val="00761BE3"/>
    <w:rsid w:val="00762022"/>
    <w:rsid w:val="00764CF0"/>
    <w:rsid w:val="0076518F"/>
    <w:rsid w:val="00765F84"/>
    <w:rsid w:val="007740F3"/>
    <w:rsid w:val="00774DBD"/>
    <w:rsid w:val="007877BB"/>
    <w:rsid w:val="00787B12"/>
    <w:rsid w:val="007A3324"/>
    <w:rsid w:val="007A343A"/>
    <w:rsid w:val="007A3799"/>
    <w:rsid w:val="007A43A7"/>
    <w:rsid w:val="007A5E8F"/>
    <w:rsid w:val="007A717A"/>
    <w:rsid w:val="007B32C6"/>
    <w:rsid w:val="007B3BA0"/>
    <w:rsid w:val="007B58D8"/>
    <w:rsid w:val="007B7478"/>
    <w:rsid w:val="007B79C7"/>
    <w:rsid w:val="007C0AC7"/>
    <w:rsid w:val="007D3300"/>
    <w:rsid w:val="007D5EF5"/>
    <w:rsid w:val="007E1D9A"/>
    <w:rsid w:val="007E4452"/>
    <w:rsid w:val="007F080B"/>
    <w:rsid w:val="007F4F6A"/>
    <w:rsid w:val="007F5FA0"/>
    <w:rsid w:val="007F683F"/>
    <w:rsid w:val="00802B72"/>
    <w:rsid w:val="00805680"/>
    <w:rsid w:val="00810AD1"/>
    <w:rsid w:val="00813216"/>
    <w:rsid w:val="0081382A"/>
    <w:rsid w:val="00813F57"/>
    <w:rsid w:val="008145E3"/>
    <w:rsid w:val="008146AF"/>
    <w:rsid w:val="008151EF"/>
    <w:rsid w:val="00823729"/>
    <w:rsid w:val="00831562"/>
    <w:rsid w:val="0083613F"/>
    <w:rsid w:val="008435FC"/>
    <w:rsid w:val="00847C9E"/>
    <w:rsid w:val="008501E8"/>
    <w:rsid w:val="00852594"/>
    <w:rsid w:val="0085696B"/>
    <w:rsid w:val="00856E6D"/>
    <w:rsid w:val="00865EFB"/>
    <w:rsid w:val="0086703D"/>
    <w:rsid w:val="0089506F"/>
    <w:rsid w:val="00895D40"/>
    <w:rsid w:val="008A07E8"/>
    <w:rsid w:val="008A3C53"/>
    <w:rsid w:val="008A4B3E"/>
    <w:rsid w:val="008A64EB"/>
    <w:rsid w:val="008B011B"/>
    <w:rsid w:val="008B26EF"/>
    <w:rsid w:val="008C1BF1"/>
    <w:rsid w:val="008C537C"/>
    <w:rsid w:val="008D093E"/>
    <w:rsid w:val="008D3457"/>
    <w:rsid w:val="008D53C6"/>
    <w:rsid w:val="008D6466"/>
    <w:rsid w:val="008D7E23"/>
    <w:rsid w:val="008F2591"/>
    <w:rsid w:val="008F676C"/>
    <w:rsid w:val="008F7AE2"/>
    <w:rsid w:val="009051FE"/>
    <w:rsid w:val="00907E58"/>
    <w:rsid w:val="00911A9F"/>
    <w:rsid w:val="00914279"/>
    <w:rsid w:val="00925B26"/>
    <w:rsid w:val="0093337F"/>
    <w:rsid w:val="009355A4"/>
    <w:rsid w:val="00940348"/>
    <w:rsid w:val="009459C6"/>
    <w:rsid w:val="00953EA4"/>
    <w:rsid w:val="00955BF6"/>
    <w:rsid w:val="009600DB"/>
    <w:rsid w:val="00961C88"/>
    <w:rsid w:val="00962469"/>
    <w:rsid w:val="0097043A"/>
    <w:rsid w:val="00973093"/>
    <w:rsid w:val="00974253"/>
    <w:rsid w:val="00975909"/>
    <w:rsid w:val="00982BE4"/>
    <w:rsid w:val="00987647"/>
    <w:rsid w:val="00991463"/>
    <w:rsid w:val="009919C5"/>
    <w:rsid w:val="00993962"/>
    <w:rsid w:val="009A6EED"/>
    <w:rsid w:val="009A771C"/>
    <w:rsid w:val="009C4E23"/>
    <w:rsid w:val="009C5C5D"/>
    <w:rsid w:val="009C7C3B"/>
    <w:rsid w:val="009D5422"/>
    <w:rsid w:val="009D727D"/>
    <w:rsid w:val="009E46E1"/>
    <w:rsid w:val="009E5633"/>
    <w:rsid w:val="009F45F3"/>
    <w:rsid w:val="009F504B"/>
    <w:rsid w:val="009F597F"/>
    <w:rsid w:val="00A07C2F"/>
    <w:rsid w:val="00A1071C"/>
    <w:rsid w:val="00A1353D"/>
    <w:rsid w:val="00A21C35"/>
    <w:rsid w:val="00A21D9C"/>
    <w:rsid w:val="00A25DB6"/>
    <w:rsid w:val="00A404E9"/>
    <w:rsid w:val="00A72707"/>
    <w:rsid w:val="00A76210"/>
    <w:rsid w:val="00A7681A"/>
    <w:rsid w:val="00A77279"/>
    <w:rsid w:val="00A84BC1"/>
    <w:rsid w:val="00A93C23"/>
    <w:rsid w:val="00AA41FF"/>
    <w:rsid w:val="00AA515A"/>
    <w:rsid w:val="00AA55AE"/>
    <w:rsid w:val="00AB0B1F"/>
    <w:rsid w:val="00AB204E"/>
    <w:rsid w:val="00AB3015"/>
    <w:rsid w:val="00AB3B89"/>
    <w:rsid w:val="00AB6E93"/>
    <w:rsid w:val="00AC6327"/>
    <w:rsid w:val="00AC7B42"/>
    <w:rsid w:val="00AD23E5"/>
    <w:rsid w:val="00AD747B"/>
    <w:rsid w:val="00AD79E8"/>
    <w:rsid w:val="00AE3371"/>
    <w:rsid w:val="00AE491C"/>
    <w:rsid w:val="00AE681F"/>
    <w:rsid w:val="00AF3DD0"/>
    <w:rsid w:val="00AF6EF8"/>
    <w:rsid w:val="00B01F4B"/>
    <w:rsid w:val="00B04FC5"/>
    <w:rsid w:val="00B13F06"/>
    <w:rsid w:val="00B17020"/>
    <w:rsid w:val="00B2010A"/>
    <w:rsid w:val="00B21732"/>
    <w:rsid w:val="00B23A37"/>
    <w:rsid w:val="00B271B2"/>
    <w:rsid w:val="00B27A5B"/>
    <w:rsid w:val="00B410F3"/>
    <w:rsid w:val="00B5744E"/>
    <w:rsid w:val="00B6190F"/>
    <w:rsid w:val="00B65870"/>
    <w:rsid w:val="00B706C1"/>
    <w:rsid w:val="00B71A20"/>
    <w:rsid w:val="00BA0B07"/>
    <w:rsid w:val="00BA0F1B"/>
    <w:rsid w:val="00BA1A38"/>
    <w:rsid w:val="00BA5B4E"/>
    <w:rsid w:val="00BB01F0"/>
    <w:rsid w:val="00BB2AD2"/>
    <w:rsid w:val="00BB449F"/>
    <w:rsid w:val="00BC4CB6"/>
    <w:rsid w:val="00BD653B"/>
    <w:rsid w:val="00BF0C1A"/>
    <w:rsid w:val="00C067D8"/>
    <w:rsid w:val="00C13957"/>
    <w:rsid w:val="00C14CBA"/>
    <w:rsid w:val="00C174F7"/>
    <w:rsid w:val="00C24F65"/>
    <w:rsid w:val="00C300E2"/>
    <w:rsid w:val="00C37C8C"/>
    <w:rsid w:val="00C421A1"/>
    <w:rsid w:val="00C50C1D"/>
    <w:rsid w:val="00C51EE5"/>
    <w:rsid w:val="00C53640"/>
    <w:rsid w:val="00C571A7"/>
    <w:rsid w:val="00C617E3"/>
    <w:rsid w:val="00C67300"/>
    <w:rsid w:val="00C7051C"/>
    <w:rsid w:val="00C711D2"/>
    <w:rsid w:val="00C81272"/>
    <w:rsid w:val="00C83A54"/>
    <w:rsid w:val="00C8618E"/>
    <w:rsid w:val="00CA0E2F"/>
    <w:rsid w:val="00CA60CF"/>
    <w:rsid w:val="00CA7DF8"/>
    <w:rsid w:val="00CB150C"/>
    <w:rsid w:val="00CB1BD3"/>
    <w:rsid w:val="00CB2145"/>
    <w:rsid w:val="00CB6104"/>
    <w:rsid w:val="00CB6373"/>
    <w:rsid w:val="00CB6772"/>
    <w:rsid w:val="00CC1AB4"/>
    <w:rsid w:val="00CC4F6C"/>
    <w:rsid w:val="00CC7C36"/>
    <w:rsid w:val="00CD09FE"/>
    <w:rsid w:val="00CE12FC"/>
    <w:rsid w:val="00CE28EA"/>
    <w:rsid w:val="00CE73AD"/>
    <w:rsid w:val="00CF1E56"/>
    <w:rsid w:val="00CF5667"/>
    <w:rsid w:val="00CF6BE3"/>
    <w:rsid w:val="00D01C8C"/>
    <w:rsid w:val="00D07B26"/>
    <w:rsid w:val="00D105BE"/>
    <w:rsid w:val="00D11EBD"/>
    <w:rsid w:val="00D15293"/>
    <w:rsid w:val="00D15BB5"/>
    <w:rsid w:val="00D16158"/>
    <w:rsid w:val="00D17DEB"/>
    <w:rsid w:val="00D20039"/>
    <w:rsid w:val="00D312AF"/>
    <w:rsid w:val="00D4797D"/>
    <w:rsid w:val="00D47CAC"/>
    <w:rsid w:val="00D511CC"/>
    <w:rsid w:val="00D53349"/>
    <w:rsid w:val="00D54D38"/>
    <w:rsid w:val="00D57BAA"/>
    <w:rsid w:val="00D611A5"/>
    <w:rsid w:val="00D7352B"/>
    <w:rsid w:val="00D75261"/>
    <w:rsid w:val="00D7568E"/>
    <w:rsid w:val="00D80204"/>
    <w:rsid w:val="00D82196"/>
    <w:rsid w:val="00D91273"/>
    <w:rsid w:val="00DA5A9D"/>
    <w:rsid w:val="00DB010E"/>
    <w:rsid w:val="00DB09AD"/>
    <w:rsid w:val="00DD0A6C"/>
    <w:rsid w:val="00DE028A"/>
    <w:rsid w:val="00DE2C80"/>
    <w:rsid w:val="00DE56F7"/>
    <w:rsid w:val="00DE61A8"/>
    <w:rsid w:val="00DF3FA7"/>
    <w:rsid w:val="00E10029"/>
    <w:rsid w:val="00E12C5F"/>
    <w:rsid w:val="00E228AF"/>
    <w:rsid w:val="00E231CB"/>
    <w:rsid w:val="00E35EFE"/>
    <w:rsid w:val="00E36DF4"/>
    <w:rsid w:val="00E449B2"/>
    <w:rsid w:val="00E52141"/>
    <w:rsid w:val="00E57880"/>
    <w:rsid w:val="00E71267"/>
    <w:rsid w:val="00E77459"/>
    <w:rsid w:val="00E77AB1"/>
    <w:rsid w:val="00E8435B"/>
    <w:rsid w:val="00E90128"/>
    <w:rsid w:val="00E9191C"/>
    <w:rsid w:val="00E95B60"/>
    <w:rsid w:val="00EA2E95"/>
    <w:rsid w:val="00EA6096"/>
    <w:rsid w:val="00EB5BA9"/>
    <w:rsid w:val="00EC1463"/>
    <w:rsid w:val="00EC1B16"/>
    <w:rsid w:val="00EC373F"/>
    <w:rsid w:val="00ED25D5"/>
    <w:rsid w:val="00ED6C7F"/>
    <w:rsid w:val="00EE1B15"/>
    <w:rsid w:val="00EE2318"/>
    <w:rsid w:val="00F016A4"/>
    <w:rsid w:val="00F13307"/>
    <w:rsid w:val="00F25D97"/>
    <w:rsid w:val="00F310E5"/>
    <w:rsid w:val="00F33350"/>
    <w:rsid w:val="00F365EC"/>
    <w:rsid w:val="00F41D62"/>
    <w:rsid w:val="00F42914"/>
    <w:rsid w:val="00F43549"/>
    <w:rsid w:val="00F43EF6"/>
    <w:rsid w:val="00F444C2"/>
    <w:rsid w:val="00F46D27"/>
    <w:rsid w:val="00F6294F"/>
    <w:rsid w:val="00F63F69"/>
    <w:rsid w:val="00F71329"/>
    <w:rsid w:val="00F75E3C"/>
    <w:rsid w:val="00F8648D"/>
    <w:rsid w:val="00F87BC5"/>
    <w:rsid w:val="00F92475"/>
    <w:rsid w:val="00F971B6"/>
    <w:rsid w:val="00FA086C"/>
    <w:rsid w:val="00FA2AAD"/>
    <w:rsid w:val="00FA7696"/>
    <w:rsid w:val="00FB218D"/>
    <w:rsid w:val="00FB36E3"/>
    <w:rsid w:val="00FB4DB9"/>
    <w:rsid w:val="00FC192B"/>
    <w:rsid w:val="00FD0696"/>
    <w:rsid w:val="00FD1FB1"/>
    <w:rsid w:val="00FD2763"/>
    <w:rsid w:val="00FD4412"/>
    <w:rsid w:val="00FE26D5"/>
    <w:rsid w:val="00FE4E5B"/>
    <w:rsid w:val="00FF5503"/>
    <w:rsid w:val="00FF7E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173E"/>
  <w15:chartTrackingRefBased/>
  <w15:docId w15:val="{EE690A8D-7C9A-4C9D-AD8A-5914FE41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BA3"/>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semiHidden/>
    <w:unhideWhenUsed/>
    <w:qFormat/>
    <w:rsid w:val="00622BA3"/>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622BA3"/>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qFormat/>
    <w:rsid w:val="00622BA3"/>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5F84"/>
    <w:pPr>
      <w:spacing w:after="0" w:line="240" w:lineRule="auto"/>
    </w:pPr>
  </w:style>
  <w:style w:type="character" w:styleId="CommentReference">
    <w:name w:val="annotation reference"/>
    <w:basedOn w:val="DefaultParagraphFont"/>
    <w:uiPriority w:val="99"/>
    <w:semiHidden/>
    <w:unhideWhenUsed/>
    <w:rsid w:val="008501E8"/>
    <w:rPr>
      <w:sz w:val="16"/>
      <w:szCs w:val="16"/>
    </w:rPr>
  </w:style>
  <w:style w:type="paragraph" w:styleId="CommentText">
    <w:name w:val="annotation text"/>
    <w:basedOn w:val="Normal"/>
    <w:link w:val="CommentTextChar"/>
    <w:uiPriority w:val="99"/>
    <w:unhideWhenUsed/>
    <w:rsid w:val="008501E8"/>
    <w:pPr>
      <w:spacing w:line="240" w:lineRule="auto"/>
    </w:pPr>
    <w:rPr>
      <w:sz w:val="20"/>
      <w:szCs w:val="20"/>
    </w:rPr>
  </w:style>
  <w:style w:type="character" w:customStyle="1" w:styleId="CommentTextChar">
    <w:name w:val="Comment Text Char"/>
    <w:basedOn w:val="DefaultParagraphFont"/>
    <w:link w:val="CommentText"/>
    <w:uiPriority w:val="99"/>
    <w:rsid w:val="008501E8"/>
    <w:rPr>
      <w:sz w:val="20"/>
      <w:szCs w:val="20"/>
    </w:rPr>
  </w:style>
  <w:style w:type="paragraph" w:styleId="CommentSubject">
    <w:name w:val="annotation subject"/>
    <w:basedOn w:val="CommentText"/>
    <w:next w:val="CommentText"/>
    <w:link w:val="CommentSubjectChar"/>
    <w:uiPriority w:val="99"/>
    <w:semiHidden/>
    <w:unhideWhenUsed/>
    <w:rsid w:val="008501E8"/>
    <w:rPr>
      <w:b/>
      <w:bCs/>
    </w:rPr>
  </w:style>
  <w:style w:type="character" w:customStyle="1" w:styleId="CommentSubjectChar">
    <w:name w:val="Comment Subject Char"/>
    <w:basedOn w:val="CommentTextChar"/>
    <w:link w:val="CommentSubject"/>
    <w:uiPriority w:val="99"/>
    <w:semiHidden/>
    <w:rsid w:val="008501E8"/>
    <w:rPr>
      <w:b/>
      <w:bCs/>
      <w:sz w:val="20"/>
      <w:szCs w:val="20"/>
    </w:rPr>
  </w:style>
  <w:style w:type="character" w:customStyle="1" w:styleId="Heading1Char">
    <w:name w:val="Heading 1 Char"/>
    <w:basedOn w:val="DefaultParagraphFont"/>
    <w:link w:val="Heading1"/>
    <w:uiPriority w:val="9"/>
    <w:rsid w:val="00622BA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622BA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622BA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22BA3"/>
    <w:rPr>
      <w:rFonts w:ascii="Times New Roman" w:eastAsia="Times New Roman" w:hAnsi="Times New Roman" w:cs="Times New Roman"/>
      <w:b/>
      <w:bCs/>
      <w:kern w:val="0"/>
      <w:sz w:val="28"/>
      <w:szCs w:val="28"/>
      <w14:ligatures w14:val="none"/>
    </w:rPr>
  </w:style>
  <w:style w:type="numbering" w:customStyle="1" w:styleId="NoList1">
    <w:name w:val="No List1"/>
    <w:next w:val="NoList"/>
    <w:uiPriority w:val="99"/>
    <w:semiHidden/>
    <w:unhideWhenUsed/>
    <w:rsid w:val="00622BA3"/>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622BA3"/>
    <w:pPr>
      <w:ind w:left="720"/>
      <w:contextualSpacing/>
    </w:pPr>
    <w:rPr>
      <w:kern w:val="0"/>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22BA3"/>
    <w:rPr>
      <w:kern w:val="0"/>
      <w14:ligatures w14:val="none"/>
    </w:rPr>
  </w:style>
  <w:style w:type="character" w:styleId="Hyperlink">
    <w:name w:val="Hyperlink"/>
    <w:basedOn w:val="DefaultParagraphFont"/>
    <w:uiPriority w:val="99"/>
    <w:unhideWhenUsed/>
    <w:rsid w:val="00622BA3"/>
    <w:rPr>
      <w:color w:val="0563C1" w:themeColor="hyperlink"/>
      <w:u w:val="single"/>
    </w:rPr>
  </w:style>
  <w:style w:type="character" w:styleId="UnresolvedMention">
    <w:name w:val="Unresolved Mention"/>
    <w:basedOn w:val="DefaultParagraphFont"/>
    <w:uiPriority w:val="99"/>
    <w:semiHidden/>
    <w:unhideWhenUsed/>
    <w:rsid w:val="00622BA3"/>
    <w:rPr>
      <w:color w:val="808080"/>
      <w:shd w:val="clear" w:color="auto" w:fill="E6E6E6"/>
    </w:rPr>
  </w:style>
  <w:style w:type="paragraph" w:styleId="BodyText2">
    <w:name w:val="Body Text 2"/>
    <w:basedOn w:val="Normal"/>
    <w:link w:val="BodyText2Char"/>
    <w:uiPriority w:val="99"/>
    <w:rsid w:val="00622BA3"/>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uiPriority w:val="99"/>
    <w:rsid w:val="00622BA3"/>
    <w:rPr>
      <w:rFonts w:ascii="Belwe Lt TL" w:eastAsia="Times New Roman" w:hAnsi="Belwe Lt TL" w:cs="Times New Roman"/>
      <w:kern w:val="0"/>
      <w:sz w:val="24"/>
      <w:szCs w:val="20"/>
      <w14:ligatures w14:val="none"/>
    </w:rPr>
  </w:style>
  <w:style w:type="paragraph" w:styleId="BodyTextIndent">
    <w:name w:val="Body Text Indent"/>
    <w:basedOn w:val="Normal"/>
    <w:link w:val="BodyTextIndentChar"/>
    <w:uiPriority w:val="99"/>
    <w:semiHidden/>
    <w:unhideWhenUsed/>
    <w:rsid w:val="00622BA3"/>
    <w:pPr>
      <w:spacing w:after="120"/>
      <w:ind w:left="283"/>
    </w:pPr>
    <w:rPr>
      <w:kern w:val="0"/>
      <w14:ligatures w14:val="none"/>
    </w:rPr>
  </w:style>
  <w:style w:type="character" w:customStyle="1" w:styleId="BodyTextIndentChar">
    <w:name w:val="Body Text Indent Char"/>
    <w:basedOn w:val="DefaultParagraphFont"/>
    <w:link w:val="BodyTextIndent"/>
    <w:uiPriority w:val="99"/>
    <w:semiHidden/>
    <w:rsid w:val="00622BA3"/>
    <w:rPr>
      <w:kern w:val="0"/>
      <w14:ligatures w14:val="none"/>
    </w:rPr>
  </w:style>
  <w:style w:type="table" w:styleId="TableGrid">
    <w:name w:val="Table Grid"/>
    <w:basedOn w:val="TableNormal"/>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22BA3"/>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622BA3"/>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uiPriority w:val="99"/>
    <w:qFormat/>
    <w:rsid w:val="00622BA3"/>
    <w:rPr>
      <w:vertAlign w:val="superscript"/>
    </w:rPr>
  </w:style>
  <w:style w:type="table" w:customStyle="1" w:styleId="TableGrid1">
    <w:name w:val="Table Grid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2BA3"/>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22BA3"/>
    <w:rPr>
      <w:rFonts w:ascii="Segoe UI" w:hAnsi="Segoe UI" w:cs="Segoe UI"/>
      <w:kern w:val="0"/>
      <w:sz w:val="18"/>
      <w:szCs w:val="18"/>
      <w14:ligatures w14:val="none"/>
    </w:rPr>
  </w:style>
  <w:style w:type="character" w:customStyle="1" w:styleId="FontStyle13">
    <w:name w:val="Font Style13"/>
    <w:rsid w:val="00622BA3"/>
    <w:rPr>
      <w:rFonts w:ascii="Times New Roman" w:hAnsi="Times New Roman" w:cs="Times New Roman"/>
      <w:sz w:val="20"/>
      <w:szCs w:val="20"/>
    </w:rPr>
  </w:style>
  <w:style w:type="paragraph" w:styleId="Header">
    <w:name w:val="header"/>
    <w:aliases w:val="Message"/>
    <w:basedOn w:val="Normal"/>
    <w:link w:val="HeaderChar"/>
    <w:uiPriority w:val="99"/>
    <w:unhideWhenUsed/>
    <w:rsid w:val="00622BA3"/>
    <w:pPr>
      <w:tabs>
        <w:tab w:val="center" w:pos="4153"/>
        <w:tab w:val="right" w:pos="8306"/>
      </w:tabs>
      <w:spacing w:after="0" w:line="240" w:lineRule="auto"/>
    </w:pPr>
    <w:rPr>
      <w:kern w:val="0"/>
      <w14:ligatures w14:val="none"/>
    </w:rPr>
  </w:style>
  <w:style w:type="character" w:customStyle="1" w:styleId="HeaderChar">
    <w:name w:val="Header Char"/>
    <w:aliases w:val="Message Char"/>
    <w:basedOn w:val="DefaultParagraphFont"/>
    <w:link w:val="Header"/>
    <w:uiPriority w:val="99"/>
    <w:rsid w:val="00622BA3"/>
    <w:rPr>
      <w:kern w:val="0"/>
      <w14:ligatures w14:val="none"/>
    </w:rPr>
  </w:style>
  <w:style w:type="paragraph" w:styleId="Footer">
    <w:name w:val="footer"/>
    <w:basedOn w:val="Normal"/>
    <w:link w:val="FooterChar"/>
    <w:uiPriority w:val="99"/>
    <w:unhideWhenUsed/>
    <w:rsid w:val="00622BA3"/>
    <w:pPr>
      <w:tabs>
        <w:tab w:val="center" w:pos="4153"/>
        <w:tab w:val="right" w:pos="8306"/>
      </w:tabs>
      <w:spacing w:after="0" w:line="240" w:lineRule="auto"/>
    </w:pPr>
    <w:rPr>
      <w:kern w:val="0"/>
      <w14:ligatures w14:val="none"/>
    </w:rPr>
  </w:style>
  <w:style w:type="character" w:customStyle="1" w:styleId="FooterChar">
    <w:name w:val="Footer Char"/>
    <w:basedOn w:val="DefaultParagraphFont"/>
    <w:link w:val="Footer"/>
    <w:uiPriority w:val="99"/>
    <w:rsid w:val="00622BA3"/>
    <w:rPr>
      <w:kern w:val="0"/>
      <w14:ligatures w14:val="none"/>
    </w:rPr>
  </w:style>
  <w:style w:type="numbering" w:customStyle="1" w:styleId="NoList11">
    <w:name w:val="No List11"/>
    <w:next w:val="NoList"/>
    <w:uiPriority w:val="99"/>
    <w:semiHidden/>
    <w:unhideWhenUsed/>
    <w:rsid w:val="00622BA3"/>
  </w:style>
  <w:style w:type="table" w:customStyle="1" w:styleId="TableGrid2">
    <w:name w:val="Table Grid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622BA3"/>
  </w:style>
  <w:style w:type="character" w:customStyle="1" w:styleId="eop">
    <w:name w:val="eop"/>
    <w:basedOn w:val="DefaultParagraphFont"/>
    <w:rsid w:val="00622BA3"/>
  </w:style>
  <w:style w:type="paragraph" w:customStyle="1" w:styleId="Default">
    <w:name w:val="Default"/>
    <w:rsid w:val="00622BA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onsidrant">
    <w:name w:val="Considérant"/>
    <w:basedOn w:val="Normal"/>
    <w:rsid w:val="00622BA3"/>
    <w:pPr>
      <w:numPr>
        <w:numId w:val="8"/>
      </w:numPr>
      <w:spacing w:before="120" w:after="120" w:line="240" w:lineRule="auto"/>
      <w:jc w:val="both"/>
    </w:pPr>
    <w:rPr>
      <w:rFonts w:ascii="Times New Roman" w:eastAsia="Calibri" w:hAnsi="Times New Roman" w:cs="Times New Roman"/>
      <w:kern w:val="0"/>
      <w:sz w:val="24"/>
      <w:lang w:eastAsia="en-GB"/>
      <w14:ligatures w14:val="none"/>
    </w:rPr>
  </w:style>
  <w:style w:type="numbering" w:customStyle="1" w:styleId="NoList2">
    <w:name w:val="No List2"/>
    <w:next w:val="NoList"/>
    <w:uiPriority w:val="99"/>
    <w:semiHidden/>
    <w:unhideWhenUsed/>
    <w:rsid w:val="00622BA3"/>
  </w:style>
  <w:style w:type="table" w:customStyle="1" w:styleId="TableGrid3">
    <w:name w:val="Table Grid3"/>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22BA3"/>
  </w:style>
  <w:style w:type="table" w:customStyle="1" w:styleId="TableGrid4">
    <w:name w:val="Table Grid4"/>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2BA3"/>
    <w:rPr>
      <w:color w:val="954F72"/>
      <w:u w:val="single"/>
    </w:rPr>
  </w:style>
  <w:style w:type="paragraph" w:customStyle="1" w:styleId="msonormal0">
    <w:name w:val="msonormal"/>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6">
    <w:name w:val="xl66"/>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67">
    <w:name w:val="xl67"/>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622BA3"/>
    <w:pPr>
      <w:spacing w:before="100" w:beforeAutospacing="1" w:after="100" w:afterAutospacing="1" w:line="240" w:lineRule="auto"/>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69">
    <w:name w:val="xl69"/>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0">
    <w:name w:val="xl70"/>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1">
    <w:name w:val="xl7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2">
    <w:name w:val="xl72"/>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3">
    <w:name w:val="xl73"/>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4">
    <w:name w:val="xl74"/>
    <w:basedOn w:val="Normal"/>
    <w:rsid w:val="00622BA3"/>
    <w:pP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5">
    <w:name w:val="xl75"/>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6">
    <w:name w:val="xl76"/>
    <w:basedOn w:val="Normal"/>
    <w:rsid w:val="00622B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77">
    <w:name w:val="xl77"/>
    <w:basedOn w:val="Normal"/>
    <w:rsid w:val="00622BA3"/>
    <w:pP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78">
    <w:name w:val="xl78"/>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79">
    <w:name w:val="xl79"/>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0">
    <w:name w:val="xl8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1">
    <w:name w:val="xl8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2">
    <w:name w:val="xl82"/>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3">
    <w:name w:val="xl83"/>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4">
    <w:name w:val="xl84"/>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5">
    <w:name w:val="xl85"/>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6">
    <w:name w:val="xl86"/>
    <w:basedOn w:val="Normal"/>
    <w:rsid w:val="00622B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7">
    <w:name w:val="xl87"/>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88">
    <w:name w:val="xl88"/>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89">
    <w:name w:val="xl89"/>
    <w:basedOn w:val="Normal"/>
    <w:rsid w:val="00622BA3"/>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0">
    <w:name w:val="xl90"/>
    <w:basedOn w:val="Normal"/>
    <w:rsid w:val="00622BA3"/>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1">
    <w:name w:val="xl91"/>
    <w:basedOn w:val="Normal"/>
    <w:rsid w:val="00622B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v-LV"/>
      <w14:ligatures w14:val="none"/>
    </w:rPr>
  </w:style>
  <w:style w:type="paragraph" w:customStyle="1" w:styleId="xl92">
    <w:name w:val="xl92"/>
    <w:basedOn w:val="Normal"/>
    <w:rsid w:val="00622BA3"/>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lv-LV"/>
      <w14:ligatures w14:val="none"/>
    </w:rPr>
  </w:style>
  <w:style w:type="paragraph" w:customStyle="1" w:styleId="xl93">
    <w:name w:val="xl93"/>
    <w:basedOn w:val="Normal"/>
    <w:rsid w:val="00622BA3"/>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4">
    <w:name w:val="xl94"/>
    <w:basedOn w:val="Normal"/>
    <w:rsid w:val="00622BA3"/>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kern w:val="0"/>
      <w:sz w:val="24"/>
      <w:szCs w:val="24"/>
      <w:lang w:eastAsia="lv-LV"/>
      <w14:ligatures w14:val="none"/>
    </w:rPr>
  </w:style>
  <w:style w:type="paragraph" w:customStyle="1" w:styleId="xl95">
    <w:name w:val="xl95"/>
    <w:basedOn w:val="Normal"/>
    <w:rsid w:val="00622BA3"/>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6">
    <w:name w:val="xl96"/>
    <w:basedOn w:val="Normal"/>
    <w:rsid w:val="00622BA3"/>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7">
    <w:name w:val="xl97"/>
    <w:basedOn w:val="Normal"/>
    <w:rsid w:val="00622BA3"/>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8">
    <w:name w:val="xl98"/>
    <w:basedOn w:val="Normal"/>
    <w:rsid w:val="00622BA3"/>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99">
    <w:name w:val="xl99"/>
    <w:basedOn w:val="Normal"/>
    <w:rsid w:val="00622BA3"/>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xl100">
    <w:name w:val="xl100"/>
    <w:basedOn w:val="Normal"/>
    <w:rsid w:val="00622BA3"/>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lv-LV"/>
      <w14:ligatures w14:val="none"/>
    </w:rPr>
  </w:style>
  <w:style w:type="paragraph" w:customStyle="1" w:styleId="font5">
    <w:name w:val="font5"/>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6">
    <w:name w:val="font6"/>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paragraph" w:customStyle="1" w:styleId="font7">
    <w:name w:val="font7"/>
    <w:basedOn w:val="Normal"/>
    <w:rsid w:val="00622BA3"/>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font0">
    <w:name w:val="font0"/>
    <w:basedOn w:val="Normal"/>
    <w:rsid w:val="00622BA3"/>
    <w:pPr>
      <w:spacing w:before="100" w:beforeAutospacing="1" w:after="100" w:afterAutospacing="1" w:line="240" w:lineRule="auto"/>
    </w:pPr>
    <w:rPr>
      <w:rFonts w:ascii="Arial" w:eastAsia="Times New Roman" w:hAnsi="Arial" w:cs="Arial"/>
      <w:kern w:val="0"/>
      <w:sz w:val="16"/>
      <w:szCs w:val="16"/>
      <w:lang w:eastAsia="lv-LV"/>
      <w14:ligatures w14:val="none"/>
    </w:rPr>
  </w:style>
  <w:style w:type="character" w:customStyle="1" w:styleId="CharStyle3">
    <w:name w:val="Char Style 3"/>
    <w:link w:val="Style2"/>
    <w:rsid w:val="00622BA3"/>
    <w:rPr>
      <w:sz w:val="21"/>
      <w:szCs w:val="21"/>
      <w:shd w:val="clear" w:color="auto" w:fill="FFFFFF"/>
    </w:rPr>
  </w:style>
  <w:style w:type="character" w:customStyle="1" w:styleId="CharStyle4">
    <w:name w:val="Char Style 4"/>
    <w:rsid w:val="00622BA3"/>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622BA3"/>
    <w:rPr>
      <w:b/>
      <w:bCs/>
      <w:sz w:val="21"/>
      <w:szCs w:val="21"/>
      <w:shd w:val="clear" w:color="auto" w:fill="FFFFFF"/>
    </w:rPr>
  </w:style>
  <w:style w:type="character" w:customStyle="1" w:styleId="CharStyle7">
    <w:name w:val="Char Style 7"/>
    <w:link w:val="Style6"/>
    <w:rsid w:val="00622BA3"/>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622BA3"/>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622BA3"/>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622BA3"/>
    <w:pPr>
      <w:spacing w:after="120"/>
    </w:pPr>
    <w:rPr>
      <w:kern w:val="0"/>
      <w:sz w:val="16"/>
      <w:szCs w:val="16"/>
      <w14:ligatures w14:val="none"/>
    </w:rPr>
  </w:style>
  <w:style w:type="character" w:customStyle="1" w:styleId="BodyText3Char">
    <w:name w:val="Body Text 3 Char"/>
    <w:basedOn w:val="DefaultParagraphFont"/>
    <w:link w:val="BodyText3"/>
    <w:uiPriority w:val="99"/>
    <w:semiHidden/>
    <w:rsid w:val="00622BA3"/>
    <w:rPr>
      <w:kern w:val="0"/>
      <w:sz w:val="16"/>
      <w:szCs w:val="16"/>
      <w14:ligatures w14:val="none"/>
    </w:rPr>
  </w:style>
  <w:style w:type="paragraph" w:customStyle="1" w:styleId="1Tabulaiiiiii">
    <w:name w:val="1.Tabulaiiiiii"/>
    <w:basedOn w:val="Normal"/>
    <w:qFormat/>
    <w:rsid w:val="00622BA3"/>
    <w:pPr>
      <w:numPr>
        <w:ilvl w:val="2"/>
        <w:numId w:val="10"/>
      </w:numPr>
      <w:spacing w:after="0" w:line="240" w:lineRule="auto"/>
      <w:ind w:left="596" w:hanging="596"/>
      <w:jc w:val="both"/>
    </w:pPr>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qFormat/>
    <w:rsid w:val="00622BA3"/>
    <w:pPr>
      <w:numPr>
        <w:ilvl w:val="3"/>
      </w:numPr>
      <w:ind w:left="884" w:hanging="879"/>
    </w:pPr>
  </w:style>
  <w:style w:type="table" w:customStyle="1" w:styleId="TableGrid5">
    <w:name w:val="Table Grid5"/>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622BA3"/>
    <w:pPr>
      <w:spacing w:after="0" w:line="240" w:lineRule="auto"/>
      <w:jc w:val="center"/>
    </w:pPr>
    <w:rPr>
      <w:rFonts w:ascii="Times New Roman" w:eastAsia="Times New Roman" w:hAnsi="Times New Roman" w:cs="Times New Roman"/>
      <w:b/>
      <w:kern w:val="0"/>
      <w:sz w:val="28"/>
      <w:szCs w:val="20"/>
      <w14:ligatures w14:val="none"/>
    </w:rPr>
  </w:style>
  <w:style w:type="numbering" w:customStyle="1" w:styleId="NoList4">
    <w:name w:val="No List4"/>
    <w:next w:val="NoList"/>
    <w:uiPriority w:val="99"/>
    <w:semiHidden/>
    <w:unhideWhenUsed/>
    <w:rsid w:val="00622BA3"/>
  </w:style>
  <w:style w:type="character" w:customStyle="1" w:styleId="st">
    <w:name w:val="st"/>
    <w:basedOn w:val="DefaultParagraphFont"/>
    <w:rsid w:val="00622BA3"/>
  </w:style>
  <w:style w:type="character" w:styleId="Strong">
    <w:name w:val="Strong"/>
    <w:uiPriority w:val="22"/>
    <w:qFormat/>
    <w:rsid w:val="00622BA3"/>
    <w:rPr>
      <w:b/>
      <w:bCs/>
    </w:rPr>
  </w:style>
  <w:style w:type="paragraph" w:customStyle="1" w:styleId="naisf">
    <w:name w:val="naisf"/>
    <w:basedOn w:val="Normal"/>
    <w:uiPriority w:val="99"/>
    <w:rsid w:val="00622BA3"/>
    <w:pPr>
      <w:spacing w:before="68" w:after="68" w:line="240" w:lineRule="auto"/>
      <w:ind w:firstLine="340"/>
      <w:jc w:val="both"/>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622BA3"/>
  </w:style>
  <w:style w:type="numbering" w:customStyle="1" w:styleId="NoList5">
    <w:name w:val="No List5"/>
    <w:next w:val="NoList"/>
    <w:uiPriority w:val="99"/>
    <w:semiHidden/>
    <w:unhideWhenUsed/>
    <w:rsid w:val="00622BA3"/>
  </w:style>
  <w:style w:type="paragraph" w:styleId="NoSpacing">
    <w:name w:val="No Spacing"/>
    <w:link w:val="NoSpacingChar"/>
    <w:qFormat/>
    <w:rsid w:val="00622BA3"/>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locked/>
    <w:rsid w:val="00622BA3"/>
    <w:rPr>
      <w:rFonts w:ascii="Calibri" w:eastAsia="Times New Roman" w:hAnsi="Calibri" w:cs="Times New Roman"/>
      <w:kern w:val="0"/>
      <w14:ligatures w14:val="none"/>
    </w:rPr>
  </w:style>
  <w:style w:type="table" w:customStyle="1" w:styleId="TableGrid6">
    <w:name w:val="Table Grid6"/>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622BA3"/>
    <w:pPr>
      <w:keepNext w:val="0"/>
      <w:keepLines w:val="0"/>
      <w:numPr>
        <w:ilvl w:val="1"/>
        <w:numId w:val="14"/>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622BA3"/>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622BA3"/>
    <w:pPr>
      <w:keepNext w:val="0"/>
      <w:keepLines w:val="0"/>
      <w:numPr>
        <w:numId w:val="14"/>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622BA3"/>
    <w:pPr>
      <w:numPr>
        <w:ilvl w:val="3"/>
      </w:numPr>
      <w:tabs>
        <w:tab w:val="clear" w:pos="1590"/>
        <w:tab w:val="num" w:pos="360"/>
      </w:tabs>
      <w:ind w:left="2880" w:hanging="360"/>
    </w:pPr>
  </w:style>
  <w:style w:type="numbering" w:customStyle="1" w:styleId="NoList6">
    <w:name w:val="No List6"/>
    <w:next w:val="NoList"/>
    <w:uiPriority w:val="99"/>
    <w:semiHidden/>
    <w:unhideWhenUsed/>
    <w:rsid w:val="00622BA3"/>
  </w:style>
  <w:style w:type="character" w:customStyle="1" w:styleId="FootnoteTextChar1">
    <w:name w:val="Footnote Text Char1"/>
    <w:basedOn w:val="DefaultParagraphFont"/>
    <w:uiPriority w:val="99"/>
    <w:semiHidden/>
    <w:rsid w:val="00622BA3"/>
    <w:rPr>
      <w:rFonts w:ascii="Arial" w:eastAsia="Times New Roman" w:hAnsi="Arial" w:cs="Times New Roman"/>
      <w:sz w:val="20"/>
      <w:szCs w:val="20"/>
    </w:rPr>
  </w:style>
  <w:style w:type="paragraph" w:customStyle="1" w:styleId="TableParagraph">
    <w:name w:val="Table Paragraph"/>
    <w:basedOn w:val="Normal"/>
    <w:uiPriority w:val="1"/>
    <w:qFormat/>
    <w:rsid w:val="00622BA3"/>
    <w:pPr>
      <w:widowControl w:val="0"/>
      <w:autoSpaceDE w:val="0"/>
      <w:autoSpaceDN w:val="0"/>
      <w:spacing w:after="0" w:line="262" w:lineRule="exact"/>
      <w:ind w:left="107"/>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622BA3"/>
    <w:pPr>
      <w:spacing w:after="0" w:line="240" w:lineRule="auto"/>
    </w:pPr>
    <w:rPr>
      <w:rFonts w:ascii="Arial" w:eastAsia="Times New Roman" w:hAnsi="Arial" w:cs="Times New Roman"/>
      <w:kern w:val="0"/>
      <w:sz w:val="20"/>
      <w:szCs w:val="20"/>
      <w14:ligatures w14:val="none"/>
    </w:rPr>
  </w:style>
  <w:style w:type="character" w:customStyle="1" w:styleId="EndnoteTextChar">
    <w:name w:val="Endnote Text Char"/>
    <w:basedOn w:val="DefaultParagraphFont"/>
    <w:link w:val="EndnoteText"/>
    <w:uiPriority w:val="99"/>
    <w:semiHidden/>
    <w:rsid w:val="00622BA3"/>
    <w:rPr>
      <w:rFonts w:ascii="Arial" w:eastAsia="Times New Roman" w:hAnsi="Arial" w:cs="Times New Roman"/>
      <w:kern w:val="0"/>
      <w:sz w:val="20"/>
      <w:szCs w:val="20"/>
      <w14:ligatures w14:val="none"/>
    </w:rPr>
  </w:style>
  <w:style w:type="character" w:styleId="EndnoteReference">
    <w:name w:val="endnote reference"/>
    <w:basedOn w:val="DefaultParagraphFont"/>
    <w:uiPriority w:val="99"/>
    <w:semiHidden/>
    <w:unhideWhenUsed/>
    <w:rsid w:val="00622BA3"/>
    <w:rPr>
      <w:vertAlign w:val="superscript"/>
    </w:rPr>
  </w:style>
  <w:style w:type="numbering" w:customStyle="1" w:styleId="NoList7">
    <w:name w:val="No List7"/>
    <w:next w:val="NoList"/>
    <w:uiPriority w:val="99"/>
    <w:semiHidden/>
    <w:unhideWhenUsed/>
    <w:rsid w:val="00622BA3"/>
  </w:style>
  <w:style w:type="table" w:customStyle="1" w:styleId="TableGrid7">
    <w:name w:val="Table Grid7"/>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622B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2BA3"/>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 6"/>
    <w:basedOn w:val="Normal"/>
    <w:link w:val="CharStyle7"/>
    <w:rsid w:val="00622BA3"/>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customStyle="1" w:styleId="Tests">
    <w:name w:val="Tests"/>
    <w:basedOn w:val="Normal"/>
    <w:qFormat/>
    <w:rsid w:val="00622BA3"/>
    <w:pPr>
      <w:suppressAutoHyphens/>
      <w:spacing w:after="0" w:line="240" w:lineRule="auto"/>
    </w:pPr>
    <w:rPr>
      <w:rFonts w:ascii="Arial" w:eastAsia="Times New Roman" w:hAnsi="Arial" w:cs="Arial"/>
      <w:kern w:val="1"/>
      <w:lang w:eastAsia="zh-CN"/>
      <w14:ligatures w14:val="none"/>
    </w:rPr>
  </w:style>
  <w:style w:type="paragraph" w:customStyle="1" w:styleId="pf0">
    <w:name w:val="pf0"/>
    <w:basedOn w:val="Normal"/>
    <w:rsid w:val="00622BA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622BA3"/>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ED6C7F"/>
    <w:pPr>
      <w:keepNext/>
      <w:keepLines/>
      <w:widowControl w:val="0"/>
      <w:autoSpaceDE w:val="0"/>
      <w:autoSpaceDN w:val="0"/>
      <w:spacing w:before="120" w:line="240" w:lineRule="exact"/>
      <w:jc w:val="both"/>
      <w:outlineLvl w:val="0"/>
    </w:pPr>
    <w:rPr>
      <w:vertAlign w:val="superscript"/>
    </w:rPr>
  </w:style>
  <w:style w:type="table" w:customStyle="1" w:styleId="TableGrid10">
    <w:name w:val="Table Grid10"/>
    <w:basedOn w:val="TableNormal"/>
    <w:next w:val="TableGrid"/>
    <w:rsid w:val="008D646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D23E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D775C"/>
    <w:pPr>
      <w:spacing w:after="0" w:line="240" w:lineRule="auto"/>
      <w:ind w:firstLine="720"/>
    </w:pPr>
    <w:rPr>
      <w:rFonts w:ascii="Times New Roman" w:hAnsi="Times New Roman"/>
      <w:color w:val="0E2841"/>
      <w:kern w:val="0"/>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s://www.rigassatiksme.lv/lv/par-mums/publiskojama-informacija/" TargetMode="External"/><Relationship Id="rId2" Type="http://schemas.openxmlformats.org/officeDocument/2006/relationships/customXml" Target="../customXml/item2.xml"/><Relationship Id="rId16" Type="http://schemas.openxmlformats.org/officeDocument/2006/relationships/hyperlink" Target="https://www.eis.gov.lv/EKEIS/Supplier/Organizer/1706" TargetMode="External"/><Relationship Id="rId20" Type="http://schemas.openxmlformats.org/officeDocument/2006/relationships/hyperlink" Target="http://www.rigassatiksme.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https://ec.europa.eu/eurostat/databrowser/view/sts_inpp_m/default/table?lang=en" TargetMode="Externa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hyperlink" Target="https://www.rigassatiksme.lv/lv/par-mums/publiskojama-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A0BA9-D368-44D8-9C41-D6AAFF4BCFB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7DD6D258-E349-442F-A38B-F00F79D0454C}">
  <ds:schemaRefs>
    <ds:schemaRef ds:uri="http://schemas.openxmlformats.org/officeDocument/2006/bibliography"/>
  </ds:schemaRefs>
</ds:datastoreItem>
</file>

<file path=customXml/itemProps3.xml><?xml version="1.0" encoding="utf-8"?>
<ds:datastoreItem xmlns:ds="http://schemas.openxmlformats.org/officeDocument/2006/customXml" ds:itemID="{2EFADEA4-97A7-4A1D-8277-11F6D5DF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91A42-8AF1-478A-B2ED-53457B953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97</Pages>
  <Words>171415</Words>
  <Characters>97708</Characters>
  <Application>Microsoft Office Word</Application>
  <DocSecurity>0</DocSecurity>
  <Lines>814</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Alena Kamisarova</cp:lastModifiedBy>
  <cp:revision>487</cp:revision>
  <dcterms:created xsi:type="dcterms:W3CDTF">2024-08-20T06:29:00Z</dcterms:created>
  <dcterms:modified xsi:type="dcterms:W3CDTF">2026-05-21T06:04:00Z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