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1552" w14:textId="7C96A938" w:rsidR="003649AD" w:rsidRPr="00DA0D14" w:rsidRDefault="00DA0D14" w:rsidP="00FB1ABF">
      <w:pPr>
        <w:ind w:right="374"/>
        <w:rPr>
          <w:lang w:val="lv-LV"/>
        </w:rPr>
      </w:pPr>
      <w:r w:rsidRPr="00DA0D14">
        <w:rPr>
          <w:lang w:val="lv-LV"/>
        </w:rPr>
        <w:t>03.06.2025.</w:t>
      </w:r>
    </w:p>
    <w:p w14:paraId="2E86C119" w14:textId="77777777" w:rsidR="00093930" w:rsidRPr="00F4743E" w:rsidRDefault="00093930" w:rsidP="00FB1ABF">
      <w:pPr>
        <w:jc w:val="center"/>
        <w:rPr>
          <w:b/>
          <w:lang w:val="lv-LV"/>
        </w:rPr>
      </w:pPr>
    </w:p>
    <w:p w14:paraId="02AAB015" w14:textId="77777777" w:rsidR="00093930" w:rsidRPr="00F4743E" w:rsidRDefault="00093930" w:rsidP="00FB1ABF">
      <w:pPr>
        <w:jc w:val="center"/>
        <w:rPr>
          <w:b/>
          <w:lang w:val="lv-LV"/>
        </w:rPr>
      </w:pPr>
      <w:r w:rsidRPr="00F4743E">
        <w:rPr>
          <w:b/>
          <w:lang w:val="lv-LV"/>
        </w:rPr>
        <w:t xml:space="preserve">Iepirkuma procedūras ziņojums </w:t>
      </w:r>
    </w:p>
    <w:p w14:paraId="6931BA7E" w14:textId="77777777" w:rsidR="00093930" w:rsidRPr="00F4743E" w:rsidRDefault="00093930" w:rsidP="00FB1ABF">
      <w:pPr>
        <w:jc w:val="center"/>
        <w:rPr>
          <w:b/>
          <w:lang w:val="lv-LV"/>
        </w:rPr>
      </w:pPr>
      <w:r w:rsidRPr="00F4743E">
        <w:rPr>
          <w:b/>
          <w:lang w:val="lv-LV"/>
        </w:rPr>
        <w:t>(saskaņā ar Sabiedrisko pakalpojumu sniedzēju iepirkumu likuma 45. panta otrās daļas un Ministru kabineta noteikumu Nr. 187 “Sabiedrisko pakalpojumu sniedzēju iepirkuma procedūru un metu konkursu norises kārtība” 21.punkta noteikumiem)</w:t>
      </w:r>
    </w:p>
    <w:p w14:paraId="33CC5BB4" w14:textId="77777777" w:rsidR="00093930" w:rsidRPr="00F4743E" w:rsidRDefault="00093930" w:rsidP="00FB1ABF">
      <w:pPr>
        <w:jc w:val="both"/>
        <w:rPr>
          <w:lang w:val="lv-LV"/>
        </w:rPr>
      </w:pPr>
      <w:r w:rsidRPr="00F4743E">
        <w:rPr>
          <w:lang w:val="lv-LV"/>
        </w:rPr>
        <w:tab/>
      </w:r>
    </w:p>
    <w:p w14:paraId="41E6D066" w14:textId="77777777" w:rsidR="00093930" w:rsidRPr="00F4743E" w:rsidRDefault="00093930" w:rsidP="00FB1ABF">
      <w:pPr>
        <w:numPr>
          <w:ilvl w:val="0"/>
          <w:numId w:val="17"/>
        </w:numPr>
        <w:tabs>
          <w:tab w:val="num" w:pos="0"/>
          <w:tab w:val="left" w:pos="284"/>
        </w:tabs>
        <w:ind w:left="0" w:firstLine="0"/>
        <w:jc w:val="both"/>
        <w:rPr>
          <w:b/>
          <w:lang w:val="lv-LV"/>
        </w:rPr>
      </w:pPr>
      <w:r w:rsidRPr="00F4743E">
        <w:rPr>
          <w:b/>
          <w:lang w:val="lv-LV"/>
        </w:rPr>
        <w:t>Pasūtītāja nosaukums un adrese, iepirkuma identifikācijas numurs, iepirkuma procedūras veids, kā arī līguma, vispārīgās vienošanās vai dinamiskās iepirkumu sistēmas priekšmets.</w:t>
      </w:r>
    </w:p>
    <w:p w14:paraId="4ED5A1E2" w14:textId="77777777" w:rsidR="00093930" w:rsidRPr="00F4743E" w:rsidRDefault="00093930" w:rsidP="00FB1ABF">
      <w:pPr>
        <w:ind w:left="720"/>
        <w:jc w:val="both"/>
        <w:rPr>
          <w:b/>
          <w:lang w:val="lv-LV"/>
        </w:rPr>
      </w:pPr>
    </w:p>
    <w:p w14:paraId="4537DA9F" w14:textId="39093D99" w:rsidR="008C156F" w:rsidRPr="00F4743E" w:rsidRDefault="00093930" w:rsidP="00FB1ABF">
      <w:pPr>
        <w:jc w:val="both"/>
        <w:rPr>
          <w:color w:val="000000" w:themeColor="text1"/>
          <w:lang w:val="lv-LV"/>
        </w:rPr>
      </w:pPr>
      <w:r w:rsidRPr="00F4743E">
        <w:rPr>
          <w:lang w:val="lv-LV"/>
        </w:rPr>
        <w:t>RP SIA „Rīgas satiksme”, juridiskā adrese Kleistu iela 28, Rīga LV-1067, biroja adrese Vestienas iela 35, Rīga LV-1035 veica atklātu konkursu “</w:t>
      </w:r>
      <w:r w:rsidR="00824036" w:rsidRPr="00F4743E">
        <w:rPr>
          <w:lang w:val="lv-LV"/>
        </w:rPr>
        <w:t>Tiesības noslēgt vispārīgo vienošanos par tramvaju sliežu 60R1 R260 piegādi</w:t>
      </w:r>
      <w:r w:rsidRPr="00F4743E">
        <w:rPr>
          <w:lang w:val="lv-LV"/>
        </w:rPr>
        <w:t>” (ID Nr. RS/202</w:t>
      </w:r>
      <w:r w:rsidR="00824036" w:rsidRPr="00F4743E">
        <w:rPr>
          <w:lang w:val="lv-LV"/>
        </w:rPr>
        <w:t>5</w:t>
      </w:r>
      <w:r w:rsidRPr="00F4743E">
        <w:rPr>
          <w:lang w:val="lv-LV"/>
        </w:rPr>
        <w:t>/</w:t>
      </w:r>
      <w:r w:rsidR="00824036" w:rsidRPr="00F4743E">
        <w:rPr>
          <w:lang w:val="lv-LV"/>
        </w:rPr>
        <w:t>5</w:t>
      </w:r>
      <w:r w:rsidRPr="00F4743E">
        <w:rPr>
          <w:lang w:val="lv-LV"/>
        </w:rPr>
        <w:t>). Iepirkuma priekšmets –</w:t>
      </w:r>
      <w:bookmarkStart w:id="0" w:name="_Hlk3457458"/>
      <w:r w:rsidRPr="00F4743E">
        <w:rPr>
          <w:lang w:val="lv-LV"/>
        </w:rPr>
        <w:t xml:space="preserve"> </w:t>
      </w:r>
      <w:bookmarkEnd w:id="0"/>
      <w:r w:rsidR="000F610B" w:rsidRPr="00F4743E">
        <w:rPr>
          <w:lang w:val="lv-LV"/>
        </w:rPr>
        <w:t xml:space="preserve">tramvaju sliežu 60R1 R260 piegāde </w:t>
      </w:r>
      <w:r w:rsidR="000F610B" w:rsidRPr="00F4743E">
        <w:rPr>
          <w:bCs/>
          <w:lang w:val="lv-LV"/>
        </w:rPr>
        <w:t>atbilstoši Tehniskajai specifikācijai un Vispārīgās vienošanās noteikumiem</w:t>
      </w:r>
      <w:r w:rsidR="005460F1" w:rsidRPr="00F4743E">
        <w:rPr>
          <w:lang w:val="lv-LV"/>
        </w:rPr>
        <w:t>.</w:t>
      </w:r>
    </w:p>
    <w:p w14:paraId="2A1C2E7F" w14:textId="77777777" w:rsidR="00093930" w:rsidRPr="00F4743E" w:rsidRDefault="00093930" w:rsidP="00FB1ABF">
      <w:pPr>
        <w:jc w:val="both"/>
        <w:rPr>
          <w:color w:val="000000"/>
          <w:lang w:val="lv-LV"/>
        </w:rPr>
      </w:pPr>
    </w:p>
    <w:p w14:paraId="16308433" w14:textId="77777777" w:rsidR="00093930" w:rsidRPr="00F4743E" w:rsidRDefault="00093930" w:rsidP="00FB1ABF">
      <w:pPr>
        <w:jc w:val="both"/>
        <w:rPr>
          <w:b/>
          <w:lang w:val="lv-LV"/>
        </w:rPr>
      </w:pPr>
      <w:r w:rsidRPr="00F4743E">
        <w:rPr>
          <w:b/>
          <w:lang w:val="lv-LV"/>
        </w:rPr>
        <w:t>2) Datums, kad paziņojums par līgumu un periodiskais informatīvais paziņojums, ja tāds ir izmantots, publicēts Eiropas Savienības Oficiālajā Vēstnesī un Iepirkumu uzraudzības biroja tīmekļvietnē.</w:t>
      </w:r>
    </w:p>
    <w:p w14:paraId="5E4C45A2" w14:textId="77777777" w:rsidR="00093930" w:rsidRPr="00F4743E" w:rsidRDefault="00093930" w:rsidP="00FB1ABF">
      <w:pPr>
        <w:ind w:left="360"/>
        <w:jc w:val="both"/>
        <w:rPr>
          <w:b/>
          <w:highlight w:val="yellow"/>
          <w:lang w:val="lv-LV"/>
        </w:rPr>
      </w:pPr>
    </w:p>
    <w:p w14:paraId="2F183F07" w14:textId="03A70BDB" w:rsidR="00093930" w:rsidRPr="00F4743E" w:rsidRDefault="00093930" w:rsidP="00FB1ABF">
      <w:pPr>
        <w:jc w:val="both"/>
        <w:rPr>
          <w:lang w:val="lv-LV"/>
        </w:rPr>
      </w:pPr>
      <w:r w:rsidRPr="00F4743E">
        <w:rPr>
          <w:lang w:val="lv-LV"/>
        </w:rPr>
        <w:t>Paziņojums par apspriedi Iepirkumu uzraudzības biroja tīmekļvietnē tika publicēts 202</w:t>
      </w:r>
      <w:r w:rsidR="00180CE2" w:rsidRPr="00F4743E">
        <w:rPr>
          <w:lang w:val="lv-LV"/>
        </w:rPr>
        <w:t>5</w:t>
      </w:r>
      <w:r w:rsidRPr="00F4743E">
        <w:rPr>
          <w:lang w:val="lv-LV"/>
        </w:rPr>
        <w:t xml:space="preserve">. gada </w:t>
      </w:r>
      <w:r w:rsidR="00F80376" w:rsidRPr="00F4743E">
        <w:rPr>
          <w:lang w:val="lv-LV"/>
        </w:rPr>
        <w:t>2</w:t>
      </w:r>
      <w:r w:rsidR="00190401" w:rsidRPr="00F4743E">
        <w:rPr>
          <w:lang w:val="lv-LV"/>
        </w:rPr>
        <w:t>9</w:t>
      </w:r>
      <w:r w:rsidR="00F80376" w:rsidRPr="00F4743E">
        <w:rPr>
          <w:lang w:val="lv-LV"/>
        </w:rPr>
        <w:t xml:space="preserve">. </w:t>
      </w:r>
      <w:r w:rsidR="00190401" w:rsidRPr="00F4743E">
        <w:rPr>
          <w:lang w:val="lv-LV"/>
        </w:rPr>
        <w:t>janvārī</w:t>
      </w:r>
      <w:r w:rsidRPr="00F4743E">
        <w:rPr>
          <w:lang w:val="lv-LV"/>
        </w:rPr>
        <w:t xml:space="preserve">. </w:t>
      </w:r>
    </w:p>
    <w:p w14:paraId="5036CDF4" w14:textId="71B5D0A2" w:rsidR="00093930" w:rsidRPr="00F4743E" w:rsidRDefault="00093930" w:rsidP="00FB1ABF">
      <w:pPr>
        <w:jc w:val="both"/>
        <w:rPr>
          <w:lang w:val="lv-LV"/>
        </w:rPr>
      </w:pPr>
      <w:r w:rsidRPr="00F4743E">
        <w:rPr>
          <w:lang w:val="lv-LV"/>
        </w:rPr>
        <w:t>Periodiskais informatīvais paziņojums Iepirkumu uzraudzības biroja tīmekļvietnē un Eiropas Savienības Oficiālajā vēstnesī tika publicēts 202</w:t>
      </w:r>
      <w:r w:rsidR="00190401" w:rsidRPr="00F4743E">
        <w:rPr>
          <w:lang w:val="lv-LV"/>
        </w:rPr>
        <w:t>5</w:t>
      </w:r>
      <w:r w:rsidRPr="00F4743E">
        <w:rPr>
          <w:lang w:val="lv-LV"/>
        </w:rPr>
        <w:t xml:space="preserve">. gada </w:t>
      </w:r>
      <w:r w:rsidR="00F80376" w:rsidRPr="00F4743E">
        <w:rPr>
          <w:lang w:val="lv-LV"/>
        </w:rPr>
        <w:t>2</w:t>
      </w:r>
      <w:r w:rsidR="00DF3331" w:rsidRPr="00F4743E">
        <w:rPr>
          <w:lang w:val="lv-LV"/>
        </w:rPr>
        <w:t>6</w:t>
      </w:r>
      <w:r w:rsidR="00F80376" w:rsidRPr="00F4743E">
        <w:rPr>
          <w:lang w:val="lv-LV"/>
        </w:rPr>
        <w:t>. j</w:t>
      </w:r>
      <w:r w:rsidR="001E7E30" w:rsidRPr="00F4743E">
        <w:rPr>
          <w:lang w:val="lv-LV"/>
        </w:rPr>
        <w:t>anvārī</w:t>
      </w:r>
      <w:r w:rsidR="00F80376" w:rsidRPr="00F4743E">
        <w:rPr>
          <w:lang w:val="lv-LV"/>
        </w:rPr>
        <w:t>.</w:t>
      </w:r>
      <w:r w:rsidRPr="00F4743E">
        <w:rPr>
          <w:lang w:val="lv-LV"/>
        </w:rPr>
        <w:t xml:space="preserve"> </w:t>
      </w:r>
    </w:p>
    <w:p w14:paraId="6187DE62" w14:textId="0162FA3F" w:rsidR="00093930" w:rsidRPr="00F4743E" w:rsidRDefault="00093930" w:rsidP="00FB1ABF">
      <w:pPr>
        <w:jc w:val="both"/>
        <w:rPr>
          <w:lang w:val="lv-LV"/>
        </w:rPr>
      </w:pPr>
      <w:r w:rsidRPr="00F4743E">
        <w:rPr>
          <w:lang w:val="lv-LV"/>
        </w:rPr>
        <w:t xml:space="preserve">Paziņojums par līgumu Iepirkumu uzraudzības biroja tīmekļvietnē tika publicēts </w:t>
      </w:r>
      <w:r w:rsidR="00962104" w:rsidRPr="00F4743E">
        <w:rPr>
          <w:lang w:val="lv-LV"/>
        </w:rPr>
        <w:t>2025. gada 16. februārī</w:t>
      </w:r>
      <w:r w:rsidR="00583629" w:rsidRPr="00F4743E">
        <w:rPr>
          <w:lang w:val="lv-LV"/>
        </w:rPr>
        <w:t>.</w:t>
      </w:r>
      <w:r w:rsidRPr="00F4743E">
        <w:rPr>
          <w:lang w:val="lv-LV"/>
        </w:rPr>
        <w:t xml:space="preserve"> Dalības paziņojums Eiropas Savienības Oficiālajā vēstnesī publicēts </w:t>
      </w:r>
      <w:r w:rsidR="0080127D" w:rsidRPr="00F4743E">
        <w:rPr>
          <w:lang w:val="lv-LV"/>
        </w:rPr>
        <w:t>2025. gada 1</w:t>
      </w:r>
      <w:r w:rsidR="00EB58DA" w:rsidRPr="00F4743E">
        <w:rPr>
          <w:lang w:val="lv-LV"/>
        </w:rPr>
        <w:t>7</w:t>
      </w:r>
      <w:r w:rsidR="0080127D" w:rsidRPr="00F4743E">
        <w:rPr>
          <w:lang w:val="lv-LV"/>
        </w:rPr>
        <w:t>. februārī</w:t>
      </w:r>
      <w:r w:rsidR="00583629" w:rsidRPr="00F4743E">
        <w:rPr>
          <w:lang w:val="lv-LV"/>
        </w:rPr>
        <w:t>.</w:t>
      </w:r>
      <w:r w:rsidRPr="00F4743E">
        <w:rPr>
          <w:lang w:val="lv-LV"/>
        </w:rPr>
        <w:t xml:space="preserve"> </w:t>
      </w:r>
    </w:p>
    <w:p w14:paraId="346B4027" w14:textId="77777777" w:rsidR="00093930" w:rsidRPr="00F4743E" w:rsidRDefault="00093930" w:rsidP="00FB1ABF">
      <w:pPr>
        <w:jc w:val="both"/>
        <w:rPr>
          <w:b/>
          <w:highlight w:val="yellow"/>
          <w:lang w:val="lv-LV"/>
        </w:rPr>
      </w:pPr>
    </w:p>
    <w:p w14:paraId="1188D6E3" w14:textId="77777777" w:rsidR="00093930" w:rsidRPr="00F4743E" w:rsidRDefault="00093930" w:rsidP="00FB1ABF">
      <w:pPr>
        <w:jc w:val="both"/>
        <w:rPr>
          <w:b/>
          <w:lang w:val="lv-LV"/>
        </w:rPr>
      </w:pPr>
      <w:r w:rsidRPr="00F4743E">
        <w:rPr>
          <w:b/>
          <w:lang w:val="lv-LV"/>
        </w:rPr>
        <w:t>3) Iepirkuma komisijas sastāvs un tās izveidošanas pamatojums, iepirkuma procedūras dokumentu sagatavotāji un pieaicinātie eksperti.</w:t>
      </w:r>
    </w:p>
    <w:p w14:paraId="49A87737" w14:textId="77777777" w:rsidR="00093930" w:rsidRPr="00F4743E" w:rsidRDefault="00093930" w:rsidP="00FB1ABF">
      <w:pPr>
        <w:jc w:val="both"/>
        <w:rPr>
          <w:b/>
          <w:highlight w:val="yellow"/>
          <w:lang w:val="lv-LV"/>
        </w:rPr>
      </w:pPr>
    </w:p>
    <w:p w14:paraId="5EF24E06" w14:textId="5DCC089D" w:rsidR="00093930" w:rsidRPr="00F4743E" w:rsidRDefault="00093930" w:rsidP="00FB1ABF">
      <w:pPr>
        <w:jc w:val="both"/>
        <w:rPr>
          <w:lang w:val="lv-LV"/>
        </w:rPr>
      </w:pPr>
      <w:r w:rsidRPr="00F4743E">
        <w:rPr>
          <w:lang w:val="lv-LV"/>
        </w:rPr>
        <w:t xml:space="preserve">Iepirkuma komisija izveidota saskaņā ar RP SIA “Rīgas satiksme” 2024. gada </w:t>
      </w:r>
      <w:r w:rsidR="00D66BFB" w:rsidRPr="00F4743E">
        <w:rPr>
          <w:lang w:val="lv-LV"/>
        </w:rPr>
        <w:t>29</w:t>
      </w:r>
      <w:r w:rsidRPr="00F4743E">
        <w:rPr>
          <w:lang w:val="lv-LV"/>
        </w:rPr>
        <w:t>. maija rīkojumu Nr. RIK-PD/2024/9</w:t>
      </w:r>
      <w:r w:rsidR="00D66BFB" w:rsidRPr="00F4743E">
        <w:rPr>
          <w:lang w:val="lv-LV"/>
        </w:rPr>
        <w:t>9</w:t>
      </w:r>
      <w:r w:rsidR="00520D88" w:rsidRPr="00F4743E">
        <w:rPr>
          <w:lang w:val="lv-LV"/>
        </w:rPr>
        <w:t xml:space="preserve"> un 2024. gada </w:t>
      </w:r>
      <w:r w:rsidR="00F117FA" w:rsidRPr="00F4743E">
        <w:rPr>
          <w:lang w:val="lv-LV"/>
        </w:rPr>
        <w:t xml:space="preserve">1. jūlija </w:t>
      </w:r>
      <w:r w:rsidR="00520D88" w:rsidRPr="00F4743E">
        <w:rPr>
          <w:lang w:val="lv-LV"/>
        </w:rPr>
        <w:t xml:space="preserve">rīkojuma </w:t>
      </w:r>
      <w:r w:rsidR="00F117FA" w:rsidRPr="00F4743E">
        <w:rPr>
          <w:lang w:val="lv-LV"/>
        </w:rPr>
        <w:t>Nr. RIK-PD/2024/</w:t>
      </w:r>
      <w:r w:rsidR="00B6672C" w:rsidRPr="00F4743E">
        <w:rPr>
          <w:lang w:val="lv-LV"/>
        </w:rPr>
        <w:t>120</w:t>
      </w:r>
      <w:r w:rsidR="00F117FA" w:rsidRPr="00F4743E">
        <w:rPr>
          <w:lang w:val="lv-LV"/>
        </w:rPr>
        <w:t xml:space="preserve"> </w:t>
      </w:r>
      <w:r w:rsidR="00520D88" w:rsidRPr="00F4743E">
        <w:rPr>
          <w:lang w:val="lv-LV"/>
        </w:rPr>
        <w:t xml:space="preserve">grozījumiem </w:t>
      </w:r>
      <w:r w:rsidRPr="00F4743E">
        <w:rPr>
          <w:lang w:val="lv-LV"/>
        </w:rPr>
        <w:t>:</w:t>
      </w:r>
    </w:p>
    <w:p w14:paraId="10A81C3E" w14:textId="77777777" w:rsidR="00093930" w:rsidRPr="00F4743E" w:rsidRDefault="00093930" w:rsidP="00FB1ABF">
      <w:pPr>
        <w:jc w:val="both"/>
        <w:rPr>
          <w:lang w:val="lv-LV"/>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79"/>
        <w:gridCol w:w="3543"/>
      </w:tblGrid>
      <w:tr w:rsidR="00093930" w:rsidRPr="00F4743E" w14:paraId="6E869286" w14:textId="77777777" w:rsidTr="00093930">
        <w:trPr>
          <w:jc w:val="center"/>
        </w:trPr>
        <w:tc>
          <w:tcPr>
            <w:tcW w:w="3779" w:type="dxa"/>
            <w:tcBorders>
              <w:top w:val="single" w:sz="4" w:space="0" w:color="auto"/>
              <w:left w:val="single" w:sz="4" w:space="0" w:color="auto"/>
              <w:bottom w:val="single" w:sz="4" w:space="0" w:color="auto"/>
              <w:right w:val="single" w:sz="4" w:space="0" w:color="auto"/>
            </w:tcBorders>
            <w:hideMark/>
          </w:tcPr>
          <w:p w14:paraId="1C5024C2" w14:textId="77777777" w:rsidR="00093930" w:rsidRPr="00F4743E" w:rsidRDefault="00093930" w:rsidP="00FB1ABF">
            <w:pPr>
              <w:tabs>
                <w:tab w:val="left" w:pos="2694"/>
                <w:tab w:val="center" w:pos="4320"/>
                <w:tab w:val="left" w:pos="6804"/>
                <w:tab w:val="left" w:pos="7938"/>
                <w:tab w:val="right" w:pos="8640"/>
              </w:tabs>
              <w:rPr>
                <w:noProof/>
                <w:lang w:val="lv-LV"/>
              </w:rPr>
            </w:pPr>
            <w:r w:rsidRPr="00F4743E">
              <w:rPr>
                <w:noProof/>
                <w:lang w:val="lv-LV"/>
              </w:rPr>
              <w:t>Komisijas priekšsēdētāja:</w:t>
            </w:r>
          </w:p>
        </w:tc>
        <w:tc>
          <w:tcPr>
            <w:tcW w:w="3543" w:type="dxa"/>
            <w:tcBorders>
              <w:top w:val="single" w:sz="4" w:space="0" w:color="auto"/>
              <w:left w:val="single" w:sz="4" w:space="0" w:color="auto"/>
              <w:bottom w:val="single" w:sz="4" w:space="0" w:color="auto"/>
              <w:right w:val="single" w:sz="4" w:space="0" w:color="auto"/>
            </w:tcBorders>
            <w:hideMark/>
          </w:tcPr>
          <w:p w14:paraId="499EDCB9" w14:textId="77777777" w:rsidR="00093930" w:rsidRPr="00F4743E" w:rsidRDefault="00093930" w:rsidP="00FB1ABF">
            <w:pPr>
              <w:tabs>
                <w:tab w:val="left" w:pos="2694"/>
                <w:tab w:val="center" w:pos="4320"/>
                <w:tab w:val="left" w:pos="6804"/>
                <w:tab w:val="left" w:pos="7938"/>
                <w:tab w:val="right" w:pos="8640"/>
              </w:tabs>
              <w:rPr>
                <w:noProof/>
                <w:lang w:val="lv-LV"/>
              </w:rPr>
            </w:pPr>
            <w:r w:rsidRPr="00F4743E">
              <w:rPr>
                <w:noProof/>
                <w:lang w:val="lv-LV"/>
              </w:rPr>
              <w:t xml:space="preserve">K.Meiberga </w:t>
            </w:r>
          </w:p>
        </w:tc>
      </w:tr>
      <w:tr w:rsidR="00093930" w:rsidRPr="00F4743E" w14:paraId="327A4B4C" w14:textId="77777777" w:rsidTr="00093930">
        <w:trPr>
          <w:jc w:val="center"/>
        </w:trPr>
        <w:tc>
          <w:tcPr>
            <w:tcW w:w="3779" w:type="dxa"/>
            <w:tcBorders>
              <w:top w:val="single" w:sz="4" w:space="0" w:color="auto"/>
              <w:left w:val="single" w:sz="4" w:space="0" w:color="auto"/>
              <w:bottom w:val="single" w:sz="4" w:space="0" w:color="auto"/>
              <w:right w:val="single" w:sz="4" w:space="0" w:color="auto"/>
            </w:tcBorders>
            <w:hideMark/>
          </w:tcPr>
          <w:p w14:paraId="3BB01F68" w14:textId="77777777" w:rsidR="00093930" w:rsidRPr="00F4743E" w:rsidRDefault="00093930" w:rsidP="00FB1ABF">
            <w:pPr>
              <w:tabs>
                <w:tab w:val="left" w:pos="2694"/>
                <w:tab w:val="center" w:pos="4320"/>
                <w:tab w:val="left" w:pos="6804"/>
                <w:tab w:val="left" w:pos="7938"/>
                <w:tab w:val="right" w:pos="8640"/>
              </w:tabs>
              <w:rPr>
                <w:noProof/>
                <w:lang w:val="lv-LV"/>
              </w:rPr>
            </w:pPr>
            <w:r w:rsidRPr="00F4743E">
              <w:rPr>
                <w:noProof/>
                <w:lang w:val="lv-LV"/>
              </w:rPr>
              <w:t>Komisijas priekšsēdētājas vietniece:</w:t>
            </w:r>
          </w:p>
        </w:tc>
        <w:tc>
          <w:tcPr>
            <w:tcW w:w="3543" w:type="dxa"/>
            <w:tcBorders>
              <w:top w:val="single" w:sz="4" w:space="0" w:color="auto"/>
              <w:left w:val="single" w:sz="4" w:space="0" w:color="auto"/>
              <w:bottom w:val="single" w:sz="4" w:space="0" w:color="auto"/>
              <w:right w:val="single" w:sz="4" w:space="0" w:color="auto"/>
            </w:tcBorders>
            <w:hideMark/>
          </w:tcPr>
          <w:p w14:paraId="6EB1B504" w14:textId="77777777" w:rsidR="00093930" w:rsidRPr="00F4743E" w:rsidRDefault="00093930" w:rsidP="00FB1ABF">
            <w:pPr>
              <w:tabs>
                <w:tab w:val="left" w:pos="2694"/>
                <w:tab w:val="center" w:pos="4320"/>
                <w:tab w:val="left" w:pos="6804"/>
                <w:tab w:val="left" w:pos="7938"/>
                <w:tab w:val="right" w:pos="8640"/>
              </w:tabs>
              <w:rPr>
                <w:noProof/>
                <w:lang w:val="lv-LV"/>
              </w:rPr>
            </w:pPr>
            <w:r w:rsidRPr="00F4743E">
              <w:rPr>
                <w:noProof/>
                <w:lang w:val="lv-LV"/>
              </w:rPr>
              <w:t xml:space="preserve">L.Hodaseviča </w:t>
            </w:r>
          </w:p>
        </w:tc>
      </w:tr>
      <w:tr w:rsidR="00093930" w:rsidRPr="00F4743E" w14:paraId="3A4CDB19" w14:textId="77777777" w:rsidTr="00093930">
        <w:trPr>
          <w:jc w:val="center"/>
        </w:trPr>
        <w:tc>
          <w:tcPr>
            <w:tcW w:w="3779" w:type="dxa"/>
            <w:tcBorders>
              <w:top w:val="single" w:sz="4" w:space="0" w:color="auto"/>
              <w:left w:val="single" w:sz="4" w:space="0" w:color="auto"/>
              <w:bottom w:val="single" w:sz="4" w:space="0" w:color="auto"/>
              <w:right w:val="single" w:sz="4" w:space="0" w:color="auto"/>
            </w:tcBorders>
            <w:hideMark/>
          </w:tcPr>
          <w:p w14:paraId="18A76B5E" w14:textId="77777777" w:rsidR="00093930" w:rsidRPr="00F4743E" w:rsidRDefault="00093930" w:rsidP="00FB1ABF">
            <w:pPr>
              <w:tabs>
                <w:tab w:val="left" w:pos="2694"/>
                <w:tab w:val="center" w:pos="4320"/>
                <w:tab w:val="left" w:pos="6804"/>
                <w:tab w:val="left" w:pos="7938"/>
                <w:tab w:val="right" w:pos="8640"/>
              </w:tabs>
              <w:rPr>
                <w:noProof/>
                <w:lang w:val="lv-LV"/>
              </w:rPr>
            </w:pPr>
            <w:r w:rsidRPr="00F4743E">
              <w:rPr>
                <w:noProof/>
                <w:lang w:val="lv-LV"/>
              </w:rPr>
              <w:t>Komisijas sekretārs:</w:t>
            </w:r>
          </w:p>
        </w:tc>
        <w:tc>
          <w:tcPr>
            <w:tcW w:w="3543" w:type="dxa"/>
            <w:tcBorders>
              <w:top w:val="single" w:sz="4" w:space="0" w:color="auto"/>
              <w:left w:val="single" w:sz="4" w:space="0" w:color="auto"/>
              <w:bottom w:val="single" w:sz="4" w:space="0" w:color="auto"/>
              <w:right w:val="single" w:sz="4" w:space="0" w:color="auto"/>
            </w:tcBorders>
            <w:hideMark/>
          </w:tcPr>
          <w:p w14:paraId="69CEB6EF" w14:textId="21297A94" w:rsidR="00093930" w:rsidRPr="00F4743E" w:rsidRDefault="00093930" w:rsidP="00FB1ABF">
            <w:pPr>
              <w:tabs>
                <w:tab w:val="left" w:pos="2694"/>
                <w:tab w:val="center" w:pos="4320"/>
                <w:tab w:val="left" w:pos="6804"/>
                <w:tab w:val="left" w:pos="7938"/>
                <w:tab w:val="right" w:pos="8640"/>
              </w:tabs>
              <w:rPr>
                <w:noProof/>
                <w:lang w:val="lv-LV"/>
              </w:rPr>
            </w:pPr>
            <w:r w:rsidRPr="00F4743E">
              <w:rPr>
                <w:noProof/>
                <w:lang w:val="lv-LV"/>
              </w:rPr>
              <w:t xml:space="preserve">A.Kamisarova </w:t>
            </w:r>
            <w:r w:rsidR="00936A93">
              <w:rPr>
                <w:noProof/>
                <w:lang w:val="lv-LV"/>
              </w:rPr>
              <w:t>(līdz 01.06.2025.)</w:t>
            </w:r>
          </w:p>
        </w:tc>
      </w:tr>
      <w:tr w:rsidR="00936A93" w:rsidRPr="00F4743E" w14:paraId="3D19B802" w14:textId="77777777" w:rsidTr="00093930">
        <w:trPr>
          <w:jc w:val="center"/>
        </w:trPr>
        <w:tc>
          <w:tcPr>
            <w:tcW w:w="3779" w:type="dxa"/>
            <w:tcBorders>
              <w:top w:val="single" w:sz="4" w:space="0" w:color="auto"/>
              <w:left w:val="single" w:sz="4" w:space="0" w:color="auto"/>
              <w:bottom w:val="single" w:sz="4" w:space="0" w:color="auto"/>
              <w:right w:val="single" w:sz="4" w:space="0" w:color="auto"/>
            </w:tcBorders>
          </w:tcPr>
          <w:p w14:paraId="38054223" w14:textId="77777777" w:rsidR="00936A93" w:rsidRPr="00F4743E" w:rsidRDefault="00936A93" w:rsidP="00FB1ABF">
            <w:pPr>
              <w:tabs>
                <w:tab w:val="left" w:pos="2694"/>
                <w:tab w:val="center" w:pos="4320"/>
                <w:tab w:val="left" w:pos="6804"/>
                <w:tab w:val="left" w:pos="7938"/>
                <w:tab w:val="right" w:pos="8640"/>
              </w:tabs>
              <w:rPr>
                <w:noProof/>
                <w:lang w:val="lv-LV"/>
              </w:rPr>
            </w:pPr>
          </w:p>
        </w:tc>
        <w:tc>
          <w:tcPr>
            <w:tcW w:w="3543" w:type="dxa"/>
            <w:tcBorders>
              <w:top w:val="single" w:sz="4" w:space="0" w:color="auto"/>
              <w:left w:val="single" w:sz="4" w:space="0" w:color="auto"/>
              <w:bottom w:val="single" w:sz="4" w:space="0" w:color="auto"/>
              <w:right w:val="single" w:sz="4" w:space="0" w:color="auto"/>
            </w:tcBorders>
          </w:tcPr>
          <w:p w14:paraId="3CC71913" w14:textId="53C603B9" w:rsidR="00936A93" w:rsidRPr="00F4743E" w:rsidRDefault="00936A93" w:rsidP="00FB1ABF">
            <w:pPr>
              <w:tabs>
                <w:tab w:val="left" w:pos="2694"/>
                <w:tab w:val="center" w:pos="4320"/>
                <w:tab w:val="left" w:pos="6804"/>
                <w:tab w:val="left" w:pos="7938"/>
                <w:tab w:val="right" w:pos="8640"/>
              </w:tabs>
              <w:rPr>
                <w:noProof/>
                <w:lang w:val="lv-LV"/>
              </w:rPr>
            </w:pPr>
            <w:r>
              <w:rPr>
                <w:noProof/>
                <w:lang w:val="lv-LV"/>
              </w:rPr>
              <w:t>M.Volkova (no 02.06.2025.)</w:t>
            </w:r>
          </w:p>
        </w:tc>
      </w:tr>
      <w:tr w:rsidR="00976870" w:rsidRPr="00F4743E" w14:paraId="7DE508CC" w14:textId="77777777" w:rsidTr="00093930">
        <w:trPr>
          <w:jc w:val="center"/>
        </w:trPr>
        <w:tc>
          <w:tcPr>
            <w:tcW w:w="3779" w:type="dxa"/>
            <w:tcBorders>
              <w:top w:val="single" w:sz="4" w:space="0" w:color="auto"/>
              <w:left w:val="single" w:sz="4" w:space="0" w:color="auto"/>
              <w:bottom w:val="single" w:sz="4" w:space="0" w:color="auto"/>
              <w:right w:val="single" w:sz="4" w:space="0" w:color="auto"/>
            </w:tcBorders>
            <w:hideMark/>
          </w:tcPr>
          <w:p w14:paraId="317E139E" w14:textId="77777777" w:rsidR="00976870" w:rsidRPr="00F4743E" w:rsidRDefault="00976870" w:rsidP="00976870">
            <w:pPr>
              <w:tabs>
                <w:tab w:val="left" w:pos="2694"/>
                <w:tab w:val="center" w:pos="4320"/>
                <w:tab w:val="left" w:pos="6804"/>
                <w:tab w:val="left" w:pos="7938"/>
                <w:tab w:val="right" w:pos="8640"/>
              </w:tabs>
              <w:rPr>
                <w:noProof/>
                <w:lang w:val="lv-LV"/>
              </w:rPr>
            </w:pPr>
            <w:r w:rsidRPr="00F4743E">
              <w:rPr>
                <w:noProof/>
                <w:lang w:val="lv-LV"/>
              </w:rPr>
              <w:t>Komisijas locekļi:</w:t>
            </w:r>
          </w:p>
        </w:tc>
        <w:tc>
          <w:tcPr>
            <w:tcW w:w="3543" w:type="dxa"/>
            <w:tcBorders>
              <w:top w:val="single" w:sz="4" w:space="0" w:color="auto"/>
              <w:left w:val="single" w:sz="4" w:space="0" w:color="auto"/>
              <w:bottom w:val="single" w:sz="4" w:space="0" w:color="auto"/>
              <w:right w:val="single" w:sz="4" w:space="0" w:color="auto"/>
            </w:tcBorders>
            <w:hideMark/>
          </w:tcPr>
          <w:p w14:paraId="4CC35D74" w14:textId="38C16E73" w:rsidR="00976870" w:rsidRPr="00F4743E" w:rsidRDefault="00976870" w:rsidP="00976870">
            <w:pPr>
              <w:tabs>
                <w:tab w:val="left" w:pos="2694"/>
                <w:tab w:val="center" w:pos="4320"/>
                <w:tab w:val="left" w:pos="6804"/>
                <w:tab w:val="left" w:pos="7938"/>
                <w:tab w:val="right" w:pos="8640"/>
              </w:tabs>
              <w:rPr>
                <w:noProof/>
                <w:lang w:val="lv-LV"/>
              </w:rPr>
            </w:pPr>
            <w:r w:rsidRPr="00F4743E">
              <w:rPr>
                <w:noProof/>
                <w:lang w:val="lv-LV"/>
              </w:rPr>
              <w:t>J. Deļņikovs</w:t>
            </w:r>
          </w:p>
        </w:tc>
      </w:tr>
      <w:tr w:rsidR="00976870" w:rsidRPr="00F4743E" w14:paraId="3EA246B7" w14:textId="77777777" w:rsidTr="00093930">
        <w:trPr>
          <w:jc w:val="center"/>
        </w:trPr>
        <w:tc>
          <w:tcPr>
            <w:tcW w:w="3779" w:type="dxa"/>
            <w:tcBorders>
              <w:top w:val="single" w:sz="4" w:space="0" w:color="auto"/>
              <w:left w:val="single" w:sz="4" w:space="0" w:color="auto"/>
              <w:bottom w:val="single" w:sz="4" w:space="0" w:color="auto"/>
              <w:right w:val="single" w:sz="4" w:space="0" w:color="auto"/>
            </w:tcBorders>
          </w:tcPr>
          <w:p w14:paraId="568F7C42" w14:textId="77777777" w:rsidR="00976870" w:rsidRPr="00F4743E" w:rsidRDefault="00976870" w:rsidP="00976870">
            <w:pPr>
              <w:tabs>
                <w:tab w:val="left" w:pos="2694"/>
                <w:tab w:val="center" w:pos="4320"/>
                <w:tab w:val="left" w:pos="6804"/>
                <w:tab w:val="left" w:pos="7938"/>
                <w:tab w:val="right" w:pos="8640"/>
              </w:tabs>
              <w:rPr>
                <w:noProof/>
                <w:lang w:val="lv-LV"/>
              </w:rPr>
            </w:pPr>
          </w:p>
        </w:tc>
        <w:tc>
          <w:tcPr>
            <w:tcW w:w="3543" w:type="dxa"/>
            <w:tcBorders>
              <w:top w:val="single" w:sz="4" w:space="0" w:color="auto"/>
              <w:left w:val="single" w:sz="4" w:space="0" w:color="auto"/>
              <w:bottom w:val="single" w:sz="4" w:space="0" w:color="auto"/>
              <w:right w:val="single" w:sz="4" w:space="0" w:color="auto"/>
            </w:tcBorders>
            <w:hideMark/>
          </w:tcPr>
          <w:p w14:paraId="599EDD72" w14:textId="5145A74D" w:rsidR="00976870" w:rsidRPr="00F4743E" w:rsidRDefault="00976870" w:rsidP="00976870">
            <w:pPr>
              <w:tabs>
                <w:tab w:val="left" w:pos="2694"/>
                <w:tab w:val="center" w:pos="4320"/>
                <w:tab w:val="left" w:pos="6804"/>
                <w:tab w:val="left" w:pos="7938"/>
                <w:tab w:val="right" w:pos="8640"/>
              </w:tabs>
              <w:rPr>
                <w:noProof/>
                <w:lang w:val="lv-LV"/>
              </w:rPr>
            </w:pPr>
            <w:r w:rsidRPr="00F4743E">
              <w:rPr>
                <w:noProof/>
                <w:lang w:val="lv-LV"/>
              </w:rPr>
              <w:t>S.Bērziņa</w:t>
            </w:r>
          </w:p>
        </w:tc>
      </w:tr>
      <w:tr w:rsidR="00976870" w:rsidRPr="00F4743E" w14:paraId="31669428" w14:textId="77777777" w:rsidTr="00093930">
        <w:trPr>
          <w:jc w:val="center"/>
        </w:trPr>
        <w:tc>
          <w:tcPr>
            <w:tcW w:w="3779" w:type="dxa"/>
            <w:tcBorders>
              <w:top w:val="single" w:sz="4" w:space="0" w:color="auto"/>
              <w:left w:val="single" w:sz="4" w:space="0" w:color="auto"/>
              <w:bottom w:val="single" w:sz="4" w:space="0" w:color="auto"/>
              <w:right w:val="single" w:sz="4" w:space="0" w:color="auto"/>
            </w:tcBorders>
          </w:tcPr>
          <w:p w14:paraId="727FAE53" w14:textId="77777777" w:rsidR="00976870" w:rsidRPr="00F4743E" w:rsidRDefault="00976870" w:rsidP="00976870">
            <w:pPr>
              <w:tabs>
                <w:tab w:val="left" w:pos="2694"/>
                <w:tab w:val="center" w:pos="4320"/>
                <w:tab w:val="left" w:pos="6804"/>
                <w:tab w:val="left" w:pos="7938"/>
                <w:tab w:val="right" w:pos="8640"/>
              </w:tabs>
              <w:jc w:val="center"/>
              <w:rPr>
                <w:noProof/>
                <w:lang w:val="lv-LV"/>
              </w:rPr>
            </w:pPr>
          </w:p>
        </w:tc>
        <w:tc>
          <w:tcPr>
            <w:tcW w:w="3543" w:type="dxa"/>
            <w:tcBorders>
              <w:top w:val="single" w:sz="4" w:space="0" w:color="auto"/>
              <w:left w:val="single" w:sz="4" w:space="0" w:color="auto"/>
              <w:bottom w:val="single" w:sz="4" w:space="0" w:color="auto"/>
              <w:right w:val="single" w:sz="4" w:space="0" w:color="auto"/>
            </w:tcBorders>
            <w:hideMark/>
          </w:tcPr>
          <w:p w14:paraId="274F89CF" w14:textId="65B25EDF" w:rsidR="00976870" w:rsidRPr="00F4743E" w:rsidRDefault="00976870" w:rsidP="00976870">
            <w:pPr>
              <w:tabs>
                <w:tab w:val="left" w:pos="2694"/>
                <w:tab w:val="center" w:pos="4320"/>
                <w:tab w:val="left" w:pos="6804"/>
                <w:tab w:val="left" w:pos="7938"/>
                <w:tab w:val="right" w:pos="8640"/>
              </w:tabs>
              <w:rPr>
                <w:noProof/>
                <w:lang w:val="lv-LV"/>
              </w:rPr>
            </w:pPr>
            <w:r w:rsidRPr="00F4743E">
              <w:rPr>
                <w:noProof/>
                <w:lang w:val="lv-LV"/>
              </w:rPr>
              <w:t>I.Vīnavs</w:t>
            </w:r>
          </w:p>
        </w:tc>
      </w:tr>
    </w:tbl>
    <w:p w14:paraId="3A2DE6A3" w14:textId="77777777" w:rsidR="00093930" w:rsidRPr="00F4743E" w:rsidRDefault="00093930" w:rsidP="00FB1ABF">
      <w:pPr>
        <w:jc w:val="both"/>
        <w:rPr>
          <w:noProof/>
          <w:lang w:val="lv-LV"/>
        </w:rPr>
      </w:pPr>
    </w:p>
    <w:p w14:paraId="0DF5C22D" w14:textId="72A88558" w:rsidR="00093930" w:rsidRPr="00F4743E" w:rsidRDefault="00093930" w:rsidP="00FB1ABF">
      <w:pPr>
        <w:jc w:val="both"/>
        <w:rPr>
          <w:noProof/>
          <w:lang w:val="lv-LV"/>
        </w:rPr>
      </w:pPr>
      <w:r w:rsidRPr="00F4743E">
        <w:rPr>
          <w:noProof/>
          <w:lang w:val="lv-LV"/>
        </w:rPr>
        <w:t xml:space="preserve">Iepirkuma procedūras dokumenta sagatavotāji: </w:t>
      </w:r>
      <w:r w:rsidR="007B72D3" w:rsidRPr="00F4743E">
        <w:rPr>
          <w:noProof/>
          <w:lang w:val="lv-LV"/>
        </w:rPr>
        <w:t>I.</w:t>
      </w:r>
      <w:r w:rsidR="006354FC" w:rsidRPr="00F4743E">
        <w:rPr>
          <w:noProof/>
          <w:lang w:val="lv-LV"/>
        </w:rPr>
        <w:t xml:space="preserve"> </w:t>
      </w:r>
      <w:r w:rsidR="007B72D3" w:rsidRPr="00F4743E">
        <w:rPr>
          <w:noProof/>
          <w:lang w:val="lv-LV"/>
        </w:rPr>
        <w:t>Sprince-Zvingule</w:t>
      </w:r>
      <w:r w:rsidRPr="00F4743E">
        <w:rPr>
          <w:noProof/>
          <w:lang w:val="lv-LV"/>
        </w:rPr>
        <w:t xml:space="preserve">, </w:t>
      </w:r>
      <w:r w:rsidR="00AE2C2F" w:rsidRPr="00F4743E">
        <w:rPr>
          <w:lang w:val="lv-LV"/>
        </w:rPr>
        <w:t>J.</w:t>
      </w:r>
      <w:r w:rsidR="0070639A" w:rsidRPr="00F4743E">
        <w:rPr>
          <w:lang w:val="lv-LV"/>
        </w:rPr>
        <w:t xml:space="preserve"> Cerbulis</w:t>
      </w:r>
      <w:r w:rsidR="001D4D9C" w:rsidRPr="00F4743E">
        <w:rPr>
          <w:lang w:val="lv-LV"/>
        </w:rPr>
        <w:t>, S.Čakša</w:t>
      </w:r>
      <w:r w:rsidR="001E612C" w:rsidRPr="00F4743E">
        <w:rPr>
          <w:lang w:val="lv-LV"/>
        </w:rPr>
        <w:t>.</w:t>
      </w:r>
    </w:p>
    <w:p w14:paraId="2826EC5A" w14:textId="77777777" w:rsidR="00093930" w:rsidRPr="00F4743E" w:rsidRDefault="00093930" w:rsidP="00FB1ABF">
      <w:pPr>
        <w:jc w:val="both"/>
        <w:rPr>
          <w:b/>
          <w:lang w:val="lv-LV"/>
        </w:rPr>
      </w:pPr>
    </w:p>
    <w:p w14:paraId="7845EE6A" w14:textId="1B7C9FC0" w:rsidR="00093930" w:rsidRPr="00F4743E" w:rsidRDefault="00093930" w:rsidP="00FB1ABF">
      <w:pPr>
        <w:jc w:val="both"/>
        <w:rPr>
          <w:bCs/>
          <w:lang w:val="lv-LV"/>
        </w:rPr>
      </w:pPr>
      <w:r w:rsidRPr="00F4743E">
        <w:rPr>
          <w:b/>
          <w:lang w:val="lv-LV"/>
        </w:rPr>
        <w:t xml:space="preserve">4) Piedāvājumu iesniegšanas termiņš – </w:t>
      </w:r>
      <w:r w:rsidR="00AB4B84" w:rsidRPr="00F4743E">
        <w:rPr>
          <w:rFonts w:eastAsia="Calibri"/>
          <w:lang w:val="lv-LV"/>
        </w:rPr>
        <w:t>2025. gada 20. marts, plkst.10.00</w:t>
      </w:r>
      <w:r w:rsidRPr="00F4743E">
        <w:rPr>
          <w:lang w:val="lv-LV"/>
        </w:rPr>
        <w:t>.</w:t>
      </w:r>
    </w:p>
    <w:p w14:paraId="2DD861C7" w14:textId="77777777" w:rsidR="00093930" w:rsidRPr="00F4743E" w:rsidRDefault="00093930" w:rsidP="00FB1ABF">
      <w:pPr>
        <w:jc w:val="both"/>
        <w:rPr>
          <w:b/>
          <w:highlight w:val="yellow"/>
          <w:lang w:val="lv-LV"/>
        </w:rPr>
      </w:pPr>
    </w:p>
    <w:p w14:paraId="612BE024" w14:textId="77777777" w:rsidR="00093930" w:rsidRPr="00F4743E" w:rsidRDefault="00093930" w:rsidP="00FB1ABF">
      <w:pPr>
        <w:jc w:val="both"/>
        <w:rPr>
          <w:b/>
          <w:lang w:val="lv-LV"/>
        </w:rPr>
      </w:pPr>
      <w:r w:rsidRPr="00F4743E">
        <w:rPr>
          <w:b/>
          <w:lang w:val="lv-LV"/>
        </w:rPr>
        <w:t>5) To pretendentu nosaukumi, kuri ir iesnieguši piedāvājumus, kā arī piedāvātās cenas vai izmaksas.</w:t>
      </w:r>
    </w:p>
    <w:p w14:paraId="75C90FB0" w14:textId="77777777" w:rsidR="00093930" w:rsidRPr="00F4743E" w:rsidRDefault="00093930" w:rsidP="00FB1ABF">
      <w:pPr>
        <w:rPr>
          <w:bCs/>
          <w:lang w:val="lv-LV"/>
        </w:rPr>
      </w:pPr>
    </w:p>
    <w:tbl>
      <w:tblPr>
        <w:tblStyle w:val="TableGrid"/>
        <w:tblW w:w="5000" w:type="pct"/>
        <w:jc w:val="center"/>
        <w:tblLayout w:type="fixed"/>
        <w:tblLook w:val="04A0" w:firstRow="1" w:lastRow="0" w:firstColumn="1" w:lastColumn="0" w:noHBand="0" w:noVBand="1"/>
      </w:tblPr>
      <w:tblGrid>
        <w:gridCol w:w="2830"/>
        <w:gridCol w:w="2834"/>
        <w:gridCol w:w="3674"/>
      </w:tblGrid>
      <w:tr w:rsidR="005B3F0B" w:rsidRPr="00DA0D14" w14:paraId="568E006C" w14:textId="77777777" w:rsidTr="004B60CE">
        <w:trPr>
          <w:jc w:val="center"/>
        </w:trPr>
        <w:tc>
          <w:tcPr>
            <w:tcW w:w="1515" w:type="pct"/>
            <w:shd w:val="pct10" w:color="auto" w:fill="auto"/>
          </w:tcPr>
          <w:p w14:paraId="38097D0C" w14:textId="77777777" w:rsidR="005B3F0B" w:rsidRPr="00F4743E" w:rsidRDefault="005B3F0B" w:rsidP="00FB1ABF">
            <w:pPr>
              <w:jc w:val="center"/>
              <w:rPr>
                <w:rFonts w:ascii="Times New Roman" w:hAnsi="Times New Roman"/>
                <w:b/>
                <w:bCs/>
                <w:lang w:val="lv-LV"/>
              </w:rPr>
            </w:pPr>
            <w:r w:rsidRPr="00F4743E">
              <w:rPr>
                <w:rFonts w:ascii="Times New Roman" w:hAnsi="Times New Roman"/>
                <w:b/>
                <w:bCs/>
                <w:lang w:val="lv-LV"/>
              </w:rPr>
              <w:t>Pretendents</w:t>
            </w:r>
          </w:p>
        </w:tc>
        <w:tc>
          <w:tcPr>
            <w:tcW w:w="1517" w:type="pct"/>
            <w:shd w:val="pct10" w:color="auto" w:fill="auto"/>
          </w:tcPr>
          <w:p w14:paraId="5F0F17F7" w14:textId="77777777" w:rsidR="005B3F0B" w:rsidRPr="00F4743E" w:rsidRDefault="005B3F0B" w:rsidP="00FB1ABF">
            <w:pPr>
              <w:jc w:val="center"/>
              <w:rPr>
                <w:rFonts w:ascii="Times New Roman" w:hAnsi="Times New Roman"/>
                <w:b/>
                <w:bCs/>
                <w:lang w:val="lv-LV"/>
              </w:rPr>
            </w:pPr>
            <w:r w:rsidRPr="00F4743E">
              <w:rPr>
                <w:rFonts w:ascii="Times New Roman" w:hAnsi="Times New Roman"/>
                <w:b/>
                <w:bCs/>
                <w:lang w:val="lv-LV"/>
              </w:rPr>
              <w:t>Iesniegšanas datums un laiks</w:t>
            </w:r>
          </w:p>
        </w:tc>
        <w:tc>
          <w:tcPr>
            <w:tcW w:w="1967" w:type="pct"/>
            <w:shd w:val="pct10" w:color="auto" w:fill="auto"/>
          </w:tcPr>
          <w:p w14:paraId="61175112" w14:textId="1DB4D4B7" w:rsidR="005B3F0B" w:rsidRPr="00F4743E" w:rsidRDefault="00F04E67" w:rsidP="00FB1ABF">
            <w:pPr>
              <w:jc w:val="center"/>
              <w:rPr>
                <w:rFonts w:ascii="Times New Roman" w:hAnsi="Times New Roman"/>
                <w:b/>
                <w:bCs/>
                <w:lang w:val="lv-LV"/>
              </w:rPr>
            </w:pPr>
            <w:r w:rsidRPr="00F4743E">
              <w:rPr>
                <w:rFonts w:ascii="Times New Roman" w:hAnsi="Times New Roman"/>
                <w:b/>
                <w:bCs/>
                <w:lang w:val="lv-LV"/>
              </w:rPr>
              <w:t>Cena kopā par visu apjomu bez PVN (pirmā piegāde)</w:t>
            </w:r>
          </w:p>
        </w:tc>
      </w:tr>
      <w:tr w:rsidR="00812D84" w:rsidRPr="00F4743E" w14:paraId="7869A102" w14:textId="77777777" w:rsidTr="004B60CE">
        <w:trPr>
          <w:jc w:val="center"/>
        </w:trPr>
        <w:tc>
          <w:tcPr>
            <w:tcW w:w="1515" w:type="pct"/>
          </w:tcPr>
          <w:p w14:paraId="20B303C1" w14:textId="37A391F3" w:rsidR="00812D84" w:rsidRPr="00F4743E" w:rsidRDefault="00812D84" w:rsidP="00812D84">
            <w:pPr>
              <w:jc w:val="center"/>
              <w:rPr>
                <w:rFonts w:ascii="Times New Roman" w:hAnsi="Times New Roman"/>
                <w:lang w:val="lv-LV"/>
              </w:rPr>
            </w:pPr>
            <w:r w:rsidRPr="00F4743E">
              <w:rPr>
                <w:rFonts w:ascii="Times New Roman" w:hAnsi="Times New Roman"/>
                <w:lang w:val="lv-LV"/>
              </w:rPr>
              <w:t xml:space="preserve">SIA "Fereil" </w:t>
            </w:r>
          </w:p>
        </w:tc>
        <w:tc>
          <w:tcPr>
            <w:tcW w:w="1517" w:type="pct"/>
          </w:tcPr>
          <w:p w14:paraId="0EA3D8C2" w14:textId="110BFE8E" w:rsidR="00812D84" w:rsidRPr="00F4743E" w:rsidRDefault="00812D84" w:rsidP="00812D84">
            <w:pPr>
              <w:jc w:val="center"/>
              <w:rPr>
                <w:rFonts w:ascii="Times New Roman" w:hAnsi="Times New Roman"/>
                <w:bCs/>
                <w:lang w:val="lv-LV"/>
              </w:rPr>
            </w:pPr>
            <w:r w:rsidRPr="00F4743E">
              <w:rPr>
                <w:rFonts w:ascii="Times New Roman" w:hAnsi="Times New Roman"/>
                <w:bCs/>
                <w:lang w:val="lv-LV"/>
              </w:rPr>
              <w:t>19.03.2025 plkst. 14:59</w:t>
            </w:r>
          </w:p>
        </w:tc>
        <w:tc>
          <w:tcPr>
            <w:tcW w:w="1967" w:type="pct"/>
          </w:tcPr>
          <w:p w14:paraId="31817FF4" w14:textId="77777777" w:rsidR="00812D84" w:rsidRPr="00F4743E" w:rsidRDefault="00812D84" w:rsidP="00812D84">
            <w:pPr>
              <w:spacing w:before="60"/>
              <w:rPr>
                <w:rFonts w:ascii="Times New Roman" w:hAnsi="Times New Roman"/>
                <w:bCs/>
                <w:lang w:val="lv-LV"/>
              </w:rPr>
            </w:pPr>
            <w:r w:rsidRPr="00F4743E">
              <w:rPr>
                <w:rFonts w:ascii="Times New Roman" w:hAnsi="Times New Roman"/>
                <w:bCs/>
                <w:lang w:val="lv-LV"/>
              </w:rPr>
              <w:t>EUR 202 160.00</w:t>
            </w:r>
          </w:p>
          <w:p w14:paraId="4D420293" w14:textId="77777777" w:rsidR="00812D84" w:rsidRPr="00F4743E" w:rsidRDefault="00812D84" w:rsidP="00812D84">
            <w:pPr>
              <w:jc w:val="center"/>
              <w:rPr>
                <w:rFonts w:ascii="Times New Roman" w:hAnsi="Times New Roman"/>
                <w:bCs/>
                <w:lang w:val="lv-LV"/>
              </w:rPr>
            </w:pPr>
          </w:p>
        </w:tc>
      </w:tr>
      <w:tr w:rsidR="00812D84" w:rsidRPr="00F4743E" w14:paraId="562B61A9" w14:textId="77777777" w:rsidTr="004B60CE">
        <w:trPr>
          <w:jc w:val="center"/>
        </w:trPr>
        <w:tc>
          <w:tcPr>
            <w:tcW w:w="1515" w:type="pct"/>
          </w:tcPr>
          <w:p w14:paraId="100589B0" w14:textId="1922EC79" w:rsidR="00812D84" w:rsidRPr="00F4743E" w:rsidRDefault="00812D84" w:rsidP="00812D84">
            <w:pPr>
              <w:jc w:val="center"/>
              <w:rPr>
                <w:rFonts w:ascii="Times New Roman" w:hAnsi="Times New Roman"/>
                <w:lang w:val="lv-LV"/>
              </w:rPr>
            </w:pPr>
            <w:r w:rsidRPr="00F4743E">
              <w:rPr>
                <w:rFonts w:ascii="Times New Roman" w:hAnsi="Times New Roman"/>
                <w:lang w:val="lv-LV"/>
              </w:rPr>
              <w:t>Maksmi OU LV filiāle</w:t>
            </w:r>
          </w:p>
        </w:tc>
        <w:tc>
          <w:tcPr>
            <w:tcW w:w="1517" w:type="pct"/>
          </w:tcPr>
          <w:p w14:paraId="3F7FD8B7" w14:textId="14315093" w:rsidR="00812D84" w:rsidRPr="00F4743E" w:rsidRDefault="00812D84" w:rsidP="00812D84">
            <w:pPr>
              <w:jc w:val="center"/>
              <w:rPr>
                <w:rFonts w:ascii="Times New Roman" w:hAnsi="Times New Roman"/>
                <w:bCs/>
                <w:lang w:val="lv-LV"/>
              </w:rPr>
            </w:pPr>
            <w:r w:rsidRPr="00F4743E">
              <w:rPr>
                <w:rFonts w:ascii="Times New Roman" w:hAnsi="Times New Roman"/>
                <w:bCs/>
                <w:lang w:val="lv-LV"/>
              </w:rPr>
              <w:t>20.03.2025 plkst. 09:26</w:t>
            </w:r>
          </w:p>
        </w:tc>
        <w:tc>
          <w:tcPr>
            <w:tcW w:w="1967" w:type="pct"/>
          </w:tcPr>
          <w:p w14:paraId="50167773" w14:textId="77777777" w:rsidR="00812D84" w:rsidRPr="00F4743E" w:rsidRDefault="00812D84" w:rsidP="00812D84">
            <w:pPr>
              <w:spacing w:before="60"/>
              <w:rPr>
                <w:rFonts w:ascii="Times New Roman" w:hAnsi="Times New Roman"/>
                <w:bCs/>
                <w:lang w:val="lv-LV"/>
              </w:rPr>
            </w:pPr>
            <w:r w:rsidRPr="00F4743E">
              <w:rPr>
                <w:rFonts w:ascii="Times New Roman" w:hAnsi="Times New Roman"/>
                <w:bCs/>
                <w:lang w:val="lv-LV"/>
              </w:rPr>
              <w:t>EUR 442 400.00</w:t>
            </w:r>
          </w:p>
          <w:p w14:paraId="26A9ABAA" w14:textId="77777777" w:rsidR="00812D84" w:rsidRPr="00F4743E" w:rsidRDefault="00812D84" w:rsidP="00812D84">
            <w:pPr>
              <w:jc w:val="center"/>
              <w:rPr>
                <w:rFonts w:ascii="Times New Roman" w:hAnsi="Times New Roman"/>
                <w:bCs/>
                <w:lang w:val="lv-LV"/>
              </w:rPr>
            </w:pPr>
          </w:p>
        </w:tc>
      </w:tr>
      <w:tr w:rsidR="00812D84" w:rsidRPr="00F4743E" w14:paraId="32A1A177" w14:textId="77777777" w:rsidTr="004B60CE">
        <w:trPr>
          <w:jc w:val="center"/>
        </w:trPr>
        <w:tc>
          <w:tcPr>
            <w:tcW w:w="1515" w:type="pct"/>
          </w:tcPr>
          <w:p w14:paraId="1D84E959" w14:textId="6BD6A596" w:rsidR="00812D84" w:rsidRPr="00F4743E" w:rsidRDefault="00812D84" w:rsidP="00812D84">
            <w:pPr>
              <w:jc w:val="center"/>
              <w:rPr>
                <w:rFonts w:ascii="Times New Roman" w:hAnsi="Times New Roman"/>
                <w:lang w:val="lv-LV"/>
              </w:rPr>
            </w:pPr>
            <w:r w:rsidRPr="00F4743E">
              <w:rPr>
                <w:rFonts w:ascii="Times New Roman" w:hAnsi="Times New Roman"/>
                <w:lang w:val="lv-LV"/>
              </w:rPr>
              <w:t>Sabiedrība ar ierobežotu atbildību "voestalpine Railway Systems Latvia"</w:t>
            </w:r>
          </w:p>
        </w:tc>
        <w:tc>
          <w:tcPr>
            <w:tcW w:w="1517" w:type="pct"/>
          </w:tcPr>
          <w:p w14:paraId="0EF8CD9B" w14:textId="42ECD9B7" w:rsidR="00812D84" w:rsidRPr="00F4743E" w:rsidRDefault="00812D84" w:rsidP="00812D84">
            <w:pPr>
              <w:jc w:val="center"/>
              <w:rPr>
                <w:rFonts w:ascii="Times New Roman" w:hAnsi="Times New Roman"/>
                <w:bCs/>
                <w:lang w:val="lv-LV"/>
              </w:rPr>
            </w:pPr>
            <w:r w:rsidRPr="00F4743E">
              <w:rPr>
                <w:rFonts w:ascii="Times New Roman" w:hAnsi="Times New Roman"/>
                <w:bCs/>
                <w:lang w:val="lv-LV"/>
              </w:rPr>
              <w:t>19.03.2025 plkst. 14:57</w:t>
            </w:r>
          </w:p>
        </w:tc>
        <w:tc>
          <w:tcPr>
            <w:tcW w:w="1967" w:type="pct"/>
          </w:tcPr>
          <w:p w14:paraId="08F15F62" w14:textId="77777777" w:rsidR="00812D84" w:rsidRPr="00F4743E" w:rsidRDefault="00812D84" w:rsidP="00812D84">
            <w:pPr>
              <w:spacing w:before="60"/>
              <w:rPr>
                <w:rFonts w:ascii="Times New Roman" w:hAnsi="Times New Roman"/>
                <w:bCs/>
                <w:lang w:val="lv-LV"/>
              </w:rPr>
            </w:pPr>
            <w:r w:rsidRPr="00F4743E">
              <w:rPr>
                <w:rFonts w:ascii="Times New Roman" w:hAnsi="Times New Roman"/>
                <w:bCs/>
                <w:lang w:val="lv-LV"/>
              </w:rPr>
              <w:t>EUR 214 060.00</w:t>
            </w:r>
          </w:p>
          <w:p w14:paraId="79F477B7" w14:textId="77777777" w:rsidR="00812D84" w:rsidRPr="00F4743E" w:rsidRDefault="00812D84" w:rsidP="00812D84">
            <w:pPr>
              <w:jc w:val="center"/>
              <w:rPr>
                <w:rFonts w:ascii="Times New Roman" w:hAnsi="Times New Roman"/>
                <w:bCs/>
                <w:lang w:val="lv-LV"/>
              </w:rPr>
            </w:pPr>
          </w:p>
        </w:tc>
      </w:tr>
    </w:tbl>
    <w:p w14:paraId="55436800" w14:textId="77777777" w:rsidR="00093930" w:rsidRPr="00F4743E" w:rsidRDefault="00093930" w:rsidP="00FB1ABF">
      <w:pPr>
        <w:jc w:val="both"/>
        <w:rPr>
          <w:b/>
          <w:bCs/>
          <w:shd w:val="clear" w:color="auto" w:fill="FFFFFF"/>
          <w:lang w:val="lv-LV"/>
        </w:rPr>
      </w:pPr>
    </w:p>
    <w:p w14:paraId="15F9B998" w14:textId="77777777" w:rsidR="00093930" w:rsidRPr="00F4743E" w:rsidRDefault="00093930" w:rsidP="00FB1ABF">
      <w:pPr>
        <w:jc w:val="both"/>
        <w:rPr>
          <w:b/>
          <w:bCs/>
          <w:shd w:val="clear" w:color="auto" w:fill="FFFFFF"/>
          <w:lang w:val="lv-LV"/>
        </w:rPr>
      </w:pPr>
      <w:r w:rsidRPr="00F4743E">
        <w:rPr>
          <w:b/>
          <w:bCs/>
          <w:shd w:val="clear" w:color="auto" w:fill="FFFFFF"/>
          <w:lang w:val="lv-LV"/>
        </w:rPr>
        <w:t>6) Piedāvājumu atvēršanas vieta, datums un laiks.</w:t>
      </w:r>
    </w:p>
    <w:p w14:paraId="2851BDC8" w14:textId="71B8EA44" w:rsidR="00093930" w:rsidRPr="00F4743E" w:rsidRDefault="00093930" w:rsidP="00FB1ABF">
      <w:pPr>
        <w:jc w:val="both"/>
        <w:rPr>
          <w:bCs/>
          <w:lang w:val="lv-LV"/>
        </w:rPr>
      </w:pPr>
      <w:r w:rsidRPr="00F4743E">
        <w:rPr>
          <w:bCs/>
          <w:lang w:val="lv-LV"/>
        </w:rPr>
        <w:t xml:space="preserve">Piedāvājumi atvērti Elektronisko iepirkumu sistēmā </w:t>
      </w:r>
      <w:r w:rsidR="006C53B5" w:rsidRPr="00F4743E">
        <w:rPr>
          <w:rFonts w:eastAsia="Calibri"/>
          <w:lang w:val="lv-LV"/>
        </w:rPr>
        <w:t>2025. gada 20. marta plkst.15.00</w:t>
      </w:r>
      <w:r w:rsidRPr="00F4743E">
        <w:rPr>
          <w:bCs/>
          <w:lang w:val="lv-LV"/>
        </w:rPr>
        <w:t xml:space="preserve">. </w:t>
      </w:r>
    </w:p>
    <w:p w14:paraId="62EA7905" w14:textId="77777777" w:rsidR="00093930" w:rsidRPr="00F4743E" w:rsidRDefault="00093930" w:rsidP="00FB1ABF">
      <w:pPr>
        <w:jc w:val="both"/>
        <w:rPr>
          <w:b/>
          <w:highlight w:val="yellow"/>
          <w:lang w:val="lv-LV"/>
        </w:rPr>
      </w:pPr>
    </w:p>
    <w:p w14:paraId="5831AD13" w14:textId="77777777" w:rsidR="00093930" w:rsidRPr="00F4743E" w:rsidRDefault="00093930" w:rsidP="00FB1ABF">
      <w:pPr>
        <w:jc w:val="both"/>
        <w:rPr>
          <w:b/>
          <w:lang w:val="lv-LV"/>
        </w:rPr>
      </w:pPr>
      <w:r w:rsidRPr="00F4743E">
        <w:rPr>
          <w:b/>
          <w:lang w:val="lv-LV"/>
        </w:rPr>
        <w:t xml:space="preserve">7) Tā pretendenta (vai pretendentu) nosaukums, kuram (vai kuriem) piešķirtas iepirkuma līguma slēgšanas tiesības, piedāvātā līgumcena, kā arī piedāvājumu izvērtēšanas kopsavilkums un pamatojums piedāvājuma izvēlei. </w:t>
      </w:r>
    </w:p>
    <w:p w14:paraId="04C9A033" w14:textId="77777777" w:rsidR="00093930" w:rsidRPr="00F4743E" w:rsidRDefault="00093930" w:rsidP="00FB1ABF">
      <w:pPr>
        <w:pStyle w:val="Subtitle"/>
        <w:jc w:val="both"/>
        <w:rPr>
          <w:rFonts w:ascii="Times New Roman" w:hAnsi="Times New Roman"/>
          <w:b w:val="0"/>
          <w:sz w:val="24"/>
          <w:szCs w:val="24"/>
          <w:lang w:val="lv-LV"/>
        </w:rPr>
      </w:pPr>
    </w:p>
    <w:p w14:paraId="0897E6F2" w14:textId="3843BDBA" w:rsidR="006A7417" w:rsidRPr="00F4743E" w:rsidRDefault="006A7417" w:rsidP="00FB1ABF">
      <w:pPr>
        <w:pStyle w:val="Subtitle"/>
        <w:jc w:val="both"/>
        <w:rPr>
          <w:rFonts w:ascii="Times New Roman" w:hAnsi="Times New Roman"/>
          <w:b w:val="0"/>
          <w:sz w:val="24"/>
          <w:szCs w:val="24"/>
          <w:lang w:val="lv-LV"/>
        </w:rPr>
      </w:pPr>
      <w:r w:rsidRPr="00F4743E">
        <w:rPr>
          <w:rFonts w:ascii="Times New Roman" w:hAnsi="Times New Roman"/>
          <w:b w:val="0"/>
          <w:sz w:val="24"/>
          <w:szCs w:val="24"/>
          <w:lang w:val="lv-LV"/>
        </w:rPr>
        <w:t>V</w:t>
      </w:r>
      <w:r w:rsidR="00906616" w:rsidRPr="00F4743E">
        <w:rPr>
          <w:rFonts w:ascii="Times New Roman" w:hAnsi="Times New Roman"/>
          <w:b w:val="0"/>
          <w:sz w:val="24"/>
          <w:szCs w:val="24"/>
          <w:lang w:val="lv-LV"/>
        </w:rPr>
        <w:t xml:space="preserve">ispārīgās vienošanās </w:t>
      </w:r>
      <w:r w:rsidRPr="00F4743E">
        <w:rPr>
          <w:rFonts w:ascii="Times New Roman" w:hAnsi="Times New Roman"/>
          <w:b w:val="0"/>
          <w:sz w:val="24"/>
          <w:szCs w:val="24"/>
          <w:lang w:val="lv-LV"/>
        </w:rPr>
        <w:t xml:space="preserve">slēgšanas tiesības piešķirtas </w:t>
      </w:r>
      <w:r w:rsidR="00906616" w:rsidRPr="00F4743E">
        <w:rPr>
          <w:rFonts w:ascii="Times New Roman" w:hAnsi="Times New Roman"/>
          <w:b w:val="0"/>
          <w:sz w:val="24"/>
          <w:szCs w:val="24"/>
          <w:lang w:val="lv-LV"/>
        </w:rPr>
        <w:t>SIA “Fereil”</w:t>
      </w:r>
      <w:r w:rsidR="00D4197D" w:rsidRPr="00F4743E">
        <w:rPr>
          <w:rFonts w:ascii="Times New Roman" w:hAnsi="Times New Roman"/>
          <w:b w:val="0"/>
          <w:sz w:val="24"/>
          <w:szCs w:val="24"/>
          <w:lang w:val="lv-LV"/>
        </w:rPr>
        <w:t xml:space="preserve"> (reģistrācijas Nr. 40003404243)</w:t>
      </w:r>
      <w:r w:rsidR="00906616" w:rsidRPr="00F4743E">
        <w:rPr>
          <w:rFonts w:ascii="Times New Roman" w:hAnsi="Times New Roman"/>
          <w:b w:val="0"/>
          <w:sz w:val="24"/>
          <w:szCs w:val="24"/>
          <w:lang w:val="lv-LV"/>
        </w:rPr>
        <w:t xml:space="preserve"> un Sabiedrība</w:t>
      </w:r>
      <w:r w:rsidR="00D4197D" w:rsidRPr="00F4743E">
        <w:rPr>
          <w:rFonts w:ascii="Times New Roman" w:hAnsi="Times New Roman"/>
          <w:b w:val="0"/>
          <w:sz w:val="24"/>
          <w:szCs w:val="24"/>
          <w:lang w:val="lv-LV"/>
        </w:rPr>
        <w:t>i</w:t>
      </w:r>
      <w:r w:rsidR="00906616" w:rsidRPr="00F4743E">
        <w:rPr>
          <w:rFonts w:ascii="Times New Roman" w:hAnsi="Times New Roman"/>
          <w:b w:val="0"/>
          <w:sz w:val="24"/>
          <w:szCs w:val="24"/>
          <w:lang w:val="lv-LV"/>
        </w:rPr>
        <w:t xml:space="preserve"> ar ierobežotu atbildību "voestalpine Railway Systems Latvia"</w:t>
      </w:r>
      <w:r w:rsidR="00D4197D" w:rsidRPr="00F4743E">
        <w:rPr>
          <w:rFonts w:ascii="Times New Roman" w:hAnsi="Times New Roman"/>
          <w:b w:val="0"/>
          <w:sz w:val="24"/>
          <w:szCs w:val="24"/>
          <w:lang w:val="lv-LV"/>
        </w:rPr>
        <w:t xml:space="preserve"> </w:t>
      </w:r>
      <w:r w:rsidR="000814BA" w:rsidRPr="00F4743E">
        <w:rPr>
          <w:rFonts w:ascii="Times New Roman" w:hAnsi="Times New Roman"/>
          <w:b w:val="0"/>
          <w:sz w:val="24"/>
          <w:szCs w:val="24"/>
          <w:lang w:val="lv-LV"/>
        </w:rPr>
        <w:t>(reģistrācijas Nr. 40003241939)</w:t>
      </w:r>
      <w:r w:rsidRPr="00F4743E">
        <w:rPr>
          <w:rFonts w:ascii="Times New Roman" w:hAnsi="Times New Roman"/>
          <w:b w:val="0"/>
          <w:sz w:val="24"/>
          <w:szCs w:val="24"/>
          <w:lang w:val="lv-LV"/>
        </w:rPr>
        <w:t>.</w:t>
      </w:r>
    </w:p>
    <w:p w14:paraId="1F3D136F" w14:textId="77777777" w:rsidR="000814BA" w:rsidRPr="00F4743E" w:rsidRDefault="000814BA" w:rsidP="00FB1ABF">
      <w:pPr>
        <w:pStyle w:val="Subtitle"/>
        <w:jc w:val="both"/>
        <w:rPr>
          <w:rFonts w:ascii="Times New Roman" w:hAnsi="Times New Roman"/>
          <w:b w:val="0"/>
          <w:sz w:val="24"/>
          <w:szCs w:val="24"/>
          <w:lang w:val="lv-LV"/>
        </w:rPr>
      </w:pPr>
    </w:p>
    <w:p w14:paraId="4FA62105" w14:textId="08091DD2" w:rsidR="000814BA" w:rsidRPr="00F4743E" w:rsidRDefault="000814BA" w:rsidP="000814BA">
      <w:pPr>
        <w:pStyle w:val="Subtitle"/>
        <w:jc w:val="both"/>
        <w:rPr>
          <w:rFonts w:ascii="Times New Roman" w:hAnsi="Times New Roman"/>
          <w:b w:val="0"/>
          <w:sz w:val="24"/>
          <w:szCs w:val="24"/>
          <w:lang w:val="lv-LV"/>
        </w:rPr>
      </w:pPr>
      <w:r w:rsidRPr="00F4743E">
        <w:rPr>
          <w:rFonts w:ascii="Times New Roman" w:hAnsi="Times New Roman"/>
          <w:b w:val="0"/>
          <w:sz w:val="24"/>
          <w:szCs w:val="24"/>
          <w:lang w:val="lv-LV"/>
        </w:rPr>
        <w:t>Piedāvājumi izvēlēti, pamatojoties uz atklāta konkursa nolikuma 2</w:t>
      </w:r>
      <w:r w:rsidR="00F4743E" w:rsidRPr="00F4743E">
        <w:rPr>
          <w:rFonts w:ascii="Times New Roman" w:hAnsi="Times New Roman"/>
          <w:b w:val="0"/>
          <w:sz w:val="24"/>
          <w:szCs w:val="24"/>
          <w:lang w:val="lv-LV"/>
        </w:rPr>
        <w:t>6.1</w:t>
      </w:r>
      <w:r w:rsidRPr="00F4743E">
        <w:rPr>
          <w:rFonts w:ascii="Times New Roman" w:hAnsi="Times New Roman"/>
          <w:b w:val="0"/>
          <w:sz w:val="24"/>
          <w:szCs w:val="24"/>
          <w:lang w:val="lv-LV"/>
        </w:rPr>
        <w:t xml:space="preserve">.punktu, kas nosaka, ka </w:t>
      </w:r>
      <w:r w:rsidR="00F4743E" w:rsidRPr="00F4743E">
        <w:rPr>
          <w:rFonts w:ascii="Times New Roman" w:hAnsi="Times New Roman"/>
          <w:b w:val="0"/>
          <w:sz w:val="24"/>
          <w:szCs w:val="24"/>
          <w:lang w:val="lv-LV"/>
        </w:rPr>
        <w:t>Vispārīgā vienošanās tiks noslēgta ar ne vairāk kā 10 (desmit) pretendentiem, kuri atbilst nolikumā noteiktajām atlases prasībām un kuri piedāvā zemāko cenu pirmajai Preču piegādei</w:t>
      </w:r>
      <w:r w:rsidRPr="00F4743E">
        <w:rPr>
          <w:rFonts w:ascii="Times New Roman" w:hAnsi="Times New Roman"/>
          <w:b w:val="0"/>
          <w:sz w:val="24"/>
          <w:szCs w:val="24"/>
          <w:lang w:val="lv-LV"/>
        </w:rPr>
        <w:t>.</w:t>
      </w:r>
    </w:p>
    <w:p w14:paraId="1DC4EF9C" w14:textId="77777777" w:rsidR="000814BA" w:rsidRPr="00F4743E" w:rsidRDefault="000814BA" w:rsidP="00FB1ABF">
      <w:pPr>
        <w:pStyle w:val="Subtitle"/>
        <w:jc w:val="both"/>
        <w:rPr>
          <w:rFonts w:ascii="Times New Roman" w:hAnsi="Times New Roman"/>
          <w:b w:val="0"/>
          <w:sz w:val="24"/>
          <w:szCs w:val="24"/>
          <w:lang w:val="lv-LV"/>
        </w:rPr>
      </w:pPr>
    </w:p>
    <w:p w14:paraId="46138664" w14:textId="1E438474" w:rsidR="00093930" w:rsidRPr="00F4743E" w:rsidRDefault="002E0149" w:rsidP="00FB1ABF">
      <w:pPr>
        <w:pStyle w:val="Subtitle"/>
        <w:jc w:val="both"/>
        <w:rPr>
          <w:rFonts w:ascii="Times New Roman" w:hAnsi="Times New Roman"/>
          <w:b w:val="0"/>
          <w:sz w:val="24"/>
          <w:szCs w:val="24"/>
          <w:lang w:val="lv-LV"/>
        </w:rPr>
      </w:pPr>
      <w:r w:rsidRPr="00F4743E">
        <w:rPr>
          <w:rFonts w:ascii="Times New Roman" w:hAnsi="Times New Roman"/>
          <w:b w:val="0"/>
          <w:sz w:val="24"/>
          <w:szCs w:val="24"/>
          <w:lang w:val="lv-LV"/>
        </w:rPr>
        <w:t xml:space="preserve">Pirmās piegādes tiesības vispārīgās vienošanās ietvaros piešķiramas SIA “Fereil” </w:t>
      </w:r>
      <w:r w:rsidR="00C2512B" w:rsidRPr="00F4743E">
        <w:rPr>
          <w:rFonts w:ascii="Times New Roman" w:hAnsi="Times New Roman"/>
          <w:b w:val="0"/>
          <w:sz w:val="24"/>
          <w:szCs w:val="24"/>
          <w:lang w:val="lv-LV"/>
        </w:rPr>
        <w:t xml:space="preserve">par piedāvājuma cenu </w:t>
      </w:r>
      <w:r w:rsidR="00A6634E" w:rsidRPr="00F4743E">
        <w:rPr>
          <w:rFonts w:ascii="Times New Roman" w:hAnsi="Times New Roman"/>
          <w:b w:val="0"/>
          <w:sz w:val="24"/>
          <w:szCs w:val="24"/>
          <w:lang w:val="lv-LV"/>
        </w:rPr>
        <w:t xml:space="preserve">202 160.00 </w:t>
      </w:r>
      <w:r w:rsidR="00C2512B" w:rsidRPr="00F4743E">
        <w:rPr>
          <w:rFonts w:ascii="Times New Roman" w:hAnsi="Times New Roman"/>
          <w:b w:val="0"/>
          <w:sz w:val="24"/>
          <w:szCs w:val="24"/>
          <w:lang w:val="lv-LV"/>
        </w:rPr>
        <w:t>EUR bez PVN.</w:t>
      </w:r>
    </w:p>
    <w:p w14:paraId="59968883" w14:textId="77777777" w:rsidR="00093930" w:rsidRPr="00F4743E" w:rsidRDefault="00093930" w:rsidP="00FB1ABF">
      <w:pPr>
        <w:pStyle w:val="Subtitle"/>
        <w:jc w:val="both"/>
        <w:rPr>
          <w:rFonts w:ascii="Times New Roman" w:hAnsi="Times New Roman"/>
          <w:b w:val="0"/>
          <w:sz w:val="24"/>
          <w:szCs w:val="24"/>
          <w:lang w:val="lv-LV"/>
        </w:rPr>
      </w:pPr>
    </w:p>
    <w:p w14:paraId="38D06E5B" w14:textId="67658102" w:rsidR="001B332D" w:rsidRPr="00F4743E" w:rsidRDefault="00F4743E" w:rsidP="001B332D">
      <w:pPr>
        <w:pStyle w:val="Subtitle"/>
        <w:jc w:val="both"/>
        <w:rPr>
          <w:rFonts w:ascii="Times New Roman" w:hAnsi="Times New Roman"/>
          <w:b w:val="0"/>
          <w:sz w:val="24"/>
          <w:szCs w:val="24"/>
          <w:lang w:val="lv-LV"/>
        </w:rPr>
      </w:pPr>
      <w:r w:rsidRPr="00F4743E">
        <w:rPr>
          <w:rFonts w:ascii="Times New Roman" w:hAnsi="Times New Roman"/>
          <w:b w:val="0"/>
          <w:sz w:val="24"/>
          <w:szCs w:val="24"/>
          <w:lang w:val="lv-LV"/>
        </w:rPr>
        <w:t xml:space="preserve">Piedāvājums izvēlēts, pamatojoties uz atklāta konkursa nolikuma 26.2.punktu, kas nosaka, ka </w:t>
      </w:r>
      <w:r w:rsidR="001B332D" w:rsidRPr="00F4743E">
        <w:rPr>
          <w:rFonts w:ascii="Times New Roman" w:hAnsi="Times New Roman"/>
          <w:b w:val="0"/>
          <w:sz w:val="24"/>
          <w:szCs w:val="24"/>
          <w:lang w:val="lv-LV"/>
        </w:rPr>
        <w:t>Pretendentu (vispārīgās vienošanās dalībnieku) piedāvājumi pirmajai piegādei tiks vērtēti pēc pretendentu iesniegtā finanšu piedāvājuma, līguma slēgšanas tiesības piešķirot pretendentam, kurš iesniedzis piedāvājumu ar zemāko cenu</w:t>
      </w:r>
      <w:r w:rsidRPr="00F4743E">
        <w:rPr>
          <w:rFonts w:ascii="Times New Roman" w:hAnsi="Times New Roman"/>
          <w:b w:val="0"/>
          <w:sz w:val="24"/>
          <w:szCs w:val="24"/>
          <w:lang w:val="lv-LV"/>
        </w:rPr>
        <w:t>.</w:t>
      </w:r>
    </w:p>
    <w:p w14:paraId="7054FBC2" w14:textId="77777777" w:rsidR="001B332D" w:rsidRPr="00F4743E" w:rsidRDefault="001B332D" w:rsidP="00FB1ABF">
      <w:pPr>
        <w:pStyle w:val="Subtitle"/>
        <w:jc w:val="both"/>
        <w:rPr>
          <w:rFonts w:ascii="Times New Roman" w:hAnsi="Times New Roman"/>
          <w:b w:val="0"/>
          <w:sz w:val="24"/>
          <w:szCs w:val="24"/>
          <w:lang w:val="lv-LV"/>
        </w:rPr>
      </w:pPr>
    </w:p>
    <w:p w14:paraId="3AFEBE35" w14:textId="77777777" w:rsidR="00093930" w:rsidRPr="00F4743E" w:rsidRDefault="00093930" w:rsidP="00FB1ABF">
      <w:pPr>
        <w:jc w:val="both"/>
        <w:rPr>
          <w:b/>
          <w:lang w:val="lv-LV"/>
        </w:rPr>
      </w:pPr>
      <w:bookmarkStart w:id="1" w:name="_Hlk99007379"/>
      <w:r w:rsidRPr="00F4743E">
        <w:rPr>
          <w:b/>
          <w:lang w:val="lv-LV"/>
        </w:rPr>
        <w:t xml:space="preserve">8) Informācija, ja tā ir zināma, par to iepirkuma līguma vai vispārīgās vienošanās daļu, kuru izraudzītais piegādātājs plānojis nodot apakšuzņēmējiem, kā arī apakšuzņēmēju nosaukumi. </w:t>
      </w:r>
      <w:r w:rsidRPr="00F4743E">
        <w:rPr>
          <w:b/>
          <w:lang w:val="lv-LV"/>
        </w:rPr>
        <w:br/>
      </w:r>
      <w:bookmarkEnd w:id="1"/>
    </w:p>
    <w:p w14:paraId="59D3CCD2" w14:textId="77777777" w:rsidR="00093930" w:rsidRPr="00F4743E" w:rsidRDefault="00093930" w:rsidP="00FB1ABF">
      <w:pPr>
        <w:jc w:val="both"/>
        <w:rPr>
          <w:bCs/>
          <w:lang w:val="lv-LV"/>
        </w:rPr>
      </w:pPr>
      <w:r w:rsidRPr="00F4743E">
        <w:rPr>
          <w:lang w:val="lv-LV"/>
        </w:rPr>
        <w:t>Nav attiecināms.</w:t>
      </w:r>
    </w:p>
    <w:p w14:paraId="2D657EC3" w14:textId="77777777" w:rsidR="00093930" w:rsidRPr="00F4743E" w:rsidRDefault="00093930" w:rsidP="00FB1ABF">
      <w:pPr>
        <w:jc w:val="both"/>
        <w:rPr>
          <w:b/>
          <w:lang w:val="lv-LV"/>
        </w:rPr>
      </w:pPr>
    </w:p>
    <w:p w14:paraId="29BCDCF4" w14:textId="77777777" w:rsidR="00093930" w:rsidRPr="00F4743E" w:rsidRDefault="00093930" w:rsidP="00FB1ABF">
      <w:pPr>
        <w:pStyle w:val="Header"/>
        <w:tabs>
          <w:tab w:val="clear" w:pos="4153"/>
          <w:tab w:val="left" w:pos="0"/>
          <w:tab w:val="left" w:pos="6946"/>
        </w:tabs>
        <w:jc w:val="both"/>
        <w:rPr>
          <w:b/>
          <w:lang w:val="lv-LV"/>
        </w:rPr>
      </w:pPr>
      <w:r w:rsidRPr="00F4743E">
        <w:rPr>
          <w:b/>
          <w:lang w:val="lv-LV"/>
        </w:rPr>
        <w:t xml:space="preserve">9) Pamatojums lēmumam par katru noraidīto kandidātu un pretendentu, kā arī par katru iepirkuma procedūras dokumentiem neatbilstošu pieteikumu un piedāvājumu. </w:t>
      </w:r>
    </w:p>
    <w:p w14:paraId="4D753583" w14:textId="77777777" w:rsidR="00093930" w:rsidRPr="00F4743E" w:rsidRDefault="00093930" w:rsidP="00FB1ABF">
      <w:pPr>
        <w:jc w:val="both"/>
        <w:rPr>
          <w:b/>
          <w:bCs/>
          <w:lang w:val="lv-LV"/>
        </w:rPr>
      </w:pPr>
    </w:p>
    <w:p w14:paraId="2B8D428F" w14:textId="703553E4" w:rsidR="00093930" w:rsidRPr="00276E12" w:rsidRDefault="00276E12" w:rsidP="00276E12">
      <w:pPr>
        <w:pStyle w:val="ListParagraph"/>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ind w:left="0"/>
        <w:jc w:val="both"/>
        <w:rPr>
          <w:rFonts w:ascii="Times New Roman" w:hAnsi="Times New Roman"/>
          <w:bCs/>
          <w:sz w:val="24"/>
          <w:szCs w:val="24"/>
        </w:rPr>
      </w:pPr>
      <w:r w:rsidRPr="00276E12">
        <w:rPr>
          <w:rFonts w:ascii="Times New Roman" w:hAnsi="Times New Roman"/>
          <w:sz w:val="24"/>
          <w:szCs w:val="24"/>
        </w:rPr>
        <w:t xml:space="preserve">Maksmi OU LV filiāle </w:t>
      </w:r>
      <w:r w:rsidRPr="00276E12">
        <w:rPr>
          <w:rFonts w:ascii="Times New Roman" w:hAnsi="Times New Roman"/>
          <w:bCs/>
          <w:sz w:val="24"/>
          <w:szCs w:val="24"/>
        </w:rPr>
        <w:t xml:space="preserve">tehniskais piedāvājums neatbilst iepirkuma procedūras nolikuma prasībām, jo pretendenta piedāvātais sliežu garums 18000+/-3mm neatbilst tehniskajā specifikācijā norādītajam prasībām (15000+/-3mm). Ņemot vērā minēto un pamatojoties uz atklāta konkursa Nolikuma 25.4.punktu, Iepirkuma komisija izslēdza Pretendentu </w:t>
      </w:r>
      <w:r w:rsidRPr="00276E12">
        <w:rPr>
          <w:rFonts w:ascii="Times New Roman" w:hAnsi="Times New Roman"/>
          <w:sz w:val="24"/>
          <w:szCs w:val="24"/>
        </w:rPr>
        <w:t xml:space="preserve">Maksmi OU LV filiāle </w:t>
      </w:r>
      <w:r w:rsidRPr="00276E12">
        <w:rPr>
          <w:rFonts w:ascii="Times New Roman" w:hAnsi="Times New Roman"/>
          <w:bCs/>
          <w:sz w:val="24"/>
          <w:szCs w:val="24"/>
        </w:rPr>
        <w:t>no turpmākās dalības atklātā konkursā, un tā piedāvājums tālāk netiks vērtēts.</w:t>
      </w:r>
    </w:p>
    <w:p w14:paraId="653F2AC9" w14:textId="77777777" w:rsidR="00093930" w:rsidRPr="00F4743E" w:rsidRDefault="00093930" w:rsidP="00FB1ABF">
      <w:pPr>
        <w:pStyle w:val="Header"/>
        <w:tabs>
          <w:tab w:val="clear" w:pos="4153"/>
          <w:tab w:val="left" w:pos="0"/>
          <w:tab w:val="left" w:pos="6946"/>
        </w:tabs>
        <w:jc w:val="both"/>
        <w:rPr>
          <w:b/>
          <w:bCs/>
          <w:lang w:val="lv-LV"/>
        </w:rPr>
      </w:pPr>
      <w:r w:rsidRPr="00F4743E">
        <w:rPr>
          <w:b/>
          <w:bCs/>
          <w:lang w:val="lv-LV"/>
        </w:rPr>
        <w:lastRenderedPageBreak/>
        <w:t>10) Pamatojums tam, kādas sabiedrības drošības un veselības aizsardzības intereses tiktu apdraudētas, rīkojot atkārtotu iepirkumu, ja sabiedrisko pakalpojumu sniedzējs saskaņā ar Sabiedrisko pakalpojumu sniedzēju iepirkumu likuma 47. panta četrpadsmitās daļas 2. punktu nepārtrauc iepirkuma procedūru, jo iepirkuma procedūras pārtraukšana apdraudētu sabiedrības drošības vai veselības aizsardzības intereses.</w:t>
      </w:r>
    </w:p>
    <w:p w14:paraId="43593BC2" w14:textId="77777777" w:rsidR="00093930" w:rsidRPr="00F4743E" w:rsidRDefault="00093930" w:rsidP="00FB1ABF">
      <w:pPr>
        <w:pStyle w:val="ListParagraph"/>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ind w:left="0"/>
        <w:rPr>
          <w:rFonts w:ascii="Times New Roman" w:hAnsi="Times New Roman"/>
          <w:bCs/>
          <w:sz w:val="24"/>
          <w:szCs w:val="24"/>
        </w:rPr>
      </w:pPr>
    </w:p>
    <w:p w14:paraId="51565A0B" w14:textId="77777777" w:rsidR="00093930" w:rsidRPr="00F4743E" w:rsidRDefault="00093930" w:rsidP="00FB1ABF">
      <w:pPr>
        <w:jc w:val="both"/>
        <w:rPr>
          <w:lang w:val="lv-LV"/>
        </w:rPr>
      </w:pPr>
      <w:r w:rsidRPr="00F4743E">
        <w:rPr>
          <w:lang w:val="lv-LV"/>
        </w:rPr>
        <w:t>Nav attiecināms.</w:t>
      </w:r>
    </w:p>
    <w:p w14:paraId="78C9264B" w14:textId="77777777" w:rsidR="00093930" w:rsidRPr="00F4743E" w:rsidRDefault="00093930" w:rsidP="00FB1ABF">
      <w:pPr>
        <w:jc w:val="both"/>
        <w:rPr>
          <w:lang w:val="lv-LV"/>
        </w:rPr>
      </w:pPr>
    </w:p>
    <w:p w14:paraId="57CF0454" w14:textId="77777777" w:rsidR="00093930" w:rsidRPr="00F4743E" w:rsidRDefault="00093930" w:rsidP="00FB1ABF">
      <w:pPr>
        <w:jc w:val="both"/>
        <w:rPr>
          <w:b/>
          <w:bCs/>
          <w:shd w:val="clear" w:color="auto" w:fill="FFFFFF"/>
          <w:lang w:val="lv-LV"/>
        </w:rPr>
      </w:pPr>
      <w:r w:rsidRPr="00F4743E">
        <w:rPr>
          <w:b/>
          <w:bCs/>
          <w:shd w:val="clear" w:color="auto" w:fill="FFFFFF"/>
          <w:lang w:val="lv-LV"/>
        </w:rPr>
        <w:t>11) Lēmuma pamatojums, ja iepirkuma komisija pieņēmusi lēmumu pārtraukt vai izbeigt iepirkuma procedūru.</w:t>
      </w:r>
    </w:p>
    <w:p w14:paraId="3BE5F8BC" w14:textId="77777777" w:rsidR="00093930" w:rsidRPr="00F4743E" w:rsidRDefault="00093930" w:rsidP="00FB1ABF">
      <w:pPr>
        <w:jc w:val="both"/>
        <w:rPr>
          <w:b/>
          <w:bCs/>
          <w:shd w:val="clear" w:color="auto" w:fill="FFFFFF"/>
          <w:lang w:val="lv-LV"/>
        </w:rPr>
      </w:pPr>
    </w:p>
    <w:p w14:paraId="39AA398C" w14:textId="77777777" w:rsidR="00B339C9" w:rsidRPr="00F4743E" w:rsidRDefault="00B339C9" w:rsidP="00B339C9">
      <w:pPr>
        <w:jc w:val="both"/>
        <w:rPr>
          <w:lang w:val="lv-LV"/>
        </w:rPr>
      </w:pPr>
      <w:r w:rsidRPr="00F4743E">
        <w:rPr>
          <w:lang w:val="lv-LV"/>
        </w:rPr>
        <w:t>Nav attiecināms.</w:t>
      </w:r>
    </w:p>
    <w:p w14:paraId="68A18995" w14:textId="77777777" w:rsidR="00093930" w:rsidRPr="00F4743E" w:rsidRDefault="00093930" w:rsidP="00FB1ABF">
      <w:pPr>
        <w:jc w:val="both"/>
        <w:rPr>
          <w:color w:val="000000"/>
          <w:lang w:val="lv-LV"/>
        </w:rPr>
      </w:pPr>
    </w:p>
    <w:p w14:paraId="18280089" w14:textId="77777777" w:rsidR="00093930" w:rsidRPr="00F4743E" w:rsidRDefault="00093930" w:rsidP="00FB1ABF">
      <w:pPr>
        <w:pStyle w:val="Header"/>
        <w:tabs>
          <w:tab w:val="clear" w:pos="4153"/>
          <w:tab w:val="left" w:pos="0"/>
          <w:tab w:val="left" w:pos="6946"/>
        </w:tabs>
        <w:jc w:val="both"/>
        <w:rPr>
          <w:b/>
          <w:lang w:val="lv-LV"/>
        </w:rPr>
      </w:pPr>
      <w:r w:rsidRPr="00F4743E">
        <w:rPr>
          <w:b/>
          <w:lang w:val="lv-LV"/>
        </w:rPr>
        <w:t>12) Piedāvājuma noraidīšanas pamatojums, ja iepirkuma komisija atzinusi piedāvājumu par nepamatoti lētu.</w:t>
      </w:r>
    </w:p>
    <w:p w14:paraId="51A939D2" w14:textId="77777777" w:rsidR="00093930" w:rsidRPr="00F4743E" w:rsidRDefault="00093930" w:rsidP="00FB1ABF">
      <w:pPr>
        <w:pStyle w:val="BodyText2"/>
        <w:spacing w:after="0" w:line="240" w:lineRule="auto"/>
        <w:jc w:val="both"/>
        <w:outlineLvl w:val="0"/>
      </w:pPr>
    </w:p>
    <w:p w14:paraId="641C1404" w14:textId="77777777" w:rsidR="00093930" w:rsidRPr="00F4743E" w:rsidRDefault="00093930" w:rsidP="00FB1ABF">
      <w:pPr>
        <w:pStyle w:val="Header"/>
        <w:tabs>
          <w:tab w:val="clear" w:pos="4153"/>
          <w:tab w:val="left" w:pos="0"/>
          <w:tab w:val="left" w:pos="6946"/>
        </w:tabs>
        <w:jc w:val="both"/>
        <w:rPr>
          <w:lang w:val="lv-LV"/>
        </w:rPr>
      </w:pPr>
      <w:r w:rsidRPr="00F4743E">
        <w:rPr>
          <w:lang w:val="lv-LV"/>
        </w:rPr>
        <w:t xml:space="preserve">Šāds lēmums netika pieņemts. </w:t>
      </w:r>
    </w:p>
    <w:p w14:paraId="2438B86B" w14:textId="77777777" w:rsidR="00093930" w:rsidRPr="00F4743E" w:rsidRDefault="00093930" w:rsidP="00FB1ABF">
      <w:pPr>
        <w:pStyle w:val="Header"/>
        <w:tabs>
          <w:tab w:val="clear" w:pos="4153"/>
          <w:tab w:val="left" w:pos="0"/>
          <w:tab w:val="left" w:pos="6946"/>
        </w:tabs>
        <w:jc w:val="both"/>
        <w:rPr>
          <w:highlight w:val="yellow"/>
          <w:lang w:val="lv-LV"/>
        </w:rPr>
      </w:pPr>
    </w:p>
    <w:p w14:paraId="2F07A7FB" w14:textId="77777777" w:rsidR="00093930" w:rsidRPr="00F4743E" w:rsidRDefault="00093930" w:rsidP="00FB1ABF">
      <w:pPr>
        <w:pStyle w:val="Header"/>
        <w:tabs>
          <w:tab w:val="clear" w:pos="4153"/>
          <w:tab w:val="left" w:pos="0"/>
          <w:tab w:val="left" w:pos="6946"/>
        </w:tabs>
        <w:jc w:val="both"/>
        <w:rPr>
          <w:b/>
          <w:lang w:val="lv-LV"/>
        </w:rPr>
      </w:pPr>
      <w:r w:rsidRPr="00F4743E">
        <w:rPr>
          <w:b/>
          <w:lang w:val="lv-LV"/>
        </w:rPr>
        <w:t xml:space="preserve">13) Iemesli, kuru dēļ netiek paredzēta elektroniska pieteikumu un piedāvājumu iesniegšana, ja sabiedrisko pakalpojumu sniedzējam ir pienākums pieteikumu un piedāvājumu saņemšanai izmantot elektroniskās informācijas sistēmas. </w:t>
      </w:r>
    </w:p>
    <w:p w14:paraId="53C40A1F" w14:textId="77777777" w:rsidR="00093930" w:rsidRPr="00F4743E" w:rsidRDefault="00093930" w:rsidP="00FB1ABF">
      <w:pPr>
        <w:pStyle w:val="Header"/>
        <w:tabs>
          <w:tab w:val="clear" w:pos="4153"/>
          <w:tab w:val="left" w:pos="0"/>
          <w:tab w:val="left" w:pos="6946"/>
        </w:tabs>
        <w:jc w:val="both"/>
        <w:rPr>
          <w:b/>
          <w:lang w:val="lv-LV"/>
        </w:rPr>
      </w:pPr>
    </w:p>
    <w:p w14:paraId="22C51B1C" w14:textId="77777777" w:rsidR="00093930" w:rsidRPr="00F4743E" w:rsidRDefault="00093930" w:rsidP="00FB1ABF">
      <w:pPr>
        <w:pStyle w:val="Header"/>
        <w:tabs>
          <w:tab w:val="clear" w:pos="4153"/>
          <w:tab w:val="left" w:pos="0"/>
          <w:tab w:val="left" w:pos="6946"/>
        </w:tabs>
        <w:jc w:val="both"/>
        <w:rPr>
          <w:bCs/>
          <w:lang w:val="lv-LV"/>
        </w:rPr>
      </w:pPr>
      <w:r w:rsidRPr="00F4743E">
        <w:rPr>
          <w:bCs/>
          <w:lang w:val="lv-LV"/>
        </w:rPr>
        <w:t>Piedāvājumi iesniegti Elektronisko iepirkumu sistēmā.</w:t>
      </w:r>
    </w:p>
    <w:p w14:paraId="7EADBE76" w14:textId="77777777" w:rsidR="00093930" w:rsidRPr="00F4743E" w:rsidRDefault="00093930" w:rsidP="00FB1ABF">
      <w:pPr>
        <w:pStyle w:val="Header"/>
        <w:tabs>
          <w:tab w:val="clear" w:pos="4153"/>
          <w:tab w:val="left" w:pos="0"/>
          <w:tab w:val="left" w:pos="6946"/>
        </w:tabs>
        <w:jc w:val="both"/>
        <w:rPr>
          <w:b/>
          <w:highlight w:val="yellow"/>
          <w:lang w:val="lv-LV"/>
        </w:rPr>
      </w:pPr>
    </w:p>
    <w:p w14:paraId="6A70A508" w14:textId="77777777" w:rsidR="00093930" w:rsidRPr="00F4743E" w:rsidRDefault="00093930" w:rsidP="00FB1ABF">
      <w:pPr>
        <w:pStyle w:val="Header"/>
        <w:tabs>
          <w:tab w:val="clear" w:pos="4153"/>
          <w:tab w:val="left" w:pos="0"/>
          <w:tab w:val="left" w:pos="6946"/>
        </w:tabs>
        <w:jc w:val="both"/>
        <w:rPr>
          <w:b/>
          <w:lang w:val="lv-LV"/>
        </w:rPr>
      </w:pPr>
      <w:r w:rsidRPr="00F4743E">
        <w:rPr>
          <w:b/>
          <w:lang w:val="lv-LV"/>
        </w:rPr>
        <w:t>14)</w:t>
      </w:r>
      <w:r w:rsidRPr="00F4743E">
        <w:rPr>
          <w:lang w:val="lv-LV"/>
        </w:rPr>
        <w:t xml:space="preserve"> </w:t>
      </w:r>
      <w:r w:rsidRPr="00F4743E">
        <w:rPr>
          <w:b/>
          <w:lang w:val="lv-LV"/>
        </w:rPr>
        <w:t>Konstatētie interešu konflikti un pasākumi, kas veikti to novēršanai.</w:t>
      </w:r>
    </w:p>
    <w:p w14:paraId="7E7820F5" w14:textId="77777777" w:rsidR="00093930" w:rsidRPr="00F4743E" w:rsidRDefault="00093930" w:rsidP="00FB1ABF">
      <w:pPr>
        <w:pStyle w:val="Header"/>
        <w:tabs>
          <w:tab w:val="clear" w:pos="4153"/>
          <w:tab w:val="left" w:pos="0"/>
          <w:tab w:val="left" w:pos="6946"/>
        </w:tabs>
        <w:jc w:val="both"/>
        <w:rPr>
          <w:b/>
          <w:lang w:val="lv-LV"/>
        </w:rPr>
      </w:pPr>
    </w:p>
    <w:p w14:paraId="61955D46" w14:textId="77777777" w:rsidR="00093930" w:rsidRPr="00F4743E" w:rsidRDefault="00093930" w:rsidP="00FB1ABF">
      <w:pPr>
        <w:pStyle w:val="Header"/>
        <w:tabs>
          <w:tab w:val="clear" w:pos="4153"/>
          <w:tab w:val="left" w:pos="0"/>
          <w:tab w:val="left" w:pos="6946"/>
        </w:tabs>
        <w:jc w:val="both"/>
        <w:rPr>
          <w:lang w:val="lv-LV"/>
        </w:rPr>
      </w:pPr>
      <w:r w:rsidRPr="00F4743E">
        <w:rPr>
          <w:lang w:val="lv-LV"/>
        </w:rPr>
        <w:t xml:space="preserve">Interešu konflikti netika konstatēti. </w:t>
      </w:r>
    </w:p>
    <w:p w14:paraId="3A283373" w14:textId="77777777" w:rsidR="00093930" w:rsidRPr="00F4743E" w:rsidRDefault="00093930" w:rsidP="00FB1ABF">
      <w:pPr>
        <w:pStyle w:val="Header"/>
        <w:tabs>
          <w:tab w:val="clear" w:pos="4153"/>
          <w:tab w:val="left" w:pos="0"/>
          <w:tab w:val="left" w:pos="6946"/>
        </w:tabs>
        <w:jc w:val="both"/>
        <w:rPr>
          <w:lang w:val="lv-LV"/>
        </w:rPr>
      </w:pPr>
    </w:p>
    <w:p w14:paraId="334AA7A2" w14:textId="77777777" w:rsidR="00093930" w:rsidRPr="00F4743E" w:rsidRDefault="00093930" w:rsidP="00FB1ABF">
      <w:pPr>
        <w:jc w:val="both"/>
        <w:rPr>
          <w:lang w:val="lv-LV"/>
        </w:rPr>
      </w:pPr>
      <w:bookmarkStart w:id="2" w:name="_Hlk43299237"/>
    </w:p>
    <w:bookmarkEnd w:id="2"/>
    <w:p w14:paraId="520DB80F" w14:textId="77777777" w:rsidR="00093930" w:rsidRPr="00F4743E" w:rsidRDefault="00093930" w:rsidP="00FB1ABF">
      <w:pPr>
        <w:pStyle w:val="Header"/>
        <w:tabs>
          <w:tab w:val="clear" w:pos="4153"/>
          <w:tab w:val="left" w:pos="0"/>
          <w:tab w:val="left" w:pos="6946"/>
        </w:tabs>
        <w:jc w:val="both"/>
        <w:rPr>
          <w:lang w:val="lv-LV"/>
        </w:rPr>
      </w:pPr>
      <w:r w:rsidRPr="00F4743E">
        <w:rPr>
          <w:lang w:val="lv-LV"/>
        </w:rPr>
        <w:t xml:space="preserve">Iepirkuma komisijas priekšsēdētāja: </w:t>
      </w:r>
    </w:p>
    <w:p w14:paraId="735AF8DA" w14:textId="77777777" w:rsidR="00093930" w:rsidRPr="00F4743E" w:rsidRDefault="00093930" w:rsidP="00FB1ABF">
      <w:pPr>
        <w:pStyle w:val="Header"/>
        <w:tabs>
          <w:tab w:val="clear" w:pos="4153"/>
          <w:tab w:val="left" w:pos="0"/>
          <w:tab w:val="left" w:pos="6946"/>
        </w:tabs>
        <w:jc w:val="both"/>
        <w:rPr>
          <w:lang w:val="lv-LV"/>
        </w:rPr>
      </w:pPr>
      <w:r w:rsidRPr="00F4743E">
        <w:rPr>
          <w:lang w:val="lv-LV"/>
        </w:rPr>
        <w:t xml:space="preserve">Iepirkumu un līgumu pārvaldības daļas Iepirkumu juridiskā nodrošinājuma nodaļas vadītāja </w:t>
      </w:r>
    </w:p>
    <w:p w14:paraId="0409C87F" w14:textId="77777777" w:rsidR="00093930" w:rsidRPr="00F4743E" w:rsidRDefault="00093930" w:rsidP="00FB1ABF">
      <w:pPr>
        <w:pStyle w:val="Header"/>
        <w:tabs>
          <w:tab w:val="clear" w:pos="4153"/>
          <w:tab w:val="left" w:pos="0"/>
          <w:tab w:val="left" w:pos="6946"/>
        </w:tabs>
        <w:jc w:val="both"/>
        <w:rPr>
          <w:lang w:val="lv-LV"/>
        </w:rPr>
      </w:pPr>
      <w:r w:rsidRPr="00F4743E">
        <w:rPr>
          <w:lang w:val="lv-LV"/>
        </w:rPr>
        <w:t>K.Meiberga</w:t>
      </w:r>
    </w:p>
    <w:p w14:paraId="065D6903" w14:textId="77777777" w:rsidR="00093930" w:rsidRPr="00F4743E" w:rsidRDefault="00093930" w:rsidP="00FB1ABF">
      <w:pPr>
        <w:rPr>
          <w:lang w:val="lv-LV"/>
        </w:rPr>
      </w:pPr>
    </w:p>
    <w:p w14:paraId="48924665" w14:textId="77777777" w:rsidR="00093930" w:rsidRPr="00F4743E" w:rsidRDefault="00093930" w:rsidP="00FB1ABF">
      <w:pPr>
        <w:rPr>
          <w:lang w:val="lv-LV"/>
        </w:rPr>
      </w:pPr>
    </w:p>
    <w:p w14:paraId="2EA37446" w14:textId="77777777" w:rsidR="00093930" w:rsidRPr="00F4743E" w:rsidRDefault="00093930" w:rsidP="00FB1ABF">
      <w:pPr>
        <w:rPr>
          <w:lang w:val="lv-LV"/>
        </w:rPr>
      </w:pPr>
    </w:p>
    <w:p w14:paraId="4FB06444" w14:textId="77777777" w:rsidR="00093930" w:rsidRPr="00F4743E" w:rsidRDefault="00093930" w:rsidP="00FB1ABF">
      <w:pPr>
        <w:jc w:val="center"/>
        <w:rPr>
          <w:lang w:val="lv-LV"/>
        </w:rPr>
      </w:pPr>
    </w:p>
    <w:p w14:paraId="3D035F71" w14:textId="77777777" w:rsidR="00093930" w:rsidRPr="00F4743E" w:rsidRDefault="00093930" w:rsidP="00FB1ABF">
      <w:pPr>
        <w:rPr>
          <w:lang w:val="lv-LV"/>
        </w:rPr>
      </w:pPr>
    </w:p>
    <w:p w14:paraId="45714A9E" w14:textId="77777777" w:rsidR="00093930" w:rsidRPr="00F4743E" w:rsidRDefault="00093930" w:rsidP="00FB1ABF">
      <w:pPr>
        <w:tabs>
          <w:tab w:val="left" w:pos="1995"/>
        </w:tabs>
        <w:rPr>
          <w:lang w:val="lv-LV"/>
        </w:rPr>
      </w:pPr>
    </w:p>
    <w:p w14:paraId="751E3DC0" w14:textId="5E719573" w:rsidR="009F3567" w:rsidRPr="00F4743E" w:rsidRDefault="009F3567" w:rsidP="00FB1ABF">
      <w:pPr>
        <w:tabs>
          <w:tab w:val="left" w:pos="6990"/>
        </w:tabs>
        <w:rPr>
          <w:lang w:val="lv-LV"/>
        </w:rPr>
      </w:pPr>
    </w:p>
    <w:sectPr w:rsidR="009F3567" w:rsidRPr="00F4743E" w:rsidSect="00B6672C">
      <w:headerReference w:type="even" r:id="rId12"/>
      <w:headerReference w:type="default" r:id="rId13"/>
      <w:footerReference w:type="default" r:id="rId14"/>
      <w:headerReference w:type="first" r:id="rId15"/>
      <w:footerReference w:type="first" r:id="rId16"/>
      <w:pgSz w:w="11900" w:h="16840" w:code="9"/>
      <w:pgMar w:top="1134" w:right="851" w:bottom="993"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45FF8" w14:textId="77777777" w:rsidR="00BE280C" w:rsidRDefault="00BE280C">
      <w:r>
        <w:separator/>
      </w:r>
    </w:p>
  </w:endnote>
  <w:endnote w:type="continuationSeparator" w:id="0">
    <w:p w14:paraId="3CFA23D7" w14:textId="77777777" w:rsidR="00BE280C" w:rsidRDefault="00BE280C">
      <w:r>
        <w:continuationSeparator/>
      </w:r>
    </w:p>
  </w:endnote>
  <w:endnote w:type="continuationNotice" w:id="1">
    <w:p w14:paraId="214CE58F" w14:textId="77777777" w:rsidR="00576B70" w:rsidRDefault="00576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Times New Roman"/>
    <w:charset w:val="80"/>
    <w:family w:val="swiss"/>
    <w:pitch w:val="variable"/>
    <w:sig w:usb0="E00002FF" w:usb1="7AC7FFFF" w:usb2="00000012" w:usb3="00000000" w:csb0="0002000D" w:csb1="00000000"/>
  </w:font>
  <w:font w:name="Arial Unicode MS">
    <w:panose1 w:val="020B0604020202020204"/>
    <w:charset w:val="00"/>
    <w:family w:val="roman"/>
    <w:pitch w:val="variable"/>
    <w:sig w:usb0="00000003" w:usb1="00000000" w:usb2="00000000" w:usb3="00000000" w:csb0="00000001" w:csb1="00000000"/>
  </w:font>
  <w:font w:name="ZapfCalligr TL">
    <w:altName w:val="Cambria"/>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634E" w14:textId="3C2D91D2" w:rsidR="00EC111A" w:rsidRPr="00422761" w:rsidRDefault="00EC111A" w:rsidP="00EC111A">
    <w:pPr>
      <w:pStyle w:val="Footer"/>
      <w:jc w:val="right"/>
      <w:rPr>
        <w:sz w:val="20"/>
        <w:szCs w:val="20"/>
        <w:lang w:val="lv-LV"/>
      </w:rPr>
    </w:pPr>
  </w:p>
  <w:p w14:paraId="2FFE81AE" w14:textId="55CA1CB0" w:rsidR="00904B48" w:rsidRDefault="00904B48" w:rsidP="00611305">
    <w:pPr>
      <w:pStyle w:val="Footer"/>
      <w:tabs>
        <w:tab w:val="clear" w:pos="4153"/>
        <w:tab w:val="clear" w:pos="8306"/>
        <w:tab w:val="left" w:pos="600"/>
        <w:tab w:val="left" w:pos="231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181D2" w14:textId="77777777" w:rsidR="00BE280C" w:rsidRDefault="00BE280C">
      <w:r>
        <w:separator/>
      </w:r>
    </w:p>
  </w:footnote>
  <w:footnote w:type="continuationSeparator" w:id="0">
    <w:p w14:paraId="78454AB4" w14:textId="77777777" w:rsidR="00BE280C" w:rsidRDefault="00BE280C">
      <w:r>
        <w:continuationSeparator/>
      </w:r>
    </w:p>
  </w:footnote>
  <w:footnote w:type="continuationNotice" w:id="1">
    <w:p w14:paraId="53221CF2" w14:textId="77777777" w:rsidR="00576B70" w:rsidRDefault="00576B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9547D3"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00629809" w:rsidR="00756CAE" w:rsidRDefault="00E3203C" w:rsidP="00F631D4">
    <w:pPr>
      <w:pStyle w:val="Header"/>
      <w:tabs>
        <w:tab w:val="left" w:pos="426"/>
        <w:tab w:val="left" w:pos="1418"/>
      </w:tabs>
    </w:pPr>
    <w:r>
      <w:rPr>
        <w:noProof/>
      </w:rPr>
      <w:drawing>
        <wp:inline distT="0" distB="0" distL="0" distR="0" wp14:anchorId="6D986B24" wp14:editId="616F3B87">
          <wp:extent cx="5537200" cy="1587500"/>
          <wp:effectExtent l="0" t="0" r="0" b="0"/>
          <wp:docPr id="1882829707" name="Picture 1882829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A891344" w14:textId="77777777" w:rsidR="003C16BD" w:rsidRDefault="003C16BD" w:rsidP="003C16BD">
    <w:pPr>
      <w:pStyle w:val="Header"/>
      <w:tabs>
        <w:tab w:val="left" w:pos="426"/>
        <w:tab w:val="left" w:pos="1418"/>
      </w:tabs>
      <w:jc w:val="center"/>
      <w:rPr>
        <w:b/>
        <w:bCs/>
        <w:lang w:val="lv-LV"/>
      </w:rPr>
    </w:pPr>
  </w:p>
  <w:p w14:paraId="4992808E" w14:textId="7F739EBB" w:rsidR="00BA1D4B" w:rsidRPr="00BA1D4B" w:rsidRDefault="00BA1D4B" w:rsidP="003649AD">
    <w:pPr>
      <w:pStyle w:val="Header"/>
      <w:tabs>
        <w:tab w:val="left" w:pos="426"/>
        <w:tab w:val="left" w:pos="1418"/>
      </w:tabs>
      <w:jc w:val="center"/>
      <w:rPr>
        <w:lang w:val="lv-LV"/>
      </w:rPr>
    </w:pPr>
    <w:r w:rsidRPr="00BA1D4B">
      <w:rPr>
        <w:lang w:val="lv-LV"/>
      </w:rPr>
      <w:t>Rīgā</w:t>
    </w:r>
  </w:p>
  <w:p w14:paraId="765108D9" w14:textId="3FDEA9E7" w:rsidR="00BA1D4B" w:rsidRDefault="00BA1D4B" w:rsidP="009F3567">
    <w:pPr>
      <w:pStyle w:val="Header"/>
      <w:tabs>
        <w:tab w:val="left" w:pos="426"/>
        <w:tab w:val="left" w:pos="1418"/>
      </w:tabs>
    </w:pPr>
    <w:bookmarkStart w:id="3" w:name="docDate"/>
    <w:bookmarkStart w:id="4" w:name="docN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C09FA"/>
    <w:multiLevelType w:val="hybridMultilevel"/>
    <w:tmpl w:val="BF245E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6714190"/>
    <w:multiLevelType w:val="hybridMultilevel"/>
    <w:tmpl w:val="B4A015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263B6A"/>
    <w:multiLevelType w:val="hybridMultilevel"/>
    <w:tmpl w:val="E9BA17D8"/>
    <w:lvl w:ilvl="0" w:tplc="FB323482">
      <w:start w:val="1"/>
      <w:numFmt w:val="decimal"/>
      <w:lvlText w:val="%1."/>
      <w:lvlJc w:val="left"/>
      <w:pPr>
        <w:ind w:left="433" w:hanging="360"/>
      </w:pPr>
      <w:rPr>
        <w:rFonts w:hint="default"/>
      </w:rPr>
    </w:lvl>
    <w:lvl w:ilvl="1" w:tplc="04260019" w:tentative="1">
      <w:start w:val="1"/>
      <w:numFmt w:val="lowerLetter"/>
      <w:lvlText w:val="%2."/>
      <w:lvlJc w:val="left"/>
      <w:pPr>
        <w:ind w:left="1153" w:hanging="360"/>
      </w:pPr>
    </w:lvl>
    <w:lvl w:ilvl="2" w:tplc="0426001B" w:tentative="1">
      <w:start w:val="1"/>
      <w:numFmt w:val="lowerRoman"/>
      <w:lvlText w:val="%3."/>
      <w:lvlJc w:val="right"/>
      <w:pPr>
        <w:ind w:left="1873" w:hanging="180"/>
      </w:pPr>
    </w:lvl>
    <w:lvl w:ilvl="3" w:tplc="0426000F" w:tentative="1">
      <w:start w:val="1"/>
      <w:numFmt w:val="decimal"/>
      <w:lvlText w:val="%4."/>
      <w:lvlJc w:val="left"/>
      <w:pPr>
        <w:ind w:left="2593" w:hanging="360"/>
      </w:pPr>
    </w:lvl>
    <w:lvl w:ilvl="4" w:tplc="04260019" w:tentative="1">
      <w:start w:val="1"/>
      <w:numFmt w:val="lowerLetter"/>
      <w:lvlText w:val="%5."/>
      <w:lvlJc w:val="left"/>
      <w:pPr>
        <w:ind w:left="3313" w:hanging="360"/>
      </w:pPr>
    </w:lvl>
    <w:lvl w:ilvl="5" w:tplc="0426001B" w:tentative="1">
      <w:start w:val="1"/>
      <w:numFmt w:val="lowerRoman"/>
      <w:lvlText w:val="%6."/>
      <w:lvlJc w:val="right"/>
      <w:pPr>
        <w:ind w:left="4033" w:hanging="180"/>
      </w:pPr>
    </w:lvl>
    <w:lvl w:ilvl="6" w:tplc="0426000F" w:tentative="1">
      <w:start w:val="1"/>
      <w:numFmt w:val="decimal"/>
      <w:lvlText w:val="%7."/>
      <w:lvlJc w:val="left"/>
      <w:pPr>
        <w:ind w:left="4753" w:hanging="360"/>
      </w:pPr>
    </w:lvl>
    <w:lvl w:ilvl="7" w:tplc="04260019" w:tentative="1">
      <w:start w:val="1"/>
      <w:numFmt w:val="lowerLetter"/>
      <w:lvlText w:val="%8."/>
      <w:lvlJc w:val="left"/>
      <w:pPr>
        <w:ind w:left="5473" w:hanging="360"/>
      </w:pPr>
    </w:lvl>
    <w:lvl w:ilvl="8" w:tplc="0426001B" w:tentative="1">
      <w:start w:val="1"/>
      <w:numFmt w:val="lowerRoman"/>
      <w:lvlText w:val="%9."/>
      <w:lvlJc w:val="right"/>
      <w:pPr>
        <w:ind w:left="6193" w:hanging="180"/>
      </w:pPr>
    </w:lvl>
  </w:abstractNum>
  <w:abstractNum w:abstractNumId="4" w15:restartNumberingAfterBreak="0">
    <w:nsid w:val="168F202D"/>
    <w:multiLevelType w:val="multilevel"/>
    <w:tmpl w:val="496AF3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5B44EE"/>
    <w:multiLevelType w:val="hybridMultilevel"/>
    <w:tmpl w:val="660A19E4"/>
    <w:lvl w:ilvl="0" w:tplc="43E631CA">
      <w:start w:val="1"/>
      <w:numFmt w:val="decimal"/>
      <w:lvlText w:val="%1."/>
      <w:lvlJc w:val="left"/>
      <w:pPr>
        <w:ind w:left="433" w:hanging="360"/>
      </w:pPr>
      <w:rPr>
        <w:rFonts w:hint="default"/>
      </w:rPr>
    </w:lvl>
    <w:lvl w:ilvl="1" w:tplc="04260019" w:tentative="1">
      <w:start w:val="1"/>
      <w:numFmt w:val="lowerLetter"/>
      <w:lvlText w:val="%2."/>
      <w:lvlJc w:val="left"/>
      <w:pPr>
        <w:ind w:left="1153" w:hanging="360"/>
      </w:pPr>
    </w:lvl>
    <w:lvl w:ilvl="2" w:tplc="0426001B" w:tentative="1">
      <w:start w:val="1"/>
      <w:numFmt w:val="lowerRoman"/>
      <w:lvlText w:val="%3."/>
      <w:lvlJc w:val="right"/>
      <w:pPr>
        <w:ind w:left="1873" w:hanging="180"/>
      </w:pPr>
    </w:lvl>
    <w:lvl w:ilvl="3" w:tplc="0426000F" w:tentative="1">
      <w:start w:val="1"/>
      <w:numFmt w:val="decimal"/>
      <w:lvlText w:val="%4."/>
      <w:lvlJc w:val="left"/>
      <w:pPr>
        <w:ind w:left="2593" w:hanging="360"/>
      </w:pPr>
    </w:lvl>
    <w:lvl w:ilvl="4" w:tplc="04260019" w:tentative="1">
      <w:start w:val="1"/>
      <w:numFmt w:val="lowerLetter"/>
      <w:lvlText w:val="%5."/>
      <w:lvlJc w:val="left"/>
      <w:pPr>
        <w:ind w:left="3313" w:hanging="360"/>
      </w:pPr>
    </w:lvl>
    <w:lvl w:ilvl="5" w:tplc="0426001B" w:tentative="1">
      <w:start w:val="1"/>
      <w:numFmt w:val="lowerRoman"/>
      <w:lvlText w:val="%6."/>
      <w:lvlJc w:val="right"/>
      <w:pPr>
        <w:ind w:left="4033" w:hanging="180"/>
      </w:pPr>
    </w:lvl>
    <w:lvl w:ilvl="6" w:tplc="0426000F" w:tentative="1">
      <w:start w:val="1"/>
      <w:numFmt w:val="decimal"/>
      <w:lvlText w:val="%7."/>
      <w:lvlJc w:val="left"/>
      <w:pPr>
        <w:ind w:left="4753" w:hanging="360"/>
      </w:pPr>
    </w:lvl>
    <w:lvl w:ilvl="7" w:tplc="04260019" w:tentative="1">
      <w:start w:val="1"/>
      <w:numFmt w:val="lowerLetter"/>
      <w:lvlText w:val="%8."/>
      <w:lvlJc w:val="left"/>
      <w:pPr>
        <w:ind w:left="5473" w:hanging="360"/>
      </w:pPr>
    </w:lvl>
    <w:lvl w:ilvl="8" w:tplc="0426001B" w:tentative="1">
      <w:start w:val="1"/>
      <w:numFmt w:val="lowerRoman"/>
      <w:lvlText w:val="%9."/>
      <w:lvlJc w:val="right"/>
      <w:pPr>
        <w:ind w:left="6193" w:hanging="180"/>
      </w:pPr>
    </w:lvl>
  </w:abstractNum>
  <w:abstractNum w:abstractNumId="6" w15:restartNumberingAfterBreak="0">
    <w:nsid w:val="1D9167D0"/>
    <w:multiLevelType w:val="multilevel"/>
    <w:tmpl w:val="85F8DA1C"/>
    <w:lvl w:ilvl="0">
      <w:start w:val="1"/>
      <w:numFmt w:val="decimal"/>
      <w:lvlText w:val="%1."/>
      <w:lvlJc w:val="left"/>
      <w:pPr>
        <w:ind w:left="720" w:hanging="360"/>
      </w:pPr>
      <w:rPr>
        <w:rFonts w:hint="default"/>
        <w:i w:val="0"/>
      </w:rPr>
    </w:lvl>
    <w:lvl w:ilvl="1">
      <w:start w:val="1"/>
      <w:numFmt w:val="decimal"/>
      <w:isLgl/>
      <w:lvlText w:val="%1.%2."/>
      <w:lvlJc w:val="left"/>
      <w:pPr>
        <w:ind w:left="786" w:hanging="360"/>
      </w:pPr>
      <w:rPr>
        <w:rFonts w:hint="default"/>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2A70B6"/>
    <w:multiLevelType w:val="hybridMultilevel"/>
    <w:tmpl w:val="9AA09C18"/>
    <w:lvl w:ilvl="0" w:tplc="E01A0992">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3C5F3D34"/>
    <w:multiLevelType w:val="hybridMultilevel"/>
    <w:tmpl w:val="30A2182A"/>
    <w:lvl w:ilvl="0" w:tplc="A52643B0">
      <w:start w:val="1"/>
      <w:numFmt w:val="decimal"/>
      <w:lvlText w:val="%1."/>
      <w:lvlJc w:val="left"/>
      <w:pPr>
        <w:ind w:left="582" w:hanging="360"/>
      </w:pPr>
      <w:rPr>
        <w:rFonts w:hint="default"/>
      </w:rPr>
    </w:lvl>
    <w:lvl w:ilvl="1" w:tplc="04260019" w:tentative="1">
      <w:start w:val="1"/>
      <w:numFmt w:val="lowerLetter"/>
      <w:lvlText w:val="%2."/>
      <w:lvlJc w:val="left"/>
      <w:pPr>
        <w:ind w:left="1302" w:hanging="360"/>
      </w:pPr>
    </w:lvl>
    <w:lvl w:ilvl="2" w:tplc="0426001B" w:tentative="1">
      <w:start w:val="1"/>
      <w:numFmt w:val="lowerRoman"/>
      <w:lvlText w:val="%3."/>
      <w:lvlJc w:val="right"/>
      <w:pPr>
        <w:ind w:left="2022" w:hanging="180"/>
      </w:pPr>
    </w:lvl>
    <w:lvl w:ilvl="3" w:tplc="0426000F" w:tentative="1">
      <w:start w:val="1"/>
      <w:numFmt w:val="decimal"/>
      <w:lvlText w:val="%4."/>
      <w:lvlJc w:val="left"/>
      <w:pPr>
        <w:ind w:left="2742" w:hanging="360"/>
      </w:pPr>
    </w:lvl>
    <w:lvl w:ilvl="4" w:tplc="04260019" w:tentative="1">
      <w:start w:val="1"/>
      <w:numFmt w:val="lowerLetter"/>
      <w:lvlText w:val="%5."/>
      <w:lvlJc w:val="left"/>
      <w:pPr>
        <w:ind w:left="3462" w:hanging="360"/>
      </w:pPr>
    </w:lvl>
    <w:lvl w:ilvl="5" w:tplc="0426001B" w:tentative="1">
      <w:start w:val="1"/>
      <w:numFmt w:val="lowerRoman"/>
      <w:lvlText w:val="%6."/>
      <w:lvlJc w:val="right"/>
      <w:pPr>
        <w:ind w:left="4182" w:hanging="180"/>
      </w:pPr>
    </w:lvl>
    <w:lvl w:ilvl="6" w:tplc="0426000F" w:tentative="1">
      <w:start w:val="1"/>
      <w:numFmt w:val="decimal"/>
      <w:lvlText w:val="%7."/>
      <w:lvlJc w:val="left"/>
      <w:pPr>
        <w:ind w:left="4902" w:hanging="360"/>
      </w:pPr>
    </w:lvl>
    <w:lvl w:ilvl="7" w:tplc="04260019" w:tentative="1">
      <w:start w:val="1"/>
      <w:numFmt w:val="lowerLetter"/>
      <w:lvlText w:val="%8."/>
      <w:lvlJc w:val="left"/>
      <w:pPr>
        <w:ind w:left="5622" w:hanging="360"/>
      </w:pPr>
    </w:lvl>
    <w:lvl w:ilvl="8" w:tplc="0426001B" w:tentative="1">
      <w:start w:val="1"/>
      <w:numFmt w:val="lowerRoman"/>
      <w:lvlText w:val="%9."/>
      <w:lvlJc w:val="right"/>
      <w:pPr>
        <w:ind w:left="6342" w:hanging="180"/>
      </w:pPr>
    </w:lvl>
  </w:abstractNum>
  <w:abstractNum w:abstractNumId="9" w15:restartNumberingAfterBreak="0">
    <w:nsid w:val="3EEB06E8"/>
    <w:multiLevelType w:val="hybridMultilevel"/>
    <w:tmpl w:val="2DD477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40AA00C4"/>
    <w:multiLevelType w:val="multilevel"/>
    <w:tmpl w:val="F51608FA"/>
    <w:lvl w:ilvl="0">
      <w:start w:val="13"/>
      <w:numFmt w:val="decimal"/>
      <w:lvlText w:val="%1."/>
      <w:lvlJc w:val="left"/>
      <w:pPr>
        <w:ind w:left="435" w:hanging="435"/>
      </w:pPr>
      <w:rPr>
        <w:rFonts w:ascii="Times New Roman" w:hAnsi="Times New Roman" w:cs="Times New Roman" w:hint="default"/>
        <w:b w:val="0"/>
        <w:bCs/>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1" w15:restartNumberingAfterBreak="0">
    <w:nsid w:val="41DB2759"/>
    <w:multiLevelType w:val="hybridMultilevel"/>
    <w:tmpl w:val="DC16C45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DE6EAB"/>
    <w:multiLevelType w:val="hybridMultilevel"/>
    <w:tmpl w:val="ADD2FAFC"/>
    <w:lvl w:ilvl="0" w:tplc="04260001">
      <w:start w:val="1"/>
      <w:numFmt w:val="bullet"/>
      <w:lvlText w:val=""/>
      <w:lvlJc w:val="left"/>
      <w:pPr>
        <w:ind w:left="1261" w:hanging="360"/>
      </w:pPr>
      <w:rPr>
        <w:rFonts w:ascii="Symbol" w:hAnsi="Symbol" w:hint="default"/>
      </w:rPr>
    </w:lvl>
    <w:lvl w:ilvl="1" w:tplc="04260003" w:tentative="1">
      <w:start w:val="1"/>
      <w:numFmt w:val="bullet"/>
      <w:lvlText w:val="o"/>
      <w:lvlJc w:val="left"/>
      <w:pPr>
        <w:ind w:left="1981" w:hanging="360"/>
      </w:pPr>
      <w:rPr>
        <w:rFonts w:ascii="Courier New" w:hAnsi="Courier New" w:cs="Courier New" w:hint="default"/>
      </w:rPr>
    </w:lvl>
    <w:lvl w:ilvl="2" w:tplc="04260005" w:tentative="1">
      <w:start w:val="1"/>
      <w:numFmt w:val="bullet"/>
      <w:lvlText w:val=""/>
      <w:lvlJc w:val="left"/>
      <w:pPr>
        <w:ind w:left="2701" w:hanging="360"/>
      </w:pPr>
      <w:rPr>
        <w:rFonts w:ascii="Wingdings" w:hAnsi="Wingdings" w:hint="default"/>
      </w:rPr>
    </w:lvl>
    <w:lvl w:ilvl="3" w:tplc="04260001" w:tentative="1">
      <w:start w:val="1"/>
      <w:numFmt w:val="bullet"/>
      <w:lvlText w:val=""/>
      <w:lvlJc w:val="left"/>
      <w:pPr>
        <w:ind w:left="3421" w:hanging="360"/>
      </w:pPr>
      <w:rPr>
        <w:rFonts w:ascii="Symbol" w:hAnsi="Symbol" w:hint="default"/>
      </w:rPr>
    </w:lvl>
    <w:lvl w:ilvl="4" w:tplc="04260003" w:tentative="1">
      <w:start w:val="1"/>
      <w:numFmt w:val="bullet"/>
      <w:lvlText w:val="o"/>
      <w:lvlJc w:val="left"/>
      <w:pPr>
        <w:ind w:left="4141" w:hanging="360"/>
      </w:pPr>
      <w:rPr>
        <w:rFonts w:ascii="Courier New" w:hAnsi="Courier New" w:cs="Courier New" w:hint="default"/>
      </w:rPr>
    </w:lvl>
    <w:lvl w:ilvl="5" w:tplc="04260005" w:tentative="1">
      <w:start w:val="1"/>
      <w:numFmt w:val="bullet"/>
      <w:lvlText w:val=""/>
      <w:lvlJc w:val="left"/>
      <w:pPr>
        <w:ind w:left="4861" w:hanging="360"/>
      </w:pPr>
      <w:rPr>
        <w:rFonts w:ascii="Wingdings" w:hAnsi="Wingdings" w:hint="default"/>
      </w:rPr>
    </w:lvl>
    <w:lvl w:ilvl="6" w:tplc="04260001" w:tentative="1">
      <w:start w:val="1"/>
      <w:numFmt w:val="bullet"/>
      <w:lvlText w:val=""/>
      <w:lvlJc w:val="left"/>
      <w:pPr>
        <w:ind w:left="5581" w:hanging="360"/>
      </w:pPr>
      <w:rPr>
        <w:rFonts w:ascii="Symbol" w:hAnsi="Symbol" w:hint="default"/>
      </w:rPr>
    </w:lvl>
    <w:lvl w:ilvl="7" w:tplc="04260003" w:tentative="1">
      <w:start w:val="1"/>
      <w:numFmt w:val="bullet"/>
      <w:lvlText w:val="o"/>
      <w:lvlJc w:val="left"/>
      <w:pPr>
        <w:ind w:left="6301" w:hanging="360"/>
      </w:pPr>
      <w:rPr>
        <w:rFonts w:ascii="Courier New" w:hAnsi="Courier New" w:cs="Courier New" w:hint="default"/>
      </w:rPr>
    </w:lvl>
    <w:lvl w:ilvl="8" w:tplc="04260005" w:tentative="1">
      <w:start w:val="1"/>
      <w:numFmt w:val="bullet"/>
      <w:lvlText w:val=""/>
      <w:lvlJc w:val="left"/>
      <w:pPr>
        <w:ind w:left="7021" w:hanging="360"/>
      </w:pPr>
      <w:rPr>
        <w:rFonts w:ascii="Wingdings" w:hAnsi="Wingdings" w:hint="default"/>
      </w:rPr>
    </w:lvl>
  </w:abstractNum>
  <w:abstractNum w:abstractNumId="13" w15:restartNumberingAfterBreak="0">
    <w:nsid w:val="4C4252E7"/>
    <w:multiLevelType w:val="hybridMultilevel"/>
    <w:tmpl w:val="634A9A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64320D65"/>
    <w:multiLevelType w:val="hybridMultilevel"/>
    <w:tmpl w:val="91AE228C"/>
    <w:lvl w:ilvl="0" w:tplc="E4C62E2A">
      <w:start w:val="2020"/>
      <w:numFmt w:val="bullet"/>
      <w:lvlText w:val="-"/>
      <w:lvlJc w:val="left"/>
      <w:pPr>
        <w:ind w:left="846" w:hanging="360"/>
      </w:pPr>
      <w:rPr>
        <w:rFonts w:ascii="Times New Roman" w:eastAsia="Times New Roman" w:hAnsi="Times New Roman" w:cs="Times New Roman" w:hint="default"/>
      </w:rPr>
    </w:lvl>
    <w:lvl w:ilvl="1" w:tplc="04260003" w:tentative="1">
      <w:start w:val="1"/>
      <w:numFmt w:val="bullet"/>
      <w:lvlText w:val="o"/>
      <w:lvlJc w:val="left"/>
      <w:pPr>
        <w:ind w:left="1566" w:hanging="360"/>
      </w:pPr>
      <w:rPr>
        <w:rFonts w:ascii="Courier New" w:hAnsi="Courier New" w:cs="Courier New" w:hint="default"/>
      </w:rPr>
    </w:lvl>
    <w:lvl w:ilvl="2" w:tplc="04260005" w:tentative="1">
      <w:start w:val="1"/>
      <w:numFmt w:val="bullet"/>
      <w:lvlText w:val=""/>
      <w:lvlJc w:val="left"/>
      <w:pPr>
        <w:ind w:left="2286" w:hanging="360"/>
      </w:pPr>
      <w:rPr>
        <w:rFonts w:ascii="Wingdings" w:hAnsi="Wingdings" w:hint="default"/>
      </w:rPr>
    </w:lvl>
    <w:lvl w:ilvl="3" w:tplc="04260001" w:tentative="1">
      <w:start w:val="1"/>
      <w:numFmt w:val="bullet"/>
      <w:lvlText w:val=""/>
      <w:lvlJc w:val="left"/>
      <w:pPr>
        <w:ind w:left="3006" w:hanging="360"/>
      </w:pPr>
      <w:rPr>
        <w:rFonts w:ascii="Symbol" w:hAnsi="Symbol" w:hint="default"/>
      </w:rPr>
    </w:lvl>
    <w:lvl w:ilvl="4" w:tplc="04260003" w:tentative="1">
      <w:start w:val="1"/>
      <w:numFmt w:val="bullet"/>
      <w:lvlText w:val="o"/>
      <w:lvlJc w:val="left"/>
      <w:pPr>
        <w:ind w:left="3726" w:hanging="360"/>
      </w:pPr>
      <w:rPr>
        <w:rFonts w:ascii="Courier New" w:hAnsi="Courier New" w:cs="Courier New" w:hint="default"/>
      </w:rPr>
    </w:lvl>
    <w:lvl w:ilvl="5" w:tplc="04260005" w:tentative="1">
      <w:start w:val="1"/>
      <w:numFmt w:val="bullet"/>
      <w:lvlText w:val=""/>
      <w:lvlJc w:val="left"/>
      <w:pPr>
        <w:ind w:left="4446" w:hanging="360"/>
      </w:pPr>
      <w:rPr>
        <w:rFonts w:ascii="Wingdings" w:hAnsi="Wingdings" w:hint="default"/>
      </w:rPr>
    </w:lvl>
    <w:lvl w:ilvl="6" w:tplc="04260001" w:tentative="1">
      <w:start w:val="1"/>
      <w:numFmt w:val="bullet"/>
      <w:lvlText w:val=""/>
      <w:lvlJc w:val="left"/>
      <w:pPr>
        <w:ind w:left="5166" w:hanging="360"/>
      </w:pPr>
      <w:rPr>
        <w:rFonts w:ascii="Symbol" w:hAnsi="Symbol" w:hint="default"/>
      </w:rPr>
    </w:lvl>
    <w:lvl w:ilvl="7" w:tplc="04260003" w:tentative="1">
      <w:start w:val="1"/>
      <w:numFmt w:val="bullet"/>
      <w:lvlText w:val="o"/>
      <w:lvlJc w:val="left"/>
      <w:pPr>
        <w:ind w:left="5886" w:hanging="360"/>
      </w:pPr>
      <w:rPr>
        <w:rFonts w:ascii="Courier New" w:hAnsi="Courier New" w:cs="Courier New" w:hint="default"/>
      </w:rPr>
    </w:lvl>
    <w:lvl w:ilvl="8" w:tplc="04260005" w:tentative="1">
      <w:start w:val="1"/>
      <w:numFmt w:val="bullet"/>
      <w:lvlText w:val=""/>
      <w:lvlJc w:val="left"/>
      <w:pPr>
        <w:ind w:left="6606" w:hanging="360"/>
      </w:pPr>
      <w:rPr>
        <w:rFonts w:ascii="Wingdings" w:hAnsi="Wingdings" w:hint="default"/>
      </w:rPr>
    </w:lvl>
  </w:abstractNum>
  <w:abstractNum w:abstractNumId="15" w15:restartNumberingAfterBreak="0">
    <w:nsid w:val="70140023"/>
    <w:multiLevelType w:val="hybridMultilevel"/>
    <w:tmpl w:val="24D45C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2241413"/>
    <w:multiLevelType w:val="hybridMultilevel"/>
    <w:tmpl w:val="43600BD4"/>
    <w:lvl w:ilvl="0" w:tplc="1BBC6490">
      <w:start w:val="1"/>
      <w:numFmt w:val="decimal"/>
      <w:lvlText w:val="%1."/>
      <w:lvlJc w:val="left"/>
      <w:pPr>
        <w:ind w:left="582" w:hanging="360"/>
      </w:pPr>
      <w:rPr>
        <w:rFonts w:hint="default"/>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num w:numId="1" w16cid:durableId="1864202491">
    <w:abstractNumId w:val="0"/>
  </w:num>
  <w:num w:numId="2" w16cid:durableId="294257680">
    <w:abstractNumId w:val="3"/>
  </w:num>
  <w:num w:numId="3" w16cid:durableId="15038990">
    <w:abstractNumId w:val="5"/>
  </w:num>
  <w:num w:numId="4" w16cid:durableId="940065451">
    <w:abstractNumId w:val="15"/>
  </w:num>
  <w:num w:numId="5" w16cid:durableId="1762753211">
    <w:abstractNumId w:val="16"/>
  </w:num>
  <w:num w:numId="6" w16cid:durableId="616764407">
    <w:abstractNumId w:val="13"/>
  </w:num>
  <w:num w:numId="7" w16cid:durableId="513108961">
    <w:abstractNumId w:val="1"/>
  </w:num>
  <w:num w:numId="8" w16cid:durableId="1718360800">
    <w:abstractNumId w:val="9"/>
  </w:num>
  <w:num w:numId="9" w16cid:durableId="1781215472">
    <w:abstractNumId w:val="8"/>
  </w:num>
  <w:num w:numId="10" w16cid:durableId="460535306">
    <w:abstractNumId w:val="2"/>
  </w:num>
  <w:num w:numId="11" w16cid:durableId="1472020663">
    <w:abstractNumId w:val="12"/>
  </w:num>
  <w:num w:numId="12" w16cid:durableId="2119106672">
    <w:abstractNumId w:val="6"/>
  </w:num>
  <w:num w:numId="13" w16cid:durableId="2106994347">
    <w:abstractNumId w:val="4"/>
  </w:num>
  <w:num w:numId="14" w16cid:durableId="96600614">
    <w:abstractNumId w:val="14"/>
  </w:num>
  <w:num w:numId="15" w16cid:durableId="729309072">
    <w:abstractNumId w:val="11"/>
  </w:num>
  <w:num w:numId="16" w16cid:durableId="1749957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25663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08089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62AB"/>
    <w:rsid w:val="00021C98"/>
    <w:rsid w:val="0002780B"/>
    <w:rsid w:val="000352A5"/>
    <w:rsid w:val="0004286D"/>
    <w:rsid w:val="000525F0"/>
    <w:rsid w:val="0007047E"/>
    <w:rsid w:val="000814BA"/>
    <w:rsid w:val="00083E27"/>
    <w:rsid w:val="00093930"/>
    <w:rsid w:val="000F610B"/>
    <w:rsid w:val="00176AEB"/>
    <w:rsid w:val="00180CE2"/>
    <w:rsid w:val="00190401"/>
    <w:rsid w:val="001B000D"/>
    <w:rsid w:val="001B332D"/>
    <w:rsid w:val="001B510A"/>
    <w:rsid w:val="001C1098"/>
    <w:rsid w:val="001D43D0"/>
    <w:rsid w:val="001D4D9C"/>
    <w:rsid w:val="001E612C"/>
    <w:rsid w:val="001E7E30"/>
    <w:rsid w:val="00207427"/>
    <w:rsid w:val="00233FCE"/>
    <w:rsid w:val="00276E12"/>
    <w:rsid w:val="00283F68"/>
    <w:rsid w:val="002E0149"/>
    <w:rsid w:val="002E0214"/>
    <w:rsid w:val="002E786C"/>
    <w:rsid w:val="00325A6F"/>
    <w:rsid w:val="003649AD"/>
    <w:rsid w:val="00384C24"/>
    <w:rsid w:val="003877B2"/>
    <w:rsid w:val="003A76FA"/>
    <w:rsid w:val="003C16BD"/>
    <w:rsid w:val="003C2FBA"/>
    <w:rsid w:val="003F561D"/>
    <w:rsid w:val="003F63EA"/>
    <w:rsid w:val="004124BC"/>
    <w:rsid w:val="00446224"/>
    <w:rsid w:val="0045301E"/>
    <w:rsid w:val="0045361F"/>
    <w:rsid w:val="00454D63"/>
    <w:rsid w:val="00495061"/>
    <w:rsid w:val="004A0D6C"/>
    <w:rsid w:val="004B60CE"/>
    <w:rsid w:val="004C06E9"/>
    <w:rsid w:val="004C2F01"/>
    <w:rsid w:val="004C4EA1"/>
    <w:rsid w:val="004F581B"/>
    <w:rsid w:val="00520D88"/>
    <w:rsid w:val="0054525F"/>
    <w:rsid w:val="005460F1"/>
    <w:rsid w:val="0055146B"/>
    <w:rsid w:val="005514DF"/>
    <w:rsid w:val="00560259"/>
    <w:rsid w:val="005721C7"/>
    <w:rsid w:val="00576B70"/>
    <w:rsid w:val="00583629"/>
    <w:rsid w:val="005A48D9"/>
    <w:rsid w:val="005B3F0B"/>
    <w:rsid w:val="005D3F37"/>
    <w:rsid w:val="005F3D5D"/>
    <w:rsid w:val="00611305"/>
    <w:rsid w:val="00625960"/>
    <w:rsid w:val="00627666"/>
    <w:rsid w:val="006339F1"/>
    <w:rsid w:val="006354FC"/>
    <w:rsid w:val="00672435"/>
    <w:rsid w:val="00681D93"/>
    <w:rsid w:val="006874A7"/>
    <w:rsid w:val="00697421"/>
    <w:rsid w:val="006A672C"/>
    <w:rsid w:val="006A7417"/>
    <w:rsid w:val="006B45A6"/>
    <w:rsid w:val="006C4CE5"/>
    <w:rsid w:val="006C53B5"/>
    <w:rsid w:val="006E020B"/>
    <w:rsid w:val="006F355F"/>
    <w:rsid w:val="0070639A"/>
    <w:rsid w:val="00712459"/>
    <w:rsid w:val="00756CAE"/>
    <w:rsid w:val="007857EA"/>
    <w:rsid w:val="007875D1"/>
    <w:rsid w:val="00787B2A"/>
    <w:rsid w:val="007A1834"/>
    <w:rsid w:val="007A34BE"/>
    <w:rsid w:val="007B72D3"/>
    <w:rsid w:val="007C0EF8"/>
    <w:rsid w:val="007D62F7"/>
    <w:rsid w:val="0080127D"/>
    <w:rsid w:val="008034ED"/>
    <w:rsid w:val="00812D84"/>
    <w:rsid w:val="00824036"/>
    <w:rsid w:val="00832355"/>
    <w:rsid w:val="00841911"/>
    <w:rsid w:val="008533C8"/>
    <w:rsid w:val="0086512F"/>
    <w:rsid w:val="008C156F"/>
    <w:rsid w:val="008E3092"/>
    <w:rsid w:val="008E4C93"/>
    <w:rsid w:val="00901C98"/>
    <w:rsid w:val="00904B48"/>
    <w:rsid w:val="00906616"/>
    <w:rsid w:val="009134FF"/>
    <w:rsid w:val="00917B8E"/>
    <w:rsid w:val="0092396D"/>
    <w:rsid w:val="00931737"/>
    <w:rsid w:val="00936A93"/>
    <w:rsid w:val="00937E93"/>
    <w:rsid w:val="00941B61"/>
    <w:rsid w:val="00962104"/>
    <w:rsid w:val="009747B0"/>
    <w:rsid w:val="00976870"/>
    <w:rsid w:val="009842A5"/>
    <w:rsid w:val="009858D6"/>
    <w:rsid w:val="009F3567"/>
    <w:rsid w:val="00A075D3"/>
    <w:rsid w:val="00A31B5A"/>
    <w:rsid w:val="00A3285A"/>
    <w:rsid w:val="00A342C5"/>
    <w:rsid w:val="00A52673"/>
    <w:rsid w:val="00A55640"/>
    <w:rsid w:val="00A6634E"/>
    <w:rsid w:val="00A90154"/>
    <w:rsid w:val="00AA0E4F"/>
    <w:rsid w:val="00AB152E"/>
    <w:rsid w:val="00AB4B84"/>
    <w:rsid w:val="00AD6E80"/>
    <w:rsid w:val="00AE2C2F"/>
    <w:rsid w:val="00B13C42"/>
    <w:rsid w:val="00B17037"/>
    <w:rsid w:val="00B339C9"/>
    <w:rsid w:val="00B40BDA"/>
    <w:rsid w:val="00B6672C"/>
    <w:rsid w:val="00B67B48"/>
    <w:rsid w:val="00B74A09"/>
    <w:rsid w:val="00BA1D4B"/>
    <w:rsid w:val="00BE280C"/>
    <w:rsid w:val="00C2117D"/>
    <w:rsid w:val="00C2512B"/>
    <w:rsid w:val="00C47C07"/>
    <w:rsid w:val="00C84969"/>
    <w:rsid w:val="00C950CD"/>
    <w:rsid w:val="00C96B4F"/>
    <w:rsid w:val="00CA73ED"/>
    <w:rsid w:val="00CC0717"/>
    <w:rsid w:val="00D4197D"/>
    <w:rsid w:val="00D43D83"/>
    <w:rsid w:val="00D45147"/>
    <w:rsid w:val="00D66BFB"/>
    <w:rsid w:val="00D673D5"/>
    <w:rsid w:val="00D71A19"/>
    <w:rsid w:val="00D81F1C"/>
    <w:rsid w:val="00D86507"/>
    <w:rsid w:val="00DA0C26"/>
    <w:rsid w:val="00DA0D14"/>
    <w:rsid w:val="00DC6352"/>
    <w:rsid w:val="00DF3331"/>
    <w:rsid w:val="00E06599"/>
    <w:rsid w:val="00E13B2B"/>
    <w:rsid w:val="00E23C79"/>
    <w:rsid w:val="00E3203C"/>
    <w:rsid w:val="00E34EDC"/>
    <w:rsid w:val="00E377F2"/>
    <w:rsid w:val="00E642D1"/>
    <w:rsid w:val="00EB089E"/>
    <w:rsid w:val="00EB58DA"/>
    <w:rsid w:val="00EC111A"/>
    <w:rsid w:val="00ED380D"/>
    <w:rsid w:val="00EE176B"/>
    <w:rsid w:val="00F01C15"/>
    <w:rsid w:val="00F04E67"/>
    <w:rsid w:val="00F117FA"/>
    <w:rsid w:val="00F213A8"/>
    <w:rsid w:val="00F4743E"/>
    <w:rsid w:val="00F527AA"/>
    <w:rsid w:val="00F631D4"/>
    <w:rsid w:val="00F80376"/>
    <w:rsid w:val="00F83C9D"/>
    <w:rsid w:val="00F84DED"/>
    <w:rsid w:val="00FB1ABF"/>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uiPriority="99"/>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aliases w:val="Header Char Char"/>
    <w:basedOn w:val="Normal"/>
    <w:link w:val="HeaderChar"/>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paragraph" w:styleId="FootnoteText">
    <w:name w:val="footnote text"/>
    <w:basedOn w:val="Normal"/>
    <w:link w:val="FootnoteTextChar"/>
    <w:locked/>
    <w:rsid w:val="00E06599"/>
    <w:rPr>
      <w:sz w:val="20"/>
      <w:szCs w:val="20"/>
    </w:rPr>
  </w:style>
  <w:style w:type="character" w:customStyle="1" w:styleId="FootnoteTextChar">
    <w:name w:val="Footnote Text Char"/>
    <w:basedOn w:val="DefaultParagraphFont"/>
    <w:link w:val="FootnoteText"/>
    <w:rsid w:val="00E06599"/>
    <w:rPr>
      <w:lang w:val="en-GB" w:eastAsia="en-US"/>
    </w:rPr>
  </w:style>
  <w:style w:type="character" w:styleId="FootnoteReference">
    <w:name w:val="footnote reference"/>
    <w:basedOn w:val="DefaultParagraphFont"/>
    <w:locked/>
    <w:rsid w:val="00E06599"/>
    <w:rPr>
      <w:vertAlign w:val="superscript"/>
    </w:rPr>
  </w:style>
  <w:style w:type="table" w:styleId="TableGrid">
    <w:name w:val="Table Grid"/>
    <w:basedOn w:val="TableNormal"/>
    <w:locked/>
    <w:rsid w:val="00C47C07"/>
    <w:rPr>
      <w:rFonts w:ascii="Calibri" w:eastAsia="Calibri" w:hAnsi="Calibr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47C07"/>
    <w:rPr>
      <w:rFonts w:ascii="Calibri" w:eastAsia="Calibri" w:hAnsi="Calibri" w:cs="Calibri"/>
      <w:sz w:val="22"/>
      <w:szCs w:val="22"/>
      <w:lang w:val="lv-LV"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locked/>
    <w:rsid w:val="00283F68"/>
    <w:rPr>
      <w:color w:val="000080"/>
      <w:u w:val="single"/>
    </w:rPr>
  </w:style>
  <w:style w:type="paragraph" w:styleId="ListParagraph">
    <w:name w:val="List Paragraph"/>
    <w:aliases w:val="Saistīto dokumentu saraksts,Syle 1,Numurets,PPS_Bullet,H&amp;P List Paragraph,2,Strip,Normal bullet 2,Bullet list,Virsraksti,List Paragraph1,list paragraph,h&amp;p list paragraph,saistīto dokumentu saraksts,syle 1,list paragraph1,numurets,Dot"/>
    <w:basedOn w:val="Normal"/>
    <w:link w:val="ListParagraphChar"/>
    <w:uiPriority w:val="34"/>
    <w:qFormat/>
    <w:rsid w:val="00283F68"/>
    <w:pPr>
      <w:spacing w:after="160" w:line="259" w:lineRule="auto"/>
      <w:ind w:left="720"/>
      <w:contextualSpacing/>
    </w:pPr>
    <w:rPr>
      <w:rFonts w:ascii="Calibri" w:eastAsia="Calibri" w:hAnsi="Calibri"/>
      <w:sz w:val="22"/>
      <w:szCs w:val="22"/>
      <w:lang w:val="lv-LV"/>
    </w:rPr>
  </w:style>
  <w:style w:type="paragraph" w:styleId="NormalWeb">
    <w:name w:val="Normal (Web)"/>
    <w:basedOn w:val="Normal"/>
    <w:uiPriority w:val="99"/>
    <w:locked/>
    <w:rsid w:val="00283F68"/>
    <w:pPr>
      <w:spacing w:before="100"/>
    </w:pPr>
    <w:rPr>
      <w:rFonts w:ascii="Arial Unicode MS" w:eastAsia="Arial Unicode MS" w:hAnsi="Arial Unicode MS" w:cs="Arial Unicode MS"/>
    </w:rPr>
  </w:style>
  <w:style w:type="character" w:customStyle="1" w:styleId="CharStyle5">
    <w:name w:val="Char Style 5"/>
    <w:link w:val="Style4"/>
    <w:rsid w:val="00283F68"/>
    <w:rPr>
      <w:sz w:val="22"/>
      <w:szCs w:val="22"/>
      <w:shd w:val="clear" w:color="auto" w:fill="FFFFFF"/>
    </w:rPr>
  </w:style>
  <w:style w:type="paragraph" w:customStyle="1" w:styleId="Style4">
    <w:name w:val="Style 4"/>
    <w:basedOn w:val="Normal"/>
    <w:link w:val="CharStyle5"/>
    <w:rsid w:val="00283F68"/>
    <w:pPr>
      <w:widowControl w:val="0"/>
      <w:shd w:val="clear" w:color="auto" w:fill="FFFFFF"/>
      <w:spacing w:before="260" w:line="274" w:lineRule="exact"/>
      <w:ind w:hanging="420"/>
      <w:jc w:val="both"/>
    </w:pPr>
    <w:rPr>
      <w:sz w:val="22"/>
      <w:szCs w:val="22"/>
      <w:lang w:val="en-US" w:eastAsia="en-GB"/>
    </w:rPr>
  </w:style>
  <w:style w:type="paragraph" w:customStyle="1" w:styleId="Style16">
    <w:name w:val="Style16"/>
    <w:basedOn w:val="Normal"/>
    <w:uiPriority w:val="99"/>
    <w:rsid w:val="00283F68"/>
    <w:pPr>
      <w:widowControl w:val="0"/>
      <w:autoSpaceDE w:val="0"/>
      <w:autoSpaceDN w:val="0"/>
      <w:adjustRightInd w:val="0"/>
      <w:spacing w:line="509" w:lineRule="exact"/>
      <w:ind w:firstLine="4070"/>
    </w:pPr>
    <w:rPr>
      <w:lang w:val="lv-LV" w:eastAsia="lv-LV"/>
    </w:rPr>
  </w:style>
  <w:style w:type="character" w:customStyle="1" w:styleId="FontStyle52">
    <w:name w:val="Font Style52"/>
    <w:uiPriority w:val="99"/>
    <w:rsid w:val="00283F68"/>
    <w:rPr>
      <w:rFonts w:ascii="Times New Roman" w:hAnsi="Times New Roman" w:cs="Times New Roman"/>
      <w:b/>
      <w:bCs/>
      <w:sz w:val="24"/>
      <w:szCs w:val="24"/>
    </w:rPr>
  </w:style>
  <w:style w:type="character" w:styleId="Strong">
    <w:name w:val="Strong"/>
    <w:uiPriority w:val="22"/>
    <w:qFormat/>
    <w:locked/>
    <w:rsid w:val="00283F68"/>
    <w:rPr>
      <w:b/>
      <w:bC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list paragraph Char,syle 1 Char,Dot Char"/>
    <w:link w:val="ListParagraph"/>
    <w:uiPriority w:val="34"/>
    <w:qFormat/>
    <w:locked/>
    <w:rsid w:val="00283F68"/>
    <w:rPr>
      <w:rFonts w:ascii="Calibri" w:eastAsia="Calibri" w:hAnsi="Calibri"/>
      <w:sz w:val="22"/>
      <w:szCs w:val="22"/>
      <w:lang w:val="lv-LV" w:eastAsia="en-US"/>
    </w:rPr>
  </w:style>
  <w:style w:type="character" w:customStyle="1" w:styleId="HeaderChar">
    <w:name w:val="Header Char"/>
    <w:aliases w:val="Header Char Char Char"/>
    <w:basedOn w:val="DefaultParagraphFont"/>
    <w:link w:val="Header"/>
    <w:locked/>
    <w:rsid w:val="00093930"/>
    <w:rPr>
      <w:sz w:val="24"/>
      <w:szCs w:val="24"/>
      <w:lang w:val="en-GB" w:eastAsia="en-US"/>
    </w:rPr>
  </w:style>
  <w:style w:type="paragraph" w:styleId="Subtitle">
    <w:name w:val="Subtitle"/>
    <w:basedOn w:val="Normal"/>
    <w:link w:val="SubtitleChar"/>
    <w:qFormat/>
    <w:locked/>
    <w:rsid w:val="00093930"/>
    <w:pPr>
      <w:jc w:val="center"/>
    </w:pPr>
    <w:rPr>
      <w:rFonts w:ascii="ZapfCalligr TL" w:hAnsi="ZapfCalligr TL"/>
      <w:b/>
      <w:sz w:val="28"/>
      <w:szCs w:val="20"/>
      <w:lang w:val="en-US" w:eastAsia="lv-LV"/>
    </w:rPr>
  </w:style>
  <w:style w:type="character" w:customStyle="1" w:styleId="SubtitleChar">
    <w:name w:val="Subtitle Char"/>
    <w:basedOn w:val="DefaultParagraphFont"/>
    <w:link w:val="Subtitle"/>
    <w:rsid w:val="00093930"/>
    <w:rPr>
      <w:rFonts w:ascii="ZapfCalligr TL" w:hAnsi="ZapfCalligr TL"/>
      <w:b/>
      <w:sz w:val="28"/>
      <w:lang w:eastAsia="lv-LV"/>
    </w:rPr>
  </w:style>
  <w:style w:type="paragraph" w:styleId="BodyText2">
    <w:name w:val="Body Text 2"/>
    <w:basedOn w:val="Normal"/>
    <w:link w:val="BodyText2Char"/>
    <w:uiPriority w:val="99"/>
    <w:unhideWhenUsed/>
    <w:locked/>
    <w:rsid w:val="00093930"/>
    <w:pPr>
      <w:spacing w:after="120" w:line="480" w:lineRule="auto"/>
    </w:pPr>
    <w:rPr>
      <w:lang w:val="lv-LV" w:eastAsia="lv-LV"/>
    </w:rPr>
  </w:style>
  <w:style w:type="character" w:customStyle="1" w:styleId="BodyText2Char">
    <w:name w:val="Body Text 2 Char"/>
    <w:basedOn w:val="DefaultParagraphFont"/>
    <w:link w:val="BodyText2"/>
    <w:uiPriority w:val="99"/>
    <w:rsid w:val="00093930"/>
    <w:rPr>
      <w:sz w:val="24"/>
      <w:szCs w:val="24"/>
      <w:lang w:val="lv-LV" w:eastAsia="lv-LV"/>
    </w:rPr>
  </w:style>
  <w:style w:type="paragraph" w:styleId="Revision">
    <w:name w:val="Revision"/>
    <w:hidden/>
    <w:uiPriority w:val="99"/>
    <w:semiHidden/>
    <w:rsid w:val="00B40BDA"/>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86393568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8949652A-A791-4319-B4B0-333295F4F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4.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709</Words>
  <Characters>5239</Characters>
  <Application>Microsoft Office Word</Application>
  <DocSecurity>0</DocSecurity>
  <Lines>43</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39</cp:revision>
  <cp:lastPrinted>2021-09-09T02:05:00Z</cp:lastPrinted>
  <dcterms:created xsi:type="dcterms:W3CDTF">2025-06-11T07:00:00Z</dcterms:created>
  <dcterms:modified xsi:type="dcterms:W3CDTF">2025-07-02T11:16:00Z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