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0A7E" w14:textId="1912D411" w:rsidR="000F7B1A" w:rsidRPr="00A61595" w:rsidRDefault="000F7B1A" w:rsidP="00A61595">
      <w:pPr>
        <w:spacing w:after="0" w:line="240" w:lineRule="auto"/>
        <w:ind w:right="85"/>
        <w:jc w:val="center"/>
        <w:rPr>
          <w:rFonts w:ascii="Times New Roman" w:hAnsi="Times New Roman" w:cs="Times New Roman"/>
          <w:b/>
          <w:bCs/>
          <w:sz w:val="24"/>
          <w:szCs w:val="24"/>
          <w:lang w:val="lv-LV"/>
        </w:rPr>
      </w:pPr>
      <w:r w:rsidRPr="00A61595">
        <w:rPr>
          <w:rFonts w:ascii="Times New Roman" w:hAnsi="Times New Roman" w:cs="Times New Roman"/>
          <w:b/>
          <w:bCs/>
          <w:sz w:val="24"/>
          <w:szCs w:val="24"/>
          <w:lang w:val="lv-LV"/>
        </w:rPr>
        <w:t>TEHNISKĀ SPECIFIKĀCIJA</w:t>
      </w:r>
    </w:p>
    <w:p w14:paraId="441ADE9A" w14:textId="77777777" w:rsidR="00AE669E" w:rsidRDefault="00AE669E" w:rsidP="00A61595">
      <w:pPr>
        <w:spacing w:after="0" w:line="240" w:lineRule="auto"/>
        <w:ind w:right="85"/>
        <w:jc w:val="center"/>
        <w:rPr>
          <w:rFonts w:ascii="Times New Roman" w:hAnsi="Times New Roman" w:cs="Times New Roman"/>
          <w:b/>
          <w:bCs/>
          <w:i/>
          <w:iCs/>
          <w:sz w:val="24"/>
          <w:szCs w:val="24"/>
          <w:lang w:val="lv-LV"/>
        </w:rPr>
      </w:pPr>
    </w:p>
    <w:p w14:paraId="2A9078E3" w14:textId="7F88F48E" w:rsidR="000F7B1A" w:rsidRPr="00A61595" w:rsidRDefault="000F7B1A" w:rsidP="00A61595">
      <w:pPr>
        <w:spacing w:after="0" w:line="240" w:lineRule="auto"/>
        <w:ind w:right="85"/>
        <w:jc w:val="center"/>
        <w:rPr>
          <w:rFonts w:ascii="Times New Roman" w:hAnsi="Times New Roman" w:cs="Times New Roman"/>
          <w:b/>
          <w:bCs/>
          <w:i/>
          <w:iCs/>
          <w:sz w:val="24"/>
          <w:szCs w:val="24"/>
          <w:lang w:val="lv-LV"/>
        </w:rPr>
      </w:pPr>
      <w:r w:rsidRPr="00A61595">
        <w:rPr>
          <w:rFonts w:ascii="Times New Roman" w:hAnsi="Times New Roman" w:cs="Times New Roman"/>
          <w:b/>
          <w:bCs/>
          <w:i/>
          <w:iCs/>
          <w:sz w:val="24"/>
          <w:szCs w:val="24"/>
          <w:lang w:val="lv-LV"/>
        </w:rPr>
        <w:t>Automatizētu īsziņu izsūtīšanas pakalpojuma nodrošināšana un uzturēšana</w:t>
      </w:r>
    </w:p>
    <w:p w14:paraId="774079AE" w14:textId="77777777" w:rsidR="00AE669E" w:rsidRDefault="00AE669E" w:rsidP="00AE669E">
      <w:pPr>
        <w:spacing w:after="0" w:line="240" w:lineRule="auto"/>
        <w:jc w:val="both"/>
        <w:rPr>
          <w:rFonts w:ascii="Times New Roman" w:hAnsi="Times New Roman" w:cs="Times New Roman"/>
          <w:sz w:val="24"/>
          <w:szCs w:val="24"/>
          <w:lang w:val="lv-LV"/>
        </w:rPr>
      </w:pPr>
    </w:p>
    <w:p w14:paraId="0B8C8659" w14:textId="65AEA017" w:rsidR="000F7B1A" w:rsidRPr="00A61595" w:rsidRDefault="000F7B1A" w:rsidP="00AE669E">
      <w:pPr>
        <w:spacing w:after="0" w:line="240" w:lineRule="auto"/>
        <w:jc w:val="both"/>
        <w:rPr>
          <w:rFonts w:ascii="Times New Roman" w:eastAsiaTheme="minorHAnsi" w:hAnsi="Times New Roman" w:cs="Times New Roman"/>
          <w:sz w:val="24"/>
          <w:szCs w:val="24"/>
          <w:lang w:val="lv-LV"/>
        </w:rPr>
      </w:pPr>
      <w:r w:rsidRPr="00A61595">
        <w:rPr>
          <w:rFonts w:ascii="Times New Roman" w:eastAsiaTheme="minorHAnsi" w:hAnsi="Times New Roman" w:cs="Times New Roman"/>
          <w:b/>
          <w:bCs/>
          <w:sz w:val="24"/>
          <w:szCs w:val="24"/>
          <w:lang w:val="lv-LV"/>
        </w:rPr>
        <w:t>Pasūtītājs:</w:t>
      </w:r>
      <w:r w:rsidRPr="00A61595">
        <w:rPr>
          <w:rFonts w:ascii="Times New Roman" w:eastAsiaTheme="minorHAnsi" w:hAnsi="Times New Roman" w:cs="Times New Roman"/>
          <w:sz w:val="24"/>
          <w:szCs w:val="24"/>
          <w:lang w:val="lv-LV"/>
        </w:rPr>
        <w:t xml:space="preserve"> Rīgas pašvaldības sabiedrība ar ierobežotu atbildību „Rīgas satiksme”, reģistrācijas numurs 40003619950 (turpmāk tekstā – Pasūtītājs).</w:t>
      </w:r>
    </w:p>
    <w:p w14:paraId="6431C6CD" w14:textId="77777777" w:rsidR="000F7B1A" w:rsidRPr="00A61595" w:rsidRDefault="000F7B1A" w:rsidP="00A61595">
      <w:pPr>
        <w:jc w:val="both"/>
        <w:rPr>
          <w:rFonts w:ascii="Times New Roman" w:hAnsi="Times New Roman" w:cs="Times New Roman"/>
          <w:lang w:val="lv-LV"/>
        </w:rPr>
      </w:pPr>
    </w:p>
    <w:p w14:paraId="03DE5B22" w14:textId="506C4221"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1. Iepirkuma priekšmets</w:t>
      </w:r>
    </w:p>
    <w:p w14:paraId="045AE03A"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1.1. Iepirkuma priekšmets ir automatizētu īsziņu (SMS) izsūtīšanas pakalpojuma nodrošināšana un informācijas sistēmas uzturēšana, kas nepieciešama RP SIA “Rīgas satiksme” (turpmāk – Pasūtītājs) operatīvās saziņas, klientu apkalpošanas un iekšējo procesu atbalstam.</w:t>
      </w:r>
    </w:p>
    <w:p w14:paraId="2D58BF61"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1.2. Pakalpojuma mērķis ir nodrošināt automatizētu SMS nosūtīšanas mehānismu darbinieku un klientu informēšanai, lietotāju autentifikācijai, informatīvo ziņojumu un brīdinājumu nosūtīšanai, kā arī drošu sistēmas darbību un uzraudzību atbilstoši normatīvajiem aktiem.</w:t>
      </w:r>
    </w:p>
    <w:p w14:paraId="40B2A974"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2. Pakalpojuma vispārīgais apraksts</w:t>
      </w:r>
    </w:p>
    <w:p w14:paraId="211BB058"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 xml:space="preserve">2.1. Izpildītājam jānodrošina pilna cikla pakalpojums, kas ietver SMS sūtīšanas sistēmas (turpmāk – Sistēma) nodrošināšanu un uzturēšanu, ieskaitot platformas infrastruktūru, lietotāja </w:t>
      </w:r>
      <w:proofErr w:type="spellStart"/>
      <w:r w:rsidRPr="00A61595">
        <w:rPr>
          <w:rFonts w:ascii="Times New Roman" w:hAnsi="Times New Roman" w:cs="Times New Roman"/>
          <w:sz w:val="24"/>
          <w:szCs w:val="24"/>
          <w:lang w:val="lv-LV"/>
        </w:rPr>
        <w:t>saskarni</w:t>
      </w:r>
      <w:proofErr w:type="spellEnd"/>
      <w:r w:rsidRPr="00A61595">
        <w:rPr>
          <w:rFonts w:ascii="Times New Roman" w:hAnsi="Times New Roman" w:cs="Times New Roman"/>
          <w:sz w:val="24"/>
          <w:szCs w:val="24"/>
          <w:lang w:val="lv-LV"/>
        </w:rPr>
        <w:t>, API, datu drošības pārvaldību un sistēmas nepārtrauktības nodrošināšanu.</w:t>
      </w:r>
    </w:p>
    <w:p w14:paraId="3E48D458"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2.2. Sistēmai jānodrošina integrācija ar Pasūtītāja esošajām informācijas sistēmām un jāgarantē pakalpojuma pieejamība vismaz 99 % mēnesī.</w:t>
      </w:r>
    </w:p>
    <w:p w14:paraId="0B070C8A"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3. Funkcionālās prasības</w:t>
      </w:r>
    </w:p>
    <w:p w14:paraId="2878B212"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3.1. Sistēmai jāatbalsta SMS nosūtīšana individuāli un grupās, jānodrošina sūtījumu statusa atgriezeniskā saite (</w:t>
      </w:r>
      <w:proofErr w:type="spellStart"/>
      <w:r w:rsidRPr="00A61595">
        <w:rPr>
          <w:rFonts w:ascii="Times New Roman" w:hAnsi="Times New Roman" w:cs="Times New Roman"/>
          <w:sz w:val="24"/>
          <w:szCs w:val="24"/>
          <w:lang w:val="lv-LV"/>
        </w:rPr>
        <w:t>Delivery</w:t>
      </w:r>
      <w:proofErr w:type="spellEnd"/>
      <w:r w:rsidRPr="00A61595">
        <w:rPr>
          <w:rFonts w:ascii="Times New Roman" w:hAnsi="Times New Roman" w:cs="Times New Roman"/>
          <w:sz w:val="24"/>
          <w:szCs w:val="24"/>
          <w:lang w:val="lv-LV"/>
        </w:rPr>
        <w:t xml:space="preserve"> </w:t>
      </w:r>
      <w:proofErr w:type="spellStart"/>
      <w:r w:rsidRPr="00A61595">
        <w:rPr>
          <w:rFonts w:ascii="Times New Roman" w:hAnsi="Times New Roman" w:cs="Times New Roman"/>
          <w:sz w:val="24"/>
          <w:szCs w:val="24"/>
          <w:lang w:val="lv-LV"/>
        </w:rPr>
        <w:t>Report</w:t>
      </w:r>
      <w:proofErr w:type="spellEnd"/>
      <w:r w:rsidRPr="00A61595">
        <w:rPr>
          <w:rFonts w:ascii="Times New Roman" w:hAnsi="Times New Roman" w:cs="Times New Roman"/>
          <w:sz w:val="24"/>
          <w:szCs w:val="24"/>
          <w:lang w:val="lv-LV"/>
        </w:rPr>
        <w:t xml:space="preserve">) un jāatbalsta </w:t>
      </w:r>
      <w:proofErr w:type="spellStart"/>
      <w:r w:rsidRPr="00A61595">
        <w:rPr>
          <w:rFonts w:ascii="Times New Roman" w:hAnsi="Times New Roman" w:cs="Times New Roman"/>
          <w:sz w:val="24"/>
          <w:szCs w:val="24"/>
          <w:lang w:val="lv-LV"/>
        </w:rPr>
        <w:t>Unicode</w:t>
      </w:r>
      <w:proofErr w:type="spellEnd"/>
      <w:r w:rsidRPr="00A61595">
        <w:rPr>
          <w:rFonts w:ascii="Times New Roman" w:hAnsi="Times New Roman" w:cs="Times New Roman"/>
          <w:sz w:val="24"/>
          <w:szCs w:val="24"/>
          <w:lang w:val="lv-LV"/>
        </w:rPr>
        <w:t xml:space="preserve"> simboli.</w:t>
      </w:r>
    </w:p>
    <w:p w14:paraId="39542F43"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3.2. Sistēmai jānodrošina kombinēto īsziņu atbalsts – viena ziņa līdz 160 zīmēm (latīņu burti) vai līdz 70 zīmēm (</w:t>
      </w:r>
      <w:proofErr w:type="spellStart"/>
      <w:r w:rsidRPr="00A61595">
        <w:rPr>
          <w:rFonts w:ascii="Times New Roman" w:hAnsi="Times New Roman" w:cs="Times New Roman"/>
          <w:sz w:val="24"/>
          <w:szCs w:val="24"/>
          <w:lang w:val="lv-LV"/>
        </w:rPr>
        <w:t>Unicode</w:t>
      </w:r>
      <w:proofErr w:type="spellEnd"/>
      <w:r w:rsidRPr="00A61595">
        <w:rPr>
          <w:rFonts w:ascii="Times New Roman" w:hAnsi="Times New Roman" w:cs="Times New Roman"/>
          <w:sz w:val="24"/>
          <w:szCs w:val="24"/>
          <w:lang w:val="lv-LV"/>
        </w:rPr>
        <w:t>), līdz 7 daļām vienā sūtījumā.</w:t>
      </w:r>
    </w:p>
    <w:p w14:paraId="6DA5E532" w14:textId="47C57CAC"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 xml:space="preserve">3.3. Jānodrošina API integrācijas iespējas (REST API vai SOAP API) ar autentifikāciju (OAuth2.0, API </w:t>
      </w:r>
      <w:proofErr w:type="spellStart"/>
      <w:r w:rsidRPr="00A61595">
        <w:rPr>
          <w:rFonts w:ascii="Times New Roman" w:hAnsi="Times New Roman" w:cs="Times New Roman"/>
          <w:sz w:val="24"/>
          <w:szCs w:val="24"/>
          <w:lang w:val="lv-LV"/>
        </w:rPr>
        <w:t>Key</w:t>
      </w:r>
      <w:proofErr w:type="spellEnd"/>
      <w:r w:rsidRPr="00A61595">
        <w:rPr>
          <w:rFonts w:ascii="Times New Roman" w:hAnsi="Times New Roman" w:cs="Times New Roman"/>
          <w:sz w:val="24"/>
          <w:szCs w:val="24"/>
          <w:lang w:val="lv-LV"/>
        </w:rPr>
        <w:t xml:space="preserve"> vai </w:t>
      </w:r>
      <w:r w:rsidR="00172E83" w:rsidRPr="00A61595">
        <w:rPr>
          <w:rFonts w:ascii="Times New Roman" w:hAnsi="Times New Roman" w:cs="Times New Roman"/>
          <w:sz w:val="24"/>
          <w:szCs w:val="24"/>
          <w:lang w:val="lv-LV"/>
        </w:rPr>
        <w:t>analogu</w:t>
      </w:r>
      <w:r w:rsidRPr="00A61595">
        <w:rPr>
          <w:rFonts w:ascii="Times New Roman" w:hAnsi="Times New Roman" w:cs="Times New Roman"/>
          <w:sz w:val="24"/>
          <w:szCs w:val="24"/>
          <w:lang w:val="lv-LV"/>
        </w:rPr>
        <w:t>) un datu pārraidi TLS 1.2 vai jaunākā protokolā.</w:t>
      </w:r>
    </w:p>
    <w:p w14:paraId="1056906D" w14:textId="391A23CC"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 xml:space="preserve">3.4. </w:t>
      </w:r>
      <w:r w:rsidR="00353DD7" w:rsidRPr="00A61595">
        <w:rPr>
          <w:rFonts w:ascii="Times New Roman" w:hAnsi="Times New Roman" w:cs="Times New Roman"/>
          <w:sz w:val="24"/>
          <w:szCs w:val="24"/>
          <w:lang w:val="lv-LV"/>
        </w:rPr>
        <w:t xml:space="preserve">Ja </w:t>
      </w:r>
      <w:r w:rsidR="00EA66C1" w:rsidRPr="00A61595">
        <w:rPr>
          <w:rFonts w:ascii="Times New Roman" w:hAnsi="Times New Roman" w:cs="Times New Roman"/>
          <w:sz w:val="24"/>
          <w:szCs w:val="24"/>
          <w:lang w:val="lv-LV"/>
        </w:rPr>
        <w:t xml:space="preserve">risinājumam paredzēts izmatot </w:t>
      </w:r>
      <w:r w:rsidR="00C77273" w:rsidRPr="00A61595">
        <w:rPr>
          <w:rFonts w:ascii="Times New Roman" w:hAnsi="Times New Roman" w:cs="Times New Roman"/>
          <w:sz w:val="24"/>
          <w:szCs w:val="24"/>
          <w:lang w:val="lv-LV"/>
        </w:rPr>
        <w:t xml:space="preserve">lietojumprogrammu pārskatu ģenerēšanai, vai ierobežojumu uzstādīšanai, tad </w:t>
      </w:r>
      <w:r w:rsidR="00353DD7" w:rsidRPr="00A61595">
        <w:rPr>
          <w:rFonts w:ascii="Times New Roman" w:hAnsi="Times New Roman" w:cs="Times New Roman"/>
          <w:sz w:val="24"/>
          <w:szCs w:val="24"/>
          <w:lang w:val="lv-LV"/>
        </w:rPr>
        <w:t>L</w:t>
      </w:r>
      <w:r w:rsidRPr="00A61595">
        <w:rPr>
          <w:rFonts w:ascii="Times New Roman" w:hAnsi="Times New Roman" w:cs="Times New Roman"/>
          <w:sz w:val="24"/>
          <w:szCs w:val="24"/>
          <w:lang w:val="lv-LV"/>
        </w:rPr>
        <w:t>ietotāju pārvaldībai jāparedz dažādas lomas, auditācijas žurnālu uzturēšana, divu faktoru autentifikācija un paroles politikas ievērošana.</w:t>
      </w:r>
    </w:p>
    <w:p w14:paraId="63EF5061"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4. Tehniskās infrastruktūras prasības</w:t>
      </w:r>
    </w:p>
    <w:p w14:paraId="6EEB8E93" w14:textId="2E5AEC60"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4.1. Sistēmai jābūt izvietotai drošā datu centrā Eiropas Savienības (ES) vai Eiropas Ekonomikas zonas (EEZ) teritorijā</w:t>
      </w:r>
      <w:r w:rsidR="00293C5A" w:rsidRPr="00A61595">
        <w:rPr>
          <w:rFonts w:ascii="Times New Roman" w:hAnsi="Times New Roman" w:cs="Times New Roman"/>
          <w:sz w:val="24"/>
          <w:szCs w:val="24"/>
          <w:lang w:val="lv-LV"/>
        </w:rPr>
        <w:t>.</w:t>
      </w:r>
    </w:p>
    <w:p w14:paraId="17857987" w14:textId="1326B0C5"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4.</w:t>
      </w:r>
      <w:r w:rsidR="00D04FEE" w:rsidRPr="00A61595">
        <w:rPr>
          <w:rFonts w:ascii="Times New Roman" w:hAnsi="Times New Roman" w:cs="Times New Roman"/>
          <w:sz w:val="24"/>
          <w:szCs w:val="24"/>
          <w:lang w:val="lv-LV"/>
        </w:rPr>
        <w:t>2</w:t>
      </w:r>
      <w:r w:rsidRPr="00A61595">
        <w:rPr>
          <w:rFonts w:ascii="Times New Roman" w:hAnsi="Times New Roman" w:cs="Times New Roman"/>
          <w:sz w:val="24"/>
          <w:szCs w:val="24"/>
          <w:lang w:val="lv-LV"/>
        </w:rPr>
        <w:t xml:space="preserve">. Izpildītājam jānodrošina tīmekļa un API </w:t>
      </w:r>
      <w:proofErr w:type="spellStart"/>
      <w:r w:rsidRPr="00A61595">
        <w:rPr>
          <w:rFonts w:ascii="Times New Roman" w:hAnsi="Times New Roman" w:cs="Times New Roman"/>
          <w:sz w:val="24"/>
          <w:szCs w:val="24"/>
          <w:lang w:val="lv-LV"/>
        </w:rPr>
        <w:t>saskarnes</w:t>
      </w:r>
      <w:proofErr w:type="spellEnd"/>
      <w:r w:rsidRPr="00A61595">
        <w:rPr>
          <w:rFonts w:ascii="Times New Roman" w:hAnsi="Times New Roman" w:cs="Times New Roman"/>
          <w:sz w:val="24"/>
          <w:szCs w:val="24"/>
          <w:lang w:val="lv-LV"/>
        </w:rPr>
        <w:t xml:space="preserve"> darbība 24/7 režīmā ar automātisku slodzes balansēšanu un </w:t>
      </w:r>
      <w:proofErr w:type="spellStart"/>
      <w:r w:rsidRPr="00A61595">
        <w:rPr>
          <w:rFonts w:ascii="Times New Roman" w:hAnsi="Times New Roman" w:cs="Times New Roman"/>
          <w:sz w:val="24"/>
          <w:szCs w:val="24"/>
          <w:lang w:val="lv-LV"/>
        </w:rPr>
        <w:t>failover</w:t>
      </w:r>
      <w:proofErr w:type="spellEnd"/>
      <w:r w:rsidRPr="00A61595">
        <w:rPr>
          <w:rFonts w:ascii="Times New Roman" w:hAnsi="Times New Roman" w:cs="Times New Roman"/>
          <w:sz w:val="24"/>
          <w:szCs w:val="24"/>
          <w:lang w:val="lv-LV"/>
        </w:rPr>
        <w:t xml:space="preserve"> mehānismiem.</w:t>
      </w:r>
    </w:p>
    <w:p w14:paraId="7693F546" w14:textId="15459E3C"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4.</w:t>
      </w:r>
      <w:r w:rsidR="00D04FEE" w:rsidRPr="00A61595">
        <w:rPr>
          <w:rFonts w:ascii="Times New Roman" w:hAnsi="Times New Roman" w:cs="Times New Roman"/>
          <w:sz w:val="24"/>
          <w:szCs w:val="24"/>
          <w:lang w:val="lv-LV"/>
        </w:rPr>
        <w:t>3</w:t>
      </w:r>
      <w:r w:rsidRPr="00A61595">
        <w:rPr>
          <w:rFonts w:ascii="Times New Roman" w:hAnsi="Times New Roman" w:cs="Times New Roman"/>
          <w:sz w:val="24"/>
          <w:szCs w:val="24"/>
          <w:lang w:val="lv-LV"/>
        </w:rPr>
        <w:t>. Visi datu pārsūtīšanas kanāli jānodrošina ar TLS 1.2 vai jaunāku šifrēšanas protokolu.</w:t>
      </w:r>
    </w:p>
    <w:p w14:paraId="25357857" w14:textId="413DDFD9"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4.</w:t>
      </w:r>
      <w:r w:rsidR="00D04FEE" w:rsidRPr="00A61595">
        <w:rPr>
          <w:rFonts w:ascii="Times New Roman" w:hAnsi="Times New Roman" w:cs="Times New Roman"/>
          <w:sz w:val="24"/>
          <w:szCs w:val="24"/>
          <w:lang w:val="lv-LV"/>
        </w:rPr>
        <w:t>4</w:t>
      </w:r>
      <w:r w:rsidRPr="00A61595">
        <w:rPr>
          <w:rFonts w:ascii="Times New Roman" w:hAnsi="Times New Roman" w:cs="Times New Roman"/>
          <w:sz w:val="24"/>
          <w:szCs w:val="24"/>
          <w:lang w:val="lv-LV"/>
        </w:rPr>
        <w:t xml:space="preserve">. Rezerves kopijas jāveido vismaz reizi dienā, jāšifrē un jāglabā atsevišķā loģiskā vidē ar atjaunošanas laiku (RTO) līdz 24 stundām un datu zuduma limitu (RPO) līdz </w:t>
      </w:r>
      <w:r w:rsidR="00755032" w:rsidRPr="00A61595">
        <w:rPr>
          <w:rFonts w:ascii="Times New Roman" w:hAnsi="Times New Roman" w:cs="Times New Roman"/>
          <w:sz w:val="24"/>
          <w:szCs w:val="24"/>
          <w:lang w:val="lv-LV"/>
        </w:rPr>
        <w:t>6</w:t>
      </w:r>
      <w:r w:rsidRPr="00A61595">
        <w:rPr>
          <w:rFonts w:ascii="Times New Roman" w:hAnsi="Times New Roman" w:cs="Times New Roman"/>
          <w:sz w:val="24"/>
          <w:szCs w:val="24"/>
          <w:lang w:val="lv-LV"/>
        </w:rPr>
        <w:t xml:space="preserve"> stund</w:t>
      </w:r>
      <w:r w:rsidR="00755032" w:rsidRPr="00A61595">
        <w:rPr>
          <w:rFonts w:ascii="Times New Roman" w:hAnsi="Times New Roman" w:cs="Times New Roman"/>
          <w:sz w:val="24"/>
          <w:szCs w:val="24"/>
          <w:lang w:val="lv-LV"/>
        </w:rPr>
        <w:t>ām</w:t>
      </w:r>
      <w:r w:rsidRPr="00A61595">
        <w:rPr>
          <w:rFonts w:ascii="Times New Roman" w:hAnsi="Times New Roman" w:cs="Times New Roman"/>
          <w:sz w:val="24"/>
          <w:szCs w:val="24"/>
          <w:lang w:val="lv-LV"/>
        </w:rPr>
        <w:t>.</w:t>
      </w:r>
    </w:p>
    <w:p w14:paraId="0F566977"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5. Veiktspējas un pieejamības prasības (SLA)</w:t>
      </w:r>
    </w:p>
    <w:p w14:paraId="0118B521" w14:textId="7777777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 Sistēmas pieejamība – ne mazāk kā 99 % kalendārā mēneša laikā.</w:t>
      </w:r>
    </w:p>
    <w:p w14:paraId="79620A34" w14:textId="77777777" w:rsidR="00AE669E"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 xml:space="preserve">5.2. </w:t>
      </w:r>
      <w:r w:rsidR="00F56495" w:rsidRPr="00A61595">
        <w:rPr>
          <w:rFonts w:ascii="Times New Roman" w:hAnsi="Times New Roman" w:cs="Times New Roman"/>
          <w:sz w:val="24"/>
          <w:szCs w:val="24"/>
          <w:lang w:val="lv-LV"/>
        </w:rPr>
        <w:t>N</w:t>
      </w:r>
      <w:r w:rsidRPr="00A61595">
        <w:rPr>
          <w:rFonts w:ascii="Times New Roman" w:hAnsi="Times New Roman" w:cs="Times New Roman"/>
          <w:sz w:val="24"/>
          <w:szCs w:val="24"/>
          <w:lang w:val="lv-LV"/>
        </w:rPr>
        <w:t xml:space="preserve">osūtīšanas jauda – ne mazāk kā 1000 SMS minūtē. Maksimālā sūtīšanas </w:t>
      </w:r>
      <w:proofErr w:type="spellStart"/>
      <w:r w:rsidRPr="00A61595">
        <w:rPr>
          <w:rFonts w:ascii="Times New Roman" w:hAnsi="Times New Roman" w:cs="Times New Roman"/>
          <w:sz w:val="24"/>
          <w:szCs w:val="24"/>
          <w:lang w:val="lv-LV"/>
        </w:rPr>
        <w:t>aizkave</w:t>
      </w:r>
      <w:proofErr w:type="spellEnd"/>
      <w:r w:rsidRPr="00A61595">
        <w:rPr>
          <w:rFonts w:ascii="Times New Roman" w:hAnsi="Times New Roman" w:cs="Times New Roman"/>
          <w:sz w:val="24"/>
          <w:szCs w:val="24"/>
          <w:lang w:val="lv-LV"/>
        </w:rPr>
        <w:t xml:space="preserve"> – līdz 10 sekundēm.</w:t>
      </w:r>
    </w:p>
    <w:p w14:paraId="32B9842A" w14:textId="4399ABD6"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lastRenderedPageBreak/>
        <w:t>5.3. Reakcijas laiks uz kritiskiem incidentiem – līdz 2 stundām; uz augstas prioritātes incidentiem – līdz 4 stundām.</w:t>
      </w:r>
    </w:p>
    <w:p w14:paraId="121017B7" w14:textId="77777777" w:rsidR="00E33703" w:rsidRPr="00A61595" w:rsidRDefault="006E3782" w:rsidP="00A61595">
      <w:pPr>
        <w:ind w:left="1800"/>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5.4. Pilnīga pakalpojuma atjaunošana pēc kritiska incidenta – līdz 24 stundām. Profilakses darbi jāplāno ar vismaz 3 darba dienu iepriekšēju paziņojumu.</w:t>
      </w:r>
    </w:p>
    <w:p w14:paraId="5C74198E" w14:textId="28709558" w:rsidR="005176C4" w:rsidRPr="00A61595" w:rsidRDefault="005176C4" w:rsidP="00A61595">
      <w:pPr>
        <w:pStyle w:val="ListParagraph"/>
        <w:numPr>
          <w:ilvl w:val="1"/>
          <w:numId w:val="11"/>
        </w:numPr>
        <w:spacing w:after="0"/>
        <w:ind w:left="2520"/>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 xml:space="preserve"> Kļūdu, pieteikumu prioritāte un </w:t>
      </w:r>
      <w:r w:rsidR="00907D8E" w:rsidRPr="00A61595">
        <w:rPr>
          <w:rFonts w:ascii="Times New Roman" w:hAnsi="Times New Roman" w:cs="Times New Roman"/>
          <w:sz w:val="24"/>
          <w:szCs w:val="24"/>
          <w:lang w:val="lv-LV"/>
        </w:rPr>
        <w:t>apstrādes:</w:t>
      </w:r>
    </w:p>
    <w:p w14:paraId="4DA66DCD" w14:textId="77777777" w:rsidR="00841302" w:rsidRPr="00A61595" w:rsidRDefault="00841302" w:rsidP="00A61595">
      <w:pPr>
        <w:contextualSpacing/>
        <w:mirrorIndents/>
        <w:jc w:val="both"/>
        <w:rPr>
          <w:rFonts w:ascii="Times New Roman" w:hAnsi="Times New Roman" w:cs="Times New Roman"/>
          <w:sz w:val="24"/>
          <w:szCs w:val="24"/>
          <w:lang w:val="lv-LV"/>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7665"/>
        <w:gridCol w:w="1842"/>
      </w:tblGrid>
      <w:tr w:rsidR="00A61595" w:rsidRPr="00A61595" w14:paraId="47020B44" w14:textId="77777777" w:rsidTr="000C287E">
        <w:trPr>
          <w:trHeight w:val="555"/>
        </w:trPr>
        <w:tc>
          <w:tcPr>
            <w:tcW w:w="704" w:type="dxa"/>
            <w:vMerge w:val="restart"/>
            <w:shd w:val="clear" w:color="auto" w:fill="B4C6E7"/>
            <w:vAlign w:val="center"/>
          </w:tcPr>
          <w:p w14:paraId="739CB1A1" w14:textId="77777777" w:rsidR="001F4D02" w:rsidRPr="00A61595" w:rsidRDefault="001F4D02" w:rsidP="00A61595">
            <w:pPr>
              <w:contextualSpacing/>
              <w:mirrorIndents/>
              <w:jc w:val="center"/>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Klase</w:t>
            </w:r>
          </w:p>
        </w:tc>
        <w:tc>
          <w:tcPr>
            <w:tcW w:w="7665" w:type="dxa"/>
            <w:vMerge w:val="restart"/>
            <w:shd w:val="clear" w:color="auto" w:fill="B4C6E7"/>
            <w:vAlign w:val="center"/>
          </w:tcPr>
          <w:p w14:paraId="5D575137" w14:textId="77777777" w:rsidR="001F4D02" w:rsidRPr="00A61595" w:rsidRDefault="001F4D02" w:rsidP="00A61595">
            <w:pPr>
              <w:contextualSpacing/>
              <w:mirrorIndents/>
              <w:jc w:val="center"/>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Ietekmes raksturojums</w:t>
            </w:r>
          </w:p>
        </w:tc>
        <w:tc>
          <w:tcPr>
            <w:tcW w:w="1842" w:type="dxa"/>
            <w:vMerge w:val="restart"/>
            <w:shd w:val="clear" w:color="auto" w:fill="B4C6E7"/>
            <w:vAlign w:val="center"/>
          </w:tcPr>
          <w:p w14:paraId="79D3A230" w14:textId="77777777" w:rsidR="001F4D02" w:rsidRPr="00A61595" w:rsidRDefault="001F4D02" w:rsidP="006E3782">
            <w:pPr>
              <w:contextualSpacing/>
              <w:mirrorIndents/>
              <w:jc w:val="center"/>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Novērtējums</w:t>
            </w:r>
          </w:p>
        </w:tc>
      </w:tr>
      <w:tr w:rsidR="00A61595" w:rsidRPr="00A61595" w14:paraId="77A33725" w14:textId="77777777" w:rsidTr="000C287E">
        <w:trPr>
          <w:trHeight w:val="555"/>
        </w:trPr>
        <w:tc>
          <w:tcPr>
            <w:tcW w:w="704" w:type="dxa"/>
            <w:vMerge/>
            <w:shd w:val="clear" w:color="auto" w:fill="B4C6E7"/>
            <w:vAlign w:val="center"/>
            <w:hideMark/>
          </w:tcPr>
          <w:p w14:paraId="3477050C" w14:textId="77777777" w:rsidR="001F4D02" w:rsidRPr="00A61595" w:rsidRDefault="001F4D02" w:rsidP="00A61595">
            <w:pPr>
              <w:contextualSpacing/>
              <w:mirrorIndents/>
              <w:jc w:val="center"/>
              <w:textAlignment w:val="baseline"/>
              <w:rPr>
                <w:rFonts w:ascii="Times New Roman" w:eastAsia="Times New Roman" w:hAnsi="Times New Roman" w:cs="Times New Roman"/>
                <w:sz w:val="24"/>
                <w:szCs w:val="24"/>
                <w:lang w:val="lv-LV"/>
              </w:rPr>
            </w:pPr>
          </w:p>
        </w:tc>
        <w:tc>
          <w:tcPr>
            <w:tcW w:w="7665" w:type="dxa"/>
            <w:vMerge/>
            <w:shd w:val="clear" w:color="auto" w:fill="B4C6E7"/>
            <w:vAlign w:val="center"/>
            <w:hideMark/>
          </w:tcPr>
          <w:p w14:paraId="550972ED" w14:textId="77777777" w:rsidR="001F4D02" w:rsidRPr="00A61595" w:rsidRDefault="001F4D02" w:rsidP="00A61595">
            <w:pPr>
              <w:contextualSpacing/>
              <w:mirrorIndents/>
              <w:jc w:val="both"/>
              <w:textAlignment w:val="baseline"/>
              <w:rPr>
                <w:rFonts w:ascii="Times New Roman" w:eastAsia="Times New Roman" w:hAnsi="Times New Roman" w:cs="Times New Roman"/>
                <w:sz w:val="24"/>
                <w:szCs w:val="24"/>
                <w:lang w:val="lv-LV"/>
              </w:rPr>
            </w:pPr>
          </w:p>
        </w:tc>
        <w:tc>
          <w:tcPr>
            <w:tcW w:w="1842" w:type="dxa"/>
            <w:vMerge/>
            <w:shd w:val="clear" w:color="auto" w:fill="B4C6E7"/>
            <w:vAlign w:val="center"/>
            <w:hideMark/>
          </w:tcPr>
          <w:p w14:paraId="668AD892" w14:textId="77777777" w:rsidR="001F4D02" w:rsidRPr="00A61595" w:rsidRDefault="001F4D02" w:rsidP="006E3782">
            <w:pPr>
              <w:contextualSpacing/>
              <w:mirrorIndents/>
              <w:jc w:val="center"/>
              <w:textAlignment w:val="baseline"/>
              <w:rPr>
                <w:rFonts w:ascii="Times New Roman" w:eastAsia="Times New Roman" w:hAnsi="Times New Roman" w:cs="Times New Roman"/>
                <w:sz w:val="24"/>
                <w:szCs w:val="24"/>
                <w:lang w:val="lv-LV"/>
              </w:rPr>
            </w:pPr>
          </w:p>
        </w:tc>
      </w:tr>
      <w:tr w:rsidR="00A61595" w:rsidRPr="00A61595" w14:paraId="42BFBD50" w14:textId="77777777" w:rsidTr="000C287E">
        <w:trPr>
          <w:trHeight w:val="300"/>
        </w:trPr>
        <w:tc>
          <w:tcPr>
            <w:tcW w:w="704" w:type="dxa"/>
            <w:vAlign w:val="center"/>
            <w:hideMark/>
          </w:tcPr>
          <w:p w14:paraId="4B878C0A" w14:textId="77777777" w:rsidR="001F4D02" w:rsidRPr="00A61595" w:rsidRDefault="001F4D02"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1.</w:t>
            </w:r>
          </w:p>
        </w:tc>
        <w:tc>
          <w:tcPr>
            <w:tcW w:w="7665" w:type="dxa"/>
            <w:vAlign w:val="center"/>
            <w:hideMark/>
          </w:tcPr>
          <w:p w14:paraId="2A143061" w14:textId="77777777" w:rsidR="001F4D02" w:rsidRPr="00A61595" w:rsidRDefault="001F4D02" w:rsidP="00A61595">
            <w:pPr>
              <w:ind w:left="119" w:right="74"/>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Kļūda neļauj pilnībā vai daļēji nodrošināt no normatīvajiem aktiem vai noslēgtajiem līgumiem izrietošās saistības, nav pieejams apvedceļš.</w:t>
            </w:r>
          </w:p>
        </w:tc>
        <w:tc>
          <w:tcPr>
            <w:tcW w:w="1842" w:type="dxa"/>
            <w:vAlign w:val="center"/>
            <w:hideMark/>
          </w:tcPr>
          <w:p w14:paraId="6390BD6C" w14:textId="77777777" w:rsidR="001F4D02" w:rsidRPr="00A61595" w:rsidRDefault="001F4D02"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Augsta</w:t>
            </w:r>
          </w:p>
        </w:tc>
      </w:tr>
      <w:tr w:rsidR="00A61595" w:rsidRPr="00A61595" w14:paraId="3598868F" w14:textId="77777777" w:rsidTr="000C287E">
        <w:trPr>
          <w:trHeight w:val="300"/>
        </w:trPr>
        <w:tc>
          <w:tcPr>
            <w:tcW w:w="704" w:type="dxa"/>
            <w:vAlign w:val="center"/>
            <w:hideMark/>
          </w:tcPr>
          <w:p w14:paraId="50CE812D" w14:textId="77777777" w:rsidR="001F4D02" w:rsidRPr="00A61595" w:rsidRDefault="001F4D02"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2.</w:t>
            </w:r>
          </w:p>
        </w:tc>
        <w:tc>
          <w:tcPr>
            <w:tcW w:w="7665" w:type="dxa"/>
            <w:vAlign w:val="center"/>
            <w:hideMark/>
          </w:tcPr>
          <w:p w14:paraId="1D3E7065" w14:textId="77777777" w:rsidR="001F4D02" w:rsidRPr="00A61595" w:rsidRDefault="001F4D02"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Kļūda rada neērtības darbā vai papildus manuālu darbu, bet ir iespējams izpildīt Pasūtītāja no normatīvajiem aktiem vai noslēgtajiem līgumiem izrietošās saistības.</w:t>
            </w:r>
          </w:p>
        </w:tc>
        <w:tc>
          <w:tcPr>
            <w:tcW w:w="1842" w:type="dxa"/>
            <w:vAlign w:val="center"/>
            <w:hideMark/>
          </w:tcPr>
          <w:p w14:paraId="7F6A8C62" w14:textId="77777777" w:rsidR="001F4D02" w:rsidRPr="00A61595" w:rsidRDefault="001F4D02"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Vidēja</w:t>
            </w:r>
          </w:p>
        </w:tc>
      </w:tr>
      <w:tr w:rsidR="001F4D02" w:rsidRPr="00A61595" w14:paraId="262FC041" w14:textId="77777777" w:rsidTr="000C287E">
        <w:trPr>
          <w:trHeight w:val="300"/>
        </w:trPr>
        <w:tc>
          <w:tcPr>
            <w:tcW w:w="704" w:type="dxa"/>
            <w:vAlign w:val="center"/>
            <w:hideMark/>
          </w:tcPr>
          <w:p w14:paraId="376EF8A3" w14:textId="77777777" w:rsidR="001F4D02" w:rsidRPr="00A61595" w:rsidRDefault="001F4D02"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3.</w:t>
            </w:r>
          </w:p>
        </w:tc>
        <w:tc>
          <w:tcPr>
            <w:tcW w:w="7665" w:type="dxa"/>
            <w:vAlign w:val="center"/>
            <w:hideMark/>
          </w:tcPr>
          <w:p w14:paraId="37455324" w14:textId="77777777" w:rsidR="001F4D02" w:rsidRPr="00A61595" w:rsidRDefault="001F4D02"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Kļūdas rezultātā ietekmētā funkcionalitāte nav būtiska un neietekmē Pasūtītāja darbu kopumā.</w:t>
            </w:r>
          </w:p>
        </w:tc>
        <w:tc>
          <w:tcPr>
            <w:tcW w:w="1842" w:type="dxa"/>
            <w:vAlign w:val="center"/>
            <w:hideMark/>
          </w:tcPr>
          <w:p w14:paraId="79936251" w14:textId="77777777" w:rsidR="001F4D02" w:rsidRPr="00A61595" w:rsidRDefault="001F4D02"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Zema</w:t>
            </w:r>
          </w:p>
        </w:tc>
      </w:tr>
    </w:tbl>
    <w:p w14:paraId="1A3EF36D" w14:textId="77777777" w:rsidR="00841302" w:rsidRPr="00A61595" w:rsidRDefault="00841302" w:rsidP="00A61595">
      <w:pPr>
        <w:contextualSpacing/>
        <w:mirrorIndents/>
        <w:jc w:val="both"/>
        <w:rPr>
          <w:rFonts w:ascii="Times New Roman" w:hAnsi="Times New Roman" w:cs="Times New Roman"/>
          <w:sz w:val="24"/>
          <w:szCs w:val="24"/>
          <w:lang w:val="lv-LV"/>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110"/>
        <w:gridCol w:w="1010"/>
        <w:gridCol w:w="1269"/>
        <w:gridCol w:w="1276"/>
        <w:gridCol w:w="1842"/>
      </w:tblGrid>
      <w:tr w:rsidR="00A61595" w:rsidRPr="00A61595" w14:paraId="7C0EF9EC" w14:textId="77777777" w:rsidTr="000C287E">
        <w:trPr>
          <w:trHeight w:val="555"/>
        </w:trPr>
        <w:tc>
          <w:tcPr>
            <w:tcW w:w="704" w:type="dxa"/>
            <w:vMerge w:val="restart"/>
            <w:shd w:val="clear" w:color="auto" w:fill="B4C6E7"/>
            <w:vAlign w:val="center"/>
          </w:tcPr>
          <w:p w14:paraId="67FD412C" w14:textId="77777777" w:rsidR="000A118B" w:rsidRPr="00A61595" w:rsidRDefault="000A118B" w:rsidP="00A61595">
            <w:pPr>
              <w:contextualSpacing/>
              <w:mirrorIndents/>
              <w:jc w:val="center"/>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Klase</w:t>
            </w:r>
          </w:p>
        </w:tc>
        <w:tc>
          <w:tcPr>
            <w:tcW w:w="4110" w:type="dxa"/>
            <w:vMerge w:val="restart"/>
            <w:shd w:val="clear" w:color="auto" w:fill="B4C6E7"/>
            <w:vAlign w:val="center"/>
          </w:tcPr>
          <w:p w14:paraId="79BA194F" w14:textId="77777777" w:rsidR="000A118B" w:rsidRPr="00A61595" w:rsidRDefault="000A118B" w:rsidP="00A61595">
            <w:pPr>
              <w:contextualSpacing/>
              <w:mirrorIndents/>
              <w:jc w:val="center"/>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Problēmas īss raksturojums</w:t>
            </w:r>
          </w:p>
        </w:tc>
        <w:tc>
          <w:tcPr>
            <w:tcW w:w="1010" w:type="dxa"/>
            <w:vMerge w:val="restart"/>
            <w:shd w:val="clear" w:color="auto" w:fill="B4C6E7"/>
            <w:vAlign w:val="center"/>
          </w:tcPr>
          <w:p w14:paraId="7369F437" w14:textId="77777777" w:rsidR="000A118B" w:rsidRPr="00A61595" w:rsidRDefault="000A118B" w:rsidP="00A61595">
            <w:pPr>
              <w:contextualSpacing/>
              <w:mirrorIndents/>
              <w:jc w:val="both"/>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Prioritāte</w:t>
            </w:r>
          </w:p>
        </w:tc>
        <w:tc>
          <w:tcPr>
            <w:tcW w:w="4387" w:type="dxa"/>
            <w:gridSpan w:val="3"/>
            <w:shd w:val="clear" w:color="auto" w:fill="B4C6E7"/>
            <w:vAlign w:val="center"/>
          </w:tcPr>
          <w:p w14:paraId="42CAE062" w14:textId="77777777" w:rsidR="000A118B" w:rsidRPr="00A61595" w:rsidRDefault="000A118B" w:rsidP="006E3782">
            <w:pPr>
              <w:contextualSpacing/>
              <w:mirrorIndents/>
              <w:jc w:val="center"/>
              <w:textAlignment w:val="baseline"/>
              <w:rPr>
                <w:rFonts w:ascii="Times New Roman" w:eastAsia="Times New Roman" w:hAnsi="Times New Roman" w:cs="Times New Roman"/>
                <w:b/>
                <w:bCs/>
                <w:sz w:val="24"/>
                <w:szCs w:val="24"/>
                <w:lang w:val="lv-LV"/>
              </w:rPr>
            </w:pPr>
            <w:r w:rsidRPr="00A61595">
              <w:rPr>
                <w:rFonts w:ascii="Times New Roman" w:eastAsia="Times New Roman" w:hAnsi="Times New Roman" w:cs="Times New Roman"/>
                <w:b/>
                <w:bCs/>
                <w:sz w:val="24"/>
                <w:szCs w:val="24"/>
                <w:lang w:val="lv-LV"/>
              </w:rPr>
              <w:t>Reakcijas un izpildes laiks no pieteikuma PVS</w:t>
            </w:r>
          </w:p>
        </w:tc>
      </w:tr>
      <w:tr w:rsidR="00A61595" w:rsidRPr="00A61595" w14:paraId="73419D54" w14:textId="77777777" w:rsidTr="000C287E">
        <w:trPr>
          <w:trHeight w:val="555"/>
        </w:trPr>
        <w:tc>
          <w:tcPr>
            <w:tcW w:w="704" w:type="dxa"/>
            <w:vMerge/>
            <w:shd w:val="clear" w:color="auto" w:fill="B4C6E7"/>
            <w:vAlign w:val="center"/>
            <w:hideMark/>
          </w:tcPr>
          <w:p w14:paraId="6596C945"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p>
        </w:tc>
        <w:tc>
          <w:tcPr>
            <w:tcW w:w="4110" w:type="dxa"/>
            <w:vMerge/>
            <w:shd w:val="clear" w:color="auto" w:fill="B4C6E7"/>
            <w:vAlign w:val="center"/>
            <w:hideMark/>
          </w:tcPr>
          <w:p w14:paraId="64B443B1" w14:textId="77777777" w:rsidR="000A118B" w:rsidRPr="00A61595" w:rsidRDefault="000A118B" w:rsidP="00A61595">
            <w:pPr>
              <w:contextualSpacing/>
              <w:mirrorIndents/>
              <w:jc w:val="both"/>
              <w:textAlignment w:val="baseline"/>
              <w:rPr>
                <w:rFonts w:ascii="Times New Roman" w:eastAsia="Times New Roman" w:hAnsi="Times New Roman" w:cs="Times New Roman"/>
                <w:sz w:val="24"/>
                <w:szCs w:val="24"/>
                <w:lang w:val="lv-LV"/>
              </w:rPr>
            </w:pPr>
          </w:p>
        </w:tc>
        <w:tc>
          <w:tcPr>
            <w:tcW w:w="1010" w:type="dxa"/>
            <w:vMerge/>
            <w:shd w:val="clear" w:color="auto" w:fill="B4C6E7"/>
            <w:vAlign w:val="center"/>
            <w:hideMark/>
          </w:tcPr>
          <w:p w14:paraId="7295BF28" w14:textId="77777777" w:rsidR="000A118B" w:rsidRPr="00A61595" w:rsidRDefault="000A118B" w:rsidP="00A61595">
            <w:pPr>
              <w:contextualSpacing/>
              <w:mirrorIndents/>
              <w:jc w:val="both"/>
              <w:textAlignment w:val="baseline"/>
              <w:rPr>
                <w:rFonts w:ascii="Times New Roman" w:eastAsia="Times New Roman" w:hAnsi="Times New Roman" w:cs="Times New Roman"/>
                <w:sz w:val="24"/>
                <w:szCs w:val="24"/>
                <w:lang w:val="lv-LV"/>
              </w:rPr>
            </w:pPr>
          </w:p>
        </w:tc>
        <w:tc>
          <w:tcPr>
            <w:tcW w:w="1269" w:type="dxa"/>
            <w:shd w:val="clear" w:color="auto" w:fill="DBE5F1" w:themeFill="accent1" w:themeFillTint="33"/>
            <w:vAlign w:val="center"/>
          </w:tcPr>
          <w:p w14:paraId="75D343E9" w14:textId="77777777" w:rsidR="000A118B" w:rsidRPr="00A61595" w:rsidRDefault="000A118B" w:rsidP="006E3782">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Reakcijas laiks</w:t>
            </w:r>
          </w:p>
        </w:tc>
        <w:tc>
          <w:tcPr>
            <w:tcW w:w="1276" w:type="dxa"/>
            <w:shd w:val="clear" w:color="auto" w:fill="DBE5F1" w:themeFill="accent1" w:themeFillTint="33"/>
            <w:vAlign w:val="center"/>
          </w:tcPr>
          <w:p w14:paraId="44E12E84" w14:textId="77777777" w:rsidR="000A118B" w:rsidRPr="00A61595" w:rsidRDefault="000A118B" w:rsidP="006E3782">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Pagaidu risinājuma piegādes laiks</w:t>
            </w:r>
          </w:p>
        </w:tc>
        <w:tc>
          <w:tcPr>
            <w:tcW w:w="1842" w:type="dxa"/>
            <w:shd w:val="clear" w:color="auto" w:fill="DBE5F1" w:themeFill="accent1" w:themeFillTint="33"/>
            <w:vAlign w:val="center"/>
          </w:tcPr>
          <w:p w14:paraId="0DC254F3" w14:textId="77777777" w:rsidR="000A118B" w:rsidRPr="00A61595" w:rsidRDefault="000A118B" w:rsidP="006E3782">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Patstāvīga risinājuma piegādes laiks</w:t>
            </w:r>
          </w:p>
        </w:tc>
      </w:tr>
      <w:tr w:rsidR="00A61595" w:rsidRPr="00A61595" w14:paraId="42CCD392" w14:textId="77777777" w:rsidTr="000C287E">
        <w:trPr>
          <w:trHeight w:val="300"/>
        </w:trPr>
        <w:tc>
          <w:tcPr>
            <w:tcW w:w="704" w:type="dxa"/>
            <w:vAlign w:val="center"/>
            <w:hideMark/>
          </w:tcPr>
          <w:p w14:paraId="373DA26B"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1.</w:t>
            </w:r>
          </w:p>
        </w:tc>
        <w:tc>
          <w:tcPr>
            <w:tcW w:w="4110" w:type="dxa"/>
            <w:vAlign w:val="center"/>
            <w:hideMark/>
          </w:tcPr>
          <w:p w14:paraId="528CA2EF" w14:textId="77777777" w:rsidR="000A118B" w:rsidRPr="00A61595" w:rsidRDefault="000A118B" w:rsidP="00A61595">
            <w:pPr>
              <w:ind w:left="119" w:right="74"/>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Problēma, kas izraisa pilnīgu Sistēmu apstāšanos un/vai funkciju nepieejamību. (Ārkārtas darbi)</w:t>
            </w:r>
          </w:p>
        </w:tc>
        <w:tc>
          <w:tcPr>
            <w:tcW w:w="1010" w:type="dxa"/>
            <w:vAlign w:val="center"/>
            <w:hideMark/>
          </w:tcPr>
          <w:p w14:paraId="78539046" w14:textId="77777777" w:rsidR="000A118B" w:rsidRPr="00A61595" w:rsidRDefault="000A118B" w:rsidP="00A61595">
            <w:pPr>
              <w:ind w:left="30" w:hanging="30"/>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Kritiska</w:t>
            </w:r>
          </w:p>
        </w:tc>
        <w:tc>
          <w:tcPr>
            <w:tcW w:w="1269" w:type="dxa"/>
            <w:vAlign w:val="center"/>
          </w:tcPr>
          <w:p w14:paraId="38D2CB63"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2 stundas</w:t>
            </w:r>
          </w:p>
        </w:tc>
        <w:tc>
          <w:tcPr>
            <w:tcW w:w="1276" w:type="dxa"/>
            <w:vAlign w:val="center"/>
          </w:tcPr>
          <w:p w14:paraId="09D1557B"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4 stundas</w:t>
            </w:r>
          </w:p>
        </w:tc>
        <w:tc>
          <w:tcPr>
            <w:tcW w:w="1842" w:type="dxa"/>
            <w:vAlign w:val="center"/>
          </w:tcPr>
          <w:p w14:paraId="3EC91238"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24 stundas</w:t>
            </w:r>
          </w:p>
        </w:tc>
      </w:tr>
      <w:tr w:rsidR="00A61595" w:rsidRPr="00A61595" w14:paraId="3651DD94" w14:textId="77777777" w:rsidTr="000C287E">
        <w:trPr>
          <w:trHeight w:val="300"/>
        </w:trPr>
        <w:tc>
          <w:tcPr>
            <w:tcW w:w="704" w:type="dxa"/>
            <w:vAlign w:val="center"/>
            <w:hideMark/>
          </w:tcPr>
          <w:p w14:paraId="46DD7117"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2.</w:t>
            </w:r>
          </w:p>
        </w:tc>
        <w:tc>
          <w:tcPr>
            <w:tcW w:w="4110" w:type="dxa"/>
            <w:vAlign w:val="center"/>
            <w:hideMark/>
          </w:tcPr>
          <w:p w14:paraId="38484C28"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Problēma, ko izraisījusi Sistēmu programmatūras kļūda, vai nekorekta darbība un kas rada ievērojamus funkcionalitātes zudumus un nav zināms problēmas apiešanas risinājums, bet ir iespējams darbu turpināt ierobežotā režīmā. (Ārkārtas darbi)</w:t>
            </w:r>
          </w:p>
        </w:tc>
        <w:tc>
          <w:tcPr>
            <w:tcW w:w="1010" w:type="dxa"/>
            <w:vAlign w:val="center"/>
            <w:hideMark/>
          </w:tcPr>
          <w:p w14:paraId="489E7B57" w14:textId="77777777" w:rsidR="000A118B" w:rsidRPr="00A61595" w:rsidRDefault="000A118B" w:rsidP="00A61595">
            <w:pPr>
              <w:ind w:left="30" w:hanging="30"/>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Steidzama</w:t>
            </w:r>
          </w:p>
        </w:tc>
        <w:tc>
          <w:tcPr>
            <w:tcW w:w="1269" w:type="dxa"/>
            <w:vAlign w:val="center"/>
          </w:tcPr>
          <w:p w14:paraId="02EE8629"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4 stundas</w:t>
            </w:r>
          </w:p>
        </w:tc>
        <w:tc>
          <w:tcPr>
            <w:tcW w:w="1276" w:type="dxa"/>
            <w:vAlign w:val="center"/>
          </w:tcPr>
          <w:p w14:paraId="139D864C"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8 stundas</w:t>
            </w:r>
          </w:p>
        </w:tc>
        <w:tc>
          <w:tcPr>
            <w:tcW w:w="1842" w:type="dxa"/>
            <w:vAlign w:val="center"/>
          </w:tcPr>
          <w:p w14:paraId="1D35DC51"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24 stundas</w:t>
            </w:r>
          </w:p>
        </w:tc>
      </w:tr>
      <w:tr w:rsidR="00A61595" w:rsidRPr="00A61595" w14:paraId="64B7C37F" w14:textId="77777777" w:rsidTr="000C287E">
        <w:trPr>
          <w:trHeight w:val="300"/>
        </w:trPr>
        <w:tc>
          <w:tcPr>
            <w:tcW w:w="704" w:type="dxa"/>
            <w:vAlign w:val="center"/>
            <w:hideMark/>
          </w:tcPr>
          <w:p w14:paraId="7DAE3B8C"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3.</w:t>
            </w:r>
          </w:p>
        </w:tc>
        <w:tc>
          <w:tcPr>
            <w:tcW w:w="4110" w:type="dxa"/>
            <w:vAlign w:val="center"/>
            <w:hideMark/>
          </w:tcPr>
          <w:p w14:paraId="202F6053"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Problēma, kas izraisa minimālus iespēju un/vai funkciju zudumus, ietekme uz Sistēmu ir mazsvarīga vai sagādā neērtības. (Plānveida darbi)</w:t>
            </w:r>
          </w:p>
        </w:tc>
        <w:tc>
          <w:tcPr>
            <w:tcW w:w="1010" w:type="dxa"/>
            <w:vAlign w:val="center"/>
            <w:hideMark/>
          </w:tcPr>
          <w:p w14:paraId="548F0A5F" w14:textId="77777777" w:rsidR="000A118B" w:rsidRPr="00A61595" w:rsidRDefault="000A118B" w:rsidP="00A61595">
            <w:pPr>
              <w:ind w:left="30" w:hanging="30"/>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Vidēja</w:t>
            </w:r>
          </w:p>
        </w:tc>
        <w:tc>
          <w:tcPr>
            <w:tcW w:w="1269" w:type="dxa"/>
            <w:vAlign w:val="center"/>
          </w:tcPr>
          <w:p w14:paraId="0E8DBD86"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8 stundas</w:t>
            </w:r>
          </w:p>
        </w:tc>
        <w:tc>
          <w:tcPr>
            <w:tcW w:w="1276" w:type="dxa"/>
            <w:vAlign w:val="center"/>
          </w:tcPr>
          <w:p w14:paraId="6EAC7D71"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24 stundas</w:t>
            </w:r>
          </w:p>
        </w:tc>
        <w:tc>
          <w:tcPr>
            <w:tcW w:w="1842" w:type="dxa"/>
            <w:vAlign w:val="center"/>
          </w:tcPr>
          <w:p w14:paraId="6A5547FE"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48 stundas</w:t>
            </w:r>
          </w:p>
        </w:tc>
      </w:tr>
      <w:tr w:rsidR="00A61595" w:rsidRPr="00A61595" w14:paraId="5878E753" w14:textId="77777777" w:rsidTr="000C287E">
        <w:trPr>
          <w:trHeight w:val="300"/>
        </w:trPr>
        <w:tc>
          <w:tcPr>
            <w:tcW w:w="704" w:type="dxa"/>
            <w:vAlign w:val="center"/>
            <w:hideMark/>
          </w:tcPr>
          <w:p w14:paraId="78D3D260"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4.</w:t>
            </w:r>
          </w:p>
        </w:tc>
        <w:tc>
          <w:tcPr>
            <w:tcW w:w="4110" w:type="dxa"/>
            <w:vAlign w:val="center"/>
            <w:hideMark/>
          </w:tcPr>
          <w:p w14:paraId="713A94A6"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Problēma, kas neizraisa iespējamus zudumus un ir uzskatāma par Sistēmu programmatūras kļūdu, neprecizitāti vai nekorektu darbību, kas rada nelielu ietekmi uz darbu Sistēmās.</w:t>
            </w:r>
          </w:p>
          <w:p w14:paraId="6F65942C"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(Plānveida darbi)</w:t>
            </w:r>
          </w:p>
        </w:tc>
        <w:tc>
          <w:tcPr>
            <w:tcW w:w="1010" w:type="dxa"/>
            <w:vAlign w:val="center"/>
            <w:hideMark/>
          </w:tcPr>
          <w:p w14:paraId="26F23D2B" w14:textId="77777777" w:rsidR="000A118B" w:rsidRPr="00A61595" w:rsidRDefault="000A118B" w:rsidP="00A61595">
            <w:pPr>
              <w:ind w:left="30" w:hanging="30"/>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Zema</w:t>
            </w:r>
          </w:p>
        </w:tc>
        <w:tc>
          <w:tcPr>
            <w:tcW w:w="1269" w:type="dxa"/>
            <w:vAlign w:val="center"/>
          </w:tcPr>
          <w:p w14:paraId="362164BA"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2 darba dienas</w:t>
            </w:r>
          </w:p>
        </w:tc>
        <w:tc>
          <w:tcPr>
            <w:tcW w:w="1276" w:type="dxa"/>
            <w:vAlign w:val="center"/>
          </w:tcPr>
          <w:p w14:paraId="3A21FFB3"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w:t>
            </w:r>
          </w:p>
        </w:tc>
        <w:tc>
          <w:tcPr>
            <w:tcW w:w="1842" w:type="dxa"/>
            <w:vAlign w:val="center"/>
          </w:tcPr>
          <w:p w14:paraId="455B3E7C"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3 darba dienas</w:t>
            </w:r>
          </w:p>
        </w:tc>
      </w:tr>
      <w:tr w:rsidR="00A61595" w:rsidRPr="00A61595" w14:paraId="29D90DF2" w14:textId="77777777" w:rsidTr="000C287E">
        <w:trPr>
          <w:trHeight w:val="300"/>
        </w:trPr>
        <w:tc>
          <w:tcPr>
            <w:tcW w:w="704" w:type="dxa"/>
            <w:vAlign w:val="center"/>
            <w:hideMark/>
          </w:tcPr>
          <w:p w14:paraId="314F318C"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lastRenderedPageBreak/>
              <w:t>5.</w:t>
            </w:r>
          </w:p>
        </w:tc>
        <w:tc>
          <w:tcPr>
            <w:tcW w:w="4110" w:type="dxa"/>
            <w:vAlign w:val="center"/>
            <w:hideMark/>
          </w:tcPr>
          <w:p w14:paraId="462C8BE5"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Situācija, kad Pasūtītājam ir nepieciešams saņemt atbalstu noteiktu jautājumu risināšanai, vai papildu informācijas iegūšanai par Sistēmām un tās funkcionālajām iespējām, tajā skaitā apmācību veikšanai darbam ar Sistēmām un provizorisko izmaiņu novērtējumu.</w:t>
            </w:r>
          </w:p>
        </w:tc>
        <w:tc>
          <w:tcPr>
            <w:tcW w:w="1010" w:type="dxa"/>
            <w:vAlign w:val="center"/>
            <w:hideMark/>
          </w:tcPr>
          <w:p w14:paraId="35FFA755" w14:textId="77777777" w:rsidR="000A118B" w:rsidRPr="00A61595" w:rsidRDefault="000A118B" w:rsidP="00A61595">
            <w:pPr>
              <w:ind w:left="30" w:hanging="30"/>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Zema</w:t>
            </w:r>
          </w:p>
        </w:tc>
        <w:tc>
          <w:tcPr>
            <w:tcW w:w="1269" w:type="dxa"/>
            <w:vAlign w:val="center"/>
          </w:tcPr>
          <w:p w14:paraId="2BC34B3C"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Ne ilgāk kā 3 darba dienas</w:t>
            </w:r>
          </w:p>
        </w:tc>
        <w:tc>
          <w:tcPr>
            <w:tcW w:w="1276" w:type="dxa"/>
            <w:vAlign w:val="center"/>
          </w:tcPr>
          <w:p w14:paraId="7E2A1116"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w:t>
            </w:r>
          </w:p>
        </w:tc>
        <w:tc>
          <w:tcPr>
            <w:tcW w:w="1842" w:type="dxa"/>
            <w:vAlign w:val="center"/>
          </w:tcPr>
          <w:p w14:paraId="2EDE8675"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w:t>
            </w:r>
          </w:p>
        </w:tc>
      </w:tr>
      <w:tr w:rsidR="00A61595" w:rsidRPr="00A61595" w14:paraId="151A78FB" w14:textId="77777777" w:rsidTr="000C287E">
        <w:trPr>
          <w:trHeight w:val="300"/>
        </w:trPr>
        <w:tc>
          <w:tcPr>
            <w:tcW w:w="704" w:type="dxa"/>
            <w:vMerge w:val="restart"/>
            <w:vAlign w:val="center"/>
            <w:hideMark/>
          </w:tcPr>
          <w:p w14:paraId="06F8D5C8" w14:textId="77777777" w:rsidR="000A118B" w:rsidRPr="00A61595" w:rsidRDefault="000A118B" w:rsidP="00A61595">
            <w:pPr>
              <w:contextualSpacing/>
              <w:mirrorIndents/>
              <w:jc w:val="center"/>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b/>
                <w:bCs/>
                <w:sz w:val="24"/>
                <w:szCs w:val="24"/>
                <w:lang w:val="lv-LV"/>
              </w:rPr>
              <w:t>6.</w:t>
            </w:r>
          </w:p>
        </w:tc>
        <w:tc>
          <w:tcPr>
            <w:tcW w:w="4110" w:type="dxa"/>
            <w:vMerge w:val="restart"/>
            <w:vAlign w:val="center"/>
            <w:hideMark/>
          </w:tcPr>
          <w:p w14:paraId="132E1D78"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Pieprasījums veikt izmaiņas, vai papildināt Sistēmu funkcionalitāti, dokumentāciju vai veikt citus papildu darbus, kas ir ārpus līguma apjoma vai atšķiras no iepriekš aprakstītajām kategorijām.</w:t>
            </w:r>
          </w:p>
        </w:tc>
        <w:tc>
          <w:tcPr>
            <w:tcW w:w="1010" w:type="dxa"/>
            <w:vAlign w:val="center"/>
            <w:hideMark/>
          </w:tcPr>
          <w:p w14:paraId="6B2D46D4" w14:textId="77777777" w:rsidR="000A118B" w:rsidRPr="00A61595" w:rsidRDefault="000A118B" w:rsidP="00A61595">
            <w:pPr>
              <w:ind w:left="30" w:hanging="30"/>
              <w:contextualSpacing/>
              <w:mirrorIndents/>
              <w:jc w:val="both"/>
              <w:textAlignment w:val="baseline"/>
              <w:rPr>
                <w:rFonts w:ascii="Times New Roman" w:eastAsia="Times New Roman" w:hAnsi="Times New Roman" w:cs="Times New Roman"/>
                <w:sz w:val="24"/>
                <w:szCs w:val="24"/>
                <w:lang w:val="lv-LV"/>
              </w:rPr>
            </w:pPr>
            <w:r w:rsidRPr="00A61595">
              <w:rPr>
                <w:rFonts w:ascii="Times New Roman" w:eastAsia="Times New Roman" w:hAnsi="Times New Roman" w:cs="Times New Roman"/>
                <w:sz w:val="24"/>
                <w:szCs w:val="24"/>
                <w:lang w:val="lv-LV"/>
              </w:rPr>
              <w:t>Zema</w:t>
            </w:r>
          </w:p>
        </w:tc>
        <w:tc>
          <w:tcPr>
            <w:tcW w:w="1269" w:type="dxa"/>
          </w:tcPr>
          <w:p w14:paraId="430322BC"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shd w:val="clear" w:color="auto" w:fill="FFFF00"/>
                <w:lang w:val="lv-LV"/>
              </w:rPr>
            </w:pPr>
            <w:r w:rsidRPr="00A61595">
              <w:rPr>
                <w:rFonts w:ascii="Times New Roman" w:eastAsia="Times New Roman" w:hAnsi="Times New Roman" w:cs="Times New Roman"/>
                <w:sz w:val="24"/>
                <w:szCs w:val="24"/>
                <w:lang w:val="lv-LV"/>
              </w:rPr>
              <w:t>Ne ilgāk kā 5 darba dienas*</w:t>
            </w:r>
          </w:p>
        </w:tc>
        <w:tc>
          <w:tcPr>
            <w:tcW w:w="1276" w:type="dxa"/>
            <w:vAlign w:val="center"/>
          </w:tcPr>
          <w:p w14:paraId="6A58598A"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shd w:val="clear" w:color="auto" w:fill="FFFF00"/>
                <w:lang w:val="lv-LV"/>
              </w:rPr>
            </w:pPr>
            <w:r w:rsidRPr="00A61595">
              <w:rPr>
                <w:rFonts w:ascii="Times New Roman" w:eastAsia="Times New Roman" w:hAnsi="Times New Roman" w:cs="Times New Roman"/>
                <w:sz w:val="24"/>
                <w:szCs w:val="24"/>
                <w:lang w:val="lv-LV"/>
              </w:rPr>
              <w:t>-</w:t>
            </w:r>
          </w:p>
        </w:tc>
        <w:tc>
          <w:tcPr>
            <w:tcW w:w="1842" w:type="dxa"/>
            <w:vAlign w:val="center"/>
          </w:tcPr>
          <w:p w14:paraId="5A6FFBC4"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shd w:val="clear" w:color="auto" w:fill="FFFF00"/>
                <w:lang w:val="lv-LV"/>
              </w:rPr>
            </w:pPr>
            <w:r w:rsidRPr="00A61595">
              <w:rPr>
                <w:rFonts w:ascii="Times New Roman" w:eastAsia="Times New Roman" w:hAnsi="Times New Roman" w:cs="Times New Roman"/>
                <w:sz w:val="24"/>
                <w:szCs w:val="24"/>
                <w:lang w:val="lv-LV"/>
              </w:rPr>
              <w:t>-</w:t>
            </w:r>
          </w:p>
        </w:tc>
      </w:tr>
      <w:tr w:rsidR="000A118B" w:rsidRPr="00F7148C" w14:paraId="639DCE12" w14:textId="77777777" w:rsidTr="000C287E">
        <w:trPr>
          <w:trHeight w:val="300"/>
        </w:trPr>
        <w:tc>
          <w:tcPr>
            <w:tcW w:w="704" w:type="dxa"/>
            <w:vMerge/>
            <w:vAlign w:val="center"/>
          </w:tcPr>
          <w:p w14:paraId="339FE271" w14:textId="77777777" w:rsidR="000A118B" w:rsidRPr="00A61595" w:rsidRDefault="000A118B" w:rsidP="00A61595">
            <w:pPr>
              <w:contextualSpacing/>
              <w:mirrorIndents/>
              <w:jc w:val="center"/>
              <w:textAlignment w:val="baseline"/>
              <w:rPr>
                <w:rFonts w:ascii="Times New Roman" w:eastAsia="Times New Roman" w:hAnsi="Times New Roman" w:cs="Times New Roman"/>
                <w:b/>
                <w:bCs/>
                <w:sz w:val="24"/>
                <w:szCs w:val="24"/>
                <w:lang w:val="lv-LV"/>
              </w:rPr>
            </w:pPr>
          </w:p>
        </w:tc>
        <w:tc>
          <w:tcPr>
            <w:tcW w:w="4110" w:type="dxa"/>
            <w:vMerge/>
            <w:vAlign w:val="center"/>
          </w:tcPr>
          <w:p w14:paraId="17BED7CE" w14:textId="77777777" w:rsidR="000A118B" w:rsidRPr="00A61595" w:rsidRDefault="000A118B" w:rsidP="00A61595">
            <w:pPr>
              <w:ind w:left="120" w:right="75"/>
              <w:contextualSpacing/>
              <w:mirrorIndents/>
              <w:jc w:val="both"/>
              <w:textAlignment w:val="baseline"/>
              <w:rPr>
                <w:rFonts w:ascii="Times New Roman" w:eastAsia="Times New Roman" w:hAnsi="Times New Roman" w:cs="Times New Roman"/>
                <w:sz w:val="24"/>
                <w:szCs w:val="24"/>
                <w:lang w:val="lv-LV"/>
              </w:rPr>
            </w:pPr>
          </w:p>
        </w:tc>
        <w:tc>
          <w:tcPr>
            <w:tcW w:w="5397" w:type="dxa"/>
            <w:gridSpan w:val="4"/>
            <w:vAlign w:val="center"/>
          </w:tcPr>
          <w:p w14:paraId="0F69A9A5" w14:textId="77777777" w:rsidR="000A118B" w:rsidRPr="00A61595" w:rsidRDefault="000A118B" w:rsidP="006E3782">
            <w:pPr>
              <w:ind w:left="30" w:hanging="30"/>
              <w:contextualSpacing/>
              <w:mirrorIndents/>
              <w:jc w:val="center"/>
              <w:textAlignment w:val="baseline"/>
              <w:rPr>
                <w:rFonts w:ascii="Times New Roman" w:eastAsia="Times New Roman" w:hAnsi="Times New Roman" w:cs="Times New Roman"/>
                <w:sz w:val="24"/>
                <w:szCs w:val="24"/>
                <w:shd w:val="clear" w:color="auto" w:fill="FFFF00"/>
                <w:lang w:val="lv-LV"/>
              </w:rPr>
            </w:pPr>
            <w:r w:rsidRPr="00A61595">
              <w:rPr>
                <w:rFonts w:ascii="Times New Roman" w:eastAsia="Times New Roman" w:hAnsi="Times New Roman" w:cs="Times New Roman"/>
                <w:sz w:val="24"/>
                <w:szCs w:val="24"/>
                <w:lang w:val="lv-LV"/>
              </w:rPr>
              <w:t>* Šajā laikā Izpildītājs sagatavo piedāvājumu, kas satur risinājuma aprakstu un darbietilpības novērtējumu. Ja piedāvājuma sagatavošanai Izpildītājs ir pieprasījis Pasūtītājam papildu informāciju, darba dienu skaitīšana tiek apturēta uz laiku, līdz Pasūtītājs ir iesniedzis Izpildītājam pieprasīto informāciju.</w:t>
            </w:r>
          </w:p>
        </w:tc>
      </w:tr>
    </w:tbl>
    <w:p w14:paraId="1D5D911F" w14:textId="77777777" w:rsidR="003E7A45" w:rsidRPr="00A61595" w:rsidRDefault="003E7A45" w:rsidP="00A61595">
      <w:pPr>
        <w:contextualSpacing/>
        <w:mirrorIndents/>
        <w:jc w:val="both"/>
        <w:rPr>
          <w:rFonts w:ascii="Times New Roman" w:hAnsi="Times New Roman" w:cs="Times New Roman"/>
          <w:sz w:val="24"/>
          <w:szCs w:val="24"/>
          <w:lang w:val="lv-LV"/>
        </w:rPr>
      </w:pPr>
    </w:p>
    <w:p w14:paraId="3F4D9DE8" w14:textId="582EFAEF"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5.7.</w:t>
      </w:r>
      <w:r w:rsidRPr="00A61595">
        <w:rPr>
          <w:rFonts w:ascii="Times New Roman" w:hAnsi="Times New Roman" w:cs="Times New Roman"/>
          <w:sz w:val="24"/>
          <w:szCs w:val="24"/>
          <w:lang w:val="lv-LV"/>
        </w:rPr>
        <w:tab/>
        <w:t>Izpildītājam Sistēmas uzturēšanas ietvaros ir jānodrošina vismaz šādu saziņas kanālu pieejamība, kurus Pasūtītājs var izmantot informācijas sniegšanai par Sistēmas darbības kļūdām, problēmām vai citiem jautājumiem:</w:t>
      </w:r>
    </w:p>
    <w:p w14:paraId="1FAFA7A6" w14:textId="0C254E4D"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5.8.</w:t>
      </w:r>
      <w:r w:rsidRPr="00A61595">
        <w:rPr>
          <w:rFonts w:ascii="Times New Roman" w:hAnsi="Times New Roman" w:cs="Times New Roman"/>
          <w:sz w:val="24"/>
          <w:szCs w:val="24"/>
          <w:lang w:val="lv-LV"/>
        </w:rPr>
        <w:tab/>
        <w:t>Izpildītājs nodrošina un uztur PVS, kur tiks fiksēti visi ārkārtas darbiem, plānotiem darbiem un konsultācijām paredzētie pieteikumi;</w:t>
      </w:r>
    </w:p>
    <w:p w14:paraId="30BF4108" w14:textId="7CE3E3DE"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5.9.</w:t>
      </w:r>
      <w:r w:rsidRPr="00A61595">
        <w:rPr>
          <w:rFonts w:ascii="Times New Roman" w:hAnsi="Times New Roman" w:cs="Times New Roman"/>
          <w:sz w:val="24"/>
          <w:szCs w:val="24"/>
          <w:lang w:val="lv-LV"/>
        </w:rPr>
        <w:tab/>
        <w:t>saziņas iespējas, izmantojot telekomunikāciju pakalpojumu uz konkrētu Izpildītāja norādītu tālruņa numuru;</w:t>
      </w:r>
    </w:p>
    <w:p w14:paraId="342E8C73" w14:textId="3429EA52"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5.10.</w:t>
      </w:r>
      <w:r w:rsidRPr="00A61595">
        <w:rPr>
          <w:rFonts w:ascii="Times New Roman" w:hAnsi="Times New Roman" w:cs="Times New Roman"/>
          <w:sz w:val="24"/>
          <w:szCs w:val="24"/>
          <w:lang w:val="lv-LV"/>
        </w:rPr>
        <w:tab/>
        <w:t>saziņas iespējas, izmantojot e-pasta saraksti uz konkrētu Izpildītāja norādītu e-pasta adresi.</w:t>
      </w:r>
    </w:p>
    <w:p w14:paraId="78CEE89F" w14:textId="393DA844"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5.11.</w:t>
      </w:r>
      <w:r w:rsidRPr="00A61595">
        <w:rPr>
          <w:rFonts w:ascii="Times New Roman" w:hAnsi="Times New Roman" w:cs="Times New Roman"/>
          <w:sz w:val="24"/>
          <w:szCs w:val="24"/>
          <w:lang w:val="lv-LV"/>
        </w:rPr>
        <w:tab/>
        <w:t>PVS, kas nodrošina pieteikumu izpildes iespējamību, ir jābūt pieejamai režīmā 24/7.</w:t>
      </w:r>
    </w:p>
    <w:p w14:paraId="34BF1B97" w14:textId="699D51FA"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5.12.</w:t>
      </w:r>
      <w:r w:rsidRPr="00A61595">
        <w:rPr>
          <w:rFonts w:ascii="Times New Roman" w:hAnsi="Times New Roman" w:cs="Times New Roman"/>
          <w:sz w:val="24"/>
          <w:szCs w:val="24"/>
          <w:lang w:val="lv-LV"/>
        </w:rPr>
        <w:tab/>
        <w:t>Saziņas kanāliem (telekomunikāciju saziņas kanālam un e-pasta saziņas kanālam), kuri paredz cita veida saziņas iespējas, ir jābūt pieejamiem (Izpildītājam, kam ir jānodrošina, ka attiecīgie saziņas kanāli tiek pārvaldīti no to ekspertu puses, lai nodrošinātu tehniskajā specifikācijā aprakstītās prasības, reakcijas un izpildes laiku nodrošināšanai), ņemot vērā  Pasūtītāja noteikto darba laiku:</w:t>
      </w:r>
    </w:p>
    <w:p w14:paraId="22924533" w14:textId="031D97B6"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5.13.</w:t>
      </w:r>
      <w:r w:rsidRPr="00A61595">
        <w:rPr>
          <w:rFonts w:ascii="Times New Roman" w:hAnsi="Times New Roman" w:cs="Times New Roman"/>
          <w:sz w:val="24"/>
          <w:szCs w:val="24"/>
          <w:lang w:val="lv-LV"/>
        </w:rPr>
        <w:tab/>
        <w:t>Pasūtītājs savu darbību veic 5 (piecas) dienas nedēļā no pirmdienas līdz piektdienai, ieskaitot valstī noteiktās svētku dienas;</w:t>
      </w:r>
    </w:p>
    <w:p w14:paraId="60758B18" w14:textId="6B9717A9" w:rsidR="00810A24"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5.14.</w:t>
      </w:r>
      <w:r w:rsidRPr="00A61595">
        <w:rPr>
          <w:rFonts w:ascii="Times New Roman" w:hAnsi="Times New Roman" w:cs="Times New Roman"/>
          <w:sz w:val="24"/>
          <w:szCs w:val="24"/>
          <w:lang w:val="lv-LV"/>
        </w:rPr>
        <w:tab/>
        <w:t>Pasūtītāja darba dienas darba laiks no pirmdienas līdz ceturtdienai ir noteikts no plkst. 7:30 līdz 16:30 (no pirmdienas līdz ceturtdienai) un no 7:30 līdz 14:00 (piektdienās).</w:t>
      </w:r>
    </w:p>
    <w:p w14:paraId="43C24E2F" w14:textId="2F3DE20F" w:rsidR="00841302" w:rsidRPr="00A61595" w:rsidRDefault="00810A24"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5.15.</w:t>
      </w:r>
      <w:r w:rsidRPr="00A61595">
        <w:rPr>
          <w:rFonts w:ascii="Times New Roman" w:hAnsi="Times New Roman" w:cs="Times New Roman"/>
          <w:sz w:val="24"/>
          <w:szCs w:val="24"/>
          <w:lang w:val="lv-LV"/>
        </w:rPr>
        <w:tab/>
        <w:t>Par darba dienu kalendāru pieņemts ar Ministru kabineta rīkojumu noteikts darba dienu kalendārs no valsts budžeta finansējamās institūcijās, kurās noteikta piecu dienu darba nedēļa no pirmdienas līdz piektdienai.</w:t>
      </w:r>
    </w:p>
    <w:p w14:paraId="0E6A7826"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 xml:space="preserve">6. </w:t>
      </w:r>
      <w:proofErr w:type="spellStart"/>
      <w:r w:rsidRPr="00A61595">
        <w:rPr>
          <w:rFonts w:ascii="Times New Roman" w:hAnsi="Times New Roman" w:cs="Times New Roman"/>
          <w:color w:val="auto"/>
          <w:sz w:val="24"/>
          <w:szCs w:val="24"/>
          <w:lang w:val="lv-LV"/>
        </w:rPr>
        <w:t>Kiberdrošības</w:t>
      </w:r>
      <w:proofErr w:type="spellEnd"/>
      <w:r w:rsidRPr="00A61595">
        <w:rPr>
          <w:rFonts w:ascii="Times New Roman" w:hAnsi="Times New Roman" w:cs="Times New Roman"/>
          <w:color w:val="auto"/>
          <w:sz w:val="24"/>
          <w:szCs w:val="24"/>
          <w:lang w:val="lv-LV"/>
        </w:rPr>
        <w:t xml:space="preserve"> un datu aizsardzības prasības</w:t>
      </w:r>
    </w:p>
    <w:p w14:paraId="22B07557" w14:textId="55395017"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6.</w:t>
      </w:r>
      <w:r w:rsidR="00F7148C">
        <w:rPr>
          <w:rFonts w:ascii="Times New Roman" w:hAnsi="Times New Roman" w:cs="Times New Roman"/>
          <w:sz w:val="24"/>
          <w:szCs w:val="24"/>
          <w:lang w:val="lv-LV"/>
        </w:rPr>
        <w:t>1</w:t>
      </w:r>
      <w:r w:rsidRPr="00A61595">
        <w:rPr>
          <w:rFonts w:ascii="Times New Roman" w:hAnsi="Times New Roman" w:cs="Times New Roman"/>
          <w:sz w:val="24"/>
          <w:szCs w:val="24"/>
          <w:lang w:val="lv-LV"/>
        </w:rPr>
        <w:t>. Izpildītājam jānodrošina piekļuves kontrole ar divu faktoru autentifikāciju, lietotāju aktivitāšu žurnālu uzturēšana un kontu bloķēšana pēc 5 neveiksmīgiem mēģinājumiem.</w:t>
      </w:r>
    </w:p>
    <w:p w14:paraId="5136202F" w14:textId="77777777" w:rsidR="000C287E" w:rsidRDefault="00E41868" w:rsidP="000C287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6.</w:t>
      </w:r>
      <w:r w:rsidR="00F7148C">
        <w:rPr>
          <w:rFonts w:ascii="Times New Roman" w:hAnsi="Times New Roman" w:cs="Times New Roman"/>
          <w:sz w:val="24"/>
          <w:szCs w:val="24"/>
          <w:lang w:val="lv-LV"/>
        </w:rPr>
        <w:t>2</w:t>
      </w:r>
      <w:r w:rsidRPr="00A61595">
        <w:rPr>
          <w:rFonts w:ascii="Times New Roman" w:hAnsi="Times New Roman" w:cs="Times New Roman"/>
          <w:sz w:val="24"/>
          <w:szCs w:val="24"/>
          <w:lang w:val="lv-LV"/>
        </w:rPr>
        <w:t xml:space="preserve">. Izpildītājam jāievieš anomāliju detektēšanas mehānisms, kas analizē sūtījumu aktivitātes reāllaikā un nosaka neparastus modeļus, piemēram, pārmērīgu sūtījumu skaitu no vienas IP adreses, vienādu numuru atkārtotu izmantošanu vai pēkšņu sūtījumu apjoma pieaugumu. Konstatējot anomāliju, sistēmai </w:t>
      </w:r>
      <w:r w:rsidRPr="00A61595">
        <w:rPr>
          <w:rFonts w:ascii="Times New Roman" w:hAnsi="Times New Roman" w:cs="Times New Roman"/>
          <w:sz w:val="24"/>
          <w:szCs w:val="24"/>
          <w:lang w:val="lv-LV"/>
        </w:rPr>
        <w:lastRenderedPageBreak/>
        <w:t>automātiski jāaptur sūtījumi no attiecīgās IP adreses vai konta, jāreģistrē incidents drošības žurnālā un nekavējoties jāinformē Pasūtītājs. Pakalpojuma atjaunošana pieļaujama tikai pēc Pasūtītāja rakstiska apstiprinājuma.</w:t>
      </w:r>
    </w:p>
    <w:p w14:paraId="3BB8AA82" w14:textId="77777777" w:rsidR="000C287E" w:rsidRDefault="000C287E" w:rsidP="000C287E">
      <w:pPr>
        <w:contextualSpacing/>
        <w:mirrorIndents/>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6.3. </w:t>
      </w:r>
      <w:r w:rsidR="005547F8" w:rsidRPr="00A61595">
        <w:rPr>
          <w:rFonts w:ascii="Times New Roman" w:hAnsi="Times New Roman" w:cs="Times New Roman"/>
          <w:sz w:val="24"/>
          <w:szCs w:val="24"/>
          <w:lang w:val="lv-LV"/>
        </w:rPr>
        <w:t>Pretendentam un viņa sadarbības partneriem jāievēro Fizisko personu datu apstrādes likuma un Vispārīgā datu aizsardzības regula (VDAR) prasības, kā arī jāapstrādā personas dati atbilstoši šīm prasībām.</w:t>
      </w:r>
    </w:p>
    <w:p w14:paraId="767C830E" w14:textId="7730EE9B" w:rsidR="005547F8" w:rsidRPr="000C287E" w:rsidRDefault="000C287E" w:rsidP="000C287E">
      <w:pPr>
        <w:contextualSpacing/>
        <w:mirrorIndents/>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6.4. </w:t>
      </w:r>
      <w:r w:rsidR="005547F8" w:rsidRPr="00A61595">
        <w:rPr>
          <w:rFonts w:ascii="Times New Roman" w:hAnsi="Times New Roman" w:cs="Times New Roman"/>
          <w:sz w:val="24"/>
          <w:szCs w:val="24"/>
          <w:lang w:val="lv-LV"/>
        </w:rPr>
        <w:t xml:space="preserve">Ņemot vērā, ka </w:t>
      </w:r>
      <w:r w:rsidR="005547F8" w:rsidRPr="00AE669E">
        <w:rPr>
          <w:rFonts w:ascii="Times New Roman" w:hAnsi="Times New Roman" w:cs="Times New Roman"/>
          <w:b/>
          <w:bCs/>
          <w:sz w:val="24"/>
          <w:szCs w:val="24"/>
          <w:lang w:val="lv-LV"/>
        </w:rPr>
        <w:t>Pasūtītājs ir būtisko pakalpojumu sniedzējs, kuram ir saistoši Ministru</w:t>
      </w:r>
      <w:r>
        <w:rPr>
          <w:rFonts w:ascii="Times New Roman" w:hAnsi="Times New Roman" w:cs="Times New Roman"/>
          <w:b/>
          <w:bCs/>
          <w:sz w:val="24"/>
          <w:szCs w:val="24"/>
          <w:lang w:val="lv-LV"/>
        </w:rPr>
        <w:t xml:space="preserve"> </w:t>
      </w:r>
      <w:r w:rsidR="005547F8" w:rsidRPr="00AE669E">
        <w:rPr>
          <w:rFonts w:ascii="Times New Roman" w:hAnsi="Times New Roman" w:cs="Times New Roman"/>
          <w:b/>
          <w:bCs/>
          <w:sz w:val="24"/>
          <w:szCs w:val="24"/>
          <w:lang w:val="lv-LV"/>
        </w:rPr>
        <w:t xml:space="preserve">kabineta 2025. gada 25. jūnija noteikumi Nr. 397 “Minimālās </w:t>
      </w:r>
      <w:proofErr w:type="spellStart"/>
      <w:r w:rsidR="005547F8" w:rsidRPr="00AE669E">
        <w:rPr>
          <w:rFonts w:ascii="Times New Roman" w:hAnsi="Times New Roman" w:cs="Times New Roman"/>
          <w:b/>
          <w:bCs/>
          <w:sz w:val="24"/>
          <w:szCs w:val="24"/>
          <w:lang w:val="lv-LV"/>
        </w:rPr>
        <w:t>kiberdrošības</w:t>
      </w:r>
      <w:proofErr w:type="spellEnd"/>
      <w:r w:rsidR="005547F8" w:rsidRPr="00AE669E">
        <w:rPr>
          <w:rFonts w:ascii="Times New Roman" w:hAnsi="Times New Roman" w:cs="Times New Roman"/>
          <w:b/>
          <w:bCs/>
          <w:sz w:val="24"/>
          <w:szCs w:val="24"/>
          <w:lang w:val="lv-LV"/>
        </w:rPr>
        <w:t xml:space="preserve"> prasības” (turpmāk – Noteikumi), Pretendentam un viņa sadarbības partneriem jāievēro uz </w:t>
      </w:r>
      <w:r w:rsidR="00583CEB" w:rsidRPr="00AE669E">
        <w:rPr>
          <w:rFonts w:ascii="Times New Roman" w:hAnsi="Times New Roman" w:cs="Times New Roman"/>
          <w:b/>
          <w:bCs/>
          <w:sz w:val="24"/>
          <w:szCs w:val="24"/>
          <w:lang w:val="lv-LV"/>
        </w:rPr>
        <w:t>C</w:t>
      </w:r>
      <w:r w:rsidR="005547F8" w:rsidRPr="00AE669E">
        <w:rPr>
          <w:rFonts w:ascii="Times New Roman" w:hAnsi="Times New Roman" w:cs="Times New Roman"/>
          <w:b/>
          <w:bCs/>
          <w:sz w:val="24"/>
          <w:szCs w:val="24"/>
          <w:lang w:val="lv-LV"/>
        </w:rPr>
        <w:t xml:space="preserve"> kategorijas informācijas sistēmām attiecināmās Noteikumu prasības.</w:t>
      </w:r>
    </w:p>
    <w:p w14:paraId="7A61F6CA"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7. Datu nodošana un dzēšana</w:t>
      </w:r>
    </w:p>
    <w:p w14:paraId="1B459D4B" w14:textId="502FD7AE"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Pēc līguma izbeigšanas Izpildītājam jānodod Pasūtītājam visas datu kopijas, konfigurācijas un audita žurnāli ar pieņemšanas–nodošanas aktu. Dati jānodod drošā veidā (šifrēts datu nesējs vai droša failu). Pēc nodošanas Izpildītājam pilnībā jādzēš visi Pasūtītāja dati no savas infrastruktūras un jāiesniedz rakstisks apliecinājums par datu dzēšanu.</w:t>
      </w:r>
    </w:p>
    <w:p w14:paraId="58B00E1A" w14:textId="77777777" w:rsidR="00E33703" w:rsidRPr="00A61595" w:rsidRDefault="006E3782" w:rsidP="00A61595">
      <w:pPr>
        <w:pStyle w:val="Heading1"/>
        <w:spacing w:before="0"/>
        <w:contextualSpacing/>
        <w:mirrorIndents/>
        <w:jc w:val="both"/>
        <w:rPr>
          <w:rFonts w:ascii="Times New Roman" w:hAnsi="Times New Roman" w:cs="Times New Roman"/>
          <w:color w:val="auto"/>
          <w:sz w:val="24"/>
          <w:szCs w:val="24"/>
          <w:lang w:val="lv-LV"/>
        </w:rPr>
      </w:pPr>
      <w:r w:rsidRPr="00A61595">
        <w:rPr>
          <w:rFonts w:ascii="Times New Roman" w:hAnsi="Times New Roman" w:cs="Times New Roman"/>
          <w:color w:val="auto"/>
          <w:sz w:val="24"/>
          <w:szCs w:val="24"/>
          <w:lang w:val="lv-LV"/>
        </w:rPr>
        <w:t>8. Līguma darbības termiņš un norēķinu kārtība</w:t>
      </w:r>
    </w:p>
    <w:p w14:paraId="763771C8" w14:textId="77777777" w:rsidR="00474B33"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 xml:space="preserve">Līguma termiņš – </w:t>
      </w:r>
      <w:r w:rsidR="00E70A5D" w:rsidRPr="00A61595">
        <w:rPr>
          <w:rFonts w:ascii="Times New Roman" w:hAnsi="Times New Roman" w:cs="Times New Roman"/>
          <w:sz w:val="24"/>
          <w:szCs w:val="24"/>
          <w:lang w:val="lv-LV"/>
        </w:rPr>
        <w:t>24</w:t>
      </w:r>
      <w:r w:rsidRPr="00A61595">
        <w:rPr>
          <w:rFonts w:ascii="Times New Roman" w:hAnsi="Times New Roman" w:cs="Times New Roman"/>
          <w:sz w:val="24"/>
          <w:szCs w:val="24"/>
          <w:lang w:val="lv-LV"/>
        </w:rPr>
        <w:t xml:space="preserve"> mēneši.</w:t>
      </w:r>
    </w:p>
    <w:p w14:paraId="67F8266E" w14:textId="77777777" w:rsidR="00474B33"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Norēķini tiek veikti katru mēnesi pēc pakalpojuma apjoma saskaņošanas, samaksas termiņš – 30 dienas pēc rēķina saņemšanas.</w:t>
      </w:r>
    </w:p>
    <w:p w14:paraId="7519DCB3" w14:textId="67BA0FAC" w:rsidR="00E33703" w:rsidRPr="00A61595" w:rsidRDefault="006E3782" w:rsidP="00AE669E">
      <w:pPr>
        <w:contextualSpacing/>
        <w:mirrorIndents/>
        <w:jc w:val="both"/>
        <w:rPr>
          <w:rFonts w:ascii="Times New Roman" w:hAnsi="Times New Roman" w:cs="Times New Roman"/>
          <w:sz w:val="24"/>
          <w:szCs w:val="24"/>
          <w:lang w:val="lv-LV"/>
        </w:rPr>
      </w:pPr>
      <w:r w:rsidRPr="00A61595">
        <w:rPr>
          <w:rFonts w:ascii="Times New Roman" w:hAnsi="Times New Roman" w:cs="Times New Roman"/>
          <w:sz w:val="24"/>
          <w:szCs w:val="24"/>
          <w:lang w:val="lv-LV"/>
        </w:rPr>
        <w:t>Līgumsods par kavētu maksājumu – 0,3 % dienā, bet ne vairāk kā 10 % no kavētās summas. Līgumu var izbeigt ar 30 dienu iepriekšēju paziņojumu.</w:t>
      </w:r>
    </w:p>
    <w:p w14:paraId="4C00520C" w14:textId="742078E3" w:rsidR="00E33703" w:rsidRPr="00A61595" w:rsidRDefault="00E33703" w:rsidP="00A61595">
      <w:pPr>
        <w:contextualSpacing/>
        <w:mirrorIndents/>
        <w:jc w:val="both"/>
        <w:rPr>
          <w:rFonts w:ascii="Times New Roman" w:hAnsi="Times New Roman" w:cs="Times New Roman"/>
          <w:sz w:val="24"/>
          <w:szCs w:val="24"/>
          <w:lang w:val="lv-LV"/>
        </w:rPr>
      </w:pPr>
    </w:p>
    <w:sectPr w:rsidR="00E33703" w:rsidRPr="00A61595" w:rsidSect="000C287E">
      <w:pgSz w:w="12240" w:h="15840"/>
      <w:pgMar w:top="720" w:right="900"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310772"/>
    <w:multiLevelType w:val="multilevel"/>
    <w:tmpl w:val="A4C223EC"/>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C4B4840"/>
    <w:multiLevelType w:val="hybridMultilevel"/>
    <w:tmpl w:val="29E474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9530752">
    <w:abstractNumId w:val="8"/>
  </w:num>
  <w:num w:numId="2" w16cid:durableId="1177622504">
    <w:abstractNumId w:val="6"/>
  </w:num>
  <w:num w:numId="3" w16cid:durableId="264653111">
    <w:abstractNumId w:val="5"/>
  </w:num>
  <w:num w:numId="4" w16cid:durableId="1935671791">
    <w:abstractNumId w:val="4"/>
  </w:num>
  <w:num w:numId="5" w16cid:durableId="1614245118">
    <w:abstractNumId w:val="7"/>
  </w:num>
  <w:num w:numId="6" w16cid:durableId="374276682">
    <w:abstractNumId w:val="3"/>
  </w:num>
  <w:num w:numId="7" w16cid:durableId="1048918510">
    <w:abstractNumId w:val="2"/>
  </w:num>
  <w:num w:numId="8" w16cid:durableId="700324492">
    <w:abstractNumId w:val="1"/>
  </w:num>
  <w:num w:numId="9" w16cid:durableId="1315404258">
    <w:abstractNumId w:val="0"/>
  </w:num>
  <w:num w:numId="10" w16cid:durableId="570314270">
    <w:abstractNumId w:val="10"/>
  </w:num>
  <w:num w:numId="11" w16cid:durableId="833301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18B"/>
    <w:rsid w:val="000C287E"/>
    <w:rsid w:val="000E76A4"/>
    <w:rsid w:val="000E7E9E"/>
    <w:rsid w:val="000F7B1A"/>
    <w:rsid w:val="001335A7"/>
    <w:rsid w:val="0015074B"/>
    <w:rsid w:val="00172E83"/>
    <w:rsid w:val="001F4D02"/>
    <w:rsid w:val="00293C5A"/>
    <w:rsid w:val="0029639D"/>
    <w:rsid w:val="00326F90"/>
    <w:rsid w:val="0034612D"/>
    <w:rsid w:val="00353DD7"/>
    <w:rsid w:val="003E7A45"/>
    <w:rsid w:val="00474B33"/>
    <w:rsid w:val="005176C4"/>
    <w:rsid w:val="005547F8"/>
    <w:rsid w:val="00583CEB"/>
    <w:rsid w:val="005D324A"/>
    <w:rsid w:val="00637F7C"/>
    <w:rsid w:val="00690B58"/>
    <w:rsid w:val="006E3782"/>
    <w:rsid w:val="006E4BAE"/>
    <w:rsid w:val="00755032"/>
    <w:rsid w:val="00810A24"/>
    <w:rsid w:val="00841302"/>
    <w:rsid w:val="00841976"/>
    <w:rsid w:val="00860701"/>
    <w:rsid w:val="008E6F39"/>
    <w:rsid w:val="00907D8E"/>
    <w:rsid w:val="00924140"/>
    <w:rsid w:val="00A1119D"/>
    <w:rsid w:val="00A61595"/>
    <w:rsid w:val="00AA1D8D"/>
    <w:rsid w:val="00AE669E"/>
    <w:rsid w:val="00AF058C"/>
    <w:rsid w:val="00B47730"/>
    <w:rsid w:val="00C77273"/>
    <w:rsid w:val="00CB0664"/>
    <w:rsid w:val="00D04FEE"/>
    <w:rsid w:val="00D07F72"/>
    <w:rsid w:val="00E25358"/>
    <w:rsid w:val="00E33703"/>
    <w:rsid w:val="00E41868"/>
    <w:rsid w:val="00E70A5D"/>
    <w:rsid w:val="00EA66C1"/>
    <w:rsid w:val="00F212FD"/>
    <w:rsid w:val="00F41502"/>
    <w:rsid w:val="00F56495"/>
    <w:rsid w:val="00F7148C"/>
    <w:rsid w:val="00FB71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C5DDEDC-289C-471B-B584-9A726F5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Saistīto dokumentu saraksts,Syle 1,Numurets,PPS_Bullet,H&amp;P List Paragraph,2,Strip,Normal bullet 2,Bullet list,List Paragraph1,Colorful List - Accent 12,Virsraksti,Numbered Para 1,Dot pt,No Spacing1,List Paragraph Char Char Char,syle 1,lp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lp1 Char"/>
    <w:link w:val="ListParagraph"/>
    <w:uiPriority w:val="34"/>
    <w:qFormat/>
    <w:locked/>
    <w:rsid w:val="0051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5813</Words>
  <Characters>3314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Astra Bērziņa</cp:lastModifiedBy>
  <cp:revision>37</cp:revision>
  <dcterms:created xsi:type="dcterms:W3CDTF">2013-12-23T23:15:00Z</dcterms:created>
  <dcterms:modified xsi:type="dcterms:W3CDTF">2025-12-01T07:49:00Z</dcterms:modified>
  <cp:category/>
</cp:coreProperties>
</file>