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A1B41" w14:textId="3462BA7D" w:rsidR="00E0050A" w:rsidRPr="00FC3867" w:rsidRDefault="007C2ECE" w:rsidP="007739F3">
      <w:pPr>
        <w:ind w:right="-7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3867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4A992227" w14:textId="7A52FF22" w:rsidR="000647BC" w:rsidRPr="00FC3867" w:rsidRDefault="00F24BC2" w:rsidP="007739F3">
      <w:pPr>
        <w:pBdr>
          <w:bottom w:val="single" w:sz="12" w:space="1" w:color="auto"/>
        </w:pBdr>
        <w:ind w:right="-7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3867">
        <w:rPr>
          <w:rFonts w:ascii="Times New Roman" w:hAnsi="Times New Roman" w:cs="Times New Roman"/>
          <w:b/>
          <w:bCs/>
          <w:sz w:val="24"/>
          <w:szCs w:val="24"/>
        </w:rPr>
        <w:t>Ēku logu, palodžu un rāmju mazgāšana</w:t>
      </w:r>
    </w:p>
    <w:p w14:paraId="405A0780" w14:textId="6A1E53C3" w:rsidR="00F534DF" w:rsidRPr="00FC3867" w:rsidRDefault="003C4938" w:rsidP="007739F3">
      <w:pPr>
        <w:pStyle w:val="ListParagraph"/>
        <w:numPr>
          <w:ilvl w:val="0"/>
          <w:numId w:val="1"/>
        </w:numPr>
        <w:ind w:left="0" w:right="-716"/>
        <w:rPr>
          <w:rFonts w:ascii="Times New Roman" w:hAnsi="Times New Roman" w:cs="Times New Roman"/>
          <w:b/>
          <w:bCs/>
          <w:sz w:val="24"/>
          <w:szCs w:val="24"/>
        </w:rPr>
      </w:pPr>
      <w:r w:rsidRPr="00FC3867">
        <w:rPr>
          <w:rFonts w:ascii="Times New Roman" w:hAnsi="Times New Roman" w:cs="Times New Roman"/>
          <w:b/>
          <w:bCs/>
          <w:sz w:val="24"/>
          <w:szCs w:val="24"/>
        </w:rPr>
        <w:t xml:space="preserve">Iepirkumu priekšmets: </w:t>
      </w:r>
      <w:r w:rsidR="00BF32FD" w:rsidRPr="00FC3867">
        <w:rPr>
          <w:rFonts w:ascii="Times New Roman" w:hAnsi="Times New Roman" w:cs="Times New Roman"/>
          <w:sz w:val="24"/>
          <w:szCs w:val="24"/>
        </w:rPr>
        <w:t xml:space="preserve">Ēku logu un palodžu </w:t>
      </w:r>
      <w:r w:rsidR="00CC22F9" w:rsidRPr="00FC3867">
        <w:rPr>
          <w:rFonts w:ascii="Times New Roman" w:hAnsi="Times New Roman" w:cs="Times New Roman"/>
          <w:sz w:val="24"/>
          <w:szCs w:val="24"/>
        </w:rPr>
        <w:t>mazgāša</w:t>
      </w:r>
      <w:r w:rsidR="00674FCE" w:rsidRPr="00FC3867">
        <w:rPr>
          <w:rFonts w:ascii="Times New Roman" w:hAnsi="Times New Roman" w:cs="Times New Roman"/>
          <w:sz w:val="24"/>
          <w:szCs w:val="24"/>
        </w:rPr>
        <w:t>na, kas sevi ietver:</w:t>
      </w:r>
    </w:p>
    <w:p w14:paraId="28804AB0" w14:textId="79DAA05F" w:rsidR="00674FCE" w:rsidRPr="00FC3867" w:rsidRDefault="00674FCE" w:rsidP="007739F3">
      <w:pPr>
        <w:pStyle w:val="ListParagraph"/>
        <w:numPr>
          <w:ilvl w:val="1"/>
          <w:numId w:val="1"/>
        </w:numPr>
        <w:ind w:left="0" w:right="-716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Logu stiklu mazgāšanu no abām pusēm</w:t>
      </w:r>
      <w:r w:rsidR="00765866" w:rsidRPr="00FC3867">
        <w:rPr>
          <w:rFonts w:ascii="Times New Roman" w:hAnsi="Times New Roman" w:cs="Times New Roman"/>
          <w:sz w:val="24"/>
          <w:szCs w:val="24"/>
        </w:rPr>
        <w:t>;</w:t>
      </w:r>
    </w:p>
    <w:p w14:paraId="53474D5A" w14:textId="583C6F8B" w:rsidR="00765866" w:rsidRPr="00FC3867" w:rsidRDefault="00765866" w:rsidP="007739F3">
      <w:pPr>
        <w:pStyle w:val="ListParagraph"/>
        <w:numPr>
          <w:ilvl w:val="1"/>
          <w:numId w:val="1"/>
        </w:numPr>
        <w:ind w:left="0" w:right="-716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 xml:space="preserve">Logu rāmju un palodžu </w:t>
      </w:r>
      <w:r w:rsidR="00AE21BF" w:rsidRPr="00FC3867">
        <w:rPr>
          <w:rFonts w:ascii="Times New Roman" w:hAnsi="Times New Roman" w:cs="Times New Roman"/>
          <w:sz w:val="24"/>
          <w:szCs w:val="24"/>
        </w:rPr>
        <w:t>mazgāšanu</w:t>
      </w:r>
      <w:r w:rsidRPr="00FC3867">
        <w:rPr>
          <w:rFonts w:ascii="Times New Roman" w:hAnsi="Times New Roman" w:cs="Times New Roman"/>
          <w:sz w:val="24"/>
          <w:szCs w:val="24"/>
        </w:rPr>
        <w:t xml:space="preserve"> no abām pusēm.</w:t>
      </w:r>
    </w:p>
    <w:p w14:paraId="21900A7B" w14:textId="77777777" w:rsidR="00254CD2" w:rsidRPr="00FC3867" w:rsidRDefault="00254CD2" w:rsidP="007739F3">
      <w:pPr>
        <w:pStyle w:val="ListParagraph"/>
        <w:ind w:left="0" w:right="-716"/>
        <w:rPr>
          <w:rFonts w:ascii="Times New Roman" w:hAnsi="Times New Roman" w:cs="Times New Roman"/>
          <w:sz w:val="24"/>
          <w:szCs w:val="24"/>
        </w:rPr>
      </w:pPr>
    </w:p>
    <w:p w14:paraId="4F48EAC6" w14:textId="0AEA777B" w:rsidR="00287C21" w:rsidRPr="00FC3867" w:rsidRDefault="008B6202" w:rsidP="007739F3">
      <w:pPr>
        <w:pStyle w:val="ListParagraph"/>
        <w:numPr>
          <w:ilvl w:val="0"/>
          <w:numId w:val="1"/>
        </w:numPr>
        <w:ind w:left="0" w:right="-716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b/>
          <w:bCs/>
          <w:sz w:val="24"/>
          <w:szCs w:val="24"/>
        </w:rPr>
        <w:t>Pakalpojumu veikšanas vietas adreses</w:t>
      </w:r>
      <w:r w:rsidR="00194D88" w:rsidRPr="00FC38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48AB" w:rsidRPr="00FC386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797" w:type="dxa"/>
        <w:tblInd w:w="-147" w:type="dxa"/>
        <w:tblLook w:val="04A0" w:firstRow="1" w:lastRow="0" w:firstColumn="1" w:lastColumn="0" w:noHBand="0" w:noVBand="1"/>
      </w:tblPr>
      <w:tblGrid>
        <w:gridCol w:w="993"/>
        <w:gridCol w:w="3544"/>
        <w:gridCol w:w="1403"/>
        <w:gridCol w:w="1857"/>
      </w:tblGrid>
      <w:tr w:rsidR="00D30C39" w:rsidRPr="00FC3867" w14:paraId="57F5F2AF" w14:textId="77777777" w:rsidTr="00D42E87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8BD1" w14:textId="77777777" w:rsidR="00D42E87" w:rsidRPr="00FC3867" w:rsidRDefault="00D42E87" w:rsidP="00A34A4E">
            <w:pPr>
              <w:spacing w:after="0" w:line="240" w:lineRule="auto"/>
              <w:ind w:right="2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B481" w14:textId="77777777" w:rsidR="00D42E87" w:rsidRPr="00FC3867" w:rsidRDefault="00D42E87" w:rsidP="00FC68D1">
            <w:pPr>
              <w:spacing w:after="0" w:line="240" w:lineRule="auto"/>
              <w:ind w:right="23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DA210" w14:textId="5427A452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1A8D" w14:textId="613FB17A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Logu platība (m</w:t>
            </w: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2</w:t>
            </w: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</w:p>
        </w:tc>
      </w:tr>
      <w:tr w:rsidR="00D30C39" w:rsidRPr="00FC3867" w14:paraId="731847AD" w14:textId="77777777" w:rsidTr="00D42E8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F64C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8976" w14:textId="44A2590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Abrenes 13  (4.ap./st.)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A7B7C" w14:textId="77777777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3B8F" w14:textId="3BB2DD1D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98.38</w:t>
            </w:r>
          </w:p>
        </w:tc>
      </w:tr>
      <w:tr w:rsidR="00D30C39" w:rsidRPr="00FC3867" w14:paraId="43F6F44A" w14:textId="77777777" w:rsidTr="00D42E87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A339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806B" w14:textId="2E170833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Alīses 7a  (6.ap./st.)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78A58" w14:textId="5F41202E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4D60" w14:textId="02E034EF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14.17</w:t>
            </w:r>
          </w:p>
        </w:tc>
      </w:tr>
      <w:tr w:rsidR="00D30C39" w:rsidRPr="00FC3867" w14:paraId="1438CBF6" w14:textId="77777777" w:rsidTr="00D42E87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935F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9135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Atgāzenes iela 24a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7519" w14:textId="21325725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790" w14:textId="62869E4C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65.45</w:t>
            </w:r>
          </w:p>
        </w:tc>
      </w:tr>
      <w:tr w:rsidR="00D30C39" w:rsidRPr="00FC3867" w14:paraId="6F3A4560" w14:textId="77777777" w:rsidTr="00D42E8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5B88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4EF8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Brīvības 189 ( CS)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33C69" w14:textId="4F53AC0A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6A73" w14:textId="62199DF4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75.98</w:t>
            </w:r>
          </w:p>
        </w:tc>
      </w:tr>
      <w:tr w:rsidR="00D30C39" w:rsidRPr="00FC3867" w14:paraId="4A80D03F" w14:textId="77777777" w:rsidTr="00D42E8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6C96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81F2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Brīvības iela 191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3F762" w14:textId="736192D1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359A" w14:textId="09B863A4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1377.44</w:t>
            </w:r>
          </w:p>
        </w:tc>
      </w:tr>
      <w:tr w:rsidR="00D30C39" w:rsidRPr="00FC3867" w14:paraId="1B8A6B86" w14:textId="77777777" w:rsidTr="00D42E8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D1A9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12E5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Fridriķa</w:t>
            </w:r>
            <w:proofErr w:type="spellEnd"/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iela 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8E24" w14:textId="19C651E1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8B3" w14:textId="1BA543F8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402.50</w:t>
            </w:r>
          </w:p>
        </w:tc>
      </w:tr>
      <w:tr w:rsidR="00D30C39" w:rsidRPr="00FC3867" w14:paraId="3C36C2A0" w14:textId="77777777" w:rsidTr="00D42E8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B1B9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C8F7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Ganību dambī 32 + AB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A5DE" w14:textId="7761901A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EC1F" w14:textId="53975491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1030.92</w:t>
            </w:r>
          </w:p>
        </w:tc>
      </w:tr>
      <w:tr w:rsidR="00D30C39" w:rsidRPr="00FC3867" w14:paraId="35F24977" w14:textId="77777777" w:rsidTr="00D42E87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5157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895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Jelgavas iela 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7BBE4" w14:textId="26AF41C7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D28C" w14:textId="36BB61B3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457.74</w:t>
            </w:r>
          </w:p>
        </w:tc>
      </w:tr>
      <w:tr w:rsidR="00D30C39" w:rsidRPr="00FC3867" w14:paraId="77E98853" w14:textId="77777777" w:rsidTr="00B55A67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1C52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3135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Kleistu iela 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C99AB" w14:textId="0EFC82AF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FAE" w14:textId="51873E4D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808.96</w:t>
            </w:r>
          </w:p>
        </w:tc>
      </w:tr>
      <w:tr w:rsidR="00D30C39" w:rsidRPr="00FC3867" w14:paraId="5249B8CD" w14:textId="77777777" w:rsidTr="00B55A67">
        <w:trPr>
          <w:trHeight w:val="4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CD1D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C034" w14:textId="53E7782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</w:t>
            </w:r>
            <w:proofErr w:type="spellEnd"/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Valdemāra iela 5a (piramīdas)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6F98" w14:textId="6F6E9A71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8DA" w14:textId="15614A19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140.00</w:t>
            </w:r>
          </w:p>
        </w:tc>
      </w:tr>
      <w:tr w:rsidR="00D30C39" w:rsidRPr="00FC3867" w14:paraId="14BA2D6F" w14:textId="77777777" w:rsidTr="00B55A67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849C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357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Rūsiņa iela 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4563" w14:textId="6F97E7C6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635" w14:textId="6EBE4C15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60.02</w:t>
            </w:r>
          </w:p>
        </w:tc>
      </w:tr>
      <w:tr w:rsidR="00D30C39" w:rsidRPr="00FC3867" w14:paraId="6BBE2BBF" w14:textId="77777777" w:rsidTr="00B55A67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7A4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0E3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Tipogrāfijas iela 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F3EF" w14:textId="6B96744F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C589" w14:textId="3B25A556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36.40</w:t>
            </w:r>
          </w:p>
        </w:tc>
      </w:tr>
      <w:tr w:rsidR="00D30C39" w:rsidRPr="00FC3867" w14:paraId="61FF60CE" w14:textId="77777777" w:rsidTr="00B55A67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3C7D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7C39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35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7770" w14:textId="3C2E5CB2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0A2" w14:textId="11DBC902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980.26</w:t>
            </w:r>
          </w:p>
        </w:tc>
      </w:tr>
      <w:tr w:rsidR="00D30C39" w:rsidRPr="00FC3867" w14:paraId="5A89FEC6" w14:textId="77777777" w:rsidTr="00B55A67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9E99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0C4E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iela 35 (sporta zāle)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D312" w14:textId="75A0A5CC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1F00" w14:textId="0F53A245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304.00</w:t>
            </w:r>
          </w:p>
        </w:tc>
      </w:tr>
      <w:tr w:rsidR="00D30C39" w:rsidRPr="00FC3867" w14:paraId="0E6613A0" w14:textId="77777777" w:rsidTr="00B55A67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D57" w14:textId="77777777" w:rsidR="00D42E87" w:rsidRPr="00FC3867" w:rsidRDefault="00D42E87" w:rsidP="00A34A4E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386" w14:textId="77777777" w:rsidR="00D42E87" w:rsidRPr="00FC3867" w:rsidRDefault="00D42E87" w:rsidP="00FC68D1">
            <w:pPr>
              <w:spacing w:after="0" w:line="240" w:lineRule="auto"/>
              <w:ind w:right="-71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Vestienas 35 (</w:t>
            </w:r>
            <w:proofErr w:type="spellStart"/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</w:t>
            </w:r>
            <w:proofErr w:type="spellEnd"/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AB54" w14:textId="01F5C0F4" w:rsidR="00D42E87" w:rsidRPr="00FC3867" w:rsidRDefault="00D42E87" w:rsidP="00A34A4E">
            <w:pPr>
              <w:spacing w:after="0" w:line="240" w:lineRule="auto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295" w14:textId="5F5A227C" w:rsidR="00D42E87" w:rsidRPr="00FC3867" w:rsidRDefault="00D42E87" w:rsidP="00A34A4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571.00</w:t>
            </w:r>
          </w:p>
        </w:tc>
      </w:tr>
      <w:tr w:rsidR="00D30C39" w:rsidRPr="00FC3867" w14:paraId="3B71EE5E" w14:textId="77777777" w:rsidTr="00B55A67">
        <w:trPr>
          <w:trHeight w:val="450"/>
        </w:trPr>
        <w:tc>
          <w:tcPr>
            <w:tcW w:w="594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D61" w14:textId="565204FF" w:rsidR="00D42E87" w:rsidRPr="00FC3867" w:rsidRDefault="00D42E87" w:rsidP="00E87C7E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 w:rsidRPr="00FC38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FE84" w14:textId="519DB4A0" w:rsidR="00D42E87" w:rsidRPr="00FC3867" w:rsidRDefault="00D42E87" w:rsidP="00E87C7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C3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6423,22</w:t>
            </w:r>
          </w:p>
        </w:tc>
      </w:tr>
    </w:tbl>
    <w:p w14:paraId="5FF66314" w14:textId="0A43D55A" w:rsidR="00B148AB" w:rsidRPr="00FC3867" w:rsidRDefault="00B148AB" w:rsidP="00FC68D1">
      <w:pPr>
        <w:pStyle w:val="ListParagraph"/>
        <w:spacing w:after="0" w:line="240" w:lineRule="auto"/>
        <w:ind w:left="0" w:right="-716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CA46D" w14:textId="681CD56B" w:rsidR="00B148AB" w:rsidRPr="00FC3867" w:rsidRDefault="00B148AB" w:rsidP="00FC68D1">
      <w:pPr>
        <w:pStyle w:val="ListParagraph"/>
        <w:ind w:left="0" w:right="-716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45252" w14:textId="3346F592" w:rsidR="00B148AB" w:rsidRPr="00FC3867" w:rsidRDefault="00B148AB" w:rsidP="007739F3">
      <w:pPr>
        <w:pStyle w:val="ListParagraph"/>
        <w:ind w:left="0" w:right="-716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7BD74" w14:textId="0F3BD5B3" w:rsidR="00B148AB" w:rsidRPr="00FC3867" w:rsidRDefault="00B148AB" w:rsidP="007739F3">
      <w:pPr>
        <w:pStyle w:val="ListParagraph"/>
        <w:ind w:left="0" w:right="-716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1DD3E" w14:textId="62114340" w:rsidR="00B148AB" w:rsidRPr="00FC3867" w:rsidRDefault="00B148AB" w:rsidP="007739F3">
      <w:pPr>
        <w:pStyle w:val="ListParagraph"/>
        <w:ind w:left="0" w:right="-716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E2471" w14:textId="04C769C1" w:rsidR="001E7434" w:rsidRPr="009B3174" w:rsidRDefault="00F75FFA" w:rsidP="00F8672C">
      <w:pPr>
        <w:pStyle w:val="ListParagraph"/>
        <w:numPr>
          <w:ilvl w:val="0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1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Pakalpojums </w:t>
      </w:r>
      <w:r w:rsidR="00F051B6" w:rsidRPr="009B3174">
        <w:rPr>
          <w:rFonts w:ascii="Times New Roman" w:hAnsi="Times New Roman" w:cs="Times New Roman"/>
          <w:b/>
          <w:bCs/>
          <w:sz w:val="24"/>
          <w:szCs w:val="24"/>
        </w:rPr>
        <w:t xml:space="preserve"> veicams:</w:t>
      </w:r>
    </w:p>
    <w:p w14:paraId="7130B959" w14:textId="5EEB2ED7" w:rsidR="001A22D9" w:rsidRPr="009B3174" w:rsidRDefault="001C0580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Katrā norādītajā objek</w:t>
      </w:r>
      <w:r w:rsidR="00315947">
        <w:rPr>
          <w:rFonts w:ascii="Times New Roman" w:hAnsi="Times New Roman" w:cs="Times New Roman"/>
          <w:sz w:val="24"/>
          <w:szCs w:val="24"/>
        </w:rPr>
        <w:t>tā logi tiek mazgāti vienu reizi gadā</w:t>
      </w:r>
      <w:r w:rsidR="00A07AC8">
        <w:rPr>
          <w:rFonts w:ascii="Times New Roman" w:hAnsi="Times New Roman" w:cs="Times New Roman"/>
          <w:sz w:val="24"/>
          <w:szCs w:val="24"/>
        </w:rPr>
        <w:t>, atsevišķos gadījumos pēc nepieciešamības</w:t>
      </w:r>
      <w:r w:rsidR="00D757BD">
        <w:rPr>
          <w:rFonts w:ascii="Times New Roman" w:hAnsi="Times New Roman" w:cs="Times New Roman"/>
          <w:sz w:val="24"/>
          <w:szCs w:val="24"/>
        </w:rPr>
        <w:t xml:space="preserve"> </w:t>
      </w:r>
      <w:r w:rsidR="00AD4873">
        <w:rPr>
          <w:rFonts w:ascii="Times New Roman" w:hAnsi="Times New Roman" w:cs="Times New Roman"/>
          <w:sz w:val="24"/>
          <w:szCs w:val="24"/>
        </w:rPr>
        <w:t>biežāk</w:t>
      </w:r>
      <w:r w:rsidR="004F146D">
        <w:rPr>
          <w:rFonts w:ascii="Times New Roman" w:hAnsi="Times New Roman" w:cs="Times New Roman"/>
          <w:sz w:val="24"/>
          <w:szCs w:val="24"/>
        </w:rPr>
        <w:t>.</w:t>
      </w:r>
    </w:p>
    <w:p w14:paraId="292B1A9C" w14:textId="369FD605" w:rsidR="001A078F" w:rsidRPr="00FC3867" w:rsidRDefault="00314039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9B3174">
        <w:rPr>
          <w:rFonts w:ascii="Times New Roman" w:hAnsi="Times New Roman" w:cs="Times New Roman"/>
          <w:sz w:val="24"/>
          <w:szCs w:val="24"/>
        </w:rPr>
        <w:t>Pieteikums</w:t>
      </w:r>
      <w:r w:rsidRPr="00FC3867">
        <w:rPr>
          <w:rFonts w:ascii="Times New Roman" w:hAnsi="Times New Roman" w:cs="Times New Roman"/>
          <w:sz w:val="24"/>
          <w:szCs w:val="24"/>
        </w:rPr>
        <w:t xml:space="preserve"> </w:t>
      </w:r>
      <w:r w:rsidR="00DB5ABF" w:rsidRPr="00FC3867">
        <w:rPr>
          <w:rFonts w:ascii="Times New Roman" w:hAnsi="Times New Roman" w:cs="Times New Roman"/>
          <w:sz w:val="24"/>
          <w:szCs w:val="24"/>
        </w:rPr>
        <w:t>darbu veikšanai saņem rakstiski no Pasūtītāja, pakalpojuma sniedzēja pārstāvim parakstoties par uzdevuma saņemšanu.</w:t>
      </w:r>
    </w:p>
    <w:p w14:paraId="2CE24141" w14:textId="69F12113" w:rsidR="00453CAB" w:rsidRPr="00FC3867" w:rsidRDefault="00453CAB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Pakalpojuma veikšanas laiks ir saskaņojams ar Pasūtītāj</w:t>
      </w:r>
      <w:r w:rsidR="008F0D5C" w:rsidRPr="00FC3867">
        <w:rPr>
          <w:rFonts w:ascii="Times New Roman" w:hAnsi="Times New Roman" w:cs="Times New Roman"/>
          <w:sz w:val="24"/>
          <w:szCs w:val="24"/>
        </w:rPr>
        <w:t>a kontaktpersonu</w:t>
      </w:r>
      <w:r w:rsidR="00375425" w:rsidRPr="00FC3867">
        <w:rPr>
          <w:rFonts w:ascii="Times New Roman" w:hAnsi="Times New Roman" w:cs="Times New Roman"/>
          <w:sz w:val="24"/>
          <w:szCs w:val="24"/>
        </w:rPr>
        <w:t xml:space="preserve"> un rakstiski piefiksējams e-pasta adresē: </w:t>
      </w:r>
      <w:hyperlink r:id="rId5" w:history="1">
        <w:r w:rsidR="00D65C5C" w:rsidRPr="00FC38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tatjana.abele@rigassatiksme.lv</w:t>
        </w:r>
      </w:hyperlink>
      <w:r w:rsidR="00D65C5C" w:rsidRPr="00FC3867">
        <w:rPr>
          <w:rFonts w:ascii="Times New Roman" w:hAnsi="Times New Roman" w:cs="Times New Roman"/>
          <w:sz w:val="24"/>
          <w:szCs w:val="24"/>
        </w:rPr>
        <w:t>.</w:t>
      </w:r>
    </w:p>
    <w:p w14:paraId="5051B7E9" w14:textId="095DAC8F" w:rsidR="003E7194" w:rsidRPr="00FC3867" w:rsidRDefault="003E7194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Darba izpild</w:t>
      </w:r>
      <w:r w:rsidR="00E920EB" w:rsidRPr="00FC3867">
        <w:rPr>
          <w:rFonts w:ascii="Times New Roman" w:hAnsi="Times New Roman" w:cs="Times New Roman"/>
          <w:sz w:val="24"/>
          <w:szCs w:val="24"/>
        </w:rPr>
        <w:t>es laiks ņemot vērā telpās atro</w:t>
      </w:r>
      <w:r w:rsidR="008B15DB" w:rsidRPr="00FC3867">
        <w:rPr>
          <w:rFonts w:ascii="Times New Roman" w:hAnsi="Times New Roman" w:cs="Times New Roman"/>
          <w:sz w:val="24"/>
          <w:szCs w:val="24"/>
        </w:rPr>
        <w:t>došos iestāžu darba laiku.</w:t>
      </w:r>
    </w:p>
    <w:p w14:paraId="222AD610" w14:textId="0ED1B519" w:rsidR="003D6E3D" w:rsidRPr="00FC3867" w:rsidRDefault="003D6E3D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Pakalpojums tiek snie</w:t>
      </w:r>
      <w:r w:rsidR="00456563" w:rsidRPr="00FC3867">
        <w:rPr>
          <w:rFonts w:ascii="Times New Roman" w:hAnsi="Times New Roman" w:cs="Times New Roman"/>
          <w:sz w:val="24"/>
          <w:szCs w:val="24"/>
        </w:rPr>
        <w:t>gts ar Pretendenta personālu, mate</w:t>
      </w:r>
      <w:r w:rsidR="00C932C5" w:rsidRPr="00FC3867">
        <w:rPr>
          <w:rFonts w:ascii="Times New Roman" w:hAnsi="Times New Roman" w:cs="Times New Roman"/>
          <w:sz w:val="24"/>
          <w:szCs w:val="24"/>
        </w:rPr>
        <w:t>ri</w:t>
      </w:r>
      <w:r w:rsidR="00D44DBC" w:rsidRPr="00FC3867">
        <w:rPr>
          <w:rFonts w:ascii="Times New Roman" w:hAnsi="Times New Roman" w:cs="Times New Roman"/>
          <w:sz w:val="24"/>
          <w:szCs w:val="24"/>
        </w:rPr>
        <w:t>āliem un tehnisko aprīkojumu</w:t>
      </w:r>
      <w:r w:rsidR="00F0398C" w:rsidRPr="00FC3867">
        <w:rPr>
          <w:rFonts w:ascii="Times New Roman" w:hAnsi="Times New Roman" w:cs="Times New Roman"/>
          <w:sz w:val="24"/>
          <w:szCs w:val="24"/>
        </w:rPr>
        <w:t xml:space="preserve"> t.sk.</w:t>
      </w:r>
      <w:r w:rsidR="00886623" w:rsidRPr="00FC3867">
        <w:rPr>
          <w:rFonts w:ascii="Times New Roman" w:hAnsi="Times New Roman" w:cs="Times New Roman"/>
          <w:sz w:val="24"/>
          <w:szCs w:val="24"/>
        </w:rPr>
        <w:t xml:space="preserve"> </w:t>
      </w:r>
      <w:r w:rsidR="000316A4" w:rsidRPr="00FC3867">
        <w:rPr>
          <w:rFonts w:ascii="Times New Roman" w:hAnsi="Times New Roman" w:cs="Times New Roman"/>
          <w:sz w:val="24"/>
          <w:szCs w:val="24"/>
        </w:rPr>
        <w:t>vajadzības gadījumā izmantojot industriālā alpī</w:t>
      </w:r>
      <w:r w:rsidR="00886623" w:rsidRPr="00FC3867">
        <w:rPr>
          <w:rFonts w:ascii="Times New Roman" w:hAnsi="Times New Roman" w:cs="Times New Roman"/>
          <w:sz w:val="24"/>
          <w:szCs w:val="24"/>
        </w:rPr>
        <w:t>nista metodi.</w:t>
      </w:r>
    </w:p>
    <w:p w14:paraId="0B29A571" w14:textId="61FEE4A6" w:rsidR="007F2598" w:rsidRPr="00FC3867" w:rsidRDefault="000C49FB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Nepieciešamības</w:t>
      </w:r>
      <w:r w:rsidR="007F2598" w:rsidRPr="00FC3867">
        <w:rPr>
          <w:rFonts w:ascii="Times New Roman" w:hAnsi="Times New Roman" w:cs="Times New Roman"/>
          <w:sz w:val="24"/>
          <w:szCs w:val="24"/>
        </w:rPr>
        <w:t xml:space="preserve"> gadījumā – logu palodžu atbrīvo</w:t>
      </w:r>
      <w:r w:rsidR="00C42718" w:rsidRPr="00FC3867">
        <w:rPr>
          <w:rFonts w:ascii="Times New Roman" w:hAnsi="Times New Roman" w:cs="Times New Roman"/>
          <w:sz w:val="24"/>
          <w:szCs w:val="24"/>
        </w:rPr>
        <w:t>šan</w:t>
      </w:r>
      <w:r w:rsidRPr="00FC3867">
        <w:rPr>
          <w:rFonts w:ascii="Times New Roman" w:hAnsi="Times New Roman" w:cs="Times New Roman"/>
          <w:sz w:val="24"/>
          <w:szCs w:val="24"/>
        </w:rPr>
        <w:t xml:space="preserve">a no </w:t>
      </w:r>
      <w:r w:rsidR="00612982" w:rsidRPr="00FC3867">
        <w:rPr>
          <w:rFonts w:ascii="Times New Roman" w:hAnsi="Times New Roman" w:cs="Times New Roman"/>
          <w:sz w:val="24"/>
          <w:szCs w:val="24"/>
        </w:rPr>
        <w:t>dažādiem</w:t>
      </w:r>
      <w:r w:rsidRPr="00FC3867">
        <w:rPr>
          <w:rFonts w:ascii="Times New Roman" w:hAnsi="Times New Roman" w:cs="Times New Roman"/>
          <w:sz w:val="24"/>
          <w:szCs w:val="24"/>
        </w:rPr>
        <w:t xml:space="preserve"> pr</w:t>
      </w:r>
      <w:r w:rsidR="009F7BCB" w:rsidRPr="00FC3867">
        <w:rPr>
          <w:rFonts w:ascii="Times New Roman" w:hAnsi="Times New Roman" w:cs="Times New Roman"/>
          <w:sz w:val="24"/>
          <w:szCs w:val="24"/>
        </w:rPr>
        <w:t xml:space="preserve">iekšmetiem (telpaugi, dokumenti, biroja </w:t>
      </w:r>
      <w:r w:rsidR="00551243" w:rsidRPr="00FC3867">
        <w:rPr>
          <w:rFonts w:ascii="Times New Roman" w:hAnsi="Times New Roman" w:cs="Times New Roman"/>
          <w:sz w:val="24"/>
          <w:szCs w:val="24"/>
        </w:rPr>
        <w:t>u</w:t>
      </w:r>
      <w:r w:rsidR="009F7BCB" w:rsidRPr="00FC3867">
        <w:rPr>
          <w:rFonts w:ascii="Times New Roman" w:hAnsi="Times New Roman" w:cs="Times New Roman"/>
          <w:sz w:val="24"/>
          <w:szCs w:val="24"/>
        </w:rPr>
        <w:t>.c.</w:t>
      </w:r>
      <w:r w:rsidR="00DC4A01" w:rsidRPr="00FC3867">
        <w:rPr>
          <w:rFonts w:ascii="Times New Roman" w:hAnsi="Times New Roman" w:cs="Times New Roman"/>
          <w:sz w:val="24"/>
          <w:szCs w:val="24"/>
        </w:rPr>
        <w:t xml:space="preserve"> </w:t>
      </w:r>
      <w:r w:rsidR="009F7BCB" w:rsidRPr="00FC3867">
        <w:rPr>
          <w:rFonts w:ascii="Times New Roman" w:hAnsi="Times New Roman" w:cs="Times New Roman"/>
          <w:sz w:val="24"/>
          <w:szCs w:val="24"/>
        </w:rPr>
        <w:t xml:space="preserve">tehnika), to atlikšana vietā uz palodzēm </w:t>
      </w:r>
      <w:r w:rsidR="004E600A" w:rsidRPr="00FC3867">
        <w:rPr>
          <w:rFonts w:ascii="Times New Roman" w:hAnsi="Times New Roman" w:cs="Times New Roman"/>
          <w:sz w:val="24"/>
          <w:szCs w:val="24"/>
        </w:rPr>
        <w:t>iepriekšējā</w:t>
      </w:r>
      <w:r w:rsidR="00DC4A01" w:rsidRPr="00FC3867">
        <w:rPr>
          <w:rFonts w:ascii="Times New Roman" w:hAnsi="Times New Roman" w:cs="Times New Roman"/>
          <w:sz w:val="24"/>
          <w:szCs w:val="24"/>
        </w:rPr>
        <w:t xml:space="preserve"> atrašanas vietā, logu žalūziju atvilkšana un aizvilkšana u.tml.;</w:t>
      </w:r>
    </w:p>
    <w:p w14:paraId="2ADFAD0F" w14:textId="39055301" w:rsidR="00DC4A01" w:rsidRPr="00FC3867" w:rsidRDefault="00CC30A5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AC1651">
        <w:rPr>
          <w:rFonts w:ascii="Times New Roman" w:eastAsia="Times New Roman" w:hAnsi="Times New Roman"/>
          <w:color w:val="000000"/>
          <w:sz w:val="24"/>
          <w:szCs w:val="24"/>
        </w:rPr>
        <w:t>Pēc pakalpojuma veikšanas nekavējoties jāuzkopj veiktā pakalpojuma vieta, jāsavāc pakalpojuma izmantotie priekšmeti un atkritumi</w:t>
      </w:r>
      <w:r w:rsidR="00A832B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0FA5B36" w14:textId="5492C85E" w:rsidR="006A7EED" w:rsidRPr="00FC3867" w:rsidRDefault="005322E3" w:rsidP="00F8672C">
      <w:pPr>
        <w:pStyle w:val="ListParagraph"/>
        <w:numPr>
          <w:ilvl w:val="0"/>
          <w:numId w:val="1"/>
        </w:numPr>
        <w:spacing w:before="120" w:after="120" w:line="276" w:lineRule="auto"/>
        <w:ind w:left="0" w:right="-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67">
        <w:rPr>
          <w:rFonts w:ascii="Times New Roman" w:hAnsi="Times New Roman" w:cs="Times New Roman"/>
          <w:b/>
          <w:bCs/>
          <w:sz w:val="24"/>
          <w:szCs w:val="24"/>
        </w:rPr>
        <w:t>Pretendentiem izvirzītās prasības:</w:t>
      </w:r>
      <w:r w:rsidR="00CF0AA9" w:rsidRPr="00FC3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DB2BD" w14:textId="7CAB57EF" w:rsidR="00CF0AA9" w:rsidRPr="00FC3867" w:rsidRDefault="00711316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Pretendents un tā darbinieki ievēro pilnu konfidencialitāti attiecībā uz jebkuriem telpās esošiem dokumentiem un materiāliem</w:t>
      </w:r>
      <w:r w:rsidR="003B3A41" w:rsidRPr="00FC3867">
        <w:rPr>
          <w:rFonts w:ascii="Times New Roman" w:hAnsi="Times New Roman" w:cs="Times New Roman"/>
          <w:sz w:val="24"/>
          <w:szCs w:val="24"/>
        </w:rPr>
        <w:t xml:space="preserve"> jebkādā formā, ar kuriem Pretendenta</w:t>
      </w:r>
      <w:r w:rsidR="00CD6031" w:rsidRPr="00FC3867">
        <w:rPr>
          <w:rFonts w:ascii="Times New Roman" w:hAnsi="Times New Roman" w:cs="Times New Roman"/>
          <w:sz w:val="24"/>
          <w:szCs w:val="24"/>
        </w:rPr>
        <w:t xml:space="preserve"> darbiniekiem</w:t>
      </w:r>
      <w:r w:rsidR="003B3A41" w:rsidRPr="00FC3867">
        <w:rPr>
          <w:rFonts w:ascii="Times New Roman" w:hAnsi="Times New Roman" w:cs="Times New Roman"/>
          <w:sz w:val="24"/>
          <w:szCs w:val="24"/>
        </w:rPr>
        <w:t xml:space="preserve"> ir iespēja apzināti vai ne</w:t>
      </w:r>
      <w:r w:rsidR="00CD6031" w:rsidRPr="00FC3867">
        <w:rPr>
          <w:rFonts w:ascii="Times New Roman" w:hAnsi="Times New Roman" w:cs="Times New Roman"/>
          <w:sz w:val="24"/>
          <w:szCs w:val="24"/>
        </w:rPr>
        <w:t xml:space="preserve">apzināti iepazīties pakalpojuma sniegšanas procesā. </w:t>
      </w:r>
      <w:r w:rsidR="00453689" w:rsidRPr="00FC3867">
        <w:rPr>
          <w:rFonts w:ascii="Times New Roman" w:hAnsi="Times New Roman" w:cs="Times New Roman"/>
          <w:sz w:val="24"/>
          <w:szCs w:val="24"/>
        </w:rPr>
        <w:t xml:space="preserve">Pretendents apņemas nodrošināt </w:t>
      </w:r>
      <w:r w:rsidR="004B5FDC" w:rsidRPr="00FC3867">
        <w:rPr>
          <w:rFonts w:ascii="Times New Roman" w:hAnsi="Times New Roman" w:cs="Times New Roman"/>
          <w:sz w:val="24"/>
          <w:szCs w:val="24"/>
        </w:rPr>
        <w:t>jebkādu</w:t>
      </w:r>
      <w:r w:rsidR="005D0BA9" w:rsidRPr="00FC3867">
        <w:rPr>
          <w:rFonts w:ascii="Times New Roman" w:hAnsi="Times New Roman" w:cs="Times New Roman"/>
          <w:sz w:val="24"/>
          <w:szCs w:val="24"/>
        </w:rPr>
        <w:t xml:space="preserve"> ziņu neizpaušanu trešajām personām</w:t>
      </w:r>
      <w:r w:rsidR="00DA248A" w:rsidRPr="00FC3867">
        <w:rPr>
          <w:rFonts w:ascii="Times New Roman" w:hAnsi="Times New Roman" w:cs="Times New Roman"/>
          <w:sz w:val="24"/>
          <w:szCs w:val="24"/>
        </w:rPr>
        <w:t xml:space="preserve"> attiecībā uz informāciju, kuru iespējams ieg</w:t>
      </w:r>
      <w:r w:rsidR="00F85A24" w:rsidRPr="00FC3867">
        <w:rPr>
          <w:rFonts w:ascii="Times New Roman" w:hAnsi="Times New Roman" w:cs="Times New Roman"/>
          <w:sz w:val="24"/>
          <w:szCs w:val="24"/>
        </w:rPr>
        <w:t>ūt pakalpojuma sniegšanas procesā.</w:t>
      </w:r>
    </w:p>
    <w:p w14:paraId="71837629" w14:textId="0ADD0BB3" w:rsidR="004B5FDC" w:rsidRPr="00FC3867" w:rsidRDefault="00776F9B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 xml:space="preserve">Pretendents apņemas pilnā apmērā atlīdzināt pasūtītājam un/vai trešajām </w:t>
      </w:r>
      <w:r w:rsidR="00102D6C" w:rsidRPr="00FC3867">
        <w:rPr>
          <w:rFonts w:ascii="Times New Roman" w:hAnsi="Times New Roman" w:cs="Times New Roman"/>
          <w:sz w:val="24"/>
          <w:szCs w:val="24"/>
        </w:rPr>
        <w:t>personām zaudējumus, kas radušies pasūtītājam pretendenta, tā darbinieku, pieaicināto trešo</w:t>
      </w:r>
      <w:r w:rsidR="00221F41" w:rsidRPr="00FC3867">
        <w:rPr>
          <w:rFonts w:ascii="Times New Roman" w:hAnsi="Times New Roman" w:cs="Times New Roman"/>
          <w:sz w:val="24"/>
          <w:szCs w:val="24"/>
        </w:rPr>
        <w:t xml:space="preserve"> personu vai iekārtu vainas dēļ, sniedzot pakalpojumus.</w:t>
      </w:r>
    </w:p>
    <w:p w14:paraId="5D167A56" w14:textId="14FACECC" w:rsidR="006C1136" w:rsidRPr="00FC3867" w:rsidRDefault="006B02B6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Nepieciešamības gadījumā Pasūtītājam ir tiesības mainīt logu platības</w:t>
      </w:r>
      <w:r w:rsidR="00A10071" w:rsidRPr="00FC3867">
        <w:rPr>
          <w:rFonts w:ascii="Times New Roman" w:hAnsi="Times New Roman" w:cs="Times New Roman"/>
          <w:sz w:val="24"/>
          <w:szCs w:val="24"/>
        </w:rPr>
        <w:t>, samazināt, vai papildināt objektu sarakstu</w:t>
      </w:r>
      <w:r w:rsidR="000560B2" w:rsidRPr="00FC3867">
        <w:rPr>
          <w:rFonts w:ascii="Times New Roman" w:hAnsi="Times New Roman" w:cs="Times New Roman"/>
          <w:sz w:val="24"/>
          <w:szCs w:val="24"/>
        </w:rPr>
        <w:t xml:space="preserve"> (līdz 10%)</w:t>
      </w:r>
      <w:r w:rsidR="005F5A91" w:rsidRPr="00FC3867">
        <w:rPr>
          <w:rFonts w:ascii="Times New Roman" w:hAnsi="Times New Roman" w:cs="Times New Roman"/>
          <w:sz w:val="24"/>
          <w:szCs w:val="24"/>
        </w:rPr>
        <w:t xml:space="preserve">, Pretendentam ir pienākums veikt darbus par </w:t>
      </w:r>
      <w:r w:rsidR="00150725" w:rsidRPr="00FC3867">
        <w:rPr>
          <w:rFonts w:ascii="Times New Roman" w:hAnsi="Times New Roman" w:cs="Times New Roman"/>
          <w:sz w:val="24"/>
          <w:szCs w:val="24"/>
        </w:rPr>
        <w:t>tādam</w:t>
      </w:r>
      <w:r w:rsidR="005F5A91" w:rsidRPr="00FC3867">
        <w:rPr>
          <w:rFonts w:ascii="Times New Roman" w:hAnsi="Times New Roman" w:cs="Times New Roman"/>
          <w:sz w:val="24"/>
          <w:szCs w:val="24"/>
        </w:rPr>
        <w:t xml:space="preserve"> pašām vienības cenām, ka </w:t>
      </w:r>
      <w:r w:rsidR="00150725" w:rsidRPr="00FC3867">
        <w:rPr>
          <w:rFonts w:ascii="Times New Roman" w:hAnsi="Times New Roman" w:cs="Times New Roman"/>
          <w:sz w:val="24"/>
          <w:szCs w:val="24"/>
        </w:rPr>
        <w:t>iesniegtajā</w:t>
      </w:r>
      <w:r w:rsidR="005F5A91" w:rsidRPr="00FC3867">
        <w:rPr>
          <w:rFonts w:ascii="Times New Roman" w:hAnsi="Times New Roman" w:cs="Times New Roman"/>
          <w:sz w:val="24"/>
          <w:szCs w:val="24"/>
        </w:rPr>
        <w:t xml:space="preserve"> finanšu piedāvājumā</w:t>
      </w:r>
      <w:r w:rsidR="00927C62" w:rsidRPr="00FC3867">
        <w:rPr>
          <w:rFonts w:ascii="Times New Roman" w:hAnsi="Times New Roman" w:cs="Times New Roman"/>
          <w:sz w:val="24"/>
          <w:szCs w:val="24"/>
        </w:rPr>
        <w:t>.</w:t>
      </w:r>
    </w:p>
    <w:p w14:paraId="441E2332" w14:textId="3B2F8A9C" w:rsidR="0033034D" w:rsidRPr="00FC3867" w:rsidRDefault="0033034D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Pirms darbu uzsākšanas Pretendentam jāsas</w:t>
      </w:r>
      <w:r w:rsidR="005E6781" w:rsidRPr="00FC3867">
        <w:rPr>
          <w:rFonts w:ascii="Times New Roman" w:hAnsi="Times New Roman" w:cs="Times New Roman"/>
          <w:sz w:val="24"/>
          <w:szCs w:val="24"/>
        </w:rPr>
        <w:t>kaņo ar Pasūtītāju darbu izpildes laiks un</w:t>
      </w:r>
      <w:r w:rsidR="00E85975" w:rsidRPr="00FC3867">
        <w:rPr>
          <w:rFonts w:ascii="Times New Roman" w:hAnsi="Times New Roman" w:cs="Times New Roman"/>
          <w:sz w:val="24"/>
          <w:szCs w:val="24"/>
        </w:rPr>
        <w:t xml:space="preserve"> organizācijas jautājumus </w:t>
      </w:r>
      <w:r w:rsidR="00F24DE6" w:rsidRPr="00FC3867">
        <w:rPr>
          <w:rFonts w:ascii="Times New Roman" w:hAnsi="Times New Roman" w:cs="Times New Roman"/>
          <w:sz w:val="24"/>
          <w:szCs w:val="24"/>
        </w:rPr>
        <w:t>konkrētajā</w:t>
      </w:r>
      <w:r w:rsidR="00E85975" w:rsidRPr="00FC3867">
        <w:rPr>
          <w:rFonts w:ascii="Times New Roman" w:hAnsi="Times New Roman" w:cs="Times New Roman"/>
          <w:sz w:val="24"/>
          <w:szCs w:val="24"/>
        </w:rPr>
        <w:t xml:space="preserve"> objektā;</w:t>
      </w:r>
    </w:p>
    <w:p w14:paraId="5D409499" w14:textId="458DAD95" w:rsidR="00F11CD3" w:rsidRPr="00FC3867" w:rsidRDefault="00F11CD3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Darbu veikšanā iesaistīto darbinieku saraksts caurlaižu izsniegšanai jāiesniedz T.</w:t>
      </w:r>
      <w:r w:rsidR="006C1AC9" w:rsidRPr="00FC3867">
        <w:rPr>
          <w:rFonts w:ascii="Times New Roman" w:hAnsi="Times New Roman" w:cs="Times New Roman"/>
          <w:sz w:val="24"/>
          <w:szCs w:val="24"/>
        </w:rPr>
        <w:t xml:space="preserve"> </w:t>
      </w:r>
      <w:r w:rsidRPr="00FC3867">
        <w:rPr>
          <w:rFonts w:ascii="Times New Roman" w:hAnsi="Times New Roman" w:cs="Times New Roman"/>
          <w:sz w:val="24"/>
          <w:szCs w:val="24"/>
        </w:rPr>
        <w:t xml:space="preserve">Ābelei </w:t>
      </w:r>
      <w:r w:rsidR="000110C3" w:rsidRPr="00FC3867">
        <w:rPr>
          <w:rFonts w:ascii="Times New Roman" w:hAnsi="Times New Roman" w:cs="Times New Roman"/>
          <w:sz w:val="24"/>
          <w:szCs w:val="24"/>
        </w:rPr>
        <w:t xml:space="preserve"> (tālrunis +37122021214</w:t>
      </w:r>
      <w:r w:rsidR="00375425" w:rsidRPr="00FC3867">
        <w:rPr>
          <w:rFonts w:ascii="Times New Roman" w:hAnsi="Times New Roman" w:cs="Times New Roman"/>
          <w:sz w:val="24"/>
          <w:szCs w:val="24"/>
        </w:rPr>
        <w:t xml:space="preserve">, e-pasta adrese: </w:t>
      </w:r>
      <w:hyperlink r:id="rId6" w:history="1">
        <w:r w:rsidR="00375425" w:rsidRPr="00FC386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tatjana.abele@rigassatiksme.lv</w:t>
        </w:r>
      </w:hyperlink>
      <w:r w:rsidR="00375425" w:rsidRPr="00FC3867">
        <w:rPr>
          <w:rFonts w:ascii="Times New Roman" w:hAnsi="Times New Roman" w:cs="Times New Roman"/>
          <w:sz w:val="24"/>
          <w:szCs w:val="24"/>
        </w:rPr>
        <w:t xml:space="preserve"> </w:t>
      </w:r>
      <w:r w:rsidR="000110C3" w:rsidRPr="00FC3867">
        <w:rPr>
          <w:rFonts w:ascii="Times New Roman" w:hAnsi="Times New Roman" w:cs="Times New Roman"/>
          <w:sz w:val="24"/>
          <w:szCs w:val="24"/>
        </w:rPr>
        <w:t xml:space="preserve">) </w:t>
      </w:r>
      <w:r w:rsidRPr="00FC3867">
        <w:rPr>
          <w:rFonts w:ascii="Times New Roman" w:hAnsi="Times New Roman" w:cs="Times New Roman"/>
          <w:sz w:val="24"/>
          <w:szCs w:val="24"/>
        </w:rPr>
        <w:t>ne vēlāk, kā 2</w:t>
      </w:r>
      <w:r w:rsidR="004E0C5A" w:rsidRPr="00FC3867">
        <w:rPr>
          <w:rFonts w:ascii="Times New Roman" w:hAnsi="Times New Roman" w:cs="Times New Roman"/>
          <w:sz w:val="24"/>
          <w:szCs w:val="24"/>
        </w:rPr>
        <w:t xml:space="preserve"> </w:t>
      </w:r>
      <w:r w:rsidRPr="00FC3867">
        <w:rPr>
          <w:rFonts w:ascii="Times New Roman" w:hAnsi="Times New Roman" w:cs="Times New Roman"/>
          <w:sz w:val="24"/>
          <w:szCs w:val="24"/>
        </w:rPr>
        <w:t>(divas) darba dienas pirms darbu uzsākšanas.</w:t>
      </w:r>
    </w:p>
    <w:p w14:paraId="29E55026" w14:textId="3DEF8857" w:rsidR="00F11CD3" w:rsidRPr="00FC3867" w:rsidRDefault="00751213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 xml:space="preserve">  Ņemot vērā ēkas logu dažādību, Pretendentam pirms piedāvājuma iesniegšanas vēlams apskatīties un izvērtēt darbu apjomu un specifiku Objektā. </w:t>
      </w:r>
    </w:p>
    <w:p w14:paraId="6BC19E15" w14:textId="39EDE43E" w:rsidR="00E85975" w:rsidRPr="00FC3867" w:rsidRDefault="00F24DE6" w:rsidP="00F8672C">
      <w:pPr>
        <w:pStyle w:val="ListParagraph"/>
        <w:numPr>
          <w:ilvl w:val="1"/>
          <w:numId w:val="1"/>
        </w:numPr>
        <w:spacing w:line="276" w:lineRule="auto"/>
        <w:ind w:left="0" w:right="-716"/>
        <w:jc w:val="both"/>
        <w:rPr>
          <w:rFonts w:ascii="Times New Roman" w:hAnsi="Times New Roman" w:cs="Times New Roman"/>
          <w:sz w:val="24"/>
          <w:szCs w:val="24"/>
        </w:rPr>
      </w:pPr>
      <w:r w:rsidRPr="00FC3867">
        <w:rPr>
          <w:rFonts w:ascii="Times New Roman" w:hAnsi="Times New Roman" w:cs="Times New Roman"/>
          <w:sz w:val="24"/>
          <w:szCs w:val="24"/>
        </w:rPr>
        <w:t>Pēc darbu pabeig</w:t>
      </w:r>
      <w:r w:rsidR="00EC0E00" w:rsidRPr="00FC3867">
        <w:rPr>
          <w:rFonts w:ascii="Times New Roman" w:hAnsi="Times New Roman" w:cs="Times New Roman"/>
          <w:sz w:val="24"/>
          <w:szCs w:val="24"/>
        </w:rPr>
        <w:t>šanas Pretendentam jāsagatavo Pakalpojumu pieņemšanas-</w:t>
      </w:r>
      <w:r w:rsidR="00392569" w:rsidRPr="00FC3867">
        <w:rPr>
          <w:rFonts w:ascii="Times New Roman" w:hAnsi="Times New Roman" w:cs="Times New Roman"/>
          <w:sz w:val="24"/>
          <w:szCs w:val="24"/>
        </w:rPr>
        <w:t>nodošanas</w:t>
      </w:r>
      <w:r w:rsidR="00083461" w:rsidRPr="00FC3867">
        <w:rPr>
          <w:rFonts w:ascii="Times New Roman" w:hAnsi="Times New Roman" w:cs="Times New Roman"/>
          <w:sz w:val="24"/>
          <w:szCs w:val="24"/>
        </w:rPr>
        <w:t xml:space="preserve"> akts, darbu izpilde tiek pieņemti abām pusēm </w:t>
      </w:r>
      <w:r w:rsidR="00392569" w:rsidRPr="00FC3867">
        <w:rPr>
          <w:rFonts w:ascii="Times New Roman" w:hAnsi="Times New Roman" w:cs="Times New Roman"/>
          <w:sz w:val="24"/>
          <w:szCs w:val="24"/>
        </w:rPr>
        <w:t>parakstot pieņemšanas-nodošanas aktu.</w:t>
      </w:r>
      <w:r w:rsidR="007E3936" w:rsidRPr="00FC386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59E5C7" w14:textId="71D0F987" w:rsidR="007E3936" w:rsidRPr="00FC3867" w:rsidRDefault="007E3936" w:rsidP="007E3936">
      <w:pPr>
        <w:pStyle w:val="ListParagraph"/>
        <w:ind w:left="1069"/>
        <w:rPr>
          <w:rFonts w:ascii="Times New Roman" w:hAnsi="Times New Roman" w:cs="Times New Roman"/>
          <w:sz w:val="24"/>
          <w:szCs w:val="24"/>
        </w:rPr>
      </w:pPr>
    </w:p>
    <w:p w14:paraId="7901A228" w14:textId="3C3DD6AF" w:rsidR="007E3936" w:rsidRDefault="007E3936" w:rsidP="007E3936">
      <w:pPr>
        <w:pStyle w:val="ListParagraph"/>
        <w:ind w:left="1069"/>
        <w:rPr>
          <w:sz w:val="24"/>
          <w:szCs w:val="24"/>
        </w:rPr>
      </w:pPr>
    </w:p>
    <w:p w14:paraId="1C2008E8" w14:textId="77777777" w:rsidR="00CC008E" w:rsidRPr="008C19DA" w:rsidRDefault="00CC008E" w:rsidP="008C19DA">
      <w:pPr>
        <w:rPr>
          <w:sz w:val="24"/>
          <w:szCs w:val="24"/>
        </w:rPr>
      </w:pPr>
    </w:p>
    <w:sectPr w:rsidR="00CC008E" w:rsidRPr="008C19DA" w:rsidSect="00CC1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F4C42"/>
    <w:multiLevelType w:val="hybridMultilevel"/>
    <w:tmpl w:val="0D42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E7662"/>
    <w:multiLevelType w:val="hybridMultilevel"/>
    <w:tmpl w:val="3DA074B6"/>
    <w:lvl w:ilvl="0" w:tplc="F23A3AF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2" w:hanging="360"/>
      </w:pPr>
    </w:lvl>
    <w:lvl w:ilvl="2" w:tplc="0426001B" w:tentative="1">
      <w:start w:val="1"/>
      <w:numFmt w:val="lowerRoman"/>
      <w:lvlText w:val="%3."/>
      <w:lvlJc w:val="right"/>
      <w:pPr>
        <w:ind w:left="2792" w:hanging="180"/>
      </w:pPr>
    </w:lvl>
    <w:lvl w:ilvl="3" w:tplc="0426000F" w:tentative="1">
      <w:start w:val="1"/>
      <w:numFmt w:val="decimal"/>
      <w:lvlText w:val="%4."/>
      <w:lvlJc w:val="left"/>
      <w:pPr>
        <w:ind w:left="3512" w:hanging="360"/>
      </w:pPr>
    </w:lvl>
    <w:lvl w:ilvl="4" w:tplc="04260019" w:tentative="1">
      <w:start w:val="1"/>
      <w:numFmt w:val="lowerLetter"/>
      <w:lvlText w:val="%5."/>
      <w:lvlJc w:val="left"/>
      <w:pPr>
        <w:ind w:left="4232" w:hanging="360"/>
      </w:pPr>
    </w:lvl>
    <w:lvl w:ilvl="5" w:tplc="0426001B" w:tentative="1">
      <w:start w:val="1"/>
      <w:numFmt w:val="lowerRoman"/>
      <w:lvlText w:val="%6."/>
      <w:lvlJc w:val="right"/>
      <w:pPr>
        <w:ind w:left="4952" w:hanging="180"/>
      </w:pPr>
    </w:lvl>
    <w:lvl w:ilvl="6" w:tplc="0426000F" w:tentative="1">
      <w:start w:val="1"/>
      <w:numFmt w:val="decimal"/>
      <w:lvlText w:val="%7."/>
      <w:lvlJc w:val="left"/>
      <w:pPr>
        <w:ind w:left="5672" w:hanging="360"/>
      </w:pPr>
    </w:lvl>
    <w:lvl w:ilvl="7" w:tplc="04260019" w:tentative="1">
      <w:start w:val="1"/>
      <w:numFmt w:val="lowerLetter"/>
      <w:lvlText w:val="%8."/>
      <w:lvlJc w:val="left"/>
      <w:pPr>
        <w:ind w:left="6392" w:hanging="360"/>
      </w:pPr>
    </w:lvl>
    <w:lvl w:ilvl="8" w:tplc="042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9A439B7"/>
    <w:multiLevelType w:val="hybridMultilevel"/>
    <w:tmpl w:val="AA5C1B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B0F68"/>
    <w:multiLevelType w:val="multilevel"/>
    <w:tmpl w:val="83FA7F0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57A1273"/>
    <w:multiLevelType w:val="hybridMultilevel"/>
    <w:tmpl w:val="196A4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16D86"/>
    <w:multiLevelType w:val="hybridMultilevel"/>
    <w:tmpl w:val="4E906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E"/>
    <w:rsid w:val="000110C3"/>
    <w:rsid w:val="00015680"/>
    <w:rsid w:val="0002486C"/>
    <w:rsid w:val="000316A4"/>
    <w:rsid w:val="0003653B"/>
    <w:rsid w:val="00041999"/>
    <w:rsid w:val="000560B2"/>
    <w:rsid w:val="000647BC"/>
    <w:rsid w:val="00083461"/>
    <w:rsid w:val="000A4CF3"/>
    <w:rsid w:val="000C49FB"/>
    <w:rsid w:val="000F1043"/>
    <w:rsid w:val="000F53BE"/>
    <w:rsid w:val="00102D6C"/>
    <w:rsid w:val="00105312"/>
    <w:rsid w:val="001071DD"/>
    <w:rsid w:val="00146D5C"/>
    <w:rsid w:val="00150725"/>
    <w:rsid w:val="00194D88"/>
    <w:rsid w:val="00197511"/>
    <w:rsid w:val="001A078F"/>
    <w:rsid w:val="001A22D9"/>
    <w:rsid w:val="001B7249"/>
    <w:rsid w:val="001C0580"/>
    <w:rsid w:val="001E7434"/>
    <w:rsid w:val="00221F41"/>
    <w:rsid w:val="00244776"/>
    <w:rsid w:val="00254CD2"/>
    <w:rsid w:val="00267022"/>
    <w:rsid w:val="002870D9"/>
    <w:rsid w:val="00287C21"/>
    <w:rsid w:val="002B06AD"/>
    <w:rsid w:val="002E3FCF"/>
    <w:rsid w:val="002E5CDA"/>
    <w:rsid w:val="00300044"/>
    <w:rsid w:val="00303F68"/>
    <w:rsid w:val="00314039"/>
    <w:rsid w:val="00315947"/>
    <w:rsid w:val="0033034D"/>
    <w:rsid w:val="00344C20"/>
    <w:rsid w:val="00375425"/>
    <w:rsid w:val="00392569"/>
    <w:rsid w:val="003B3A41"/>
    <w:rsid w:val="003C4938"/>
    <w:rsid w:val="003C788D"/>
    <w:rsid w:val="003D6E3D"/>
    <w:rsid w:val="003E387A"/>
    <w:rsid w:val="003E7194"/>
    <w:rsid w:val="00416260"/>
    <w:rsid w:val="00453689"/>
    <w:rsid w:val="00453CAB"/>
    <w:rsid w:val="00456563"/>
    <w:rsid w:val="004A22B4"/>
    <w:rsid w:val="004B3363"/>
    <w:rsid w:val="004B5FDC"/>
    <w:rsid w:val="004B7BFF"/>
    <w:rsid w:val="004E0C5A"/>
    <w:rsid w:val="004E600A"/>
    <w:rsid w:val="004F146D"/>
    <w:rsid w:val="005167C9"/>
    <w:rsid w:val="00516A38"/>
    <w:rsid w:val="00520371"/>
    <w:rsid w:val="005322E3"/>
    <w:rsid w:val="00551243"/>
    <w:rsid w:val="0055367D"/>
    <w:rsid w:val="005C665C"/>
    <w:rsid w:val="005D0BA9"/>
    <w:rsid w:val="005E6781"/>
    <w:rsid w:val="005F468E"/>
    <w:rsid w:val="005F4D86"/>
    <w:rsid w:val="005F5A91"/>
    <w:rsid w:val="00605115"/>
    <w:rsid w:val="00610852"/>
    <w:rsid w:val="00612982"/>
    <w:rsid w:val="006461AB"/>
    <w:rsid w:val="00674709"/>
    <w:rsid w:val="00674FCE"/>
    <w:rsid w:val="0067588C"/>
    <w:rsid w:val="00676968"/>
    <w:rsid w:val="006833F0"/>
    <w:rsid w:val="006A7EED"/>
    <w:rsid w:val="006B02B6"/>
    <w:rsid w:val="006B1476"/>
    <w:rsid w:val="006B1748"/>
    <w:rsid w:val="006B753E"/>
    <w:rsid w:val="006C1136"/>
    <w:rsid w:val="006C1AC9"/>
    <w:rsid w:val="006D051F"/>
    <w:rsid w:val="006D36D7"/>
    <w:rsid w:val="006E11F7"/>
    <w:rsid w:val="00711316"/>
    <w:rsid w:val="00711DB4"/>
    <w:rsid w:val="00740014"/>
    <w:rsid w:val="00744C61"/>
    <w:rsid w:val="00751213"/>
    <w:rsid w:val="00765866"/>
    <w:rsid w:val="007739F3"/>
    <w:rsid w:val="00776F9B"/>
    <w:rsid w:val="007A3EAE"/>
    <w:rsid w:val="007A5FFA"/>
    <w:rsid w:val="007C2ECE"/>
    <w:rsid w:val="007D59B2"/>
    <w:rsid w:val="007D640A"/>
    <w:rsid w:val="007E3936"/>
    <w:rsid w:val="007F2598"/>
    <w:rsid w:val="007F5ED7"/>
    <w:rsid w:val="00803D36"/>
    <w:rsid w:val="00820839"/>
    <w:rsid w:val="0082516F"/>
    <w:rsid w:val="0085193D"/>
    <w:rsid w:val="00857326"/>
    <w:rsid w:val="00870EBE"/>
    <w:rsid w:val="00886623"/>
    <w:rsid w:val="00894A10"/>
    <w:rsid w:val="008B15DB"/>
    <w:rsid w:val="008B6202"/>
    <w:rsid w:val="008C1649"/>
    <w:rsid w:val="008C19DA"/>
    <w:rsid w:val="008F0D5C"/>
    <w:rsid w:val="008F1EE1"/>
    <w:rsid w:val="00916C7D"/>
    <w:rsid w:val="00927C62"/>
    <w:rsid w:val="00974C4B"/>
    <w:rsid w:val="00974DD1"/>
    <w:rsid w:val="009750E5"/>
    <w:rsid w:val="00996761"/>
    <w:rsid w:val="009B3174"/>
    <w:rsid w:val="009F03D9"/>
    <w:rsid w:val="009F7BCB"/>
    <w:rsid w:val="00A07AC8"/>
    <w:rsid w:val="00A10071"/>
    <w:rsid w:val="00A141C0"/>
    <w:rsid w:val="00A34A4E"/>
    <w:rsid w:val="00A527AA"/>
    <w:rsid w:val="00A832B7"/>
    <w:rsid w:val="00AA0F01"/>
    <w:rsid w:val="00AC28D6"/>
    <w:rsid w:val="00AD4873"/>
    <w:rsid w:val="00AE21BF"/>
    <w:rsid w:val="00B148AB"/>
    <w:rsid w:val="00B22E1D"/>
    <w:rsid w:val="00B24C53"/>
    <w:rsid w:val="00B31AD6"/>
    <w:rsid w:val="00B32ACA"/>
    <w:rsid w:val="00B523A6"/>
    <w:rsid w:val="00B5322B"/>
    <w:rsid w:val="00B55A67"/>
    <w:rsid w:val="00B84E85"/>
    <w:rsid w:val="00B914EB"/>
    <w:rsid w:val="00BA16C9"/>
    <w:rsid w:val="00BA6C0F"/>
    <w:rsid w:val="00BC2F03"/>
    <w:rsid w:val="00BF32FD"/>
    <w:rsid w:val="00C2630E"/>
    <w:rsid w:val="00C42718"/>
    <w:rsid w:val="00C60748"/>
    <w:rsid w:val="00C932C5"/>
    <w:rsid w:val="00CA55C3"/>
    <w:rsid w:val="00CC008E"/>
    <w:rsid w:val="00CC13AB"/>
    <w:rsid w:val="00CC22F9"/>
    <w:rsid w:val="00CC30A5"/>
    <w:rsid w:val="00CD6031"/>
    <w:rsid w:val="00CF0AA9"/>
    <w:rsid w:val="00D30C39"/>
    <w:rsid w:val="00D37790"/>
    <w:rsid w:val="00D37AB2"/>
    <w:rsid w:val="00D42E87"/>
    <w:rsid w:val="00D44DBC"/>
    <w:rsid w:val="00D65C5C"/>
    <w:rsid w:val="00D757BD"/>
    <w:rsid w:val="00D94688"/>
    <w:rsid w:val="00D94724"/>
    <w:rsid w:val="00DA248A"/>
    <w:rsid w:val="00DA5C48"/>
    <w:rsid w:val="00DB5ABF"/>
    <w:rsid w:val="00DC4A01"/>
    <w:rsid w:val="00DC4A68"/>
    <w:rsid w:val="00E0050A"/>
    <w:rsid w:val="00E12F03"/>
    <w:rsid w:val="00E62D7C"/>
    <w:rsid w:val="00E85975"/>
    <w:rsid w:val="00E87C7E"/>
    <w:rsid w:val="00E920EB"/>
    <w:rsid w:val="00EB5417"/>
    <w:rsid w:val="00EB7AC0"/>
    <w:rsid w:val="00EC0E00"/>
    <w:rsid w:val="00ED4A06"/>
    <w:rsid w:val="00EE3DA1"/>
    <w:rsid w:val="00EF0E12"/>
    <w:rsid w:val="00F0398C"/>
    <w:rsid w:val="00F051B6"/>
    <w:rsid w:val="00F07395"/>
    <w:rsid w:val="00F1051C"/>
    <w:rsid w:val="00F11CD3"/>
    <w:rsid w:val="00F24BC2"/>
    <w:rsid w:val="00F24DE6"/>
    <w:rsid w:val="00F437FA"/>
    <w:rsid w:val="00F534DF"/>
    <w:rsid w:val="00F75FFA"/>
    <w:rsid w:val="00F76940"/>
    <w:rsid w:val="00F85A24"/>
    <w:rsid w:val="00F8672C"/>
    <w:rsid w:val="00FC3867"/>
    <w:rsid w:val="00FC68D1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48511"/>
  <w15:chartTrackingRefBased/>
  <w15:docId w15:val="{9365A2EB-C93E-41C6-8123-5143528F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9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6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6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6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5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abele@rigassatiksme.lv" TargetMode="External"/><Relationship Id="rId5" Type="http://schemas.openxmlformats.org/officeDocument/2006/relationships/hyperlink" Target="mailto:tatjana.abele@rigassatiksm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Ābele</dc:creator>
  <cp:keywords/>
  <dc:description/>
  <cp:lastModifiedBy>Solvita Riekstiņa</cp:lastModifiedBy>
  <cp:revision>70</cp:revision>
  <dcterms:created xsi:type="dcterms:W3CDTF">2021-06-08T16:06:00Z</dcterms:created>
  <dcterms:modified xsi:type="dcterms:W3CDTF">2021-12-28T06:43:00Z</dcterms:modified>
</cp:coreProperties>
</file>