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E5C9" w14:textId="77777777" w:rsidR="00827D6C" w:rsidRDefault="00827D6C" w:rsidP="00827D6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1A903939" w14:textId="53B1FA9D" w:rsidR="00827D6C" w:rsidRPr="00A15F60" w:rsidRDefault="00C363EA" w:rsidP="00BA4535">
      <w:pPr>
        <w:spacing w:before="120" w:after="48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cenu aptaujai</w:t>
      </w:r>
      <w:r w:rsidR="0082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D6C" w:rsidRPr="007D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0" w:name="_Hlk60216625"/>
      <w:r w:rsidR="00BA4535" w:rsidRPr="00BA45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E-talonu iegādes un </w:t>
      </w:r>
      <w:proofErr w:type="spellStart"/>
      <w:r w:rsidR="00BA4535" w:rsidRPr="00BA4535">
        <w:rPr>
          <w:rFonts w:ascii="Times New Roman" w:hAnsi="Times New Roman" w:cs="Times New Roman"/>
          <w:b/>
          <w:i/>
          <w:iCs/>
          <w:sz w:val="24"/>
          <w:szCs w:val="24"/>
        </w:rPr>
        <w:t>uzpildes</w:t>
      </w:r>
      <w:proofErr w:type="spellEnd"/>
      <w:r w:rsidR="00BA4535" w:rsidRPr="00BA45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automātu uzkopšanas un dezinfekcijas pakalpojumu sniegšana</w:t>
      </w:r>
      <w:bookmarkEnd w:id="0"/>
      <w:r w:rsidR="00827D6C" w:rsidRPr="00AC69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4BFCC7A9" w14:textId="77777777" w:rsidR="00D97DC4" w:rsidRPr="00D97DC4" w:rsidRDefault="00827D6C" w:rsidP="00D97DC4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97DC4">
        <w:rPr>
          <w:rFonts w:ascii="Times New Roman" w:hAnsi="Times New Roman" w:cs="Times New Roman"/>
          <w:i/>
          <w:iCs/>
          <w:sz w:val="24"/>
          <w:szCs w:val="24"/>
          <w:u w:val="single"/>
        </w:rPr>
        <w:t>Pasūtītājs</w:t>
      </w:r>
      <w:r w:rsidRPr="00D97DC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97DC4">
        <w:rPr>
          <w:rFonts w:ascii="Times New Roman" w:hAnsi="Times New Roman" w:cs="Times New Roman"/>
          <w:sz w:val="24"/>
          <w:szCs w:val="24"/>
        </w:rPr>
        <w:t>Rīgas pašvaldības SIA „Rīgas satiksme”.</w:t>
      </w:r>
    </w:p>
    <w:p w14:paraId="198A23C3" w14:textId="144C3E40" w:rsidR="00D97DC4" w:rsidRPr="00D97DC4" w:rsidRDefault="00827D6C" w:rsidP="00D97DC4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97DC4">
        <w:rPr>
          <w:rFonts w:ascii="Times New Roman" w:hAnsi="Times New Roman" w:cs="Times New Roman"/>
          <w:i/>
          <w:iCs/>
          <w:sz w:val="24"/>
          <w:szCs w:val="24"/>
          <w:u w:val="single"/>
        </w:rPr>
        <w:t>CPV kods</w:t>
      </w:r>
      <w:r w:rsidRPr="00D97DC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tooltip="90900000-6" w:history="1">
        <w:r w:rsidR="00D97DC4" w:rsidRPr="00D97DC4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90900000-6</w:t>
        </w:r>
      </w:hyperlink>
      <w:r w:rsidR="00D97DC4" w:rsidRPr="00D97D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D97DC4" w:rsidRPr="00D97DC4">
        <w:rPr>
          <w:rFonts w:ascii="Times New Roman" w:eastAsia="Times New Roman" w:hAnsi="Times New Roman" w:cs="Times New Roman"/>
          <w:sz w:val="24"/>
          <w:szCs w:val="24"/>
          <w:lang w:eastAsia="lv-LV"/>
        </w:rPr>
        <w:t>Tīrīšanas un sanitārijas pakalpojumi.</w:t>
      </w:r>
    </w:p>
    <w:p w14:paraId="70222676" w14:textId="77777777" w:rsidR="00827D6C" w:rsidRPr="00D97DC4" w:rsidRDefault="00827D6C" w:rsidP="00827D6C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97DC4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0B29A564" w14:textId="77777777" w:rsidR="00BA4535" w:rsidRPr="00D97DC4" w:rsidRDefault="00BA4535" w:rsidP="00BA4535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7DC4">
        <w:rPr>
          <w:rFonts w:ascii="Times New Roman" w:hAnsi="Times New Roman" w:cs="Times New Roman"/>
          <w:b/>
          <w:sz w:val="24"/>
          <w:szCs w:val="24"/>
          <w:lang w:eastAsia="lv-LV"/>
        </w:rPr>
        <w:t>Vispārīgā informācija</w:t>
      </w:r>
    </w:p>
    <w:p w14:paraId="57BAA9F2" w14:textId="4C12E737" w:rsidR="00BA4535" w:rsidRPr="00D97DC4" w:rsidRDefault="00C92681" w:rsidP="001B2397">
      <w:pPr>
        <w:numPr>
          <w:ilvl w:val="1"/>
          <w:numId w:val="13"/>
        </w:numPr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D97DC4">
        <w:rPr>
          <w:rFonts w:ascii="Times New Roman" w:hAnsi="Times New Roman" w:cs="Times New Roman"/>
          <w:sz w:val="24"/>
          <w:szCs w:val="24"/>
          <w:lang w:eastAsia="lv-LV"/>
        </w:rPr>
        <w:t>Sniegt 1.pielikumā uzskaitīt</w:t>
      </w:r>
      <w:r w:rsidR="00DB1C45" w:rsidRPr="00D97DC4">
        <w:rPr>
          <w:rFonts w:ascii="Times New Roman" w:hAnsi="Times New Roman" w:cs="Times New Roman"/>
          <w:sz w:val="24"/>
          <w:szCs w:val="24"/>
          <w:lang w:eastAsia="lv-LV"/>
        </w:rPr>
        <w:t>ajiem</w:t>
      </w:r>
      <w:r w:rsidRPr="00D97DC4">
        <w:rPr>
          <w:rFonts w:ascii="Times New Roman" w:hAnsi="Times New Roman" w:cs="Times New Roman"/>
          <w:sz w:val="24"/>
          <w:szCs w:val="24"/>
          <w:lang w:eastAsia="lv-LV"/>
        </w:rPr>
        <w:t xml:space="preserve"> P</w:t>
      </w:r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>asūtītāj</w:t>
      </w:r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 xml:space="preserve">a </w:t>
      </w:r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 xml:space="preserve">E-talonu iegādes un </w:t>
      </w:r>
      <w:proofErr w:type="spellStart"/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>uzpildes</w:t>
      </w:r>
      <w:proofErr w:type="spellEnd"/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 xml:space="preserve"> automāt</w:t>
      </w:r>
      <w:r w:rsidRPr="00D97DC4">
        <w:rPr>
          <w:rFonts w:ascii="Times New Roman" w:hAnsi="Times New Roman" w:cs="Times New Roman"/>
          <w:sz w:val="24"/>
          <w:szCs w:val="24"/>
          <w:lang w:eastAsia="lv-LV"/>
        </w:rPr>
        <w:t>iem</w:t>
      </w:r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Objekti) uzkopšanas un dezinfekcijas pakalpojumu</w:t>
      </w:r>
      <w:r w:rsidRPr="00D97DC4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BA4535" w:rsidRPr="00D97DC4">
        <w:rPr>
          <w:rFonts w:ascii="Times New Roman" w:hAnsi="Times New Roman" w:cs="Times New Roman"/>
          <w:sz w:val="24"/>
          <w:szCs w:val="24"/>
          <w:lang w:eastAsia="lv-LV"/>
        </w:rPr>
        <w:t>, kas ietver:</w:t>
      </w:r>
    </w:p>
    <w:p w14:paraId="2F1680BB" w14:textId="212EAC65" w:rsidR="00BA4535" w:rsidRPr="00BA4535" w:rsidRDefault="00BA4535" w:rsidP="001B2397">
      <w:pPr>
        <w:numPr>
          <w:ilvl w:val="2"/>
          <w:numId w:val="13"/>
        </w:numPr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A4535">
        <w:rPr>
          <w:rFonts w:ascii="Times New Roman" w:hAnsi="Times New Roman" w:cs="Times New Roman"/>
          <w:sz w:val="24"/>
          <w:szCs w:val="24"/>
          <w:lang w:eastAsia="lv-LV"/>
        </w:rPr>
        <w:t xml:space="preserve">Objektu sauso un mitro uzkopšanu no ārpuses 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1 (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>vienu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 xml:space="preserve"> reizi nedēļā;</w:t>
      </w:r>
    </w:p>
    <w:p w14:paraId="0D555B48" w14:textId="6D36A6F5" w:rsidR="00BA4535" w:rsidRPr="00BA4535" w:rsidRDefault="00BA4535" w:rsidP="001B2397">
      <w:pPr>
        <w:numPr>
          <w:ilvl w:val="2"/>
          <w:numId w:val="13"/>
        </w:numPr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A4535">
        <w:rPr>
          <w:rFonts w:ascii="Times New Roman" w:hAnsi="Times New Roman" w:cs="Times New Roman"/>
          <w:sz w:val="24"/>
          <w:szCs w:val="24"/>
          <w:lang w:eastAsia="lv-LV"/>
        </w:rPr>
        <w:t>Objektu tīrīšana no visa veida netīrumiem (piem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 xml:space="preserve">no 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>gumija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>, tintes zīmes, uzlīmējumi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em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 xml:space="preserve">, grafiti u.c.) 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1 (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>vienu</w:t>
      </w:r>
      <w:r w:rsidR="00DB1C45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 xml:space="preserve"> reizi nedēļā;</w:t>
      </w:r>
    </w:p>
    <w:p w14:paraId="1E9B885D" w14:textId="77777777" w:rsidR="00BA4535" w:rsidRPr="00BA4535" w:rsidRDefault="00BA4535" w:rsidP="001B2397">
      <w:pPr>
        <w:numPr>
          <w:ilvl w:val="2"/>
          <w:numId w:val="13"/>
        </w:numPr>
        <w:spacing w:before="120" w:after="120"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A4535">
        <w:rPr>
          <w:rFonts w:ascii="Times New Roman" w:hAnsi="Times New Roman" w:cs="Times New Roman"/>
          <w:sz w:val="24"/>
          <w:szCs w:val="24"/>
          <w:lang w:eastAsia="lv-LV"/>
        </w:rPr>
        <w:t>Objektu ārkārtas uzkopšanas pakalpojumi, pēc attiecīga pieprasījuma saņemšanas.</w:t>
      </w:r>
    </w:p>
    <w:p w14:paraId="4FCB1BE5" w14:textId="32E9C1E7" w:rsidR="00BA4535" w:rsidRPr="00BA4535" w:rsidRDefault="00BA4535" w:rsidP="001B2397">
      <w:pPr>
        <w:numPr>
          <w:ilvl w:val="1"/>
          <w:numId w:val="13"/>
        </w:numPr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A4535">
        <w:rPr>
          <w:rFonts w:ascii="Times New Roman" w:hAnsi="Times New Roman" w:cs="Times New Roman"/>
          <w:sz w:val="24"/>
          <w:szCs w:val="24"/>
          <w:lang w:eastAsia="lv-LV"/>
        </w:rPr>
        <w:t xml:space="preserve">Objektu skaits, kuriem veicama uzkopšana un dezinfekcija var būt mainīgs. Pasūtītājs informē par izmaiņām </w:t>
      </w:r>
      <w:r>
        <w:rPr>
          <w:rFonts w:ascii="Times New Roman" w:hAnsi="Times New Roman" w:cs="Times New Roman"/>
          <w:sz w:val="24"/>
          <w:szCs w:val="24"/>
          <w:lang w:eastAsia="lv-LV"/>
        </w:rPr>
        <w:t>1.pielikumā</w:t>
      </w:r>
      <w:r w:rsidRPr="00BA4535">
        <w:rPr>
          <w:rFonts w:ascii="Times New Roman" w:hAnsi="Times New Roman" w:cs="Times New Roman"/>
          <w:sz w:val="24"/>
          <w:szCs w:val="24"/>
          <w:lang w:eastAsia="lv-LV"/>
        </w:rPr>
        <w:t>, sastādot jaunu sarakstu.</w:t>
      </w:r>
    </w:p>
    <w:p w14:paraId="13F7DE10" w14:textId="77777777" w:rsidR="00BA4535" w:rsidRPr="00C92681" w:rsidRDefault="00BA4535" w:rsidP="00BA4535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53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Prasības E-talonu iegādes un </w:t>
      </w:r>
      <w:proofErr w:type="spellStart"/>
      <w:r w:rsidRPr="00BA4535">
        <w:rPr>
          <w:rFonts w:ascii="Times New Roman" w:hAnsi="Times New Roman" w:cs="Times New Roman"/>
          <w:b/>
          <w:sz w:val="24"/>
          <w:szCs w:val="24"/>
          <w:lang w:eastAsia="lv-LV"/>
        </w:rPr>
        <w:t>uzpildes</w:t>
      </w:r>
      <w:proofErr w:type="spellEnd"/>
      <w:r w:rsidRPr="00BA453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automātu uzkopšanas un dezinfekcijas </w:t>
      </w:r>
      <w:r w:rsidRPr="00C92681">
        <w:rPr>
          <w:rFonts w:ascii="Times New Roman" w:hAnsi="Times New Roman" w:cs="Times New Roman"/>
          <w:b/>
          <w:sz w:val="24"/>
          <w:szCs w:val="24"/>
          <w:lang w:eastAsia="lv-LV"/>
        </w:rPr>
        <w:t>pakalpojumu sniegšanai</w:t>
      </w:r>
    </w:p>
    <w:p w14:paraId="4FCD3534" w14:textId="48F80F67" w:rsidR="001B2397" w:rsidRPr="00C92681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92681">
        <w:rPr>
          <w:rFonts w:ascii="Times New Roman" w:hAnsi="Times New Roman" w:cs="Times New Roman"/>
          <w:sz w:val="24"/>
          <w:szCs w:val="24"/>
          <w:lang w:eastAsia="lv-LV"/>
        </w:rPr>
        <w:t xml:space="preserve">Objektu sausā un mitrā uzkopšana no ārpuses veicama 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>1 (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>vienu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 xml:space="preserve"> reizi nedēļā.</w:t>
      </w:r>
    </w:p>
    <w:p w14:paraId="0E5342FC" w14:textId="7B14E43F" w:rsidR="001B2397" w:rsidRPr="00C92681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92681">
        <w:rPr>
          <w:rFonts w:ascii="Times New Roman" w:hAnsi="Times New Roman" w:cs="Times New Roman"/>
          <w:sz w:val="24"/>
          <w:szCs w:val="24"/>
          <w:lang w:eastAsia="lv-LV"/>
        </w:rPr>
        <w:t>Pēc Pasūtītāja attiecīga pieprasījuma saņemšanas, 8 (astoņu) stundu laikā jānodrošina Objekta ārkārtas uzkopšanas pakalpojumi.</w:t>
      </w:r>
    </w:p>
    <w:p w14:paraId="66727E84" w14:textId="77777777" w:rsidR="001B2397" w:rsidRPr="00C92681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92681">
        <w:rPr>
          <w:rFonts w:ascii="Times New Roman" w:hAnsi="Times New Roman" w:cs="Times New Roman"/>
          <w:sz w:val="24"/>
          <w:szCs w:val="24"/>
          <w:lang w:eastAsia="lv-LV"/>
        </w:rPr>
        <w:t>Objektu uzkopšanas un dezinfekcijas pakalpojumi veicami, izmantojot savus uzkopšanas darbiem nepieciešamos resursus (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 xml:space="preserve">t.i., 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>inventār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>, uzkopšanas materiāl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>us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>, tīrīšanas līdzekļ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>us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>, ierīces, darbaspēk</w:t>
      </w:r>
      <w:r w:rsidR="001B2397" w:rsidRPr="00C92681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Pr="00C92681">
        <w:rPr>
          <w:rFonts w:ascii="Times New Roman" w:hAnsi="Times New Roman" w:cs="Times New Roman"/>
          <w:sz w:val="24"/>
          <w:szCs w:val="24"/>
          <w:lang w:eastAsia="lv-LV"/>
        </w:rPr>
        <w:t xml:space="preserve"> u.c.), kas atbilst Latvijas Republikas un Eiropas Savienības normatīvajos aktos noteiktajām prasībām un kas paredzēti konkrēti Objektu uzkopšanai un nevar nodarīt tiem kaitējumu.</w:t>
      </w:r>
    </w:p>
    <w:p w14:paraId="1B08C297" w14:textId="4E06AB66" w:rsidR="001B2397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92681">
        <w:rPr>
          <w:rFonts w:ascii="Times New Roman" w:hAnsi="Times New Roman" w:cs="Times New Roman"/>
          <w:sz w:val="24"/>
          <w:szCs w:val="24"/>
          <w:lang w:eastAsia="lv-LV"/>
        </w:rPr>
        <w:t>Veicot Objektu uzkopšanas pakalpojumus, jāievēro Latvijas Republikā spēkā esošās darba drošības, ugunsdrošības, sanitāri tehniskās, vides aizsardzības u.c. prasības, uzņemoties atbildību par zaudējumiem</w:t>
      </w:r>
      <w:r w:rsidRPr="001B2397">
        <w:rPr>
          <w:rFonts w:ascii="Times New Roman" w:hAnsi="Times New Roman" w:cs="Times New Roman"/>
          <w:sz w:val="24"/>
          <w:szCs w:val="24"/>
          <w:lang w:eastAsia="lv-LV"/>
        </w:rPr>
        <w:t>, kas Pasūtītājam un/</w:t>
      </w:r>
      <w:r w:rsidR="001B239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1B2397">
        <w:rPr>
          <w:rFonts w:ascii="Times New Roman" w:hAnsi="Times New Roman" w:cs="Times New Roman"/>
          <w:sz w:val="24"/>
          <w:szCs w:val="24"/>
          <w:lang w:eastAsia="lv-LV"/>
        </w:rPr>
        <w:t>vai trešajām personām nodarīti minēto prasību neievērošanas rezultātā.</w:t>
      </w:r>
    </w:p>
    <w:p w14:paraId="5E06BDFF" w14:textId="77777777" w:rsidR="001B2397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B2397">
        <w:rPr>
          <w:rFonts w:ascii="Times New Roman" w:hAnsi="Times New Roman" w:cs="Times New Roman"/>
          <w:sz w:val="24"/>
          <w:szCs w:val="24"/>
          <w:lang w:eastAsia="lv-LV"/>
        </w:rPr>
        <w:t>Objektu uzkopšanas un dezinfekcijas pakalpojumu veikšanai nav atļauts piesaistīt personas, kuras nav apmācītas Objektu uzkopšanas darbam saskaņā ar spēkā esošajiem normatīvajiem aktiem.</w:t>
      </w:r>
    </w:p>
    <w:p w14:paraId="497F3A90" w14:textId="77777777" w:rsidR="001B2397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Objektiem ir </w:t>
      </w:r>
      <w:proofErr w:type="spellStart"/>
      <w:r w:rsidRPr="001B2397">
        <w:rPr>
          <w:rFonts w:ascii="Times New Roman" w:hAnsi="Times New Roman" w:cs="Times New Roman"/>
          <w:sz w:val="24"/>
          <w:szCs w:val="24"/>
          <w:lang w:eastAsia="lv-LV"/>
        </w:rPr>
        <w:t>antigrafiti</w:t>
      </w:r>
      <w:proofErr w:type="spellEnd"/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 pārklājums, līdz ar to uzkopšanā jāizmanto speciālie tīrīšanas līdzekļi grafiti noņemšanai.</w:t>
      </w:r>
    </w:p>
    <w:p w14:paraId="05C273B6" w14:textId="77777777" w:rsidR="001B2397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B2397">
        <w:rPr>
          <w:rFonts w:ascii="Times New Roman" w:hAnsi="Times New Roman" w:cs="Times New Roman"/>
          <w:sz w:val="24"/>
          <w:szCs w:val="24"/>
          <w:lang w:eastAsia="lv-LV"/>
        </w:rPr>
        <w:t>Veicot Objektu ārējo uzkopšanu un dezinfekciju, jāseko līdz, vai tie nav bojāti (piem</w:t>
      </w:r>
      <w:r w:rsidR="001B2397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, sadedzinātas pogas, norautas uzlīmes u.tml.). Visi Objektu defekti jāfiksē iknedēļas aktā par </w:t>
      </w:r>
      <w:r w:rsidR="001B2397">
        <w:rPr>
          <w:rFonts w:ascii="Times New Roman" w:hAnsi="Times New Roman" w:cs="Times New Roman"/>
          <w:sz w:val="24"/>
          <w:szCs w:val="24"/>
          <w:lang w:eastAsia="lv-LV"/>
        </w:rPr>
        <w:t>E</w:t>
      </w:r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-talonu iegādes un </w:t>
      </w:r>
      <w:proofErr w:type="spellStart"/>
      <w:r w:rsidRPr="001B2397">
        <w:rPr>
          <w:rFonts w:ascii="Times New Roman" w:hAnsi="Times New Roman" w:cs="Times New Roman"/>
          <w:sz w:val="24"/>
          <w:szCs w:val="24"/>
          <w:lang w:eastAsia="lv-LV"/>
        </w:rPr>
        <w:t>uzpildes</w:t>
      </w:r>
      <w:proofErr w:type="spellEnd"/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 automātu pieņemšanu uzkopšanai.</w:t>
      </w:r>
    </w:p>
    <w:p w14:paraId="2050308D" w14:textId="350E6EEE" w:rsidR="00BA4535" w:rsidRPr="001B2397" w:rsidRDefault="00BA4535" w:rsidP="001B2397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Veicot uzkopšanas un dezinfekcijas darbus, stingri jāievēro E-talonu iegādes un </w:t>
      </w:r>
      <w:proofErr w:type="spellStart"/>
      <w:r w:rsidRPr="001B2397">
        <w:rPr>
          <w:rFonts w:ascii="Times New Roman" w:hAnsi="Times New Roman" w:cs="Times New Roman"/>
          <w:sz w:val="24"/>
          <w:szCs w:val="24"/>
          <w:lang w:eastAsia="lv-LV"/>
        </w:rPr>
        <w:t>uzpildes</w:t>
      </w:r>
      <w:proofErr w:type="spellEnd"/>
      <w:r w:rsidRPr="001B2397">
        <w:rPr>
          <w:rFonts w:ascii="Times New Roman" w:hAnsi="Times New Roman" w:cs="Times New Roman"/>
          <w:sz w:val="24"/>
          <w:szCs w:val="24"/>
          <w:lang w:eastAsia="lv-LV"/>
        </w:rPr>
        <w:t xml:space="preserve"> automātu virsmas ūdenscaurlaidības aizsardzības indeksi: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999"/>
        <w:gridCol w:w="2666"/>
        <w:gridCol w:w="3402"/>
      </w:tblGrid>
      <w:tr w:rsidR="00BA4535" w:rsidRPr="001B2397" w14:paraId="1439099B" w14:textId="77777777" w:rsidTr="001B2397">
        <w:trPr>
          <w:trHeight w:val="591"/>
          <w:jc w:val="center"/>
        </w:trPr>
        <w:tc>
          <w:tcPr>
            <w:tcW w:w="2999" w:type="dxa"/>
            <w:shd w:val="clear" w:color="auto" w:fill="DEEAF6"/>
            <w:vAlign w:val="center"/>
          </w:tcPr>
          <w:p w14:paraId="6203EE05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 xml:space="preserve">E-talonu iegādes un </w:t>
            </w:r>
            <w:proofErr w:type="spellStart"/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uzpildes</w:t>
            </w:r>
            <w:proofErr w:type="spellEnd"/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automāta daļas</w:t>
            </w:r>
          </w:p>
        </w:tc>
        <w:tc>
          <w:tcPr>
            <w:tcW w:w="2666" w:type="dxa"/>
            <w:shd w:val="clear" w:color="auto" w:fill="DEEAF6"/>
            <w:vAlign w:val="center"/>
          </w:tcPr>
          <w:p w14:paraId="4BCF2456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Aizsardzības indekss </w:t>
            </w:r>
            <w:r w:rsidRPr="001B23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  <w:t xml:space="preserve">(IP – </w:t>
            </w:r>
            <w:proofErr w:type="spellStart"/>
            <w:r w:rsidRPr="001B23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  <w:t>Index</w:t>
            </w:r>
            <w:proofErr w:type="spellEnd"/>
            <w:r w:rsidRPr="001B23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  <w:t xml:space="preserve"> of </w:t>
            </w:r>
            <w:proofErr w:type="spellStart"/>
            <w:r w:rsidRPr="001B23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  <w:t>protection</w:t>
            </w:r>
            <w:proofErr w:type="spellEnd"/>
            <w:r w:rsidRPr="001B23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  <w:t>), kas parāda ierīces aizsardzības pakāpi no ārējiem aģentiem</w:t>
            </w:r>
          </w:p>
        </w:tc>
        <w:tc>
          <w:tcPr>
            <w:tcW w:w="3402" w:type="dxa"/>
            <w:shd w:val="clear" w:color="auto" w:fill="DEEAF6"/>
            <w:vAlign w:val="center"/>
          </w:tcPr>
          <w:p w14:paraId="64B1CE02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A4535" w:rsidRPr="001B2397" w14:paraId="046E1A29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6B3241D8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Biļešu tirdzniecības automāts ar aizvērtām galvenajām durvīm</w:t>
            </w:r>
          </w:p>
        </w:tc>
        <w:tc>
          <w:tcPr>
            <w:tcW w:w="2666" w:type="dxa"/>
            <w:vAlign w:val="center"/>
          </w:tcPr>
          <w:p w14:paraId="0214E0B3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4</w:t>
            </w:r>
          </w:p>
        </w:tc>
        <w:tc>
          <w:tcPr>
            <w:tcW w:w="3402" w:type="dxa"/>
            <w:vAlign w:val="center"/>
          </w:tcPr>
          <w:p w14:paraId="75FCF5C9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no visa virziena ūdens šļakatām</w:t>
            </w:r>
          </w:p>
        </w:tc>
      </w:tr>
      <w:tr w:rsidR="00BA4535" w:rsidRPr="001B2397" w14:paraId="67BFE5CB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0EEE3DEF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karšu sistēmas slots</w:t>
            </w:r>
          </w:p>
        </w:tc>
        <w:tc>
          <w:tcPr>
            <w:tcW w:w="2666" w:type="dxa"/>
            <w:vAlign w:val="center"/>
          </w:tcPr>
          <w:p w14:paraId="64CAC5A6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2</w:t>
            </w:r>
          </w:p>
        </w:tc>
        <w:tc>
          <w:tcPr>
            <w:tcW w:w="3402" w:type="dxa"/>
            <w:vAlign w:val="center"/>
          </w:tcPr>
          <w:p w14:paraId="520D6A9D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no ūdens tecēšanas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 xml:space="preserve">o 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vertikāles; ūdens vertikālie pilieni to neietekmē, ja ierīci noliek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 xml:space="preserve">o 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normālā stāvokļa</w:t>
            </w:r>
          </w:p>
        </w:tc>
      </w:tr>
      <w:tr w:rsidR="00BA4535" w:rsidRPr="001B2397" w14:paraId="56C576F6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47DF9801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Banknošu pieņemšanas slots</w:t>
            </w:r>
          </w:p>
        </w:tc>
        <w:tc>
          <w:tcPr>
            <w:tcW w:w="2666" w:type="dxa"/>
            <w:vAlign w:val="center"/>
          </w:tcPr>
          <w:p w14:paraId="67D7307C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2</w:t>
            </w:r>
          </w:p>
        </w:tc>
        <w:tc>
          <w:tcPr>
            <w:tcW w:w="3402" w:type="dxa"/>
            <w:vAlign w:val="center"/>
          </w:tcPr>
          <w:p w14:paraId="456BE1E2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no ūdens tecēšanas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vertikāles; ūdens vertikālie pilieni to neietekmē, ja ierīci noliek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normālā stāvokļa</w:t>
            </w:r>
          </w:p>
        </w:tc>
      </w:tr>
      <w:tr w:rsidR="00BA4535" w:rsidRPr="001B2397" w14:paraId="4B2C756A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7071AFBA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Monētu ievietošanas slots</w:t>
            </w:r>
          </w:p>
        </w:tc>
        <w:tc>
          <w:tcPr>
            <w:tcW w:w="2666" w:type="dxa"/>
            <w:vAlign w:val="center"/>
          </w:tcPr>
          <w:p w14:paraId="546F7625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2</w:t>
            </w:r>
          </w:p>
        </w:tc>
        <w:tc>
          <w:tcPr>
            <w:tcW w:w="3402" w:type="dxa"/>
            <w:vAlign w:val="center"/>
          </w:tcPr>
          <w:p w14:paraId="531441C8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no ūdens tecēšanas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 xml:space="preserve">o 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vertikāles; ūdens vertikālie pilieni to neietekmē, ja ierīci noliek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normālā stāvokļa</w:t>
            </w:r>
          </w:p>
        </w:tc>
      </w:tr>
      <w:tr w:rsidR="00BA4535" w:rsidRPr="001B2397" w14:paraId="0379E489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03A14299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Automāta ventilācijas un ventilācijas atveres</w:t>
            </w:r>
          </w:p>
        </w:tc>
        <w:tc>
          <w:tcPr>
            <w:tcW w:w="2666" w:type="dxa"/>
            <w:vAlign w:val="center"/>
          </w:tcPr>
          <w:p w14:paraId="5C8487F3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2</w:t>
            </w:r>
          </w:p>
        </w:tc>
        <w:tc>
          <w:tcPr>
            <w:tcW w:w="3402" w:type="dxa"/>
            <w:vAlign w:val="center"/>
          </w:tcPr>
          <w:p w14:paraId="63606119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no ūdens tecēšanas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vertikāles; ūdens vertikālie pilieni to neietekmē, ja ierīci noliek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normālā stāvokļa</w:t>
            </w:r>
          </w:p>
        </w:tc>
      </w:tr>
      <w:tr w:rsidR="00BA4535" w:rsidRPr="001B2397" w14:paraId="5BE1F553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7641172F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Atlikuma izdošanas tvertne</w:t>
            </w:r>
          </w:p>
        </w:tc>
        <w:tc>
          <w:tcPr>
            <w:tcW w:w="2666" w:type="dxa"/>
            <w:vAlign w:val="center"/>
          </w:tcPr>
          <w:p w14:paraId="3A2367DA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2</w:t>
            </w:r>
          </w:p>
        </w:tc>
        <w:tc>
          <w:tcPr>
            <w:tcW w:w="3402" w:type="dxa"/>
            <w:vAlign w:val="center"/>
          </w:tcPr>
          <w:p w14:paraId="7B53E0BF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no ūdens tecēšanas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vertikāles; ūdens vertikālie pilieni to neietekmē, ja ierīci noliek līdz 15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normālā stāvokļa</w:t>
            </w:r>
          </w:p>
        </w:tc>
      </w:tr>
      <w:tr w:rsidR="00BA4535" w:rsidRPr="001B2397" w14:paraId="729118E7" w14:textId="77777777" w:rsidTr="001B2397">
        <w:trPr>
          <w:trHeight w:val="591"/>
          <w:jc w:val="center"/>
        </w:trPr>
        <w:tc>
          <w:tcPr>
            <w:tcW w:w="2999" w:type="dxa"/>
            <w:vAlign w:val="center"/>
          </w:tcPr>
          <w:p w14:paraId="068D4766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Biļešu tirdzniecības automāts ar atvērtām galvenajām durvīm</w:t>
            </w:r>
          </w:p>
        </w:tc>
        <w:tc>
          <w:tcPr>
            <w:tcW w:w="2666" w:type="dxa"/>
            <w:vAlign w:val="center"/>
          </w:tcPr>
          <w:p w14:paraId="74F8CA26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IP x 1</w:t>
            </w:r>
          </w:p>
        </w:tc>
        <w:tc>
          <w:tcPr>
            <w:tcW w:w="3402" w:type="dxa"/>
            <w:vAlign w:val="center"/>
          </w:tcPr>
          <w:p w14:paraId="0770198E" w14:textId="77777777" w:rsidR="00BA4535" w:rsidRPr="001B2397" w:rsidRDefault="00BA4535" w:rsidP="001B2397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B239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Korpuss nodrošina aizsardzību tikai no vertikāli krītoša ūdens; vertikāli krītoša ūdens pilieni iekšā neiekļūst</w:t>
            </w:r>
          </w:p>
        </w:tc>
      </w:tr>
    </w:tbl>
    <w:p w14:paraId="19472BCC" w14:textId="4AB30D4A" w:rsidR="00A76375" w:rsidRPr="00BA4535" w:rsidRDefault="00A76375" w:rsidP="009D13B7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before="240" w:after="120" w:line="240" w:lineRule="auto"/>
        <w:ind w:left="709" w:hanging="709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3048A">
        <w:rPr>
          <w:rFonts w:ascii="Times New Roman" w:hAnsi="Times New Roman" w:cs="Times New Roman"/>
          <w:i/>
          <w:iCs/>
          <w:sz w:val="24"/>
          <w:szCs w:val="24"/>
          <w:u w:val="single"/>
        </w:rPr>
        <w:t>Līguma paredzētais termiņš</w:t>
      </w:r>
      <w:r w:rsidRPr="00C3048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3048A">
        <w:rPr>
          <w:rFonts w:ascii="Times New Roman" w:hAnsi="Times New Roman" w:cs="Times New Roman"/>
          <w:sz w:val="24"/>
          <w:szCs w:val="24"/>
        </w:rPr>
        <w:t>1 (viens) gads no līguma noslēgšanas brīža.</w:t>
      </w:r>
    </w:p>
    <w:p w14:paraId="5FFDF18C" w14:textId="77777777" w:rsidR="00A76375" w:rsidRPr="00A76375" w:rsidRDefault="00A76375" w:rsidP="009D13B7">
      <w:pPr>
        <w:pStyle w:val="ListParagraph"/>
        <w:numPr>
          <w:ilvl w:val="0"/>
          <w:numId w:val="3"/>
        </w:numPr>
        <w:tabs>
          <w:tab w:val="left" w:pos="851"/>
        </w:tabs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6375">
        <w:rPr>
          <w:rFonts w:ascii="Times New Roman" w:hAnsi="Times New Roman" w:cs="Times New Roman"/>
          <w:i/>
          <w:iCs/>
          <w:sz w:val="24"/>
          <w:szCs w:val="24"/>
          <w:u w:val="single"/>
        </w:rPr>
        <w:t>Piedāvājumu vērtēšana</w:t>
      </w:r>
    </w:p>
    <w:p w14:paraId="2C28824B" w14:textId="77777777" w:rsidR="00A76375" w:rsidRPr="00F65893" w:rsidRDefault="00A76375" w:rsidP="00975F3D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893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Finanšu piedāvājums jāsagatavo atbilstoši pievienotajai </w:t>
      </w:r>
      <w:r w:rsidR="00975F3D" w:rsidRPr="00F658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pieteikuma un </w:t>
      </w:r>
      <w:r w:rsidRPr="00F65893">
        <w:rPr>
          <w:rFonts w:ascii="Times New Roman" w:hAnsi="Times New Roman" w:cs="Times New Roman"/>
          <w:b/>
          <w:bCs/>
          <w:sz w:val="24"/>
          <w:szCs w:val="24"/>
        </w:rPr>
        <w:t>piedāvājuma formai.</w:t>
      </w:r>
    </w:p>
    <w:p w14:paraId="16DD57DC" w14:textId="77777777" w:rsidR="00A76375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Iesniegtie piedāvājumi tiek vērtēti, vadoties no pretendentu sniegtās informācijas par Pakalpojuma izmaksām, un līguma slēgšanas tiesības tiks piešķirtas pretendentam, kurš piedāvāja zemāko cenu.</w:t>
      </w:r>
    </w:p>
    <w:p w14:paraId="5F4F8C62" w14:textId="4C2175FA" w:rsidR="00C92681" w:rsidRDefault="00A76375" w:rsidP="00EB75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Pretendentam jāapliecina savas iespējas nodrošināt pieprasīto Pakalpojumu atbilstoši Pasūtītāja prasībām.</w:t>
      </w:r>
    </w:p>
    <w:p w14:paraId="3AB7E178" w14:textId="77777777" w:rsidR="00C92681" w:rsidRDefault="00C9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B3CF38" w14:textId="1C5D36CC" w:rsidR="00C92681" w:rsidRDefault="00C92681" w:rsidP="00C92681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p w14:paraId="4AC72BD1" w14:textId="77777777" w:rsidR="00C92681" w:rsidRPr="00C92681" w:rsidRDefault="00C92681" w:rsidP="00C9268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C92681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E-talonu iegādes un </w:t>
      </w:r>
      <w:proofErr w:type="spellStart"/>
      <w:r w:rsidRPr="00C92681">
        <w:rPr>
          <w:rFonts w:ascii="Times New Roman" w:hAnsi="Times New Roman" w:cs="Times New Roman"/>
          <w:b/>
          <w:sz w:val="24"/>
          <w:szCs w:val="24"/>
          <w:lang w:eastAsia="lv-LV"/>
        </w:rPr>
        <w:t>uzpildes</w:t>
      </w:r>
      <w:proofErr w:type="spellEnd"/>
      <w:r w:rsidRPr="00C92681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automātu saraksts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5028"/>
        <w:gridCol w:w="1887"/>
      </w:tblGrid>
      <w:tr w:rsidR="00C92681" w:rsidRPr="00C92681" w14:paraId="7DFE8555" w14:textId="77777777" w:rsidTr="00DB1C45">
        <w:trPr>
          <w:trHeight w:val="626"/>
          <w:jc w:val="center"/>
        </w:trPr>
        <w:tc>
          <w:tcPr>
            <w:tcW w:w="1063" w:type="dxa"/>
            <w:shd w:val="clear" w:color="auto" w:fill="DEEAF6"/>
            <w:vAlign w:val="center"/>
          </w:tcPr>
          <w:p w14:paraId="55E8DDF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9268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C9268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28" w:type="dxa"/>
            <w:shd w:val="clear" w:color="auto" w:fill="DEEAF6"/>
            <w:vAlign w:val="center"/>
          </w:tcPr>
          <w:p w14:paraId="619771C4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Atrašanās vieta</w:t>
            </w:r>
          </w:p>
        </w:tc>
        <w:tc>
          <w:tcPr>
            <w:tcW w:w="1887" w:type="dxa"/>
            <w:shd w:val="clear" w:color="auto" w:fill="DEEAF6"/>
            <w:vAlign w:val="center"/>
          </w:tcPr>
          <w:p w14:paraId="09F458C7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Rajons</w:t>
            </w:r>
          </w:p>
        </w:tc>
      </w:tr>
      <w:tr w:rsidR="00C92681" w:rsidRPr="00C92681" w14:paraId="008EA1B1" w14:textId="77777777" w:rsidTr="00DB1C45">
        <w:trPr>
          <w:jc w:val="center"/>
        </w:trPr>
        <w:tc>
          <w:tcPr>
            <w:tcW w:w="1063" w:type="dxa"/>
            <w:vAlign w:val="center"/>
          </w:tcPr>
          <w:p w14:paraId="284E132E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028" w:type="dxa"/>
            <w:vAlign w:val="center"/>
          </w:tcPr>
          <w:p w14:paraId="56428495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Autoosta, izkāpšanas platformas galā</w:t>
            </w:r>
          </w:p>
        </w:tc>
        <w:tc>
          <w:tcPr>
            <w:tcW w:w="1887" w:type="dxa"/>
            <w:vAlign w:val="center"/>
          </w:tcPr>
          <w:p w14:paraId="50E51CCC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132C0B03" w14:textId="77777777" w:rsidTr="00DB1C45">
        <w:trPr>
          <w:jc w:val="center"/>
        </w:trPr>
        <w:tc>
          <w:tcPr>
            <w:tcW w:w="1063" w:type="dxa"/>
            <w:vAlign w:val="center"/>
          </w:tcPr>
          <w:p w14:paraId="7ADDC62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028" w:type="dxa"/>
            <w:vAlign w:val="center"/>
          </w:tcPr>
          <w:p w14:paraId="29070775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Gogoļa ielas Centrāltirgus tunelis</w:t>
            </w:r>
          </w:p>
        </w:tc>
        <w:tc>
          <w:tcPr>
            <w:tcW w:w="1887" w:type="dxa"/>
            <w:vAlign w:val="center"/>
          </w:tcPr>
          <w:p w14:paraId="0DB5D153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0D7F9078" w14:textId="77777777" w:rsidTr="00DB1C45">
        <w:trPr>
          <w:jc w:val="center"/>
        </w:trPr>
        <w:tc>
          <w:tcPr>
            <w:tcW w:w="1063" w:type="dxa"/>
            <w:vAlign w:val="center"/>
          </w:tcPr>
          <w:p w14:paraId="1BAF2BDD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028" w:type="dxa"/>
            <w:vAlign w:val="center"/>
          </w:tcPr>
          <w:p w14:paraId="2A32727C" w14:textId="589291E5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Prāgas ielas/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Vaļņu ielas tunelis Vaļņu ielas pusē</w:t>
            </w:r>
          </w:p>
        </w:tc>
        <w:tc>
          <w:tcPr>
            <w:tcW w:w="1887" w:type="dxa"/>
            <w:vAlign w:val="center"/>
          </w:tcPr>
          <w:p w14:paraId="6C5ED789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4E907E95" w14:textId="77777777" w:rsidTr="00DB1C45">
        <w:trPr>
          <w:jc w:val="center"/>
        </w:trPr>
        <w:tc>
          <w:tcPr>
            <w:tcW w:w="1063" w:type="dxa"/>
            <w:vAlign w:val="center"/>
          </w:tcPr>
          <w:p w14:paraId="71D5FC1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028" w:type="dxa"/>
            <w:vAlign w:val="center"/>
          </w:tcPr>
          <w:p w14:paraId="39342C62" w14:textId="09F3DC61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Prāgas ielas/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Vaļņu ielas tunelis TC “</w:t>
            </w: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Stockmann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pusē</w:t>
            </w:r>
          </w:p>
        </w:tc>
        <w:tc>
          <w:tcPr>
            <w:tcW w:w="1887" w:type="dxa"/>
            <w:vAlign w:val="center"/>
          </w:tcPr>
          <w:p w14:paraId="21979088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7B8E28C5" w14:textId="77777777" w:rsidTr="00DB1C45">
        <w:trPr>
          <w:jc w:val="center"/>
        </w:trPr>
        <w:tc>
          <w:tcPr>
            <w:tcW w:w="1063" w:type="dxa"/>
            <w:vAlign w:val="center"/>
          </w:tcPr>
          <w:p w14:paraId="1854F76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028" w:type="dxa"/>
            <w:vAlign w:val="center"/>
          </w:tcPr>
          <w:p w14:paraId="0EA47CD2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Saharova iela 6 (sabiedriskā transporta nojume)</w:t>
            </w:r>
          </w:p>
        </w:tc>
        <w:tc>
          <w:tcPr>
            <w:tcW w:w="1887" w:type="dxa"/>
            <w:vAlign w:val="center"/>
          </w:tcPr>
          <w:p w14:paraId="57553990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Pļavnieki</w:t>
            </w:r>
          </w:p>
        </w:tc>
      </w:tr>
      <w:tr w:rsidR="00C92681" w:rsidRPr="00C92681" w14:paraId="2F49351B" w14:textId="77777777" w:rsidTr="00DB1C45">
        <w:trPr>
          <w:jc w:val="center"/>
        </w:trPr>
        <w:tc>
          <w:tcPr>
            <w:tcW w:w="1063" w:type="dxa"/>
            <w:vAlign w:val="center"/>
          </w:tcPr>
          <w:p w14:paraId="17BEF725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028" w:type="dxa"/>
            <w:vAlign w:val="center"/>
          </w:tcPr>
          <w:p w14:paraId="141BF75F" w14:textId="6C5D765C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Deglava 67/ Dārzciema iela pie veikala “</w:t>
            </w: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Maxima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887" w:type="dxa"/>
            <w:vAlign w:val="center"/>
          </w:tcPr>
          <w:p w14:paraId="0FEDC271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Pļavnieki</w:t>
            </w:r>
          </w:p>
        </w:tc>
      </w:tr>
      <w:tr w:rsidR="00C92681" w:rsidRPr="00C92681" w14:paraId="1FF2DAF2" w14:textId="77777777" w:rsidTr="00DB1C45">
        <w:trPr>
          <w:jc w:val="center"/>
        </w:trPr>
        <w:tc>
          <w:tcPr>
            <w:tcW w:w="1063" w:type="dxa"/>
            <w:vAlign w:val="center"/>
          </w:tcPr>
          <w:p w14:paraId="26870E4C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028" w:type="dxa"/>
            <w:vAlign w:val="center"/>
          </w:tcPr>
          <w:p w14:paraId="263C4A02" w14:textId="10642148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Ē.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Valtera iela (6.autobusa galapunkts)</w:t>
            </w:r>
          </w:p>
        </w:tc>
        <w:tc>
          <w:tcPr>
            <w:tcW w:w="1887" w:type="dxa"/>
            <w:vAlign w:val="center"/>
          </w:tcPr>
          <w:p w14:paraId="71F004BE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Dreiliņi</w:t>
            </w:r>
            <w:proofErr w:type="spellEnd"/>
          </w:p>
        </w:tc>
      </w:tr>
      <w:tr w:rsidR="00C92681" w:rsidRPr="00C92681" w14:paraId="59595B37" w14:textId="77777777" w:rsidTr="00DB1C45">
        <w:trPr>
          <w:jc w:val="center"/>
        </w:trPr>
        <w:tc>
          <w:tcPr>
            <w:tcW w:w="1063" w:type="dxa"/>
            <w:vAlign w:val="center"/>
          </w:tcPr>
          <w:p w14:paraId="42C63B5F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028" w:type="dxa"/>
            <w:vAlign w:val="center"/>
          </w:tcPr>
          <w:p w14:paraId="49E093F6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Lidoņu iela 27, veikalā “MEGO”</w:t>
            </w:r>
          </w:p>
        </w:tc>
        <w:tc>
          <w:tcPr>
            <w:tcW w:w="1887" w:type="dxa"/>
            <w:vAlign w:val="center"/>
          </w:tcPr>
          <w:p w14:paraId="4799262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Iļģuciems</w:t>
            </w:r>
          </w:p>
        </w:tc>
      </w:tr>
      <w:tr w:rsidR="00C92681" w:rsidRPr="00C92681" w14:paraId="0FA98C28" w14:textId="77777777" w:rsidTr="00DB1C45">
        <w:trPr>
          <w:jc w:val="center"/>
        </w:trPr>
        <w:tc>
          <w:tcPr>
            <w:tcW w:w="1063" w:type="dxa"/>
            <w:vAlign w:val="center"/>
          </w:tcPr>
          <w:p w14:paraId="540D3DE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028" w:type="dxa"/>
            <w:vAlign w:val="center"/>
          </w:tcPr>
          <w:p w14:paraId="1B0C7022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Valdeķu iela, veikals “MEGO” (19.trolejbusa galapunkts)</w:t>
            </w:r>
          </w:p>
        </w:tc>
        <w:tc>
          <w:tcPr>
            <w:tcW w:w="1887" w:type="dxa"/>
            <w:vAlign w:val="center"/>
          </w:tcPr>
          <w:p w14:paraId="47367815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Ziepniekkalns</w:t>
            </w:r>
          </w:p>
        </w:tc>
      </w:tr>
      <w:tr w:rsidR="00C92681" w:rsidRPr="00C92681" w14:paraId="27E0F6B1" w14:textId="77777777" w:rsidTr="00DB1C45">
        <w:trPr>
          <w:jc w:val="center"/>
        </w:trPr>
        <w:tc>
          <w:tcPr>
            <w:tcW w:w="1063" w:type="dxa"/>
            <w:vAlign w:val="center"/>
          </w:tcPr>
          <w:p w14:paraId="76729BCA" w14:textId="33EDA31C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5028" w:type="dxa"/>
            <w:vAlign w:val="center"/>
          </w:tcPr>
          <w:p w14:paraId="25CF9C9B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Gobas iela 13 pie Bolderājas tirgus, veikalā “MEGO”</w:t>
            </w:r>
          </w:p>
        </w:tc>
        <w:tc>
          <w:tcPr>
            <w:tcW w:w="1887" w:type="dxa"/>
            <w:vAlign w:val="center"/>
          </w:tcPr>
          <w:p w14:paraId="28B7A27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Bolderāja</w:t>
            </w:r>
          </w:p>
        </w:tc>
      </w:tr>
      <w:tr w:rsidR="00C92681" w:rsidRPr="00C92681" w14:paraId="4239413C" w14:textId="77777777" w:rsidTr="00DB1C45">
        <w:trPr>
          <w:jc w:val="center"/>
        </w:trPr>
        <w:tc>
          <w:tcPr>
            <w:tcW w:w="1063" w:type="dxa"/>
            <w:vAlign w:val="center"/>
          </w:tcPr>
          <w:p w14:paraId="7C64AC01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5028" w:type="dxa"/>
            <w:vAlign w:val="center"/>
          </w:tcPr>
          <w:p w14:paraId="3D279C0C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Parādes iela 5b, veikalā “MEGO”</w:t>
            </w:r>
          </w:p>
        </w:tc>
        <w:tc>
          <w:tcPr>
            <w:tcW w:w="1887" w:type="dxa"/>
            <w:vAlign w:val="center"/>
          </w:tcPr>
          <w:p w14:paraId="339A519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Bolderāja</w:t>
            </w:r>
          </w:p>
        </w:tc>
      </w:tr>
      <w:tr w:rsidR="00C92681" w:rsidRPr="00C92681" w14:paraId="060F6B0C" w14:textId="77777777" w:rsidTr="00DB1C45">
        <w:trPr>
          <w:jc w:val="center"/>
        </w:trPr>
        <w:tc>
          <w:tcPr>
            <w:tcW w:w="1063" w:type="dxa"/>
            <w:vAlign w:val="center"/>
          </w:tcPr>
          <w:p w14:paraId="29886EC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5028" w:type="dxa"/>
            <w:vAlign w:val="center"/>
          </w:tcPr>
          <w:p w14:paraId="720F2CF9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Dombrovska iela, veikalā “Rimi”</w:t>
            </w:r>
          </w:p>
        </w:tc>
        <w:tc>
          <w:tcPr>
            <w:tcW w:w="1887" w:type="dxa"/>
            <w:vAlign w:val="center"/>
          </w:tcPr>
          <w:p w14:paraId="4B3D346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Vecmīlgrāvis</w:t>
            </w:r>
          </w:p>
        </w:tc>
      </w:tr>
      <w:tr w:rsidR="00C92681" w:rsidRPr="00C92681" w14:paraId="727A3324" w14:textId="77777777" w:rsidTr="00DB1C45">
        <w:trPr>
          <w:jc w:val="center"/>
        </w:trPr>
        <w:tc>
          <w:tcPr>
            <w:tcW w:w="1063" w:type="dxa"/>
            <w:vAlign w:val="center"/>
          </w:tcPr>
          <w:p w14:paraId="188A5DDD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5028" w:type="dxa"/>
            <w:vAlign w:val="center"/>
          </w:tcPr>
          <w:p w14:paraId="0F3FAB19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Sarkandaugavas iela 6a pie veikala “MEGO”</w:t>
            </w:r>
          </w:p>
        </w:tc>
        <w:tc>
          <w:tcPr>
            <w:tcW w:w="1887" w:type="dxa"/>
            <w:vAlign w:val="center"/>
          </w:tcPr>
          <w:p w14:paraId="1893A05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Sarkandaugava</w:t>
            </w:r>
          </w:p>
        </w:tc>
      </w:tr>
      <w:tr w:rsidR="00C92681" w:rsidRPr="00C92681" w14:paraId="4E4F0ABE" w14:textId="77777777" w:rsidTr="00DB1C45">
        <w:trPr>
          <w:jc w:val="center"/>
        </w:trPr>
        <w:tc>
          <w:tcPr>
            <w:tcW w:w="1063" w:type="dxa"/>
            <w:vAlign w:val="center"/>
          </w:tcPr>
          <w:p w14:paraId="5508E59C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5028" w:type="dxa"/>
            <w:vAlign w:val="center"/>
          </w:tcPr>
          <w:p w14:paraId="515D837D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Dzelzavas iela/ Nīcgales iela pie veikala “Minska”</w:t>
            </w:r>
          </w:p>
        </w:tc>
        <w:tc>
          <w:tcPr>
            <w:tcW w:w="1887" w:type="dxa"/>
            <w:vAlign w:val="center"/>
          </w:tcPr>
          <w:p w14:paraId="0B8A28E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Purvciems</w:t>
            </w:r>
          </w:p>
        </w:tc>
      </w:tr>
      <w:tr w:rsidR="00C92681" w:rsidRPr="00C92681" w14:paraId="1E4C2978" w14:textId="77777777" w:rsidTr="00DB1C45">
        <w:trPr>
          <w:jc w:val="center"/>
        </w:trPr>
        <w:tc>
          <w:tcPr>
            <w:tcW w:w="1063" w:type="dxa"/>
            <w:vAlign w:val="center"/>
          </w:tcPr>
          <w:p w14:paraId="495BEE0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5028" w:type="dxa"/>
            <w:vAlign w:val="center"/>
          </w:tcPr>
          <w:p w14:paraId="66C7FFB9" w14:textId="6327FEBA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Valdemāra iela 112, pie Ierēdņu ielas, veikals Rimi</w:t>
            </w:r>
          </w:p>
        </w:tc>
        <w:tc>
          <w:tcPr>
            <w:tcW w:w="1887" w:type="dxa"/>
            <w:vAlign w:val="center"/>
          </w:tcPr>
          <w:p w14:paraId="21AA5358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63FBDE67" w14:textId="77777777" w:rsidTr="00DB1C45">
        <w:trPr>
          <w:jc w:val="center"/>
        </w:trPr>
        <w:tc>
          <w:tcPr>
            <w:tcW w:w="1063" w:type="dxa"/>
            <w:vAlign w:val="center"/>
          </w:tcPr>
          <w:p w14:paraId="6ADF938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5028" w:type="dxa"/>
            <w:vAlign w:val="center"/>
          </w:tcPr>
          <w:p w14:paraId="1E2C291E" w14:textId="7EB310CF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Barona iela 46/ Ģertrūdes iela, TC “Barons”</w:t>
            </w:r>
          </w:p>
        </w:tc>
        <w:tc>
          <w:tcPr>
            <w:tcW w:w="1887" w:type="dxa"/>
            <w:vAlign w:val="center"/>
          </w:tcPr>
          <w:p w14:paraId="1F3233D9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42F16954" w14:textId="77777777" w:rsidTr="00DB1C45">
        <w:trPr>
          <w:jc w:val="center"/>
        </w:trPr>
        <w:tc>
          <w:tcPr>
            <w:tcW w:w="1063" w:type="dxa"/>
            <w:vAlign w:val="center"/>
          </w:tcPr>
          <w:p w14:paraId="508FF5B3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5028" w:type="dxa"/>
            <w:vAlign w:val="center"/>
          </w:tcPr>
          <w:p w14:paraId="3DD1BD87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Ieriķu iela, TC “</w:t>
            </w: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Domina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887" w:type="dxa"/>
            <w:vAlign w:val="center"/>
          </w:tcPr>
          <w:p w14:paraId="3260B44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Purvciems</w:t>
            </w:r>
          </w:p>
        </w:tc>
      </w:tr>
      <w:tr w:rsidR="00C92681" w:rsidRPr="00C92681" w14:paraId="4AD84335" w14:textId="77777777" w:rsidTr="00DB1C45">
        <w:trPr>
          <w:jc w:val="center"/>
        </w:trPr>
        <w:tc>
          <w:tcPr>
            <w:tcW w:w="1063" w:type="dxa"/>
            <w:vAlign w:val="center"/>
          </w:tcPr>
          <w:p w14:paraId="42628B50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5028" w:type="dxa"/>
            <w:vAlign w:val="center"/>
          </w:tcPr>
          <w:p w14:paraId="5987670F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Kurzemes prospekts pie veikala “</w:t>
            </w: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Maxima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887" w:type="dxa"/>
            <w:vAlign w:val="center"/>
          </w:tcPr>
          <w:p w14:paraId="3A8992F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Imanta</w:t>
            </w:r>
          </w:p>
        </w:tc>
      </w:tr>
      <w:tr w:rsidR="00C92681" w:rsidRPr="00C92681" w14:paraId="2E68FF40" w14:textId="77777777" w:rsidTr="00DB1C45">
        <w:trPr>
          <w:jc w:val="center"/>
        </w:trPr>
        <w:tc>
          <w:tcPr>
            <w:tcW w:w="1063" w:type="dxa"/>
            <w:vAlign w:val="center"/>
          </w:tcPr>
          <w:p w14:paraId="65971F8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5028" w:type="dxa"/>
            <w:vAlign w:val="center"/>
          </w:tcPr>
          <w:p w14:paraId="71A208C9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Rostokas iela 7, stacija “Imanta”</w:t>
            </w:r>
          </w:p>
        </w:tc>
        <w:tc>
          <w:tcPr>
            <w:tcW w:w="1887" w:type="dxa"/>
            <w:vAlign w:val="center"/>
          </w:tcPr>
          <w:p w14:paraId="7037F96F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Zolitūde</w:t>
            </w:r>
          </w:p>
        </w:tc>
      </w:tr>
      <w:tr w:rsidR="00C92681" w:rsidRPr="00C92681" w14:paraId="48B391A3" w14:textId="77777777" w:rsidTr="00DB1C45">
        <w:trPr>
          <w:jc w:val="center"/>
        </w:trPr>
        <w:tc>
          <w:tcPr>
            <w:tcW w:w="1063" w:type="dxa"/>
            <w:vAlign w:val="center"/>
          </w:tcPr>
          <w:p w14:paraId="0D1511B2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5028" w:type="dxa"/>
            <w:vAlign w:val="center"/>
          </w:tcPr>
          <w:p w14:paraId="7C548C2A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Biķernieku iela, pie veikala “SKY”</w:t>
            </w:r>
          </w:p>
        </w:tc>
        <w:tc>
          <w:tcPr>
            <w:tcW w:w="1887" w:type="dxa"/>
            <w:vAlign w:val="center"/>
          </w:tcPr>
          <w:p w14:paraId="5292116E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Mežciems</w:t>
            </w:r>
          </w:p>
        </w:tc>
      </w:tr>
      <w:tr w:rsidR="00C92681" w:rsidRPr="00C92681" w14:paraId="4D09261F" w14:textId="77777777" w:rsidTr="00DB1C45">
        <w:trPr>
          <w:jc w:val="center"/>
        </w:trPr>
        <w:tc>
          <w:tcPr>
            <w:tcW w:w="1063" w:type="dxa"/>
            <w:vAlign w:val="center"/>
          </w:tcPr>
          <w:p w14:paraId="2BE6EA8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5028" w:type="dxa"/>
            <w:vAlign w:val="center"/>
          </w:tcPr>
          <w:p w14:paraId="54C07F2E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Brīvības iela 203 (pieturvieta “Gustava Zemgala gatve”)</w:t>
            </w:r>
          </w:p>
        </w:tc>
        <w:tc>
          <w:tcPr>
            <w:tcW w:w="1887" w:type="dxa"/>
            <w:vAlign w:val="center"/>
          </w:tcPr>
          <w:p w14:paraId="77DBF9C0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Teika</w:t>
            </w:r>
          </w:p>
        </w:tc>
      </w:tr>
      <w:tr w:rsidR="00C92681" w:rsidRPr="00C92681" w14:paraId="44B80B86" w14:textId="77777777" w:rsidTr="00DB1C45">
        <w:trPr>
          <w:jc w:val="center"/>
        </w:trPr>
        <w:tc>
          <w:tcPr>
            <w:tcW w:w="1063" w:type="dxa"/>
            <w:vAlign w:val="center"/>
          </w:tcPr>
          <w:p w14:paraId="7308585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5028" w:type="dxa"/>
            <w:vAlign w:val="center"/>
          </w:tcPr>
          <w:p w14:paraId="2231DCB8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Anniņmuižas bulvāris, veikals “Rimi”</w:t>
            </w:r>
          </w:p>
        </w:tc>
        <w:tc>
          <w:tcPr>
            <w:tcW w:w="1887" w:type="dxa"/>
            <w:vAlign w:val="center"/>
          </w:tcPr>
          <w:p w14:paraId="6DED53E3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Imanta</w:t>
            </w:r>
          </w:p>
        </w:tc>
      </w:tr>
      <w:tr w:rsidR="00C92681" w:rsidRPr="00C92681" w14:paraId="1231796A" w14:textId="77777777" w:rsidTr="00DB1C45">
        <w:trPr>
          <w:jc w:val="center"/>
        </w:trPr>
        <w:tc>
          <w:tcPr>
            <w:tcW w:w="1063" w:type="dxa"/>
            <w:vAlign w:val="center"/>
          </w:tcPr>
          <w:p w14:paraId="639EE86C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5028" w:type="dxa"/>
            <w:vAlign w:val="center"/>
          </w:tcPr>
          <w:p w14:paraId="624761C8" w14:textId="3E9731C8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Merķeļa iela pie Cirka</w:t>
            </w:r>
          </w:p>
        </w:tc>
        <w:tc>
          <w:tcPr>
            <w:tcW w:w="1887" w:type="dxa"/>
            <w:vAlign w:val="center"/>
          </w:tcPr>
          <w:p w14:paraId="677F1ABC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309BC58C" w14:textId="77777777" w:rsidTr="00DB1C45">
        <w:trPr>
          <w:jc w:val="center"/>
        </w:trPr>
        <w:tc>
          <w:tcPr>
            <w:tcW w:w="1063" w:type="dxa"/>
            <w:vAlign w:val="center"/>
          </w:tcPr>
          <w:p w14:paraId="0F0B8631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5028" w:type="dxa"/>
            <w:vAlign w:val="center"/>
          </w:tcPr>
          <w:p w14:paraId="4827BF7F" w14:textId="3698DF98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</w:t>
            </w:r>
            <w:proofErr w:type="spellEnd"/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DB1C4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Valdemāra iela pie Nacionāla teātra (pieturvieta “Nacionālais teātris”)</w:t>
            </w:r>
          </w:p>
        </w:tc>
        <w:tc>
          <w:tcPr>
            <w:tcW w:w="1887" w:type="dxa"/>
            <w:vAlign w:val="center"/>
          </w:tcPr>
          <w:p w14:paraId="37EA3FBB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3BDB1D00" w14:textId="77777777" w:rsidTr="00DB1C45">
        <w:trPr>
          <w:jc w:val="center"/>
        </w:trPr>
        <w:tc>
          <w:tcPr>
            <w:tcW w:w="1063" w:type="dxa"/>
            <w:vAlign w:val="center"/>
          </w:tcPr>
          <w:p w14:paraId="62F652D1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25.</w:t>
            </w:r>
          </w:p>
        </w:tc>
        <w:tc>
          <w:tcPr>
            <w:tcW w:w="5028" w:type="dxa"/>
            <w:vAlign w:val="center"/>
          </w:tcPr>
          <w:p w14:paraId="1ED3F64B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Raiņa bulvāris/ Inženieru iela (pieturvieta “Inženieru iela”)</w:t>
            </w:r>
          </w:p>
        </w:tc>
        <w:tc>
          <w:tcPr>
            <w:tcW w:w="1887" w:type="dxa"/>
            <w:vAlign w:val="center"/>
          </w:tcPr>
          <w:p w14:paraId="449C50F8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229A8978" w14:textId="77777777" w:rsidTr="00DB1C45">
        <w:trPr>
          <w:jc w:val="center"/>
        </w:trPr>
        <w:tc>
          <w:tcPr>
            <w:tcW w:w="1063" w:type="dxa"/>
            <w:vAlign w:val="center"/>
          </w:tcPr>
          <w:p w14:paraId="5FF459D9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5028" w:type="dxa"/>
            <w:vAlign w:val="center"/>
          </w:tcPr>
          <w:p w14:paraId="3C27B34C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Meža prospekts (pieturvieta “Mežaparks”)</w:t>
            </w:r>
          </w:p>
        </w:tc>
        <w:tc>
          <w:tcPr>
            <w:tcW w:w="1887" w:type="dxa"/>
            <w:vAlign w:val="center"/>
          </w:tcPr>
          <w:p w14:paraId="5A163FCD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Mežaparks</w:t>
            </w:r>
          </w:p>
        </w:tc>
      </w:tr>
      <w:tr w:rsidR="00C92681" w:rsidRPr="00C92681" w14:paraId="4EA39345" w14:textId="77777777" w:rsidTr="00DB1C45">
        <w:trPr>
          <w:jc w:val="center"/>
        </w:trPr>
        <w:tc>
          <w:tcPr>
            <w:tcW w:w="1063" w:type="dxa"/>
            <w:vAlign w:val="center"/>
          </w:tcPr>
          <w:p w14:paraId="1D988CF3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5028" w:type="dxa"/>
            <w:vAlign w:val="center"/>
          </w:tcPr>
          <w:p w14:paraId="0063FD47" w14:textId="495D9082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Radio iela 4</w:t>
            </w:r>
          </w:p>
        </w:tc>
        <w:tc>
          <w:tcPr>
            <w:tcW w:w="1887" w:type="dxa"/>
            <w:vAlign w:val="center"/>
          </w:tcPr>
          <w:p w14:paraId="16F84CB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0A951095" w14:textId="77777777" w:rsidTr="00DB1C45">
        <w:trPr>
          <w:jc w:val="center"/>
        </w:trPr>
        <w:tc>
          <w:tcPr>
            <w:tcW w:w="1063" w:type="dxa"/>
            <w:vAlign w:val="center"/>
          </w:tcPr>
          <w:p w14:paraId="7455AC44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5028" w:type="dxa"/>
            <w:vAlign w:val="center"/>
          </w:tcPr>
          <w:p w14:paraId="15BE95D5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Nometņu iela (pieturvieta “Āgenskalna tirgus”)</w:t>
            </w:r>
          </w:p>
        </w:tc>
        <w:tc>
          <w:tcPr>
            <w:tcW w:w="1887" w:type="dxa"/>
            <w:vAlign w:val="center"/>
          </w:tcPr>
          <w:p w14:paraId="4B86B9DC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Āgenskalns</w:t>
            </w:r>
          </w:p>
        </w:tc>
      </w:tr>
      <w:tr w:rsidR="00C92681" w:rsidRPr="00C92681" w14:paraId="1FE57E50" w14:textId="77777777" w:rsidTr="00DB1C45">
        <w:trPr>
          <w:jc w:val="center"/>
        </w:trPr>
        <w:tc>
          <w:tcPr>
            <w:tcW w:w="1063" w:type="dxa"/>
            <w:vAlign w:val="center"/>
          </w:tcPr>
          <w:p w14:paraId="13A9C793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5028" w:type="dxa"/>
            <w:vAlign w:val="center"/>
          </w:tcPr>
          <w:p w14:paraId="735A02A7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Slokas iela 15</w:t>
            </w:r>
          </w:p>
        </w:tc>
        <w:tc>
          <w:tcPr>
            <w:tcW w:w="1887" w:type="dxa"/>
            <w:vAlign w:val="center"/>
          </w:tcPr>
          <w:p w14:paraId="5F24BFF8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Āgenskalns</w:t>
            </w:r>
          </w:p>
        </w:tc>
      </w:tr>
      <w:tr w:rsidR="00C92681" w:rsidRPr="00C92681" w14:paraId="486DFBF2" w14:textId="77777777" w:rsidTr="00DB1C45">
        <w:trPr>
          <w:jc w:val="center"/>
        </w:trPr>
        <w:tc>
          <w:tcPr>
            <w:tcW w:w="1063" w:type="dxa"/>
            <w:vAlign w:val="center"/>
          </w:tcPr>
          <w:p w14:paraId="422B882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5028" w:type="dxa"/>
            <w:vAlign w:val="center"/>
          </w:tcPr>
          <w:p w14:paraId="1B12DF6A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Brīvības iela/ Pareizticīgo katedrāle</w:t>
            </w:r>
          </w:p>
        </w:tc>
        <w:tc>
          <w:tcPr>
            <w:tcW w:w="1887" w:type="dxa"/>
            <w:vAlign w:val="center"/>
          </w:tcPr>
          <w:p w14:paraId="3E11B588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777939A7" w14:textId="77777777" w:rsidTr="00DB1C45">
        <w:trPr>
          <w:jc w:val="center"/>
        </w:trPr>
        <w:tc>
          <w:tcPr>
            <w:tcW w:w="1063" w:type="dxa"/>
            <w:vAlign w:val="center"/>
          </w:tcPr>
          <w:p w14:paraId="3E674F14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5028" w:type="dxa"/>
            <w:vAlign w:val="center"/>
          </w:tcPr>
          <w:p w14:paraId="1C5175C7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Abrenes iela (nojume pie Rūsiņa iela 1a)</w:t>
            </w:r>
          </w:p>
        </w:tc>
        <w:tc>
          <w:tcPr>
            <w:tcW w:w="1887" w:type="dxa"/>
            <w:vAlign w:val="center"/>
          </w:tcPr>
          <w:p w14:paraId="7C202004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2B11BE7D" w14:textId="77777777" w:rsidTr="00DB1C45">
        <w:trPr>
          <w:jc w:val="center"/>
        </w:trPr>
        <w:tc>
          <w:tcPr>
            <w:tcW w:w="1063" w:type="dxa"/>
            <w:vAlign w:val="center"/>
          </w:tcPr>
          <w:p w14:paraId="00A5B3C8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5028" w:type="dxa"/>
            <w:vAlign w:val="center"/>
          </w:tcPr>
          <w:p w14:paraId="6FEEB9B9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Lomonosova iela (pieturvieta “Lauvas iela”)</w:t>
            </w:r>
          </w:p>
        </w:tc>
        <w:tc>
          <w:tcPr>
            <w:tcW w:w="1887" w:type="dxa"/>
            <w:vAlign w:val="center"/>
          </w:tcPr>
          <w:p w14:paraId="3457E5A5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Ķengarags</w:t>
            </w:r>
          </w:p>
        </w:tc>
      </w:tr>
      <w:tr w:rsidR="00C92681" w:rsidRPr="00C92681" w14:paraId="003BC2FD" w14:textId="77777777" w:rsidTr="00DB1C45">
        <w:trPr>
          <w:jc w:val="center"/>
        </w:trPr>
        <w:tc>
          <w:tcPr>
            <w:tcW w:w="1063" w:type="dxa"/>
            <w:vAlign w:val="center"/>
          </w:tcPr>
          <w:p w14:paraId="62C58931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5028" w:type="dxa"/>
            <w:vAlign w:val="center"/>
          </w:tcPr>
          <w:p w14:paraId="4F2CF717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11.novembra krastmala (nojume pretī Grēcinieku ielai)</w:t>
            </w:r>
          </w:p>
        </w:tc>
        <w:tc>
          <w:tcPr>
            <w:tcW w:w="1887" w:type="dxa"/>
            <w:vAlign w:val="center"/>
          </w:tcPr>
          <w:p w14:paraId="0B10027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27740E64" w14:textId="77777777" w:rsidTr="00DB1C45">
        <w:trPr>
          <w:jc w:val="center"/>
        </w:trPr>
        <w:tc>
          <w:tcPr>
            <w:tcW w:w="1063" w:type="dxa"/>
            <w:vAlign w:val="center"/>
          </w:tcPr>
          <w:p w14:paraId="0FB40E0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5028" w:type="dxa"/>
            <w:vAlign w:val="center"/>
          </w:tcPr>
          <w:p w14:paraId="098AB2CF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Starptautiskā Lidosta “Rīga” (sabiedriskā transporta nojume)</w:t>
            </w:r>
          </w:p>
        </w:tc>
        <w:tc>
          <w:tcPr>
            <w:tcW w:w="1887" w:type="dxa"/>
            <w:vAlign w:val="center"/>
          </w:tcPr>
          <w:p w14:paraId="28FA5AA4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Mārupe</w:t>
            </w:r>
          </w:p>
        </w:tc>
      </w:tr>
      <w:tr w:rsidR="00C92681" w:rsidRPr="00C92681" w14:paraId="3831E780" w14:textId="77777777" w:rsidTr="00DB1C45">
        <w:trPr>
          <w:jc w:val="center"/>
        </w:trPr>
        <w:tc>
          <w:tcPr>
            <w:tcW w:w="1063" w:type="dxa"/>
            <w:vAlign w:val="center"/>
          </w:tcPr>
          <w:p w14:paraId="2A58E2F4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5028" w:type="dxa"/>
            <w:vAlign w:val="center"/>
          </w:tcPr>
          <w:p w14:paraId="2F076F34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Brīvības gatve, pretī TC “Alfa” (sabiedriskā transporta nojume)</w:t>
            </w:r>
          </w:p>
        </w:tc>
        <w:tc>
          <w:tcPr>
            <w:tcW w:w="1887" w:type="dxa"/>
            <w:vAlign w:val="center"/>
          </w:tcPr>
          <w:p w14:paraId="4B41D915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Teika</w:t>
            </w:r>
          </w:p>
        </w:tc>
      </w:tr>
      <w:tr w:rsidR="00C92681" w:rsidRPr="00C92681" w14:paraId="2C179C44" w14:textId="77777777" w:rsidTr="00DB1C45">
        <w:trPr>
          <w:jc w:val="center"/>
        </w:trPr>
        <w:tc>
          <w:tcPr>
            <w:tcW w:w="1063" w:type="dxa"/>
            <w:vAlign w:val="center"/>
          </w:tcPr>
          <w:p w14:paraId="6D8AF06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5028" w:type="dxa"/>
            <w:vAlign w:val="center"/>
          </w:tcPr>
          <w:p w14:paraId="06360753" w14:textId="77777777" w:rsidR="00C92681" w:rsidRPr="00C92681" w:rsidRDefault="00C92681" w:rsidP="00C92681">
            <w:pPr>
              <w:spacing w:before="8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Brīvības iela 83 (pretim Vidzemes tirgum)</w:t>
            </w:r>
          </w:p>
        </w:tc>
        <w:tc>
          <w:tcPr>
            <w:tcW w:w="1887" w:type="dxa"/>
            <w:vAlign w:val="center"/>
          </w:tcPr>
          <w:p w14:paraId="61C3B585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Centrs</w:t>
            </w:r>
          </w:p>
        </w:tc>
      </w:tr>
      <w:tr w:rsidR="00C92681" w:rsidRPr="00C92681" w14:paraId="2AF0E773" w14:textId="77777777" w:rsidTr="00DB1C45">
        <w:trPr>
          <w:jc w:val="center"/>
        </w:trPr>
        <w:tc>
          <w:tcPr>
            <w:tcW w:w="1063" w:type="dxa"/>
            <w:vAlign w:val="center"/>
          </w:tcPr>
          <w:p w14:paraId="20D2943A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5028" w:type="dxa"/>
            <w:vAlign w:val="center"/>
          </w:tcPr>
          <w:p w14:paraId="498D3F66" w14:textId="77777777" w:rsidR="00C92681" w:rsidRPr="00C92681" w:rsidRDefault="00C92681" w:rsidP="00C92681">
            <w:pPr>
              <w:shd w:val="clear" w:color="auto" w:fill="FFFFFF"/>
              <w:spacing w:before="80" w:after="80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Brīvības gatve 409b, pietura virzienā uz centru</w:t>
            </w:r>
          </w:p>
        </w:tc>
        <w:tc>
          <w:tcPr>
            <w:tcW w:w="1887" w:type="dxa"/>
            <w:vAlign w:val="center"/>
          </w:tcPr>
          <w:p w14:paraId="4AC60D16" w14:textId="77777777" w:rsidR="00C92681" w:rsidRPr="00C92681" w:rsidRDefault="00C92681" w:rsidP="00C92681">
            <w:pPr>
              <w:spacing w:before="80" w:after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26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Jugla</w:t>
            </w:r>
          </w:p>
        </w:tc>
      </w:tr>
    </w:tbl>
    <w:p w14:paraId="76EBF42D" w14:textId="77777777" w:rsidR="00C92681" w:rsidRPr="004852FE" w:rsidRDefault="00C92681" w:rsidP="00C92681">
      <w:pPr>
        <w:spacing w:after="200" w:line="276" w:lineRule="auto"/>
        <w:rPr>
          <w:lang w:eastAsia="lv-LV"/>
        </w:rPr>
      </w:pPr>
    </w:p>
    <w:p w14:paraId="3F8ACC2A" w14:textId="77777777" w:rsidR="00C92681" w:rsidRPr="001A3FFE" w:rsidRDefault="00C92681" w:rsidP="00C92681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92681" w:rsidRPr="001A3FFE" w:rsidSect="00827D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0243D"/>
    <w:multiLevelType w:val="multilevel"/>
    <w:tmpl w:val="CDB43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E57AC0"/>
    <w:multiLevelType w:val="hybridMultilevel"/>
    <w:tmpl w:val="CA001740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45C2A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9330E"/>
    <w:multiLevelType w:val="multilevel"/>
    <w:tmpl w:val="0042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98452F9"/>
    <w:multiLevelType w:val="multilevel"/>
    <w:tmpl w:val="B2C49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C0631"/>
    <w:multiLevelType w:val="hybridMultilevel"/>
    <w:tmpl w:val="49FEF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21A62"/>
    <w:rsid w:val="00032B8C"/>
    <w:rsid w:val="00092C37"/>
    <w:rsid w:val="000F6192"/>
    <w:rsid w:val="0017598D"/>
    <w:rsid w:val="001A3FFE"/>
    <w:rsid w:val="001A5C40"/>
    <w:rsid w:val="001A6A96"/>
    <w:rsid w:val="001B2397"/>
    <w:rsid w:val="001C2AFD"/>
    <w:rsid w:val="0020730E"/>
    <w:rsid w:val="00223E96"/>
    <w:rsid w:val="002A2608"/>
    <w:rsid w:val="002F7615"/>
    <w:rsid w:val="00323052"/>
    <w:rsid w:val="00333619"/>
    <w:rsid w:val="00382EB2"/>
    <w:rsid w:val="003A6A0D"/>
    <w:rsid w:val="003D3611"/>
    <w:rsid w:val="00416388"/>
    <w:rsid w:val="00427F0E"/>
    <w:rsid w:val="0043715D"/>
    <w:rsid w:val="00442263"/>
    <w:rsid w:val="00474DBD"/>
    <w:rsid w:val="00497B48"/>
    <w:rsid w:val="00530E4E"/>
    <w:rsid w:val="005648AF"/>
    <w:rsid w:val="00581399"/>
    <w:rsid w:val="00585F50"/>
    <w:rsid w:val="00655EA4"/>
    <w:rsid w:val="006937FC"/>
    <w:rsid w:val="006B764D"/>
    <w:rsid w:val="0071133F"/>
    <w:rsid w:val="00722992"/>
    <w:rsid w:val="00766FBE"/>
    <w:rsid w:val="007F5601"/>
    <w:rsid w:val="00817D1F"/>
    <w:rsid w:val="00827D6C"/>
    <w:rsid w:val="00876F7C"/>
    <w:rsid w:val="00884BB8"/>
    <w:rsid w:val="00886034"/>
    <w:rsid w:val="00892E1F"/>
    <w:rsid w:val="008C438F"/>
    <w:rsid w:val="008C4672"/>
    <w:rsid w:val="008D0490"/>
    <w:rsid w:val="00920F19"/>
    <w:rsid w:val="00941141"/>
    <w:rsid w:val="00943109"/>
    <w:rsid w:val="0096215E"/>
    <w:rsid w:val="00973233"/>
    <w:rsid w:val="00975F3D"/>
    <w:rsid w:val="00985845"/>
    <w:rsid w:val="00986083"/>
    <w:rsid w:val="009C2B77"/>
    <w:rsid w:val="009D13B7"/>
    <w:rsid w:val="009F3D02"/>
    <w:rsid w:val="00A15F60"/>
    <w:rsid w:val="00A379DE"/>
    <w:rsid w:val="00A436FF"/>
    <w:rsid w:val="00A76375"/>
    <w:rsid w:val="00AD3084"/>
    <w:rsid w:val="00AD761D"/>
    <w:rsid w:val="00AE0922"/>
    <w:rsid w:val="00AF0C79"/>
    <w:rsid w:val="00AF68BE"/>
    <w:rsid w:val="00B03FD9"/>
    <w:rsid w:val="00B1721D"/>
    <w:rsid w:val="00B33F6D"/>
    <w:rsid w:val="00B36434"/>
    <w:rsid w:val="00B76DCC"/>
    <w:rsid w:val="00B91687"/>
    <w:rsid w:val="00BA4535"/>
    <w:rsid w:val="00BF7889"/>
    <w:rsid w:val="00C1740F"/>
    <w:rsid w:val="00C3048A"/>
    <w:rsid w:val="00C363EA"/>
    <w:rsid w:val="00C42F87"/>
    <w:rsid w:val="00C52628"/>
    <w:rsid w:val="00C57697"/>
    <w:rsid w:val="00C92681"/>
    <w:rsid w:val="00CC1BF0"/>
    <w:rsid w:val="00CF0110"/>
    <w:rsid w:val="00D02782"/>
    <w:rsid w:val="00D06AC3"/>
    <w:rsid w:val="00D124DB"/>
    <w:rsid w:val="00D5040F"/>
    <w:rsid w:val="00D55C73"/>
    <w:rsid w:val="00D612C5"/>
    <w:rsid w:val="00D617AD"/>
    <w:rsid w:val="00D7050E"/>
    <w:rsid w:val="00D97DC4"/>
    <w:rsid w:val="00DB1C45"/>
    <w:rsid w:val="00E07F7D"/>
    <w:rsid w:val="00E24542"/>
    <w:rsid w:val="00E7555F"/>
    <w:rsid w:val="00E77D64"/>
    <w:rsid w:val="00EB076C"/>
    <w:rsid w:val="00EB756C"/>
    <w:rsid w:val="00EC47A9"/>
    <w:rsid w:val="00F032FA"/>
    <w:rsid w:val="00F426B9"/>
    <w:rsid w:val="00F65893"/>
    <w:rsid w:val="00F851D7"/>
    <w:rsid w:val="00FB7E99"/>
    <w:rsid w:val="00FC591C"/>
    <w:rsid w:val="00FC6FE5"/>
    <w:rsid w:val="00FD4D0F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804E7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"/>
    <w:basedOn w:val="Normal"/>
    <w:link w:val="ListParagraphChar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7615"/>
    <w:rPr>
      <w:strike w:val="0"/>
      <w:dstrike w:val="0"/>
      <w:color w:val="000000"/>
      <w:sz w:val="24"/>
      <w:szCs w:val="24"/>
      <w:u w:val="single"/>
      <w:effect w:val="none"/>
      <w:shd w:val="clear" w:color="auto" w:fill="auto"/>
      <w:vertAlign w:val="baseline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"/>
    <w:link w:val="ListParagraph"/>
    <w:uiPriority w:val="34"/>
    <w:locked/>
    <w:rsid w:val="00827D6C"/>
  </w:style>
  <w:style w:type="paragraph" w:customStyle="1" w:styleId="Sarakstarindkopa1">
    <w:name w:val="Saraksta rindkopa1"/>
    <w:basedOn w:val="Normal"/>
    <w:uiPriority w:val="34"/>
    <w:qFormat/>
    <w:rsid w:val="00FD7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16"/>
      <w:szCs w:val="20"/>
    </w:rPr>
  </w:style>
  <w:style w:type="table" w:styleId="TableGrid">
    <w:name w:val="Table Grid"/>
    <w:basedOn w:val="TableNormal"/>
    <w:uiPriority w:val="59"/>
    <w:rsid w:val="00BA45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02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iub.gov.lv/cpv/parent/9241/clasif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Inga Selecka</cp:lastModifiedBy>
  <cp:revision>50</cp:revision>
  <cp:lastPrinted>2020-05-21T04:49:00Z</cp:lastPrinted>
  <dcterms:created xsi:type="dcterms:W3CDTF">2020-06-08T05:42:00Z</dcterms:created>
  <dcterms:modified xsi:type="dcterms:W3CDTF">2021-01-11T06:47:00Z</dcterms:modified>
</cp:coreProperties>
</file>