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0F61" w14:textId="7195491E" w:rsidR="00E347EE" w:rsidRPr="00E347EE" w:rsidRDefault="00E347EE" w:rsidP="00E347EE">
      <w:pPr>
        <w:spacing w:after="0" w:line="30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347EE">
        <w:rPr>
          <w:rFonts w:ascii="Times New Roman" w:hAnsi="Times New Roman" w:cs="Times New Roman"/>
          <w:sz w:val="16"/>
          <w:szCs w:val="16"/>
        </w:rPr>
        <w:t>1.pielikums</w:t>
      </w:r>
    </w:p>
    <w:p w14:paraId="2C88A953" w14:textId="050E709E" w:rsidR="0064699F" w:rsidRPr="00AD45D0" w:rsidRDefault="00093801">
      <w:pPr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5D0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14:paraId="26BA5E6A" w14:textId="5D303E77" w:rsidR="0064699F" w:rsidRDefault="00D02CF8" w:rsidP="00E347EE">
      <w:pPr>
        <w:spacing w:after="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57521091"/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91C82" w:rsidRPr="005754C7">
        <w:rPr>
          <w:rFonts w:ascii="Times New Roman" w:hAnsi="Times New Roman" w:cs="Times New Roman"/>
          <w:i/>
          <w:iCs/>
          <w:sz w:val="24"/>
          <w:szCs w:val="24"/>
        </w:rPr>
        <w:t>tikla virsmu aplīmēšana ar plēvi</w:t>
      </w:r>
      <w:bookmarkEnd w:id="0"/>
    </w:p>
    <w:p w14:paraId="3A6BD84C" w14:textId="77777777" w:rsidR="009D468B" w:rsidRPr="00AD45D0" w:rsidRDefault="009D468B" w:rsidP="009D468B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4C9C5" w14:textId="573AB9B0" w:rsidR="0064699F" w:rsidRPr="00AD45D0" w:rsidRDefault="008F1577">
      <w:pPr>
        <w:spacing w:after="0" w:line="30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D45D0">
        <w:rPr>
          <w:rFonts w:ascii="Times New Roman" w:hAnsi="Times New Roman" w:cs="Times New Roman"/>
          <w:b/>
          <w:bCs/>
          <w:caps/>
          <w:sz w:val="24"/>
          <w:szCs w:val="24"/>
        </w:rPr>
        <w:t>Pakalpojuma apraksts.</w:t>
      </w:r>
    </w:p>
    <w:p w14:paraId="567D6C6C" w14:textId="2844E074" w:rsidR="0064699F" w:rsidRPr="00AD45D0" w:rsidRDefault="00093801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5D0">
        <w:rPr>
          <w:rFonts w:ascii="Times New Roman" w:hAnsi="Times New Roman" w:cs="Times New Roman"/>
          <w:sz w:val="24"/>
          <w:szCs w:val="24"/>
        </w:rPr>
        <w:t xml:space="preserve">Pretendents saskaņā ar tehniskās specifikācijas noteikumiem apņemas </w:t>
      </w:r>
      <w:r w:rsidR="0009051A" w:rsidRPr="00AD45D0">
        <w:rPr>
          <w:rFonts w:ascii="Times New Roman" w:hAnsi="Times New Roman" w:cs="Times New Roman"/>
          <w:sz w:val="24"/>
          <w:szCs w:val="24"/>
        </w:rPr>
        <w:t xml:space="preserve">ar saviem spēkiem, personālu, darba rīkiem, iekārtām un materiāliem veikt </w:t>
      </w:r>
      <w:r w:rsidR="00CB521F">
        <w:rPr>
          <w:rFonts w:ascii="Times New Roman" w:hAnsi="Times New Roman" w:cs="Times New Roman"/>
          <w:sz w:val="24"/>
          <w:szCs w:val="24"/>
        </w:rPr>
        <w:t xml:space="preserve">stikla un citu </w:t>
      </w:r>
      <w:r w:rsidR="00891C82">
        <w:rPr>
          <w:rFonts w:ascii="Times New Roman" w:hAnsi="Times New Roman" w:cs="Times New Roman"/>
          <w:sz w:val="24"/>
          <w:szCs w:val="24"/>
        </w:rPr>
        <w:t>virsmu aplīmēšanu un plēves noņemšanu</w:t>
      </w:r>
      <w:r w:rsidR="0009051A" w:rsidRPr="00AD45D0">
        <w:rPr>
          <w:rFonts w:ascii="Times New Roman" w:hAnsi="Times New Roman" w:cs="Times New Roman"/>
          <w:sz w:val="24"/>
          <w:szCs w:val="24"/>
        </w:rPr>
        <w:t xml:space="preserve"> </w:t>
      </w:r>
      <w:r w:rsidRPr="00AD45D0">
        <w:rPr>
          <w:rFonts w:ascii="Times New Roman" w:hAnsi="Times New Roman" w:cs="Times New Roman"/>
          <w:sz w:val="24"/>
          <w:szCs w:val="24"/>
        </w:rPr>
        <w:t>RP SIA „Rīgas satiksme</w:t>
      </w:r>
      <w:r w:rsidR="0009051A" w:rsidRPr="00AD45D0">
        <w:rPr>
          <w:rFonts w:ascii="Times New Roman" w:hAnsi="Times New Roman" w:cs="Times New Roman"/>
          <w:sz w:val="24"/>
          <w:szCs w:val="24"/>
        </w:rPr>
        <w:t xml:space="preserve">” objektos, </w:t>
      </w:r>
      <w:r w:rsidRPr="00AD45D0">
        <w:rPr>
          <w:rFonts w:ascii="Times New Roman" w:hAnsi="Times New Roman" w:cs="Times New Roman"/>
          <w:sz w:val="24"/>
          <w:szCs w:val="24"/>
        </w:rPr>
        <w:t>atbilstoši Pretendenta un RP SIA „Rīgas satiksme” pilnvaroto personu rakstiski saskaņotiem pasūtījumiem un specifikācijām (turpmāk tekstā – pakalpojums).</w:t>
      </w:r>
    </w:p>
    <w:p w14:paraId="2B49173A" w14:textId="77777777" w:rsidR="008F1577" w:rsidRPr="00AD45D0" w:rsidRDefault="008F1577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FA72A7" w14:textId="4C653DBA" w:rsidR="008F1577" w:rsidRPr="00AD45D0" w:rsidRDefault="008F1577" w:rsidP="008F1577">
      <w:pPr>
        <w:spacing w:after="0" w:line="30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D45D0">
        <w:rPr>
          <w:rFonts w:ascii="Times New Roman" w:hAnsi="Times New Roman" w:cs="Times New Roman"/>
          <w:b/>
          <w:bCs/>
          <w:caps/>
          <w:sz w:val="24"/>
          <w:szCs w:val="24"/>
        </w:rPr>
        <w:t>Pakalpojuma SATURS</w:t>
      </w:r>
      <w:r w:rsidR="006F6975" w:rsidRPr="00AD45D0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14:paraId="1F7297DF" w14:textId="7583424E" w:rsidR="00604475" w:rsidRPr="009D468B" w:rsidRDefault="00604475" w:rsidP="009D468B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45D0">
        <w:rPr>
          <w:rFonts w:ascii="Times New Roman" w:hAnsi="Times New Roman" w:cs="Times New Roman"/>
          <w:sz w:val="24"/>
          <w:szCs w:val="24"/>
        </w:rPr>
        <w:t>Iepirkum</w:t>
      </w:r>
      <w:r w:rsidR="009D468B">
        <w:rPr>
          <w:rFonts w:ascii="Times New Roman" w:hAnsi="Times New Roman" w:cs="Times New Roman"/>
          <w:sz w:val="24"/>
          <w:szCs w:val="24"/>
        </w:rPr>
        <w:t>s</w:t>
      </w:r>
      <w:r w:rsidRPr="00AD45D0">
        <w:rPr>
          <w:rFonts w:ascii="Times New Roman" w:hAnsi="Times New Roman" w:cs="Times New Roman"/>
          <w:sz w:val="24"/>
          <w:szCs w:val="24"/>
        </w:rPr>
        <w:t>:</w:t>
      </w:r>
      <w:r w:rsidR="009D468B">
        <w:rPr>
          <w:rFonts w:ascii="Times New Roman" w:hAnsi="Times New Roman" w:cs="Times New Roman"/>
          <w:sz w:val="24"/>
          <w:szCs w:val="24"/>
        </w:rPr>
        <w:t xml:space="preserve"> </w:t>
      </w:r>
      <w:r w:rsidR="00D02CF8">
        <w:rPr>
          <w:rFonts w:ascii="Times New Roman" w:hAnsi="Times New Roman" w:cs="Times New Roman"/>
          <w:sz w:val="24"/>
          <w:szCs w:val="24"/>
        </w:rPr>
        <w:t>s</w:t>
      </w:r>
      <w:r w:rsidR="00891C82" w:rsidRPr="00891C82">
        <w:rPr>
          <w:rFonts w:ascii="Times New Roman" w:hAnsi="Times New Roman" w:cs="Times New Roman"/>
          <w:sz w:val="24"/>
          <w:szCs w:val="24"/>
        </w:rPr>
        <w:t>tikla virsmu aplīmēšana ar plēvi</w:t>
      </w:r>
      <w:r w:rsidR="00381F78">
        <w:rPr>
          <w:rFonts w:ascii="Times New Roman" w:hAnsi="Times New Roman" w:cs="Times New Roman"/>
          <w:sz w:val="24"/>
          <w:szCs w:val="24"/>
        </w:rPr>
        <w:t>.</w:t>
      </w:r>
    </w:p>
    <w:p w14:paraId="5CD98AA0" w14:textId="0555F53A" w:rsidR="009148B9" w:rsidRDefault="00807C68" w:rsidP="009148B9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45D0">
        <w:rPr>
          <w:rFonts w:ascii="Times New Roman" w:hAnsi="Times New Roman" w:cs="Times New Roman"/>
          <w:sz w:val="24"/>
          <w:szCs w:val="24"/>
        </w:rPr>
        <w:t xml:space="preserve">Līguma termiņš: </w:t>
      </w:r>
      <w:r w:rsidR="00381F78">
        <w:rPr>
          <w:rFonts w:ascii="Times New Roman" w:hAnsi="Times New Roman" w:cs="Times New Roman"/>
          <w:sz w:val="24"/>
          <w:szCs w:val="24"/>
        </w:rPr>
        <w:t>3</w:t>
      </w:r>
      <w:r w:rsidRPr="00AD45D0">
        <w:rPr>
          <w:rFonts w:ascii="Times New Roman" w:hAnsi="Times New Roman" w:cs="Times New Roman"/>
          <w:sz w:val="24"/>
          <w:szCs w:val="24"/>
        </w:rPr>
        <w:t xml:space="preserve"> gadi</w:t>
      </w:r>
      <w:r w:rsidR="009148B9">
        <w:rPr>
          <w:rFonts w:ascii="Times New Roman" w:hAnsi="Times New Roman" w:cs="Times New Roman"/>
          <w:sz w:val="24"/>
          <w:szCs w:val="24"/>
        </w:rPr>
        <w:t>.</w:t>
      </w:r>
    </w:p>
    <w:p w14:paraId="2F7E1558" w14:textId="6784119D" w:rsidR="00BD1BEF" w:rsidRPr="009148B9" w:rsidRDefault="00BD1BEF" w:rsidP="009148B9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Plānotā līguma summa: 6000,00 EUR bez PVN.</w:t>
      </w:r>
    </w:p>
    <w:p w14:paraId="79CA1DDE" w14:textId="7E911FF3" w:rsidR="000067A1" w:rsidRPr="00AD45D0" w:rsidRDefault="000067A1" w:rsidP="00807C68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45D0">
        <w:rPr>
          <w:rFonts w:ascii="Times New Roman" w:hAnsi="Times New Roman" w:cs="Times New Roman"/>
          <w:sz w:val="24"/>
          <w:szCs w:val="24"/>
        </w:rPr>
        <w:t>Līguma izpildes vieta: RP SIA „Rīgas satiksme” objekti Rīgas pilsētas teritorijā.</w:t>
      </w:r>
    </w:p>
    <w:p w14:paraId="621192A4" w14:textId="77777777" w:rsidR="001A5855" w:rsidRPr="00EB3366" w:rsidRDefault="008F1577" w:rsidP="001A5855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3366">
        <w:rPr>
          <w:rFonts w:ascii="Times New Roman" w:hAnsi="Times New Roman" w:cs="Times New Roman"/>
          <w:sz w:val="24"/>
          <w:szCs w:val="24"/>
        </w:rPr>
        <w:t>Katru Pakalpojuma pasūtījumu veic RP SIA „Rīgas satiksme” pilnvarotā persona, saskaņojot tā apjomu atbilstoši finanšu piedāvājuma noteiktiem izcenojumiem.</w:t>
      </w:r>
    </w:p>
    <w:p w14:paraId="2DE05D45" w14:textId="6D728159" w:rsidR="001A5855" w:rsidRPr="00EB3366" w:rsidRDefault="001A5855" w:rsidP="001A5855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Pirms </w:t>
      </w:r>
      <w:r w:rsidR="007D0D8C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veikt pakalpojumu</w:t>
      </w: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</w:t>
      </w:r>
      <w:r w:rsidR="00B8047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Izpildītājs</w:t>
      </w: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vienojas ar Pasūtītāju par</w:t>
      </w:r>
      <w:r w:rsidR="00B8047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pakalpojuma veikšanas</w:t>
      </w: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laiku, sazinoties ar </w:t>
      </w:r>
      <w:r w:rsidRPr="00EB3366">
        <w:rPr>
          <w:rFonts w:ascii="Times New Roman" w:hAnsi="Times New Roman" w:cs="Times New Roman"/>
          <w:sz w:val="24"/>
          <w:szCs w:val="24"/>
        </w:rPr>
        <w:t>RP SIA „Rīgas satiksme” pilnvarot</w:t>
      </w:r>
      <w:r w:rsidR="00F12A53" w:rsidRPr="00EB3366">
        <w:rPr>
          <w:rFonts w:ascii="Times New Roman" w:hAnsi="Times New Roman" w:cs="Times New Roman"/>
          <w:sz w:val="24"/>
          <w:szCs w:val="24"/>
        </w:rPr>
        <w:t>o</w:t>
      </w:r>
      <w:r w:rsidRPr="00EB3366">
        <w:rPr>
          <w:rFonts w:ascii="Times New Roman" w:hAnsi="Times New Roman" w:cs="Times New Roman"/>
          <w:sz w:val="24"/>
          <w:szCs w:val="24"/>
        </w:rPr>
        <w:t xml:space="preserve"> personu</w:t>
      </w: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.</w:t>
      </w:r>
    </w:p>
    <w:p w14:paraId="2907DE1A" w14:textId="1504DEF4" w:rsidR="001A5855" w:rsidRPr="00EB3366" w:rsidRDefault="003831E8" w:rsidP="00793BB3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Pirms </w:t>
      </w:r>
      <w:r w:rsidR="00B8047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veikt pakalpojumu</w:t>
      </w: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</w:t>
      </w:r>
      <w:r w:rsidR="00B8047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Izpildītājam</w:t>
      </w: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ir nepieciešams precizēt mērījumus objektā, lai nodrošinātu savlaicīgu, kvalitatīvu un atbilstošu </w:t>
      </w:r>
      <w:r w:rsidR="00B8047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pakalpojuma izpildi.</w:t>
      </w:r>
    </w:p>
    <w:p w14:paraId="7DFEA057" w14:textId="271360FE" w:rsidR="00E04BDB" w:rsidRPr="00EB3366" w:rsidRDefault="00B80479" w:rsidP="00E04BDB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Izpildītājs</w:t>
      </w:r>
      <w:r w:rsidR="00793BB3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nodrošina Tehniskā specifikācijā norādīt</w:t>
      </w:r>
      <w:r w:rsidR="0097529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o</w:t>
      </w:r>
      <w:r w:rsidR="00793BB3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="0097529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pakalpojumu izpildi,</w:t>
      </w:r>
      <w:r w:rsidR="00793BB3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atbilstošā apjomā un kvalitātē un nododot Pasūtītājam kvalitatīvi un droši </w:t>
      </w:r>
      <w:r w:rsidR="0097529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veikto pakalpojumu.</w:t>
      </w:r>
    </w:p>
    <w:p w14:paraId="65EFB24D" w14:textId="443289D0" w:rsidR="008064E5" w:rsidRPr="00813C36" w:rsidRDefault="00B80479" w:rsidP="00813C36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Izpildītājs</w:t>
      </w:r>
      <w:r w:rsidR="00E04BDB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ir atbildīgs par saudzīgu </w:t>
      </w:r>
      <w:r w:rsidR="0097529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un kvalitatīvu pakalpojuma veikšanu</w:t>
      </w:r>
      <w:r w:rsidR="00E04BDB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, lai </w:t>
      </w:r>
      <w:r w:rsidR="0097529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pakalpojuma vei</w:t>
      </w:r>
      <w:r w:rsidR="00B156F5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k</w:t>
      </w:r>
      <w:r w:rsidR="00975299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šanas</w:t>
      </w:r>
      <w:r w:rsidR="00E04BDB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rezultātā netiktu bojāta telpu apdare. Gadījumā, ja telpu apdare tiek bojāta (grīdas, sienu, griestu skrāpējumi, bojāts krāsojums, nekvalitatīvi veikti urbumi u.c.), bojājumu novēršanu </w:t>
      </w:r>
      <w:r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Izpildītāj</w:t>
      </w:r>
      <w:r w:rsidR="00E04BDB" w:rsidRPr="00EB336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 sedz par saviem līdzekļiem, nodrošinot apdares atjaunošanu sākotnējā kvalitātē.</w:t>
      </w:r>
    </w:p>
    <w:p w14:paraId="31CF38C3" w14:textId="715D739A" w:rsidR="00807C68" w:rsidRPr="00EB3366" w:rsidRDefault="00891C82" w:rsidP="00807C68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Vietas</w:t>
      </w:r>
      <w:r w:rsidR="00093801" w:rsidRPr="00EB3366">
        <w:rPr>
          <w:rFonts w:ascii="Times New Roman" w:hAnsi="Times New Roman" w:cs="Times New Roman"/>
          <w:sz w:val="24"/>
          <w:szCs w:val="24"/>
        </w:rPr>
        <w:t xml:space="preserve"> uzmērīšanas darbus</w:t>
      </w:r>
      <w:r w:rsidR="00440BF9" w:rsidRPr="00EB3366">
        <w:rPr>
          <w:rFonts w:ascii="Times New Roman" w:hAnsi="Times New Roman" w:cs="Times New Roman"/>
          <w:sz w:val="24"/>
          <w:szCs w:val="24"/>
        </w:rPr>
        <w:t xml:space="preserve"> Izpildītājs</w:t>
      </w:r>
      <w:r w:rsidR="00093801" w:rsidRPr="00EB3366">
        <w:rPr>
          <w:rFonts w:ascii="Times New Roman" w:hAnsi="Times New Roman" w:cs="Times New Roman"/>
          <w:sz w:val="24"/>
          <w:szCs w:val="24"/>
        </w:rPr>
        <w:t xml:space="preserve"> veic </w:t>
      </w:r>
      <w:r w:rsidR="009220BF" w:rsidRPr="00EB3366">
        <w:rPr>
          <w:rFonts w:ascii="Times New Roman" w:hAnsi="Times New Roman" w:cs="Times New Roman"/>
          <w:sz w:val="24"/>
          <w:szCs w:val="24"/>
        </w:rPr>
        <w:t>3</w:t>
      </w:r>
      <w:r w:rsidR="00A72093">
        <w:rPr>
          <w:rFonts w:ascii="Times New Roman" w:hAnsi="Times New Roman" w:cs="Times New Roman"/>
          <w:sz w:val="24"/>
          <w:szCs w:val="24"/>
        </w:rPr>
        <w:t xml:space="preserve"> (trīs)</w:t>
      </w:r>
      <w:r w:rsidR="009220BF" w:rsidRPr="00EB3366">
        <w:rPr>
          <w:rFonts w:ascii="Times New Roman" w:hAnsi="Times New Roman" w:cs="Times New Roman"/>
          <w:sz w:val="24"/>
          <w:szCs w:val="24"/>
        </w:rPr>
        <w:t xml:space="preserve"> </w:t>
      </w:r>
      <w:r w:rsidR="00093801" w:rsidRPr="00EB3366">
        <w:rPr>
          <w:rFonts w:ascii="Times New Roman" w:hAnsi="Times New Roman" w:cs="Times New Roman"/>
          <w:sz w:val="24"/>
          <w:szCs w:val="24"/>
        </w:rPr>
        <w:t>darba dien</w:t>
      </w:r>
      <w:r w:rsidR="009220BF" w:rsidRPr="00EB3366">
        <w:rPr>
          <w:rFonts w:ascii="Times New Roman" w:hAnsi="Times New Roman" w:cs="Times New Roman"/>
          <w:sz w:val="24"/>
          <w:szCs w:val="24"/>
        </w:rPr>
        <w:t>u laikā no pasūtījuma saņemšanas dienas.</w:t>
      </w:r>
    </w:p>
    <w:p w14:paraId="22B7824F" w14:textId="43C52DBD" w:rsidR="00807C68" w:rsidRPr="00891C82" w:rsidRDefault="009220BF" w:rsidP="00891C82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3366">
        <w:rPr>
          <w:rFonts w:ascii="Times New Roman" w:hAnsi="Times New Roman" w:cs="Times New Roman"/>
          <w:sz w:val="24"/>
          <w:szCs w:val="24"/>
        </w:rPr>
        <w:t xml:space="preserve">Pakalpojuma izpildes termiņš </w:t>
      </w:r>
      <w:r w:rsidR="00EE3D25" w:rsidRPr="00EB3366">
        <w:rPr>
          <w:rFonts w:ascii="Times New Roman" w:hAnsi="Times New Roman" w:cs="Times New Roman"/>
          <w:sz w:val="24"/>
          <w:szCs w:val="24"/>
        </w:rPr>
        <w:t xml:space="preserve">- </w:t>
      </w:r>
      <w:r w:rsidR="00B95E86" w:rsidRPr="00EB3366">
        <w:rPr>
          <w:rFonts w:ascii="Times New Roman" w:hAnsi="Times New Roman" w:cs="Times New Roman"/>
          <w:sz w:val="24"/>
          <w:szCs w:val="24"/>
        </w:rPr>
        <w:t>1</w:t>
      </w:r>
      <w:r w:rsidR="00440BF9" w:rsidRPr="00EB3366">
        <w:rPr>
          <w:rFonts w:ascii="Times New Roman" w:hAnsi="Times New Roman" w:cs="Times New Roman"/>
          <w:sz w:val="24"/>
          <w:szCs w:val="24"/>
        </w:rPr>
        <w:t>0</w:t>
      </w:r>
      <w:r w:rsidRPr="00EB3366">
        <w:rPr>
          <w:rFonts w:ascii="Times New Roman" w:hAnsi="Times New Roman" w:cs="Times New Roman"/>
          <w:sz w:val="24"/>
          <w:szCs w:val="24"/>
        </w:rPr>
        <w:t xml:space="preserve"> (</w:t>
      </w:r>
      <w:r w:rsidR="00440BF9" w:rsidRPr="00EB3366">
        <w:rPr>
          <w:rFonts w:ascii="Times New Roman" w:hAnsi="Times New Roman" w:cs="Times New Roman"/>
          <w:sz w:val="24"/>
          <w:szCs w:val="24"/>
        </w:rPr>
        <w:t>de</w:t>
      </w:r>
      <w:r w:rsidR="00B95E86" w:rsidRPr="00EB3366">
        <w:rPr>
          <w:rFonts w:ascii="Times New Roman" w:hAnsi="Times New Roman" w:cs="Times New Roman"/>
          <w:sz w:val="24"/>
          <w:szCs w:val="24"/>
        </w:rPr>
        <w:t>smit</w:t>
      </w:r>
      <w:r w:rsidRPr="00EB3366">
        <w:rPr>
          <w:rFonts w:ascii="Times New Roman" w:hAnsi="Times New Roman" w:cs="Times New Roman"/>
          <w:sz w:val="24"/>
          <w:szCs w:val="24"/>
        </w:rPr>
        <w:t xml:space="preserve">) </w:t>
      </w:r>
      <w:r w:rsidR="00440BF9" w:rsidRPr="00EB3366">
        <w:rPr>
          <w:rFonts w:ascii="Times New Roman" w:hAnsi="Times New Roman" w:cs="Times New Roman"/>
          <w:sz w:val="24"/>
          <w:szCs w:val="24"/>
        </w:rPr>
        <w:t xml:space="preserve">darba </w:t>
      </w:r>
      <w:r w:rsidRPr="00EB3366">
        <w:rPr>
          <w:rFonts w:ascii="Times New Roman" w:hAnsi="Times New Roman" w:cs="Times New Roman"/>
          <w:sz w:val="24"/>
          <w:szCs w:val="24"/>
        </w:rPr>
        <w:t>dien</w:t>
      </w:r>
      <w:r w:rsidR="002D7A54" w:rsidRPr="00EB3366">
        <w:rPr>
          <w:rFonts w:ascii="Times New Roman" w:hAnsi="Times New Roman" w:cs="Times New Roman"/>
          <w:sz w:val="24"/>
          <w:szCs w:val="24"/>
        </w:rPr>
        <w:t>as</w:t>
      </w:r>
      <w:r w:rsidR="00EE3D25" w:rsidRPr="00EB3366">
        <w:rPr>
          <w:rFonts w:ascii="Times New Roman" w:hAnsi="Times New Roman" w:cs="Times New Roman"/>
          <w:sz w:val="24"/>
          <w:szCs w:val="24"/>
        </w:rPr>
        <w:t xml:space="preserve"> no specifikācijas saskaņošanas dienas</w:t>
      </w:r>
      <w:r w:rsidR="002D7A54" w:rsidRPr="00EB3366">
        <w:rPr>
          <w:rFonts w:ascii="Times New Roman" w:hAnsi="Times New Roman" w:cs="Times New Roman"/>
          <w:sz w:val="24"/>
          <w:szCs w:val="24"/>
        </w:rPr>
        <w:t>.</w:t>
      </w:r>
    </w:p>
    <w:p w14:paraId="53559176" w14:textId="2928BF80" w:rsidR="009148B9" w:rsidRPr="009148B9" w:rsidRDefault="00813C36" w:rsidP="009148B9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Pasūtītājs, var pasūtīt pakalpojumu, kas nav iekļauts Tehniskajā specifikācijā, nepārsniedzot </w:t>
      </w:r>
      <w:r w:rsidR="009D468B">
        <w:rPr>
          <w:rFonts w:ascii="Times New Roman" w:hAnsi="Times New Roman" w:cs="Times New Roman"/>
          <w:sz w:val="24"/>
          <w:szCs w:val="24"/>
        </w:rPr>
        <w:t>20</w:t>
      </w:r>
      <w:r w:rsidR="00A720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9D468B">
        <w:rPr>
          <w:rFonts w:ascii="Times New Roman" w:hAnsi="Times New Roman" w:cs="Times New Roman"/>
          <w:sz w:val="24"/>
          <w:szCs w:val="24"/>
        </w:rPr>
        <w:t>divdesmit</w:t>
      </w:r>
      <w:r>
        <w:rPr>
          <w:rFonts w:ascii="Times New Roman" w:hAnsi="Times New Roman" w:cs="Times New Roman"/>
          <w:sz w:val="24"/>
          <w:szCs w:val="24"/>
        </w:rPr>
        <w:t>) no kopējas Līguma summas bez PVN.</w:t>
      </w:r>
    </w:p>
    <w:p w14:paraId="6FA438B4" w14:textId="546F0AA0" w:rsidR="00FF1827" w:rsidRDefault="00807C68" w:rsidP="00DF466B">
      <w:pPr>
        <w:pStyle w:val="ListParagraph"/>
        <w:numPr>
          <w:ilvl w:val="0"/>
          <w:numId w:val="1"/>
        </w:numPr>
        <w:spacing w:after="0" w:line="30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3C36">
        <w:rPr>
          <w:rFonts w:ascii="Times New Roman" w:hAnsi="Times New Roman" w:cs="Times New Roman"/>
          <w:sz w:val="24"/>
          <w:szCs w:val="24"/>
        </w:rPr>
        <w:t xml:space="preserve">Garantijas termiņš </w:t>
      </w:r>
      <w:r w:rsidR="00891C82">
        <w:rPr>
          <w:rFonts w:ascii="Times New Roman" w:hAnsi="Times New Roman" w:cs="Times New Roman"/>
          <w:sz w:val="24"/>
          <w:szCs w:val="24"/>
        </w:rPr>
        <w:t>1</w:t>
      </w:r>
      <w:r w:rsidRPr="00813C36">
        <w:rPr>
          <w:rFonts w:ascii="Times New Roman" w:hAnsi="Times New Roman" w:cs="Times New Roman"/>
          <w:sz w:val="24"/>
          <w:szCs w:val="24"/>
        </w:rPr>
        <w:t xml:space="preserve"> (</w:t>
      </w:r>
      <w:r w:rsidR="00891C82">
        <w:rPr>
          <w:rFonts w:ascii="Times New Roman" w:hAnsi="Times New Roman" w:cs="Times New Roman"/>
          <w:sz w:val="24"/>
          <w:szCs w:val="24"/>
        </w:rPr>
        <w:t>viens</w:t>
      </w:r>
      <w:r w:rsidRPr="00813C36">
        <w:rPr>
          <w:rFonts w:ascii="Times New Roman" w:hAnsi="Times New Roman" w:cs="Times New Roman"/>
          <w:sz w:val="24"/>
          <w:szCs w:val="24"/>
        </w:rPr>
        <w:t>) gad</w:t>
      </w:r>
      <w:r w:rsidR="00891C82">
        <w:rPr>
          <w:rFonts w:ascii="Times New Roman" w:hAnsi="Times New Roman" w:cs="Times New Roman"/>
          <w:sz w:val="24"/>
          <w:szCs w:val="24"/>
        </w:rPr>
        <w:t>s</w:t>
      </w:r>
      <w:r w:rsidRPr="00813C36">
        <w:rPr>
          <w:rFonts w:ascii="Times New Roman" w:hAnsi="Times New Roman" w:cs="Times New Roman"/>
          <w:sz w:val="24"/>
          <w:szCs w:val="24"/>
        </w:rPr>
        <w:t xml:space="preserve"> no uzstādīšanas dienas.</w:t>
      </w:r>
      <w:r w:rsidR="00AE756B" w:rsidRPr="00813C36">
        <w:rPr>
          <w:rFonts w:ascii="Times New Roman" w:hAnsi="Times New Roman" w:cs="Times New Roman"/>
          <w:sz w:val="24"/>
          <w:szCs w:val="24"/>
        </w:rPr>
        <w:t xml:space="preserve"> Garantijas laikā Piegādātājs ir atbildīgs par katru Preces defektu, ja vien tas nav radies Preces nepareizas ekspluatācijas dēļ</w:t>
      </w:r>
      <w:r w:rsidR="009D468B">
        <w:rPr>
          <w:rFonts w:ascii="Times New Roman" w:hAnsi="Times New Roman" w:cs="Times New Roman"/>
          <w:sz w:val="24"/>
          <w:szCs w:val="24"/>
        </w:rPr>
        <w:t>.</w:t>
      </w:r>
    </w:p>
    <w:p w14:paraId="02F4E753" w14:textId="77777777" w:rsidR="00A15E83" w:rsidRDefault="00A15E83" w:rsidP="00A15E83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78959" w14:textId="77777777" w:rsidR="00A15E83" w:rsidRDefault="00A15E83" w:rsidP="00A15E83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CD249" w14:textId="77777777" w:rsidR="00A15E83" w:rsidRDefault="00A15E83" w:rsidP="00A15E83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5E97F" w14:textId="77777777" w:rsidR="00A15E83" w:rsidRDefault="00A15E83" w:rsidP="00A15E83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DD343" w14:textId="7C7A768A" w:rsidR="00A15E83" w:rsidRPr="00A15E83" w:rsidRDefault="00A15E83" w:rsidP="00A15E83">
      <w:pPr>
        <w:spacing w:after="0"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5E83">
        <w:rPr>
          <w:rFonts w:ascii="Times New Roman" w:hAnsi="Times New Roman" w:cs="Times New Roman"/>
          <w:sz w:val="16"/>
          <w:szCs w:val="16"/>
        </w:rPr>
        <w:t>Tehniskā specifikācija aktualizēta 02.02.2026.</w:t>
      </w:r>
    </w:p>
    <w:sectPr w:rsidR="00A15E83" w:rsidRPr="00A15E83">
      <w:footerReference w:type="default" r:id="rId11"/>
      <w:pgSz w:w="11906" w:h="16838"/>
      <w:pgMar w:top="1134" w:right="851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24A7" w14:textId="77777777" w:rsidR="005D05EF" w:rsidRDefault="005D05EF">
      <w:pPr>
        <w:spacing w:after="0" w:line="240" w:lineRule="auto"/>
      </w:pPr>
      <w:r>
        <w:separator/>
      </w:r>
    </w:p>
  </w:endnote>
  <w:endnote w:type="continuationSeparator" w:id="0">
    <w:p w14:paraId="10BC0684" w14:textId="77777777" w:rsidR="005D05EF" w:rsidRDefault="005D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045321"/>
      <w:docPartObj>
        <w:docPartGallery w:val="Page Numbers (Top of Page)"/>
        <w:docPartUnique/>
      </w:docPartObj>
    </w:sdtPr>
    <w:sdtEndPr/>
    <w:sdtContent>
      <w:p w14:paraId="3758E63A" w14:textId="77777777" w:rsidR="0064699F" w:rsidRDefault="00093801">
        <w:pPr>
          <w:pStyle w:val="Footer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no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NUMPAGES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9090" w14:textId="77777777" w:rsidR="005D05EF" w:rsidRDefault="005D05EF">
      <w:pPr>
        <w:spacing w:after="0" w:line="240" w:lineRule="auto"/>
      </w:pPr>
      <w:r>
        <w:separator/>
      </w:r>
    </w:p>
  </w:footnote>
  <w:footnote w:type="continuationSeparator" w:id="0">
    <w:p w14:paraId="3F6B07E5" w14:textId="77777777" w:rsidR="005D05EF" w:rsidRDefault="005D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1183"/>
    <w:multiLevelType w:val="multilevel"/>
    <w:tmpl w:val="D854CD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F1DC8"/>
    <w:multiLevelType w:val="hybridMultilevel"/>
    <w:tmpl w:val="8EF0144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4704"/>
    <w:multiLevelType w:val="hybridMultilevel"/>
    <w:tmpl w:val="5E44B34C"/>
    <w:lvl w:ilvl="0" w:tplc="84AE7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17263E"/>
    <w:multiLevelType w:val="hybridMultilevel"/>
    <w:tmpl w:val="117AC974"/>
    <w:lvl w:ilvl="0" w:tplc="4E34B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B175C9"/>
    <w:multiLevelType w:val="hybridMultilevel"/>
    <w:tmpl w:val="5E44B34C"/>
    <w:lvl w:ilvl="0" w:tplc="84AE7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761C3E"/>
    <w:multiLevelType w:val="multilevel"/>
    <w:tmpl w:val="D80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EF54A52"/>
    <w:multiLevelType w:val="hybridMultilevel"/>
    <w:tmpl w:val="286ABB44"/>
    <w:lvl w:ilvl="0" w:tplc="B83A3FE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933000">
    <w:abstractNumId w:val="2"/>
  </w:num>
  <w:num w:numId="2" w16cid:durableId="1588538932">
    <w:abstractNumId w:val="6"/>
  </w:num>
  <w:num w:numId="3" w16cid:durableId="1070080368">
    <w:abstractNumId w:val="1"/>
  </w:num>
  <w:num w:numId="4" w16cid:durableId="1035885001">
    <w:abstractNumId w:val="3"/>
  </w:num>
  <w:num w:numId="5" w16cid:durableId="2065368319">
    <w:abstractNumId w:val="4"/>
  </w:num>
  <w:num w:numId="6" w16cid:durableId="890775970">
    <w:abstractNumId w:val="0"/>
  </w:num>
  <w:num w:numId="7" w16cid:durableId="1576813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F"/>
    <w:rsid w:val="000067A1"/>
    <w:rsid w:val="00055A04"/>
    <w:rsid w:val="00063473"/>
    <w:rsid w:val="0009051A"/>
    <w:rsid w:val="00093801"/>
    <w:rsid w:val="00093E06"/>
    <w:rsid w:val="00156F26"/>
    <w:rsid w:val="001570A6"/>
    <w:rsid w:val="001A5855"/>
    <w:rsid w:val="00225A8F"/>
    <w:rsid w:val="00237100"/>
    <w:rsid w:val="0025778C"/>
    <w:rsid w:val="002D7A54"/>
    <w:rsid w:val="00360910"/>
    <w:rsid w:val="00381F78"/>
    <w:rsid w:val="003831E8"/>
    <w:rsid w:val="003B2194"/>
    <w:rsid w:val="003E0197"/>
    <w:rsid w:val="00440BF9"/>
    <w:rsid w:val="005A0B83"/>
    <w:rsid w:val="005D05EF"/>
    <w:rsid w:val="005D765F"/>
    <w:rsid w:val="006043E6"/>
    <w:rsid w:val="00604475"/>
    <w:rsid w:val="0064699F"/>
    <w:rsid w:val="006F6975"/>
    <w:rsid w:val="007914BC"/>
    <w:rsid w:val="00793BB3"/>
    <w:rsid w:val="007D0D8C"/>
    <w:rsid w:val="007D574C"/>
    <w:rsid w:val="007D68F1"/>
    <w:rsid w:val="008064E5"/>
    <w:rsid w:val="00807C68"/>
    <w:rsid w:val="00813C36"/>
    <w:rsid w:val="00891C82"/>
    <w:rsid w:val="008F1577"/>
    <w:rsid w:val="009022D8"/>
    <w:rsid w:val="009148B9"/>
    <w:rsid w:val="009220BF"/>
    <w:rsid w:val="00975299"/>
    <w:rsid w:val="009A1866"/>
    <w:rsid w:val="009B5AB3"/>
    <w:rsid w:val="009D468B"/>
    <w:rsid w:val="00A0024A"/>
    <w:rsid w:val="00A15E83"/>
    <w:rsid w:val="00A44BD9"/>
    <w:rsid w:val="00A72093"/>
    <w:rsid w:val="00A770E0"/>
    <w:rsid w:val="00AC2155"/>
    <w:rsid w:val="00AD45D0"/>
    <w:rsid w:val="00AE756B"/>
    <w:rsid w:val="00AF300A"/>
    <w:rsid w:val="00B156F5"/>
    <w:rsid w:val="00B80479"/>
    <w:rsid w:val="00B95E86"/>
    <w:rsid w:val="00BB032D"/>
    <w:rsid w:val="00BB2CFA"/>
    <w:rsid w:val="00BC30E9"/>
    <w:rsid w:val="00BD1BEF"/>
    <w:rsid w:val="00C543A8"/>
    <w:rsid w:val="00CB521F"/>
    <w:rsid w:val="00D02CF8"/>
    <w:rsid w:val="00D07955"/>
    <w:rsid w:val="00DB0A0F"/>
    <w:rsid w:val="00DF466B"/>
    <w:rsid w:val="00E02D8B"/>
    <w:rsid w:val="00E04BDB"/>
    <w:rsid w:val="00E347EE"/>
    <w:rsid w:val="00E647AA"/>
    <w:rsid w:val="00E849BB"/>
    <w:rsid w:val="00E90D5A"/>
    <w:rsid w:val="00EB3366"/>
    <w:rsid w:val="00EC3204"/>
    <w:rsid w:val="00EC6161"/>
    <w:rsid w:val="00EE3D25"/>
    <w:rsid w:val="00F12A53"/>
    <w:rsid w:val="00F4427F"/>
    <w:rsid w:val="00FF1827"/>
    <w:rsid w:val="00F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E8EA9"/>
  <w15:docId w15:val="{E5EFF8E9-2A5F-46B5-A348-7A8FCBA2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51"/>
  </w:style>
  <w:style w:type="character" w:customStyle="1" w:styleId="FooterChar">
    <w:name w:val="Footer Char"/>
    <w:basedOn w:val="DefaultParagraphFont"/>
    <w:link w:val="Footer"/>
    <w:uiPriority w:val="99"/>
    <w:qFormat/>
    <w:rsid w:val="00277B51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B0C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B51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51"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577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5E8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0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E9"/>
    <w:rPr>
      <w:rFonts w:ascii="Segoe UI" w:hAnsi="Segoe UI" w:cs="Segoe UI"/>
      <w:sz w:val="18"/>
      <w:szCs w:val="18"/>
    </w:rPr>
  </w:style>
  <w:style w:type="table" w:customStyle="1" w:styleId="TableGrid14">
    <w:name w:val="Table Grid14"/>
    <w:basedOn w:val="TableNormal"/>
    <w:next w:val="TableGrid"/>
    <w:uiPriority w:val="39"/>
    <w:rsid w:val="009A1866"/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A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3" ma:contentTypeDescription="Izveidot jaunu dokumentu." ma:contentTypeScope="" ma:versionID="26bfa372b82a285816cef1335856ec48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16c49594f3261e518ea1fbae6c22bc9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1C382-BDED-4103-9F50-70F13428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66265-DA2B-4665-BE95-E2EB1909B9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0122A-B9B5-4662-AE57-B650A96B9C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65883-2ECF-47BF-8CC8-45FE23E3E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Kurbatovs</dc:creator>
  <dc:description/>
  <cp:lastModifiedBy>Solvita Riekstiņa</cp:lastModifiedBy>
  <cp:revision>11</cp:revision>
  <cp:lastPrinted>2022-06-21T13:30:00Z</cp:lastPrinted>
  <dcterms:created xsi:type="dcterms:W3CDTF">2022-06-21T09:49:00Z</dcterms:created>
  <dcterms:modified xsi:type="dcterms:W3CDTF">2026-02-02T10:28:00Z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0x010100A99682F1AE72FD41AC9DC559A02B9CB1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