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68D8" w14:textId="597F6C23" w:rsidR="00AE78A3" w:rsidRPr="00AE78A3" w:rsidRDefault="00AE78A3" w:rsidP="00C46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8A3">
        <w:rPr>
          <w:rFonts w:ascii="Times New Roman" w:hAnsi="Times New Roman" w:cs="Times New Roman"/>
          <w:b/>
          <w:sz w:val="24"/>
          <w:szCs w:val="24"/>
        </w:rPr>
        <w:t>TEHNISKĀ SPECIFIKĀCIJA</w:t>
      </w:r>
      <w:r w:rsidR="00466164">
        <w:rPr>
          <w:rFonts w:ascii="Times New Roman" w:hAnsi="Times New Roman" w:cs="Times New Roman"/>
          <w:b/>
          <w:sz w:val="24"/>
          <w:szCs w:val="24"/>
        </w:rPr>
        <w:t>- FINANŠU PIEDĀVĀJUMS</w:t>
      </w:r>
    </w:p>
    <w:p w14:paraId="445EF1EC" w14:textId="5AE90CE3" w:rsidR="00AE78A3" w:rsidRDefault="00AE78A3" w:rsidP="00C46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8A3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Ugunsdrošības inventāra</w:t>
      </w:r>
      <w:r w:rsidRPr="00AE78A3">
        <w:rPr>
          <w:rFonts w:ascii="Times New Roman" w:hAnsi="Times New Roman" w:cs="Times New Roman"/>
          <w:b/>
          <w:sz w:val="24"/>
          <w:szCs w:val="24"/>
        </w:rPr>
        <w:t xml:space="preserve"> iegāde”</w:t>
      </w:r>
    </w:p>
    <w:p w14:paraId="39A03968" w14:textId="16231339" w:rsidR="00466164" w:rsidRPr="00AE78A3" w:rsidRDefault="00466164" w:rsidP="00466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Pretendenta:________________</w:t>
      </w:r>
    </w:p>
    <w:p w14:paraId="46D48AA9" w14:textId="77777777" w:rsidR="00C46EDF" w:rsidRPr="00AE78A3" w:rsidRDefault="00C46EDF" w:rsidP="00C46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369" w:type="dxa"/>
        <w:tblInd w:w="108" w:type="dxa"/>
        <w:tblLook w:val="04A0" w:firstRow="1" w:lastRow="0" w:firstColumn="1" w:lastColumn="0" w:noHBand="0" w:noVBand="1"/>
      </w:tblPr>
      <w:tblGrid>
        <w:gridCol w:w="943"/>
        <w:gridCol w:w="5243"/>
        <w:gridCol w:w="1496"/>
        <w:gridCol w:w="3687"/>
      </w:tblGrid>
      <w:tr w:rsidR="00466164" w:rsidRPr="00BC26BF" w14:paraId="09470717" w14:textId="5B076BE2" w:rsidTr="00466164">
        <w:tc>
          <w:tcPr>
            <w:tcW w:w="943" w:type="dxa"/>
            <w:shd w:val="clear" w:color="auto" w:fill="95B3D7" w:themeFill="accent1" w:themeFillTint="99"/>
            <w:vAlign w:val="center"/>
          </w:tcPr>
          <w:p w14:paraId="2918F5BF" w14:textId="77777777" w:rsidR="00466164" w:rsidRPr="00BC26BF" w:rsidRDefault="00466164" w:rsidP="00466164">
            <w:pPr>
              <w:pStyle w:val="Header"/>
              <w:jc w:val="center"/>
              <w:rPr>
                <w:b/>
                <w:bCs/>
                <w:lang w:val="lv-LV"/>
              </w:rPr>
            </w:pPr>
            <w:proofErr w:type="spellStart"/>
            <w:r w:rsidRPr="00BC26BF">
              <w:rPr>
                <w:b/>
                <w:bCs/>
                <w:lang w:val="lv-LV"/>
              </w:rPr>
              <w:t>Nr.p.k</w:t>
            </w:r>
            <w:proofErr w:type="spellEnd"/>
            <w:r w:rsidRPr="00BC26BF">
              <w:rPr>
                <w:b/>
                <w:bCs/>
                <w:lang w:val="lv-LV"/>
              </w:rPr>
              <w:t>.</w:t>
            </w:r>
          </w:p>
        </w:tc>
        <w:tc>
          <w:tcPr>
            <w:tcW w:w="5243" w:type="dxa"/>
            <w:shd w:val="clear" w:color="auto" w:fill="95B3D7" w:themeFill="accent1" w:themeFillTint="99"/>
            <w:vAlign w:val="center"/>
          </w:tcPr>
          <w:p w14:paraId="3D9861F3" w14:textId="77777777" w:rsidR="00466164" w:rsidRPr="00BC26BF" w:rsidRDefault="00466164" w:rsidP="00466164">
            <w:pPr>
              <w:pStyle w:val="Header"/>
              <w:tabs>
                <w:tab w:val="clear" w:pos="4153"/>
              </w:tabs>
              <w:ind w:hanging="1449"/>
              <w:jc w:val="center"/>
              <w:rPr>
                <w:b/>
                <w:bCs/>
                <w:lang w:val="lv-LV"/>
              </w:rPr>
            </w:pPr>
            <w:r w:rsidRPr="00BC26BF">
              <w:rPr>
                <w:b/>
                <w:bCs/>
                <w:lang w:val="lv-LV"/>
              </w:rPr>
              <w:t>Prasības</w:t>
            </w:r>
          </w:p>
        </w:tc>
        <w:tc>
          <w:tcPr>
            <w:tcW w:w="1496" w:type="dxa"/>
            <w:shd w:val="clear" w:color="auto" w:fill="95B3D7" w:themeFill="accent1" w:themeFillTint="99"/>
          </w:tcPr>
          <w:p w14:paraId="5A1E94F9" w14:textId="3D0145D8" w:rsidR="00466164" w:rsidRPr="00BC26BF" w:rsidRDefault="00466164" w:rsidP="00466164">
            <w:pPr>
              <w:pStyle w:val="Header"/>
              <w:tabs>
                <w:tab w:val="clear" w:pos="4153"/>
              </w:tabs>
              <w:ind w:hanging="1449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3687" w:type="dxa"/>
            <w:shd w:val="clear" w:color="auto" w:fill="95B3D7" w:themeFill="accent1" w:themeFillTint="99"/>
          </w:tcPr>
          <w:p w14:paraId="46C2919F" w14:textId="74E13706" w:rsidR="00466164" w:rsidRDefault="00466164" w:rsidP="00466164">
            <w:pPr>
              <w:pStyle w:val="Header"/>
              <w:tabs>
                <w:tab w:val="clear" w:pos="4153"/>
              </w:tabs>
              <w:ind w:hanging="1449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Pretendenta piedāvājums</w:t>
            </w:r>
          </w:p>
        </w:tc>
      </w:tr>
      <w:tr w:rsidR="00466164" w:rsidRPr="00BC26BF" w14:paraId="4A99A8F8" w14:textId="31595668" w:rsidTr="00466164">
        <w:trPr>
          <w:trHeight w:val="198"/>
        </w:trPr>
        <w:tc>
          <w:tcPr>
            <w:tcW w:w="6186" w:type="dxa"/>
            <w:gridSpan w:val="2"/>
            <w:shd w:val="clear" w:color="auto" w:fill="DBE5F1" w:themeFill="accent1" w:themeFillTint="33"/>
          </w:tcPr>
          <w:p w14:paraId="04E7C5BD" w14:textId="1410D5E9" w:rsidR="00466164" w:rsidRPr="00BC26BF" w:rsidRDefault="00466164" w:rsidP="00466164">
            <w:pPr>
              <w:pStyle w:val="Header"/>
              <w:tabs>
                <w:tab w:val="clear" w:pos="4153"/>
              </w:tabs>
              <w:jc w:val="center"/>
              <w:rPr>
                <w:b/>
                <w:bCs/>
                <w:lang w:val="lv-LV"/>
              </w:rPr>
            </w:pPr>
            <w:r w:rsidRPr="00BC26BF">
              <w:rPr>
                <w:b/>
                <w:lang w:val="lv-LV"/>
              </w:rPr>
              <w:t>Inventāra piegāde, uzstādīšana</w:t>
            </w:r>
          </w:p>
        </w:tc>
        <w:tc>
          <w:tcPr>
            <w:tcW w:w="1496" w:type="dxa"/>
            <w:shd w:val="clear" w:color="auto" w:fill="DBE5F1" w:themeFill="accent1" w:themeFillTint="33"/>
          </w:tcPr>
          <w:p w14:paraId="2EF9351D" w14:textId="20209903" w:rsidR="00466164" w:rsidRPr="00BC26BF" w:rsidRDefault="00466164" w:rsidP="00466164">
            <w:pPr>
              <w:pStyle w:val="Header"/>
              <w:tabs>
                <w:tab w:val="clear" w:pos="4153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Mērvienības</w:t>
            </w:r>
          </w:p>
        </w:tc>
        <w:tc>
          <w:tcPr>
            <w:tcW w:w="3687" w:type="dxa"/>
            <w:shd w:val="clear" w:color="auto" w:fill="DBE5F1" w:themeFill="accent1" w:themeFillTint="33"/>
          </w:tcPr>
          <w:p w14:paraId="4B549EDC" w14:textId="77777777" w:rsidR="00466164" w:rsidRPr="00BC26BF" w:rsidRDefault="00466164" w:rsidP="00466164">
            <w:pPr>
              <w:pStyle w:val="Header"/>
              <w:tabs>
                <w:tab w:val="clear" w:pos="4153"/>
              </w:tabs>
              <w:jc w:val="center"/>
              <w:rPr>
                <w:b/>
                <w:lang w:val="lv-LV"/>
              </w:rPr>
            </w:pPr>
          </w:p>
        </w:tc>
      </w:tr>
      <w:tr w:rsidR="00466164" w:rsidRPr="00BC26BF" w14:paraId="44948055" w14:textId="085F37EA" w:rsidTr="00466164">
        <w:trPr>
          <w:trHeight w:val="198"/>
        </w:trPr>
        <w:tc>
          <w:tcPr>
            <w:tcW w:w="6186" w:type="dxa"/>
            <w:gridSpan w:val="2"/>
            <w:shd w:val="clear" w:color="auto" w:fill="DDD9C3" w:themeFill="background2" w:themeFillShade="E6"/>
          </w:tcPr>
          <w:p w14:paraId="03F40C9C" w14:textId="35B1E7D9" w:rsidR="00466164" w:rsidRPr="00BC26BF" w:rsidRDefault="00466164" w:rsidP="00466164">
            <w:pPr>
              <w:pStyle w:val="Header"/>
              <w:jc w:val="center"/>
              <w:rPr>
                <w:b/>
                <w:lang w:val="lv-LV"/>
              </w:rPr>
            </w:pPr>
            <w:r w:rsidRPr="00BC26BF">
              <w:rPr>
                <w:b/>
                <w:lang w:val="lv-LV"/>
              </w:rPr>
              <w:t xml:space="preserve">Ugunsdzēsības aparāti ar CE marķējumu, atbilstību EN-3 standartam un </w:t>
            </w:r>
            <w:r w:rsidRPr="00BC26BF">
              <w:rPr>
                <w:rFonts w:eastAsia="Calibri"/>
                <w:b/>
                <w:lang w:val="lv-LV"/>
              </w:rPr>
              <w:t>Ministru kabineta 2016.</w:t>
            </w:r>
            <w:r>
              <w:rPr>
                <w:rFonts w:eastAsia="Calibri"/>
                <w:b/>
                <w:lang w:val="lv-LV"/>
              </w:rPr>
              <w:t xml:space="preserve"> </w:t>
            </w:r>
            <w:r w:rsidRPr="00BC26BF">
              <w:rPr>
                <w:rFonts w:eastAsia="Calibri"/>
                <w:b/>
                <w:lang w:val="lv-LV"/>
              </w:rPr>
              <w:t>gada 7. jūnija noteikumu Nr. 348 “Spiedieniekārtu un to kompleksu noteikumi”</w:t>
            </w:r>
            <w:r w:rsidRPr="00BC26BF">
              <w:rPr>
                <w:b/>
                <w:lang w:val="lv-LV"/>
              </w:rPr>
              <w:t xml:space="preserve"> prasībām</w:t>
            </w:r>
          </w:p>
        </w:tc>
        <w:tc>
          <w:tcPr>
            <w:tcW w:w="1496" w:type="dxa"/>
            <w:shd w:val="clear" w:color="auto" w:fill="DDD9C3" w:themeFill="background2" w:themeFillShade="E6"/>
          </w:tcPr>
          <w:p w14:paraId="61B273AC" w14:textId="1D9AD38C" w:rsidR="00466164" w:rsidRPr="00BC26BF" w:rsidRDefault="00466164" w:rsidP="00466164">
            <w:pPr>
              <w:pStyle w:val="Header"/>
              <w:jc w:val="center"/>
              <w:rPr>
                <w:b/>
                <w:lang w:val="lv-LV"/>
              </w:rPr>
            </w:pPr>
          </w:p>
        </w:tc>
        <w:tc>
          <w:tcPr>
            <w:tcW w:w="3687" w:type="dxa"/>
            <w:shd w:val="clear" w:color="auto" w:fill="DDD9C3" w:themeFill="background2" w:themeFillShade="E6"/>
          </w:tcPr>
          <w:p w14:paraId="47F0C541" w14:textId="19EE4E1A" w:rsidR="00466164" w:rsidRPr="00BC13BF" w:rsidRDefault="00466164" w:rsidP="00466164">
            <w:pPr>
              <w:pStyle w:val="Header"/>
              <w:jc w:val="center"/>
              <w:rPr>
                <w:b/>
                <w:bCs/>
                <w:sz w:val="22"/>
                <w:szCs w:val="22"/>
              </w:rPr>
            </w:pPr>
            <w:r w:rsidRPr="00BC13BF">
              <w:rPr>
                <w:b/>
                <w:bCs/>
                <w:sz w:val="22"/>
                <w:szCs w:val="22"/>
              </w:rPr>
              <w:t>1 (</w:t>
            </w:r>
            <w:proofErr w:type="spellStart"/>
            <w:r w:rsidRPr="00BC13BF">
              <w:rPr>
                <w:b/>
                <w:bCs/>
                <w:sz w:val="22"/>
                <w:szCs w:val="22"/>
              </w:rPr>
              <w:t>vienas</w:t>
            </w:r>
            <w:proofErr w:type="spellEnd"/>
            <w:r w:rsidRPr="00BC13BF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BC13BF">
              <w:rPr>
                <w:b/>
                <w:bCs/>
                <w:sz w:val="22"/>
                <w:szCs w:val="22"/>
              </w:rPr>
              <w:t>vienības</w:t>
            </w:r>
            <w:proofErr w:type="spellEnd"/>
            <w:r w:rsidRPr="00BC13B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C13BF">
              <w:rPr>
                <w:b/>
                <w:bCs/>
                <w:sz w:val="22"/>
                <w:szCs w:val="22"/>
              </w:rPr>
              <w:t>cena</w:t>
            </w:r>
            <w:proofErr w:type="spellEnd"/>
            <w:r w:rsidRPr="00BC13BF">
              <w:rPr>
                <w:b/>
                <w:bCs/>
                <w:sz w:val="22"/>
                <w:szCs w:val="22"/>
              </w:rPr>
              <w:t xml:space="preserve"> EUR bez PVN</w:t>
            </w:r>
          </w:p>
        </w:tc>
      </w:tr>
      <w:tr w:rsidR="00466164" w:rsidRPr="00BC26BF" w14:paraId="5EB0FD51" w14:textId="7ACC1FC2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00C178C" w14:textId="2E7D5807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0118" w14:textId="47602606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Pulvera aparāts (PA-1) 1 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8479" w14:textId="177356DF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AD1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6B833616" w14:textId="74A1F8C8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46F301EA" w14:textId="2DF3D236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40A7" w14:textId="3A08122F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Pulvera aparāts (PA-2) 2 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D790" w14:textId="3ED859B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E17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2A5C8D03" w14:textId="09733E88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3BEC82E" w14:textId="4FFA2032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4C9F" w14:textId="336F83DB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Pulvera aparāts (PA-4) 4 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858B" w14:textId="0CF69DDF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766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7BB51847" w14:textId="234CAC2E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B9A6DF4" w14:textId="4C2508CB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F685" w14:textId="28A9B524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Pulvera aparāts (PA-6) 6 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DB97" w14:textId="6C132610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60F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2B2C8721" w14:textId="003923E1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0C71D811" w14:textId="7DEC66F9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AC31" w14:textId="0A0CE6F9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Pulvera aparāts (PA-9) 9 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04AF" w14:textId="35A81A8A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2DD4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54D57ACB" w14:textId="5944F59B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D714B0F" w14:textId="714BECC3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749D" w14:textId="4E831846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Pulvera aparāts (PA-25) 25 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BC23" w14:textId="0D0EFB2D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07F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6F7A9D7F" w14:textId="21445546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7375852A" w14:textId="5448F204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8022" w14:textId="6180558E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Pulvera aparāts (PA-50) 50 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777D" w14:textId="12C69510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2FCD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05B3F7FD" w14:textId="649EAF5A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CD4AB85" w14:textId="0758514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C4C4" w14:textId="376EE883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Ogļskābās gāzes aparāts (OA-2) 2 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4E0F" w14:textId="675144A0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E68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50807C6C" w14:textId="15FBD60A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43D5EFA" w14:textId="2D6152B2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9442" w14:textId="6AB0B444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Ogļskābās gāzes aparāts (OA-3) 3 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BA0E" w14:textId="33C2A8B5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F155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1EC6DCCD" w14:textId="648D3074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C3227A7" w14:textId="15AD82C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2B80" w14:textId="4674D9E3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Ogļskābās gāzes aparāts (OA-5) 5 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5C90" w14:textId="4DCF07E3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59C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72168212" w14:textId="7511A1A0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051E9E48" w14:textId="60F63C7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EB6E" w14:textId="6F86FC06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Ogļskābās gāzes aparāts (OA-8) 8 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0548" w14:textId="1A6E6B08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5A8E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7B209425" w14:textId="7E08D4EC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5BFEA67" w14:textId="051EEBDD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2677" w14:textId="68A42F8E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F klases ugunsdzēsības aparāts (ABF-6) 6 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1790" w14:textId="190CC409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BAF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1DAB1C61" w14:textId="4BAD4C6B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02FB7E23" w14:textId="0B6643B3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A89C" w14:textId="49CC40CF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Automātiskais ugunsdzēsības aparāts 4 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7AF0" w14:textId="19C9549B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8886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64EB4C6F" w14:textId="4FD76CD9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831DE06" w14:textId="2F721ABE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3970" w14:textId="3C1AB456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Automātiskais ugunsdzēsības aparāts 6 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C38" w14:textId="5BBF6EC9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774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587072C8" w14:textId="04F9EFB9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50EA0915" w14:textId="68B2E22F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4CDC" w14:textId="48B97AA3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Automātiskais ugunsdzēsības aparāts 12 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B305" w14:textId="5A0A02DD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0A0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178329B4" w14:textId="354C283E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4E7970AE" w14:textId="0D35ED8D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B1BB" w14:textId="6EA57571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aparāts litija bateriju izraisītu ugunsgrēku dzēšanai (LI-2) 2 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5FD4" w14:textId="4D1CBD10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C41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7C48F99C" w14:textId="23673944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1DA6F2F" w14:textId="5879051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27BC" w14:textId="21E2CB67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aparāts litija bateriju izraisītu ugunsgrēku dzēšanai (LI-6) 6 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22D1" w14:textId="628DF46A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C67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791D7AE0" w14:textId="60D8E5D2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750AA30B" w14:textId="3E5C4063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DFBF" w14:textId="58260DC4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aparāts litija bateriju izraisītu ugunsgrēku dzēšanai (LI-20) 20 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B8D3" w14:textId="7AE66C08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149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308977BC" w14:textId="16D3A238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4E115C25" w14:textId="75A556E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CFB6" w14:textId="6F962BD8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Ugunsdzēsības aparāta 4–12 kg sienas turētājs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E69E" w14:textId="74CB73D3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C32" w14:textId="77777777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6A219232" w14:textId="1FF7A971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5DA21CE" w14:textId="45ACCE1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BD65" w14:textId="50846F53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gļskābās gāzes ugunsdzēsības</w:t>
            </w: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 xml:space="preserve"> aparāta 2-8 kg sienas turētājs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06FC" w14:textId="3C276ED9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E44" w14:textId="77777777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2B8C9EE1" w14:textId="642C4C13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70FABED3" w14:textId="4B97C26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8DED" w14:textId="2DA514E6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Plastikāta ugunsdzēsības aparāta stends 750 x 282 x 282 mm (+/- 50 mm)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54FE" w14:textId="4FD444C9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B08" w14:textId="77777777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544D4A11" w14:textId="55040B7C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47F97A39" w14:textId="5351C9B2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22.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A694" w14:textId="5739C04A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Statīvs pulvera ugunsdzēsības aparātam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metāla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607" w14:textId="1D5FB793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C20" w14:textId="77777777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7423A388" w14:textId="135B9691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76B716A9" w14:textId="6E0339BC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23.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56B1" w14:textId="4C1C1EA9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Daudzfunkcionāls statīvs pulvera, ogļskābās gāzes ugunsdzēsības aparātam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metāla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F10B" w14:textId="7C125319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255" w14:textId="77777777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01CA7436" w14:textId="50E23F8F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9104D6D" w14:textId="4B586312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1E18" w14:textId="0D97764E" w:rsidR="00466164" w:rsidRPr="00BC26BF" w:rsidRDefault="00466164" w:rsidP="00466164">
            <w:pPr>
              <w:ind w:left="-26" w:firstLine="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Daudzfunkcionāls statīvs pulvera, ogļskābās gāzes aparātam ar vietu ugunsdzēsības aparāta uzlīmes izvietošanai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6F10" w14:textId="660AD7F9" w:rsidR="00466164" w:rsidRPr="00BC26BF" w:rsidRDefault="00466164" w:rsidP="00466164">
            <w:pPr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222" w14:textId="77777777" w:rsidR="00466164" w:rsidRPr="00BC26BF" w:rsidRDefault="00466164" w:rsidP="00466164">
            <w:pPr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39A21325" w14:textId="19690C62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5F7BA438" w14:textId="0AA2683D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F015" w14:textId="68B14B37" w:rsidR="00466164" w:rsidRPr="00BC26BF" w:rsidRDefault="00466164" w:rsidP="00466164">
            <w:pPr>
              <w:ind w:left="-26" w:firstLine="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Plastikāta ugunsdzēsības aparāta kaste 6 kg (</w:t>
            </w:r>
            <w:proofErr w:type="spellStart"/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virssienas</w:t>
            </w:r>
            <w:proofErr w:type="spellEnd"/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C340" w14:textId="490C48E4" w:rsidR="00466164" w:rsidRPr="00BC26BF" w:rsidRDefault="00466164" w:rsidP="00466164">
            <w:pPr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D0C2" w14:textId="77777777" w:rsidR="00466164" w:rsidRPr="00BC26BF" w:rsidRDefault="00466164" w:rsidP="00466164">
            <w:pPr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27782C24" w14:textId="7CB1956A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AE63362" w14:textId="53AE39BD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008F" w14:textId="1474782F" w:rsidR="00466164" w:rsidRPr="00BC26BF" w:rsidRDefault="00466164" w:rsidP="00466164">
            <w:pPr>
              <w:ind w:left="-26" w:firstLine="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Plastikāta ugunsdzēsības aparāta kaste 3 kg ogļskābās gāzes aparātam (</w:t>
            </w:r>
            <w:proofErr w:type="spellStart"/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virssienas</w:t>
            </w:r>
            <w:proofErr w:type="spellEnd"/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5F71" w14:textId="77554012" w:rsidR="00466164" w:rsidRPr="00BC26BF" w:rsidRDefault="00466164" w:rsidP="00466164">
            <w:pPr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F5EC" w14:textId="77777777" w:rsidR="00466164" w:rsidRPr="00BC26BF" w:rsidRDefault="00466164" w:rsidP="00466164">
            <w:pPr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70D235E5" w14:textId="699046A8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6D2A96D" w14:textId="70CA87C6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86CD" w14:textId="217E86BF" w:rsidR="00466164" w:rsidRPr="00BC26BF" w:rsidRDefault="00466164" w:rsidP="00466164">
            <w:pPr>
              <w:ind w:left="-26" w:firstLine="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Kaste ar stiklu ugunsdzēsības aparātam PA-6 (</w:t>
            </w:r>
            <w:proofErr w:type="spellStart"/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virssienas</w:t>
            </w:r>
            <w:proofErr w:type="spellEnd"/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metāla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924" w14:textId="1C87EC4D" w:rsidR="00466164" w:rsidRPr="00BC26BF" w:rsidRDefault="00466164" w:rsidP="00466164">
            <w:pPr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8C2" w14:textId="77777777" w:rsidR="00466164" w:rsidRPr="00BC26BF" w:rsidRDefault="00466164" w:rsidP="00466164">
            <w:pPr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6FBB8AF6" w14:textId="423842BD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76FA9F70" w14:textId="716A884F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7065" w14:textId="6F7515FA" w:rsidR="00466164" w:rsidRPr="00BC26BF" w:rsidRDefault="00466164" w:rsidP="00466164">
            <w:pPr>
              <w:ind w:left="-26" w:firstLine="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Kaste ar stiklu ugunsdzēsības aparātam PA-6 (iebūvējama)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metāla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53D9" w14:textId="2580FFE5" w:rsidR="00466164" w:rsidRPr="00BC26BF" w:rsidRDefault="00466164" w:rsidP="00466164">
            <w:pPr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498" w14:textId="77777777" w:rsidR="00466164" w:rsidRPr="00BC26BF" w:rsidRDefault="00466164" w:rsidP="00466164">
            <w:pPr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7C4E7B09" w14:textId="57D3CD14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A01CDC7" w14:textId="59BA5D75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29.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000B" w14:textId="1C3A6EE1" w:rsidR="00466164" w:rsidRPr="00BC26BF" w:rsidRDefault="00466164" w:rsidP="00466164">
            <w:pPr>
              <w:ind w:left="-26" w:firstLine="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04E0">
              <w:rPr>
                <w:rFonts w:ascii="Times New Roman" w:hAnsi="Times New Roman" w:cs="Times New Roman"/>
                <w:sz w:val="24"/>
                <w:szCs w:val="24"/>
              </w:rPr>
              <w:t>Dubultā ugunsdzēsības aparātu kaste ar stiklu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kg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virssienas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3CD" w14:textId="60E5B753" w:rsidR="00466164" w:rsidRPr="004D04E0" w:rsidRDefault="00466164" w:rsidP="00466164">
            <w:pPr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6B81" w14:textId="77777777" w:rsidR="00466164" w:rsidRPr="004D04E0" w:rsidRDefault="00466164" w:rsidP="00466164">
            <w:pPr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0FA11AE9" w14:textId="147C1BA4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4EDF6343" w14:textId="528B83A8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30.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E13F" w14:textId="4987F4D7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Pārklājs ugunsdzēsības aparātam PA-6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AE32" w14:textId="67B6E1C3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2C14" w14:textId="77777777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4593337B" w14:textId="5DD102BC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2C6CAF9" w14:textId="5D13D859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31.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8B07" w14:textId="70B623E2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Pārklājs ugunsdzēsības aparātam PA-25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EE42" w14:textId="6DFFE448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FB9" w14:textId="77777777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59402062" w14:textId="07C7B57E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6155B9A" w14:textId="524B0C57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32.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E81B" w14:textId="0BDB25BD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Pārklājs ugunsdzēsības aparātam PA-50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2B0F" w14:textId="0CE59452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489E" w14:textId="77777777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6E7F65EA" w14:textId="3B107E76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43C9B94" w14:textId="75B5EEE0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33.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466B" w14:textId="789DB90A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F">
              <w:rPr>
                <w:rFonts w:ascii="Times New Roman" w:hAnsi="Times New Roman" w:cs="Times New Roman"/>
                <w:sz w:val="24"/>
                <w:szCs w:val="24"/>
              </w:rPr>
              <w:t xml:space="preserve">Ugunsdzēsības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aparātu/ krānu</w:t>
            </w:r>
            <w:r w:rsidRPr="00C1419F">
              <w:rPr>
                <w:rFonts w:ascii="Times New Roman" w:hAnsi="Times New Roman" w:cs="Times New Roman"/>
                <w:sz w:val="24"/>
                <w:szCs w:val="24"/>
              </w:rPr>
              <w:t xml:space="preserve"> kastes slēdzene ar atslēgu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E3CA" w14:textId="5E77D27F" w:rsidR="00466164" w:rsidRPr="00C1419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3D07" w14:textId="77777777" w:rsidR="00466164" w:rsidRPr="00C1419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1184DE85" w14:textId="09C1E5F3" w:rsidTr="00BD19F2">
        <w:trPr>
          <w:trHeight w:val="198"/>
        </w:trPr>
        <w:tc>
          <w:tcPr>
            <w:tcW w:w="6186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778A58FD" w14:textId="131CD2AE" w:rsidR="00466164" w:rsidRPr="00BC26BF" w:rsidRDefault="00466164" w:rsidP="00466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Ugunsdzēsības pārklāji ar atbilstību LVS EN 1869 standartam</w:t>
            </w:r>
          </w:p>
        </w:tc>
        <w:tc>
          <w:tcPr>
            <w:tcW w:w="1496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669FCFF9" w14:textId="77777777" w:rsidR="00466164" w:rsidRPr="00BC26BF" w:rsidRDefault="00466164" w:rsidP="00466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9F5BCA" w14:textId="7C00EE42" w:rsidR="00466164" w:rsidRPr="00BC26BF" w:rsidRDefault="00466164" w:rsidP="00466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164" w:rsidRPr="00BC26BF" w14:paraId="0F3251DD" w14:textId="72915446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1BA59D4" w14:textId="27613450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34.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EF70" w14:textId="56B9B49C" w:rsidR="00466164" w:rsidRPr="00BC26BF" w:rsidRDefault="00466164" w:rsidP="00466164">
            <w:pPr>
              <w:ind w:left="-26" w:hanging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Ugunsdzēsības pārklājs somā 120 x 120 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60D9" w14:textId="0489A21F" w:rsidR="00466164" w:rsidRPr="00BC26BF" w:rsidRDefault="00466164" w:rsidP="00466164">
            <w:pPr>
              <w:ind w:left="-2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4BE" w14:textId="77777777" w:rsidR="00466164" w:rsidRPr="00BC26BF" w:rsidRDefault="00466164" w:rsidP="00466164">
            <w:pPr>
              <w:ind w:left="-26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75455A0F" w14:textId="586C0BD7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4C32E9F" w14:textId="07812416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35.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515A" w14:textId="2D52B391" w:rsidR="00466164" w:rsidRPr="00BC26BF" w:rsidRDefault="00466164" w:rsidP="00466164">
            <w:pPr>
              <w:ind w:left="-26" w:hanging="5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Ugunsdzēsības pārklājs somā 175 x 185 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3E67" w14:textId="2F1D3091" w:rsidR="00466164" w:rsidRPr="00BC26BF" w:rsidRDefault="00466164" w:rsidP="00466164">
            <w:pPr>
              <w:ind w:left="-2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9BF" w14:textId="77777777" w:rsidR="00466164" w:rsidRPr="00BC26BF" w:rsidRDefault="00466164" w:rsidP="00466164">
            <w:pPr>
              <w:ind w:left="-26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0C837FC6" w14:textId="14C15AC8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009CD6E8" w14:textId="32686145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36.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33A9" w14:textId="6D97F9FC" w:rsidR="00466164" w:rsidRPr="00BC26BF" w:rsidRDefault="00466164" w:rsidP="00466164">
            <w:pPr>
              <w:ind w:left="-26" w:hanging="5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pārklājs kastē 175 x 185 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48ED" w14:textId="0DDCF216" w:rsidR="00466164" w:rsidRPr="00BC26BF" w:rsidRDefault="00466164" w:rsidP="00466164">
            <w:pPr>
              <w:ind w:left="-26"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EB1" w14:textId="77777777" w:rsidR="00466164" w:rsidRPr="00BC26BF" w:rsidRDefault="00466164" w:rsidP="00466164">
            <w:pPr>
              <w:ind w:left="-26"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65CE9361" w14:textId="02D75372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037E16C1" w14:textId="578F65D8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37.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A250" w14:textId="7F1D2C3F" w:rsidR="00466164" w:rsidRPr="00BC26BF" w:rsidRDefault="00466164" w:rsidP="00466164">
            <w:pPr>
              <w:ind w:left="-26" w:hanging="5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Kaste ugunsdzēsības pārklājam 360 x 280 x 50 mm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02FD" w14:textId="703FED70" w:rsidR="00466164" w:rsidRPr="00BC26BF" w:rsidRDefault="00466164" w:rsidP="00466164">
            <w:pPr>
              <w:ind w:left="-26"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969" w14:textId="77777777" w:rsidR="00466164" w:rsidRPr="00BC26BF" w:rsidRDefault="00466164" w:rsidP="00466164">
            <w:pPr>
              <w:ind w:left="-26"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14071B83" w14:textId="0274DF15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C4897C6" w14:textId="676D4EEA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38.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8376" w14:textId="3A0C3BB6" w:rsidR="00466164" w:rsidRPr="00BC26BF" w:rsidRDefault="00466164" w:rsidP="00466164">
            <w:pPr>
              <w:ind w:left="-26" w:hanging="5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Automašīnu ugunsdzēsības pārklājs ar uzglabāšanas kasti vai somu (daudzkārt lietojams) 6 x 8 m (+/- 1m)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B8CF" w14:textId="5F84CB69" w:rsidR="00466164" w:rsidRPr="00BC26BF" w:rsidRDefault="00466164" w:rsidP="00466164">
            <w:pPr>
              <w:ind w:left="-26"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A01" w14:textId="77777777" w:rsidR="00466164" w:rsidRPr="00BC26BF" w:rsidRDefault="00466164" w:rsidP="00466164">
            <w:pPr>
              <w:ind w:left="-26"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15A46B06" w14:textId="611E4D1A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BD43532" w14:textId="0A5D974A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39.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94F7" w14:textId="6CFCE53F" w:rsidR="00466164" w:rsidRPr="00B2287A" w:rsidRDefault="00466164" w:rsidP="00466164">
            <w:pPr>
              <w:ind w:left="-26" w:hanging="5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8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Ugunsdzēsības šļūtene d 51/ 20 m ar </w:t>
            </w:r>
            <w:proofErr w:type="spellStart"/>
            <w:r w:rsidRPr="00B2287A">
              <w:rPr>
                <w:rFonts w:ascii="Times New Roman" w:hAnsi="Times New Roman" w:cs="Times New Roman"/>
                <w:iCs/>
                <w:sz w:val="24"/>
                <w:szCs w:val="24"/>
              </w:rPr>
              <w:t>savienotājgalviņ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proofErr w:type="spellEnd"/>
            <w:r w:rsidRPr="00B228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51 </w:t>
            </w:r>
            <w:r w:rsidRPr="00B2287A">
              <w:rPr>
                <w:rFonts w:ascii="Times New Roman" w:hAnsi="Times New Roman" w:cs="Times New Roman"/>
                <w:iCs/>
                <w:sz w:val="24"/>
                <w:szCs w:val="24"/>
              </w:rPr>
              <w:t>mm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32D" w14:textId="047C6060" w:rsidR="00466164" w:rsidRPr="00B2287A" w:rsidRDefault="00466164" w:rsidP="00466164">
            <w:pPr>
              <w:ind w:left="-26"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F23" w14:textId="77777777" w:rsidR="00466164" w:rsidRPr="00B2287A" w:rsidRDefault="00466164" w:rsidP="00466164">
            <w:pPr>
              <w:ind w:left="-26"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45E1B87C" w14:textId="029752C0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A6FEC0F" w14:textId="117BC83B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40.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DF2D" w14:textId="11022828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8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Ugunsdzēsības šļūtene d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  <w:r w:rsidRPr="00B228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 20 m ar </w:t>
            </w:r>
            <w:proofErr w:type="spellStart"/>
            <w:r w:rsidRPr="00B2287A">
              <w:rPr>
                <w:rFonts w:ascii="Times New Roman" w:hAnsi="Times New Roman" w:cs="Times New Roman"/>
                <w:iCs/>
                <w:sz w:val="24"/>
                <w:szCs w:val="24"/>
              </w:rPr>
              <w:t>savienotājgalviņ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proofErr w:type="spellEnd"/>
            <w:r w:rsidRPr="00B228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66 </w:t>
            </w:r>
            <w:r w:rsidRPr="00B2287A">
              <w:rPr>
                <w:rFonts w:ascii="Times New Roman" w:hAnsi="Times New Roman" w:cs="Times New Roman"/>
                <w:iCs/>
                <w:sz w:val="24"/>
                <w:szCs w:val="24"/>
              </w:rPr>
              <w:t>mm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EB81" w14:textId="328A0590" w:rsidR="00466164" w:rsidRPr="00B2287A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BD9" w14:textId="77777777" w:rsidR="00466164" w:rsidRPr="00B2287A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564C68D3" w14:textId="10C06AE0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45C03723" w14:textId="7036405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41.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16ED" w14:textId="73DCBCF5" w:rsidR="00466164" w:rsidRPr="00B2287A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stobrs regulējams d 51 mm, ar savienojumu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7829" w14:textId="7404321C" w:rsidR="00466164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FD6" w14:textId="77777777" w:rsidR="00466164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18CD3EC5" w14:textId="25C22D5D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4C8705D4" w14:textId="19E79392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42.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6AE8" w14:textId="73757385" w:rsidR="00466164" w:rsidRPr="00B2287A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stobrs regulējams ar sviru d 51 mm, ar savienojumu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296" w14:textId="60036357" w:rsidR="00466164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0A46" w14:textId="77777777" w:rsidR="00466164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38F10457" w14:textId="7DBDEFD3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D3A7C78" w14:textId="3B26F808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43.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C3B0" w14:textId="301E4F51" w:rsidR="00466164" w:rsidRPr="00B2287A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stobrs regulējams ar sviru d 66 mm, ar savienojumu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4A35" w14:textId="7D06F484" w:rsidR="00466164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6E08" w14:textId="77777777" w:rsidR="00466164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1B74F604" w14:textId="5DD816D3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DCA8ADA" w14:textId="6405BB5C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44.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9473" w14:textId="7DD397AC" w:rsidR="00466164" w:rsidRPr="00B2287A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šļūteņu pāreja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2B7B" w14:textId="0EDF6C15" w:rsidR="00466164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8879" w14:textId="77777777" w:rsidR="00466164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6515C12F" w14:textId="37B07268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C3A5294" w14:textId="4FFFAD17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45.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F1FA" w14:textId="4F3F50E5" w:rsidR="00466164" w:rsidRPr="00B2287A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krāns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3E35" w14:textId="2C422C7C" w:rsidR="00466164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191" w14:textId="77777777" w:rsidR="00466164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5C5A6736" w14:textId="39D72CBA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637B10D" w14:textId="5755AB2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46.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FFF0" w14:textId="129EBD1A" w:rsidR="00466164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Universāla ugunsdzēsības krānu atslēga 25-100 mm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CF4D" w14:textId="01B15623" w:rsidR="00466164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621" w14:textId="77777777" w:rsidR="00466164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05DDBAB0" w14:textId="1B80E934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41502254" w14:textId="1C2392EB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47.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B586" w14:textId="45C67AE9" w:rsidR="00466164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Ugunsdzēsības </w:t>
            </w:r>
            <w:proofErr w:type="spellStart"/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>savienotājgalviņa</w:t>
            </w:r>
            <w:proofErr w:type="spellEnd"/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ar iekšējo vītni D 51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CC1B" w14:textId="0B421BF7" w:rsidR="00466164" w:rsidRPr="007855A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F9F" w14:textId="77777777" w:rsidR="00466164" w:rsidRPr="007855A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42BB3345" w14:textId="16ECE54A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48F8CC9" w14:textId="142AEFDD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48.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F6A6" w14:textId="6A709998" w:rsidR="00466164" w:rsidRPr="007855AE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Ugunsdzēsības </w:t>
            </w:r>
            <w:proofErr w:type="spellStart"/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>savienotājgalviņa</w:t>
            </w:r>
            <w:proofErr w:type="spellEnd"/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ar iekšējo vītni D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66 </w:t>
            </w:r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563" w14:textId="02377C66" w:rsidR="00466164" w:rsidRPr="007855A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0926" w14:textId="77777777" w:rsidR="00466164" w:rsidRPr="007855A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46DBF66C" w14:textId="3CDCB24C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4213F74" w14:textId="43F519EA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49.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F8FD" w14:textId="1F937D76" w:rsidR="00466164" w:rsidRPr="007855AE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Ugunsdzēsības krānu </w:t>
            </w:r>
            <w:proofErr w:type="spellStart"/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>savienotājgalviņa</w:t>
            </w:r>
            <w:proofErr w:type="spellEnd"/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ar vāciņu D 51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E79F" w14:textId="25ABF8DD" w:rsidR="00466164" w:rsidRPr="007855A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FFD" w14:textId="77777777" w:rsidR="00466164" w:rsidRPr="007855A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3FADEEC2" w14:textId="13F3A9B6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09606F9E" w14:textId="27284AD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50.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C3AF" w14:textId="6D0A0F7F" w:rsidR="00466164" w:rsidRPr="007855AE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Ugunsdzēsības krānu </w:t>
            </w:r>
            <w:proofErr w:type="spellStart"/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>savienotājgalviņa</w:t>
            </w:r>
            <w:proofErr w:type="spellEnd"/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ar vāciņu D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66 </w:t>
            </w:r>
            <w:r w:rsidRPr="00785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C479" w14:textId="5176FA20" w:rsidR="00466164" w:rsidRPr="007855A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54B5" w14:textId="77777777" w:rsidR="00466164" w:rsidRPr="007855A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48559D87" w14:textId="0B384FF7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B426D2F" w14:textId="57863886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51.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7392" w14:textId="6CB76B12" w:rsidR="00466164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BF9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krānu skapju stikliņš 8.3 × 4.1 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BDE" w14:textId="5C667E48" w:rsidR="00466164" w:rsidRPr="00E23BF9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70A7" w14:textId="77777777" w:rsidR="00466164" w:rsidRPr="00E23BF9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4B9E48D2" w14:textId="30CE79CE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7CCD70E" w14:textId="4BBE5B16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52.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115F" w14:textId="6B5F062C" w:rsidR="00466164" w:rsidRPr="00E23BF9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BF9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krānu skapju stikliņš 8.3 × 8.3 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5969" w14:textId="63077622" w:rsidR="00466164" w:rsidRPr="00E23BF9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415" w14:textId="77777777" w:rsidR="00466164" w:rsidRPr="00E23BF9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44FD3C3A" w14:textId="7E5AA812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4104FE8E" w14:textId="2B293609" w:rsidR="00466164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53.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61A7" w14:textId="3229B937" w:rsidR="00466164" w:rsidRPr="00E23BF9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krānu kaste 550 x 550 x 220 (+/- 100mm) (</w:t>
            </w:r>
            <w:proofErr w:type="spellStart"/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virssienas</w:t>
            </w:r>
            <w:proofErr w:type="spellEnd"/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A27D" w14:textId="304BD85C" w:rsidR="00466164" w:rsidRPr="003B5C4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0D9" w14:textId="77777777" w:rsidR="00466164" w:rsidRPr="003B5C4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7BAA4B4E" w14:textId="3E036DD7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1DAB23A" w14:textId="172C5558" w:rsidR="00466164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54.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2E8A" w14:textId="3AD5F40F" w:rsidR="00466164" w:rsidRPr="003B5C4E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krānu kaste 650 x 650 x 220 (+/- 100mm) (</w:t>
            </w:r>
            <w:proofErr w:type="spellStart"/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virssienas</w:t>
            </w:r>
            <w:proofErr w:type="spellEnd"/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5C83" w14:textId="68B80B60" w:rsidR="00466164" w:rsidRPr="003B5C4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B86F" w14:textId="77777777" w:rsidR="00466164" w:rsidRPr="003B5C4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26BD81C6" w14:textId="3845404F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774BB335" w14:textId="4ACB62D9" w:rsidR="00466164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55.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EF77" w14:textId="1EB75632" w:rsidR="00466164" w:rsidRPr="003B5C4E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krānu kaste 650 x 900 x 220 (+/- 100mm) (</w:t>
            </w:r>
            <w:proofErr w:type="spellStart"/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virssienas</w:t>
            </w:r>
            <w:proofErr w:type="spellEnd"/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347F" w14:textId="7799466D" w:rsidR="00466164" w:rsidRPr="003B5C4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333" w14:textId="77777777" w:rsidR="00466164" w:rsidRPr="003B5C4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2285DB5C" w14:textId="29D906D4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CC2B27F" w14:textId="5C0E7B23" w:rsidR="00466164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56.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9319" w14:textId="25C49BA3" w:rsidR="00466164" w:rsidRPr="003B5C4E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krānu kaste 550 x 550 x 220 iebūvējama, kombinētā (+/- 100mm) (</w:t>
            </w:r>
            <w:proofErr w:type="spellStart"/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virssienas</w:t>
            </w:r>
            <w:proofErr w:type="spellEnd"/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B73D" w14:textId="4E2FBAA8" w:rsidR="00466164" w:rsidRPr="003B5C4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AAB1" w14:textId="77777777" w:rsidR="00466164" w:rsidRPr="003B5C4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186F4539" w14:textId="238BFA35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33A9DCE" w14:textId="29EA3C6A" w:rsidR="00466164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57.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BC0E" w14:textId="1850D078" w:rsidR="00466164" w:rsidRPr="003B5C4E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krānu kaste iebūvējama, kombinētā 650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mm (+/- 100mm)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5ADA" w14:textId="1818B100" w:rsidR="00466164" w:rsidRPr="003B5C4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75AE" w14:textId="77777777" w:rsidR="00466164" w:rsidRPr="003B5C4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47839031" w14:textId="4851776A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42B9AE07" w14:textId="40CC09F1" w:rsidR="00466164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58.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826" w14:textId="6AC02488" w:rsidR="00466164" w:rsidRPr="003B5C4E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krānu kaste iebūvējama, kombinētā 650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mm (+/- 100mm)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B8F7" w14:textId="064B0B0B" w:rsidR="00466164" w:rsidRPr="003B5C4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0A3A" w14:textId="77777777" w:rsidR="00466164" w:rsidRPr="003B5C4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298FFCFA" w14:textId="71184269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CA2F61D" w14:textId="1B685159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59.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B9E2" w14:textId="468C4829" w:rsidR="00466164" w:rsidRPr="001C7211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Ugunsdzēsības krānu kaste </w:t>
            </w:r>
            <w:proofErr w:type="spellStart"/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virssienas</w:t>
            </w:r>
            <w:proofErr w:type="spellEnd"/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, kombinētā 650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5C4E">
              <w:rPr>
                <w:rFonts w:ascii="Times New Roman" w:hAnsi="Times New Roman" w:cs="Times New Roman"/>
                <w:iCs/>
                <w:sz w:val="24"/>
                <w:szCs w:val="24"/>
              </w:rPr>
              <w:t>220mm (+/- 100mm)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3499" w14:textId="07F367C3" w:rsidR="00466164" w:rsidRPr="003B5C4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359" w14:textId="77777777" w:rsidR="00466164" w:rsidRPr="003B5C4E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24F08815" w14:textId="2AC54B41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BEADFA8" w14:textId="3D3A1D8B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60.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2B4A" w14:textId="27B49B01" w:rsidR="00466164" w:rsidRPr="00E23BF9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73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Ugunsdzēsības stends ar kasti smiltīm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un</w:t>
            </w:r>
            <w:r w:rsidRPr="00EB73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aprīkojumu (2 cirvji, spainis, lāpsta, pārklājs)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metāla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BA67" w14:textId="1FE05140" w:rsidR="00466164" w:rsidRPr="00EB739D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C1FF" w14:textId="77777777" w:rsidR="00466164" w:rsidRPr="00EB739D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5D4C71C9" w14:textId="7BF3351D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5193DF29" w14:textId="585EBFC6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61.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070E" w14:textId="5803A060" w:rsidR="00466164" w:rsidRPr="00E23BF9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739D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stends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bez aprīkojuma un kastes smiltīm, metāla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CF84" w14:textId="7B99BA92" w:rsidR="00466164" w:rsidRPr="00EB739D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5E0" w14:textId="77777777" w:rsidR="00466164" w:rsidRPr="00EB739D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5D063E92" w14:textId="706D6474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B191862" w14:textId="154C9ED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62.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2E69" w14:textId="417CF1FD" w:rsidR="00466164" w:rsidRPr="00E23BF9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A42">
              <w:rPr>
                <w:rFonts w:ascii="Times New Roman" w:hAnsi="Times New Roman" w:cs="Times New Roman"/>
                <w:iCs/>
                <w:sz w:val="24"/>
                <w:szCs w:val="24"/>
              </w:rPr>
              <w:t>Norobežojoša lente sarkana/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92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balta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 mm</w:t>
            </w:r>
            <w:r w:rsidRPr="00492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  <w:r w:rsidRPr="00492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C2DB" w14:textId="53976754" w:rsidR="00466164" w:rsidRPr="00492A42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AD6E" w14:textId="77777777" w:rsidR="00466164" w:rsidRPr="00492A42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0519787B" w14:textId="1B110F08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BC99630" w14:textId="47B85D7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63.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7F4F" w14:textId="10C46E4D" w:rsidR="00466164" w:rsidRPr="00401EA4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EA4">
              <w:rPr>
                <w:rFonts w:ascii="Times New Roman" w:hAnsi="Times New Roman" w:cs="Times New Roman"/>
                <w:sz w:val="24"/>
                <w:szCs w:val="24"/>
              </w:rPr>
              <w:t>Evakuācijas avārijas apgaismojums (vienpusējs) kopā ar uzlīmi, 220-240V~50/60Hz, IP65, Darbības laiks, pazūdot strāvai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EA4">
              <w:rPr>
                <w:rFonts w:ascii="Times New Roman" w:hAnsi="Times New Roman" w:cs="Times New Roman"/>
                <w:sz w:val="24"/>
                <w:szCs w:val="24"/>
              </w:rPr>
              <w:t xml:space="preserve"> vismaz 90 minūtes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74F6" w14:textId="7263D7C1" w:rsidR="00466164" w:rsidRPr="00401EA4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76FA" w14:textId="77777777" w:rsidR="00466164" w:rsidRPr="00401EA4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294CA5F1" w14:textId="0D334331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D2FBD62" w14:textId="154EC547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64.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2301" w14:textId="5AC84581" w:rsidR="00466164" w:rsidRPr="00401EA4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EA4">
              <w:rPr>
                <w:rFonts w:ascii="Times New Roman" w:hAnsi="Times New Roman" w:cs="Times New Roman"/>
                <w:sz w:val="24"/>
                <w:szCs w:val="24"/>
              </w:rPr>
              <w:t>Evakuācijas avārijas apgaismojums (divpusējs) kopā ar uzlīmi, 220-240V~50/60Hz, IP65, Darbības laiks, pazūdot strāvai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EA4">
              <w:rPr>
                <w:rFonts w:ascii="Times New Roman" w:hAnsi="Times New Roman" w:cs="Times New Roman"/>
                <w:sz w:val="24"/>
                <w:szCs w:val="24"/>
              </w:rPr>
              <w:t xml:space="preserve"> vismaz 90 minūtes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CA5B" w14:textId="7B5909EF" w:rsidR="00466164" w:rsidRPr="00401EA4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77B6" w14:textId="77777777" w:rsidR="00466164" w:rsidRPr="00401EA4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499AAEDD" w14:textId="20EE2A7B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7C86CCE3" w14:textId="3E089E37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65.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2576" w14:textId="7C8F88E1" w:rsidR="00466164" w:rsidRPr="00EB739D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>Drošības uzlīmes (ugunsdrošības, evakuācijas un pirmās palīdzības, rīkojuma, aizlieguma, brīdinājuma, bīstamu vielu marķējums), līdz 10cm x 10cm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E5DB" w14:textId="21DF1BB9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E59" w14:textId="77777777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39964F90" w14:textId="1BF64FFC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0B696DC" w14:textId="16338D08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66.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32C3" w14:textId="75BA4E4C" w:rsidR="00466164" w:rsidRPr="00EB739D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Drošības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norādes</w:t>
            </w: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 (ugunsdrošības, evakuācijas un pirmās palīdzības, rīkojuma, aizlieguma, brīdinājuma, bīstamu vielu marķējums), līdz 10cm x 10cm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729B" w14:textId="07375277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F91" w14:textId="77777777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795CDDF0" w14:textId="3898B048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72479005" w14:textId="4CA6A330" w:rsidR="00466164" w:rsidRPr="00BC26BF" w:rsidRDefault="00466164" w:rsidP="00466164">
            <w:pPr>
              <w:pStyle w:val="Header"/>
              <w:ind w:left="0" w:firstLine="0"/>
              <w:jc w:val="center"/>
              <w:rPr>
                <w:lang w:val="lv-LV"/>
              </w:rPr>
            </w:pPr>
            <w:r>
              <w:rPr>
                <w:lang w:val="lv-LV"/>
              </w:rPr>
              <w:t>67.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121E" w14:textId="03086BFF" w:rsidR="00466164" w:rsidRPr="00EB739D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2A0F">
              <w:rPr>
                <w:rFonts w:ascii="Times New Roman" w:hAnsi="Times New Roman" w:cs="Times New Roman"/>
                <w:sz w:val="24"/>
                <w:szCs w:val="24"/>
              </w:rPr>
              <w:t>Drošības uzlīmes (ugunsdrošības, evakuācijas un pirmās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A0F">
              <w:rPr>
                <w:rFonts w:ascii="Times New Roman" w:hAnsi="Times New Roman" w:cs="Times New Roman"/>
                <w:sz w:val="24"/>
                <w:szCs w:val="24"/>
              </w:rPr>
              <w:t xml:space="preserve">palīdzības, rīkojuma, aizlieguma, brīdinājuma, bīstamu vielu marķējums),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1F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A0F">
              <w:rPr>
                <w:rFonts w:ascii="Times New Roman" w:hAnsi="Times New Roman" w:cs="Times New Roman"/>
                <w:sz w:val="24"/>
                <w:szCs w:val="24"/>
              </w:rPr>
              <w:t>cm x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A0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7B4F" w14:textId="706352EE" w:rsidR="00466164" w:rsidRPr="001F2A0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957E" w14:textId="77777777" w:rsidR="00466164" w:rsidRPr="001F2A0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235F3214" w14:textId="6F06ECB8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5963B035" w14:textId="09DFCE6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68.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D1DF" w14:textId="47908086" w:rsidR="00466164" w:rsidRPr="001F2A0F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Drošības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norāde</w:t>
            </w: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s (ugunsdrošības, evakuācijas un pirmās palīdzības, rīkojuma, aizlieguma, brīdinājuma, bīstamu vielu marķējums),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>15cm x 15cm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3ABB" w14:textId="2D715B0A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8E6" w14:textId="77777777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33AFD82D" w14:textId="5A5D9BB6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0D71A02F" w14:textId="2E787445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69.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F181" w14:textId="4F4192A0" w:rsidR="00466164" w:rsidRPr="00B66016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Drošības uzlīmes (ugunsdrošības, evakuācijas un pirmās palīdzības, rīkojuma, aizlieguma, brīdinājuma, bīstamu vielu marķējums), 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cm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F3C9" w14:textId="70BE5BBB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6E35" w14:textId="77777777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734EA4FB" w14:textId="212FBFF9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DE3933E" w14:textId="42DC577F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70.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88BE" w14:textId="59D95E26" w:rsidR="00466164" w:rsidRPr="00B66016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Drošības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norādes</w:t>
            </w: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 (ugunsdrošības, evakuācijas un pirmās palīdzības, rīkojuma, aizlieguma, brīdinājuma, bīstamu vielu marķējums), līdz 20cm x 20cm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6611" w14:textId="51D2119D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6955" w14:textId="77777777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199368B1" w14:textId="38A9AC5C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4E332C7A" w14:textId="0DE82474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71.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1625" w14:textId="05CEC129" w:rsidR="00466164" w:rsidRPr="00B66016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>Plakanas luminiscējošas ugunsdrošības, evakuācijas un pirmās palīdzības uzlīmes atbilstoši 446 LVS standartu prasībām, līdz 10cm x 10cm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2E5" w14:textId="02FA9778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E07" w14:textId="77777777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59E4F00D" w14:textId="7A94FCC1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53769643" w14:textId="79DE9560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72.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74EA" w14:textId="67D4F07F" w:rsidR="00466164" w:rsidRPr="00B66016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Plakanas luminiscējošas ugunsdrošības, evakuācijas un pirmās palīdzības uzlīmes atbilstoši 446 LVS standartu prasībām,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>15cm x 15cm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E133" w14:textId="62918B7E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CA1" w14:textId="77777777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06A2BFBF" w14:textId="71A12158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41BB81AE" w14:textId="438EBD5F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73.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BB5D" w14:textId="6F1B3796" w:rsidR="00466164" w:rsidRPr="00B66016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Plakanas luminiscējošas ugunsdrošības, evakuācijas un pirmās palīdzības uzlīmes atbilstoši 446 LVS standartu prasībām,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>20cm x 20cm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56E1" w14:textId="04A143C3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2A66" w14:textId="77777777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4884DCC8" w14:textId="222C6798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8732B47" w14:textId="408061BB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74.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FC09" w14:textId="74740789" w:rsidR="00466164" w:rsidRPr="00B66016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Plakanas luminiscējošas ugunsdrošības, evakuācijas un pirmās palīdzības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norādes</w:t>
            </w: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 atbilstoši 446 LVS standartu prasībām, līdz 10cm x 10cm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3685" w14:textId="39B131EF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236" w14:textId="77777777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3E5022CA" w14:textId="32EEB9BD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49A4F9E" w14:textId="4D3B273B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75.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3D2A" w14:textId="028D700F" w:rsidR="00466164" w:rsidRPr="00B66016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Plakanas luminiscējošas ugunsdrošības, evakuācijas un pirmās palīdzības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norādes</w:t>
            </w: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 atbilstoši 446 LVS standartu prasībām, līdz 15cm x 15cm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80EC" w14:textId="5DD56A1A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360" w14:textId="77777777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7E298E39" w14:textId="58E919F0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31034E3" w14:textId="7A8E7140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76.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DCD3" w14:textId="4F9824CB" w:rsidR="00466164" w:rsidRPr="00B66016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 xml:space="preserve">Plakanas luminiscējošas ugunsdrošības, evakuācijas un pirmās palīdzības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norādes </w:t>
            </w:r>
            <w:r w:rsidRPr="00B66016">
              <w:rPr>
                <w:rFonts w:ascii="Times New Roman" w:hAnsi="Times New Roman" w:cs="Times New Roman"/>
                <w:sz w:val="24"/>
                <w:szCs w:val="24"/>
              </w:rPr>
              <w:t>atbilstoši 446 LVS standartu prasībām, līdz 20cm x 20cm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E61F" w14:textId="5F543DD6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F1A5" w14:textId="77777777" w:rsidR="00466164" w:rsidRPr="00B66016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78D09DC4" w14:textId="4A06F82B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4CB5ED54" w14:textId="46BAEBAC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77.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8F6C" w14:textId="0F7B1795" w:rsidR="00466164" w:rsidRPr="007559ED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9ED">
              <w:rPr>
                <w:rFonts w:ascii="Times New Roman" w:hAnsi="Times New Roman" w:cs="Times New Roman"/>
                <w:sz w:val="24"/>
                <w:szCs w:val="24"/>
              </w:rPr>
              <w:t>Luminiscējošas panorāmas ugunsdrošības, evakuācijas un pirmās palīdzības norādes atbilstoši 446 LVS standartu prasībām, līdz 10cm x 10cm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6B26" w14:textId="3DD52524" w:rsidR="00466164" w:rsidRPr="007559ED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06D" w14:textId="77777777" w:rsidR="00466164" w:rsidRPr="007559ED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246765F7" w14:textId="1CC4CCA2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99C5C8B" w14:textId="67945EB8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78.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10AC" w14:textId="1623D633" w:rsidR="00466164" w:rsidRPr="00EB739D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9ED">
              <w:rPr>
                <w:rFonts w:ascii="Times New Roman" w:hAnsi="Times New Roman" w:cs="Times New Roman"/>
                <w:sz w:val="24"/>
                <w:szCs w:val="24"/>
              </w:rPr>
              <w:t>Luminiscējošas panorāmas ugunsdrošības, evakuācijas un pirmās palīdzības norādes atbilstoši 446 LVS standartu prasībām, līdz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59ED">
              <w:rPr>
                <w:rFonts w:ascii="Times New Roman" w:hAnsi="Times New Roman" w:cs="Times New Roman"/>
                <w:sz w:val="24"/>
                <w:szCs w:val="24"/>
              </w:rPr>
              <w:t>cm x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59E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B15" w14:textId="34FEAD39" w:rsidR="00466164" w:rsidRPr="007559ED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1DD2" w14:textId="77777777" w:rsidR="00466164" w:rsidRPr="007559ED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1448792B" w14:textId="0AE3D942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E13988E" w14:textId="45FE83AC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79.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5B39" w14:textId="50F9B1E3" w:rsidR="00466164" w:rsidRPr="00EB739D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9ED">
              <w:rPr>
                <w:rFonts w:ascii="Times New Roman" w:hAnsi="Times New Roman" w:cs="Times New Roman"/>
                <w:sz w:val="24"/>
                <w:szCs w:val="24"/>
              </w:rPr>
              <w:t xml:space="preserve">Luminiscējošas panorāmas ugunsdrošības, evakuācijas un pirmās palīdzības norādes atbilstoši 446 LVS standartu prasībām, 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59ED">
              <w:rPr>
                <w:rFonts w:ascii="Times New Roman" w:hAnsi="Times New Roman" w:cs="Times New Roman"/>
                <w:sz w:val="24"/>
                <w:szCs w:val="24"/>
              </w:rPr>
              <w:t xml:space="preserve">cm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59E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DEF7" w14:textId="294820B3" w:rsidR="00466164" w:rsidRPr="007559ED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5E4" w14:textId="77777777" w:rsidR="00466164" w:rsidRPr="007559ED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67BB61A8" w14:textId="79419F84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76416DDF" w14:textId="64452CBC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80.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0603" w14:textId="171590D6" w:rsidR="00466164" w:rsidRPr="000906D9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6D9">
              <w:rPr>
                <w:rFonts w:ascii="Times New Roman" w:hAnsi="Times New Roman" w:cs="Times New Roman"/>
                <w:sz w:val="24"/>
                <w:szCs w:val="24"/>
              </w:rPr>
              <w:t xml:space="preserve">Luminiscējošas dubultās (abpusējās) ugunsdrošības, evakuācijas un pirmās palīdzības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norādes </w:t>
            </w:r>
            <w:r w:rsidRPr="000906D9">
              <w:rPr>
                <w:rFonts w:ascii="Times New Roman" w:hAnsi="Times New Roman" w:cs="Times New Roman"/>
                <w:sz w:val="24"/>
                <w:szCs w:val="24"/>
              </w:rPr>
              <w:t xml:space="preserve">atbilstoši 446 LVS standartu prasībām,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0906D9">
              <w:rPr>
                <w:rFonts w:ascii="Times New Roman" w:hAnsi="Times New Roman" w:cs="Times New Roman"/>
                <w:sz w:val="24"/>
                <w:szCs w:val="24"/>
              </w:rPr>
              <w:t>10cm x 10cm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A3C8" w14:textId="4F1B4752" w:rsidR="00466164" w:rsidRPr="000906D9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762C" w14:textId="77777777" w:rsidR="00466164" w:rsidRPr="000906D9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02825F06" w14:textId="186F737E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A9E5D0C" w14:textId="307CB7BF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81.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683B" w14:textId="100371B2" w:rsidR="00466164" w:rsidRPr="00BC26BF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6D9">
              <w:rPr>
                <w:rFonts w:ascii="Times New Roman" w:hAnsi="Times New Roman" w:cs="Times New Roman"/>
                <w:iCs/>
                <w:sz w:val="24"/>
                <w:szCs w:val="24"/>
              </w:rPr>
              <w:t>Luminiscējošas dubultās (abpusējās) ugunsdrošības, evakuācijas un pirmās palīdzības norādes atbilstoši 446 LVS standartu prasībām, līdz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0906D9">
              <w:rPr>
                <w:rFonts w:ascii="Times New Roman" w:hAnsi="Times New Roman" w:cs="Times New Roman"/>
                <w:iCs/>
                <w:sz w:val="24"/>
                <w:szCs w:val="24"/>
              </w:rPr>
              <w:t>cm x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0906D9">
              <w:rPr>
                <w:rFonts w:ascii="Times New Roman" w:hAnsi="Times New Roman" w:cs="Times New Roman"/>
                <w:iCs/>
                <w:sz w:val="24"/>
                <w:szCs w:val="24"/>
              </w:rPr>
              <w:t>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326A" w14:textId="648BFBE3" w:rsidR="00466164" w:rsidRPr="000906D9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65C5" w14:textId="77777777" w:rsidR="00466164" w:rsidRPr="000906D9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1587286F" w14:textId="6B82E47F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5E840CEB" w14:textId="6152435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82.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85DE" w14:textId="6517DACF" w:rsidR="00466164" w:rsidRPr="00BC26BF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9">
              <w:rPr>
                <w:rFonts w:ascii="Times New Roman" w:hAnsi="Times New Roman" w:cs="Times New Roman"/>
                <w:sz w:val="24"/>
                <w:szCs w:val="24"/>
              </w:rPr>
              <w:t xml:space="preserve">Luminiscējošas dubultās (abpusējās) ugunsdrošības, evakuācijas un pirmās palīdzības norādes atbilstoši 446 LVS standartu prasībām, 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06D9">
              <w:rPr>
                <w:rFonts w:ascii="Times New Roman" w:hAnsi="Times New Roman" w:cs="Times New Roman"/>
                <w:sz w:val="24"/>
                <w:szCs w:val="24"/>
              </w:rPr>
              <w:t xml:space="preserve">cm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06D9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A22E" w14:textId="694B3144" w:rsidR="00466164" w:rsidRPr="000906D9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C33E" w14:textId="77777777" w:rsidR="00466164" w:rsidRPr="000906D9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4476FE4B" w14:textId="5B42D29A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26C9BC9" w14:textId="0F1043C5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83.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423E" w14:textId="0E1BE57C" w:rsidR="00466164" w:rsidRPr="000906D9" w:rsidRDefault="00466164" w:rsidP="004661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C5A">
              <w:rPr>
                <w:rFonts w:ascii="Times New Roman" w:hAnsi="Times New Roman" w:cs="Times New Roman"/>
                <w:sz w:val="24"/>
                <w:szCs w:val="24"/>
              </w:rPr>
              <w:t>Uzlīme “Smēķēt aizliegts” attēls + teksts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 </w:t>
            </w:r>
            <w:r w:rsidRPr="00065C5A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C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 (+/- 5 cm)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BC7" w14:textId="04ADFCEF" w:rsidR="00466164" w:rsidRPr="00065C5A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6D0" w14:textId="77777777" w:rsidR="00466164" w:rsidRPr="00065C5A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15108C2B" w14:textId="76C18D5F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DEF4EAD" w14:textId="76C14707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84.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01B7" w14:textId="7A89F9D6" w:rsidR="00466164" w:rsidRPr="00065C5A" w:rsidRDefault="00466164" w:rsidP="004661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2">
              <w:rPr>
                <w:rFonts w:ascii="Times New Roman" w:hAnsi="Times New Roman" w:cs="Times New Roman"/>
                <w:sz w:val="24"/>
                <w:szCs w:val="24"/>
              </w:rPr>
              <w:t>Norāde “Nesmēķēt 10m no ieejas”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3245A2">
              <w:rPr>
                <w:rFonts w:ascii="Times New Roman" w:hAnsi="Times New Roman" w:cs="Times New Roman"/>
                <w:sz w:val="24"/>
                <w:szCs w:val="24"/>
              </w:rPr>
              <w:t xml:space="preserve"> x 30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(+/- 5 cm)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F1B4" w14:textId="21CD20A3" w:rsidR="00466164" w:rsidRPr="003245A2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E1C" w14:textId="77777777" w:rsidR="00466164" w:rsidRPr="003245A2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08E98694" w14:textId="517C47E4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4C01BEC7" w14:textId="1759DB2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85.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B9EC" w14:textId="5CD8B658" w:rsidR="00466164" w:rsidRPr="00065C5A" w:rsidRDefault="00466164" w:rsidP="004661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2">
              <w:rPr>
                <w:rFonts w:ascii="Times New Roman" w:hAnsi="Times New Roman" w:cs="Times New Roman"/>
                <w:sz w:val="24"/>
                <w:szCs w:val="24"/>
              </w:rPr>
              <w:t>Metāla zīme “Smēķēt aizliegts” vārdiem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3245A2">
              <w:rPr>
                <w:rFonts w:ascii="Times New Roman" w:hAnsi="Times New Roman" w:cs="Times New Roman"/>
                <w:sz w:val="24"/>
                <w:szCs w:val="24"/>
              </w:rPr>
              <w:t xml:space="preserve"> x 15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(+ 5 cm)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0FB" w14:textId="5569CF73" w:rsidR="00466164" w:rsidRPr="003245A2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913" w14:textId="77777777" w:rsidR="00466164" w:rsidRPr="003245A2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35535596" w14:textId="28D4B02D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0AD44EDC" w14:textId="7B0654A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86.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152F" w14:textId="11646E48" w:rsidR="00466164" w:rsidRPr="00065C5A" w:rsidRDefault="00466164" w:rsidP="004661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2">
              <w:rPr>
                <w:rFonts w:ascii="Times New Roman" w:hAnsi="Times New Roman" w:cs="Times New Roman"/>
                <w:sz w:val="24"/>
                <w:szCs w:val="24"/>
              </w:rPr>
              <w:t>Metāla zīme “Atļauts smēķēt” vārdiem 10 x 20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(+ 5 cm)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28CC" w14:textId="57485E7F" w:rsidR="00466164" w:rsidRPr="003245A2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2C3" w14:textId="77777777" w:rsidR="00466164" w:rsidRPr="003245A2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67DA4129" w14:textId="3B7A5019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7D26FA7E" w14:textId="384A6BCB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87.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C19D" w14:textId="77777777" w:rsidR="00466164" w:rsidRPr="00EB739D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3B52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Kompozītmateriāla plāksne “Droša pulcēšanās vieta” 300×300 mm, kas aprīkota vismaz ar 2. klases gaismu atstarojošo virsmu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C578" w14:textId="0E5E014F" w:rsidR="00466164" w:rsidRPr="00AD3B52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9DD5" w14:textId="77777777" w:rsidR="00466164" w:rsidRPr="00AD3B52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3F8D215C" w14:textId="1536E18D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B02A22E" w14:textId="61FEE65E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88.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81D8" w14:textId="77777777" w:rsidR="00466164" w:rsidRPr="00EB739D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3B52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Kompozītmateriāla plāksne “Ūdens ņemšanas vieta” 300×300 mm, kas aprīkota vismaz ar 2. klases gaismu atstarojošo virsmu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1C1" w14:textId="4764FF01" w:rsidR="00466164" w:rsidRPr="00AD3B52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AA6" w14:textId="77777777" w:rsidR="00466164" w:rsidRPr="00AD3B52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1999183D" w14:textId="0ADA86A3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445A74E" w14:textId="503A8D14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89.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2FDB" w14:textId="2A5C7814" w:rsidR="00466164" w:rsidRPr="00EB739D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3B52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Kompozītmateriāla hidranta plāksne 250×250 mm, kas aprīkota vismaz ar 2. klases gaismu atstarojošo virsmu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7FCE" w14:textId="089791E6" w:rsidR="00466164" w:rsidRPr="00AD3B52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714" w14:textId="77777777" w:rsidR="00466164" w:rsidRPr="00AD3B52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39C0E2CE" w14:textId="50271F7D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F7C7376" w14:textId="5918B7E8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90.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75C6" w14:textId="581F2FDC" w:rsidR="00466164" w:rsidRPr="00AD3B52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0979">
              <w:rPr>
                <w:rFonts w:ascii="Times New Roman" w:hAnsi="Times New Roman" w:cs="Times New Roman"/>
                <w:iCs/>
                <w:sz w:val="24"/>
                <w:szCs w:val="24"/>
              </w:rPr>
              <w:t>Kompozītmateriāla plāksne “Piebrauktuve ugunsdz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ēsības</w:t>
            </w:r>
            <w:r w:rsidRPr="007809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transportam”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cm x 40 cm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74E4" w14:textId="39C4D170" w:rsidR="00466164" w:rsidRPr="00780979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6C1" w14:textId="77777777" w:rsidR="00466164" w:rsidRPr="00780979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78C179C6" w14:textId="170E6383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9F3E1BF" w14:textId="5B5BDB42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91.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1530" w14:textId="0383E43A" w:rsidR="00466164" w:rsidRPr="00780979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7689">
              <w:rPr>
                <w:rFonts w:ascii="Times New Roman" w:hAnsi="Times New Roman" w:cs="Times New Roman"/>
                <w:iCs/>
                <w:sz w:val="24"/>
                <w:szCs w:val="24"/>
              </w:rPr>
              <w:t>Teritorijas ugunsdzēsības ūdens ņemšanas vietu shēma (ūdens izturīga) 1.5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7689">
              <w:rPr>
                <w:rFonts w:ascii="Times New Roman" w:hAnsi="Times New Roman" w:cs="Times New Roman"/>
                <w:iCs/>
                <w:sz w:val="24"/>
                <w:szCs w:val="24"/>
              </w:rPr>
              <w:t>m x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7689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D26B" w14:textId="4EA387F5" w:rsidR="00466164" w:rsidRPr="00AF7689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5150" w14:textId="77777777" w:rsidR="00466164" w:rsidRPr="00AF7689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45847BB1" w14:textId="599830CB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7CB615AE" w14:textId="3CF44F51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92.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9FE1" w14:textId="0DB96140" w:rsidR="00466164" w:rsidRPr="00EB739D" w:rsidRDefault="00466164" w:rsidP="0046616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AD3B52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ūdensvada marķējuma uzlīme (1 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7AA5" w14:textId="72A3ACC6" w:rsidR="00466164" w:rsidRPr="00AD3B52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791" w14:textId="77777777" w:rsidR="00466164" w:rsidRPr="00AD3B52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485D21DB" w14:textId="6CB8EE20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143AD4F" w14:textId="3A1322CF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93.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7EAD" w14:textId="417973A4" w:rsidR="00466164" w:rsidRPr="00BC26BF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9D">
              <w:rPr>
                <w:rFonts w:ascii="Times New Roman" w:hAnsi="Times New Roman" w:cs="Times New Roman"/>
                <w:sz w:val="24"/>
                <w:szCs w:val="24"/>
              </w:rPr>
              <w:t>Uzlīme – informācija par veikto iekšējā ugunsdzēsības ūdensvada krāna un tā aprīkojuma pārbaudi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E8C3" w14:textId="0C2821EB" w:rsidR="00466164" w:rsidRPr="00EB739D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2369" w14:textId="77777777" w:rsidR="00466164" w:rsidRPr="00EB739D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7F46B26F" w14:textId="071F2846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7E8BC54" w14:textId="179F5167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94.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C053" w14:textId="571FD559" w:rsidR="00466164" w:rsidRPr="00BC26BF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3B52">
              <w:rPr>
                <w:rFonts w:ascii="Times New Roman" w:hAnsi="Times New Roman" w:cs="Times New Roman"/>
                <w:sz w:val="24"/>
                <w:szCs w:val="24"/>
              </w:rPr>
              <w:t>Uzlīme par ugunsdzēsības aparāta tehniskā stāvokļa vizuālo apskati (novērtējumu)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77CA" w14:textId="7AA9DCC1" w:rsidR="00466164" w:rsidRPr="00AD3B52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B096" w14:textId="77777777" w:rsidR="00466164" w:rsidRPr="00AD3B52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1F964049" w14:textId="527B5C4F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5638537E" w14:textId="26069C15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95.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FCB0" w14:textId="500B1335" w:rsidR="00466164" w:rsidRPr="00BC26BF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0594">
              <w:rPr>
                <w:rFonts w:ascii="Times New Roman" w:hAnsi="Times New Roman" w:cs="Times New Roman"/>
                <w:sz w:val="24"/>
                <w:szCs w:val="24"/>
              </w:rPr>
              <w:t>Luminiscējoša norāde stāva kārtas numurs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25 x 25 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BF95" w14:textId="6186D4A4" w:rsidR="00466164" w:rsidRPr="00750594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192A" w14:textId="77777777" w:rsidR="00466164" w:rsidRPr="00750594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41627671" w14:textId="167F51A1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51DFFCD" w14:textId="54119425" w:rsidR="00466164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96.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5681" w14:textId="71EC507D" w:rsidR="00466164" w:rsidRPr="00750594" w:rsidRDefault="00466164" w:rsidP="004661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Uzlīme “cipars no 1 līdz 9”, 12 cm x 9 cm (+/- 2 cm)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DBBE" w14:textId="0C989397" w:rsidR="00466164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A26" w14:textId="77777777" w:rsidR="00466164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48869026" w14:textId="05A2812D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50699B0" w14:textId="6023A093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97.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B155" w14:textId="3B1BD690" w:rsidR="00466164" w:rsidRPr="00BC26BF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Ugunsaizsardzības sistēmas iedarbošanās gadījumu un bojājumu uzskaites žurnāls, saskaņā ar Ministru kabineta 2016. gada 19. aprīļa noteikumu Nr. 238 “Ugunsdrošības noteikumi” 9. pielikuma prasībām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A4 izmērs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955F" w14:textId="5462AC92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5C2" w14:textId="77777777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5A2CA904" w14:textId="777AF5F8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3BDA8E0" w14:textId="493CFC42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98.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6894" w14:textId="3368247E" w:rsidR="00466164" w:rsidRPr="00BC26BF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4">
              <w:rPr>
                <w:rFonts w:ascii="Times New Roman" w:hAnsi="Times New Roman" w:cs="Times New Roman"/>
                <w:sz w:val="24"/>
                <w:szCs w:val="24"/>
              </w:rPr>
              <w:t xml:space="preserve">Evakuācijas </w:t>
            </w:r>
            <w:proofErr w:type="spellStart"/>
            <w:r w:rsidRPr="00401EA4">
              <w:rPr>
                <w:rFonts w:ascii="Times New Roman" w:hAnsi="Times New Roman" w:cs="Times New Roman"/>
                <w:sz w:val="24"/>
                <w:szCs w:val="24"/>
              </w:rPr>
              <w:t>avārijapgaismes</w:t>
            </w:r>
            <w:proofErr w:type="spellEnd"/>
            <w:r w:rsidRPr="00401EA4">
              <w:rPr>
                <w:rFonts w:ascii="Times New Roman" w:hAnsi="Times New Roman" w:cs="Times New Roman"/>
                <w:sz w:val="24"/>
                <w:szCs w:val="24"/>
              </w:rPr>
              <w:t xml:space="preserve"> pārbaužu, remontdarbu un bojājumu uzskaites žurnāls, 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izmērs, saskaņā ar </w:t>
            </w:r>
            <w:r w:rsidRPr="00401EA4">
              <w:rPr>
                <w:rFonts w:ascii="Times New Roman" w:hAnsi="Times New Roman" w:cs="Times New Roman"/>
                <w:sz w:val="24"/>
                <w:szCs w:val="24"/>
              </w:rPr>
              <w:t>F. pielikum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01EA4">
              <w:rPr>
                <w:rFonts w:ascii="Times New Roman" w:hAnsi="Times New Roman" w:cs="Times New Roman"/>
                <w:sz w:val="24"/>
                <w:szCs w:val="24"/>
              </w:rPr>
              <w:t xml:space="preserve">, LVS 446:2021 «Ugunsdrošībai un civilajai aizsardzībai lietojamās drošības zīmes un </w:t>
            </w:r>
            <w:proofErr w:type="spellStart"/>
            <w:r w:rsidRPr="00401EA4">
              <w:rPr>
                <w:rFonts w:ascii="Times New Roman" w:hAnsi="Times New Roman" w:cs="Times New Roman"/>
                <w:sz w:val="24"/>
                <w:szCs w:val="24"/>
              </w:rPr>
              <w:t>signālkrāsojums</w:t>
            </w:r>
            <w:proofErr w:type="spellEnd"/>
            <w:r w:rsidRPr="00401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2817" w14:textId="68833707" w:rsidR="00466164" w:rsidRPr="00401EA4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AC6" w14:textId="77777777" w:rsidR="00466164" w:rsidRPr="00401EA4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6CA55C0B" w14:textId="4FE4B530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6D54D100" w14:textId="56122070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99.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ECFA" w14:textId="45CF69E4" w:rsidR="00466164" w:rsidRPr="00BC26BF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sz w:val="24"/>
                <w:szCs w:val="24"/>
              </w:rPr>
              <w:t>Kaste ugunsdrošības dokumentācijai, sarkana 310x230x35 mm  (+/- 30 mm)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AE05" w14:textId="0CE2E728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250" w14:textId="77777777" w:rsidR="00466164" w:rsidRPr="00BC26BF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45C5BD84" w14:textId="08B642AB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EC8F56E" w14:textId="3E9185EF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100.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31F0" w14:textId="71FABA6A" w:rsidR="00466164" w:rsidRPr="00BC26BF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7D18">
              <w:rPr>
                <w:rFonts w:ascii="Times New Roman" w:hAnsi="Times New Roman" w:cs="Times New Roman"/>
                <w:sz w:val="24"/>
                <w:szCs w:val="24"/>
              </w:rPr>
              <w:t>Evakuācijas maska. Evakuācijas maska personīgai lietošanai īstermiņā, lai aizsargātu elpošanas ceļus evakuācijas laikā no dūmiem. Aizsargā elpošanas ceļus pret dūmiem un oglekļa monoksīdu. Atbilst ES standartam EN-403.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89B4" w14:textId="77CA9450" w:rsidR="00466164" w:rsidRPr="00E57D18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829" w14:textId="77777777" w:rsidR="00466164" w:rsidRPr="00E57D18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44D26E18" w14:textId="4DCB0605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78964872" w14:textId="06FC7234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101.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3A2C" w14:textId="77F55CA6" w:rsidR="00466164" w:rsidRPr="00E57D18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7D18">
              <w:rPr>
                <w:rFonts w:ascii="Times New Roman" w:hAnsi="Times New Roman" w:cs="Times New Roman"/>
                <w:sz w:val="24"/>
                <w:szCs w:val="24"/>
              </w:rPr>
              <w:t>Portatīv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Pr="00E57D18">
              <w:rPr>
                <w:rFonts w:ascii="Times New Roman" w:hAnsi="Times New Roman" w:cs="Times New Roman"/>
                <w:sz w:val="24"/>
                <w:szCs w:val="24"/>
              </w:rPr>
              <w:t xml:space="preserve"> gāzu detektors. Dažāda veida deggāzes, sašķidrināt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57D18">
              <w:rPr>
                <w:rFonts w:ascii="Times New Roman" w:hAnsi="Times New Roman" w:cs="Times New Roman"/>
                <w:sz w:val="24"/>
                <w:szCs w:val="24"/>
              </w:rPr>
              <w:t xml:space="preserve"> naftas gāz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E57D18">
              <w:rPr>
                <w:rFonts w:ascii="Times New Roman" w:hAnsi="Times New Roman" w:cs="Times New Roman"/>
                <w:sz w:val="24"/>
                <w:szCs w:val="24"/>
              </w:rPr>
              <w:t xml:space="preserve"> (butāns, propāns, ko izmanto normālos un mini cilindros), sašķidrināt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57D18">
              <w:rPr>
                <w:rFonts w:ascii="Times New Roman" w:hAnsi="Times New Roman" w:cs="Times New Roman"/>
                <w:sz w:val="24"/>
                <w:szCs w:val="24"/>
              </w:rPr>
              <w:t xml:space="preserve"> dabasgāz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E57D18">
              <w:rPr>
                <w:rFonts w:ascii="Times New Roman" w:hAnsi="Times New Roman" w:cs="Times New Roman"/>
                <w:sz w:val="24"/>
                <w:szCs w:val="24"/>
              </w:rPr>
              <w:t xml:space="preserve"> (metāns), t.sk. pilsētas gāzes noteikšanai Trauksmes signāls ne mazāk kā 85 </w:t>
            </w:r>
            <w:proofErr w:type="spellStart"/>
            <w:r w:rsidRPr="00E57D18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E57D18">
              <w:rPr>
                <w:rFonts w:ascii="Times New Roman" w:hAnsi="Times New Roman" w:cs="Times New Roman"/>
                <w:sz w:val="24"/>
                <w:szCs w:val="24"/>
              </w:rPr>
              <w:t>. Darba temperatūra ne mazāk kā robežās: –10°C līdz 50°C. Pieļaujamais mitruma līmenis ne mazāk kā 95% RH. Jābūt sertificētam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D18">
              <w:rPr>
                <w:rFonts w:ascii="Times New Roman" w:hAnsi="Times New Roman" w:cs="Times New Roman"/>
                <w:sz w:val="24"/>
                <w:szCs w:val="24"/>
              </w:rPr>
              <w:t>atbilstoši standartam CE, EN 50194:2000, EN60950:2006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E216" w14:textId="31A8B667" w:rsidR="00466164" w:rsidRPr="00E57D18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197" w14:textId="77777777" w:rsidR="00466164" w:rsidRPr="00E57D18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696E33F7" w14:textId="64B9742D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1B453039" w14:textId="1614683B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102.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C004" w14:textId="05BEA0C8" w:rsidR="00466164" w:rsidRPr="00E57D18" w:rsidRDefault="00466164" w:rsidP="004661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7E9">
              <w:rPr>
                <w:rFonts w:ascii="Times New Roman" w:hAnsi="Times New Roman" w:cs="Times New Roman"/>
                <w:sz w:val="24"/>
                <w:szCs w:val="24"/>
              </w:rPr>
              <w:t>Trauksmes sirēn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2F57E9">
              <w:rPr>
                <w:rFonts w:ascii="Times New Roman" w:hAnsi="Times New Roman" w:cs="Times New Roman"/>
                <w:sz w:val="24"/>
                <w:szCs w:val="24"/>
              </w:rPr>
              <w:t>ar pogu IP55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7E9">
              <w:rPr>
                <w:rFonts w:ascii="Times New Roman" w:hAnsi="Times New Roman" w:cs="Times New Roman"/>
                <w:sz w:val="24"/>
                <w:szCs w:val="24"/>
              </w:rPr>
              <w:t xml:space="preserve"> 110dB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 akumulatoru darbināma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690D" w14:textId="306A5247" w:rsidR="00466164" w:rsidRPr="002F57E9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6A3" w14:textId="77777777" w:rsidR="00466164" w:rsidRPr="002F57E9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4F130109" w14:textId="69F90CEB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3EB60932" w14:textId="4736A7E7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103.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9D00" w14:textId="5F98EBAC" w:rsidR="00466164" w:rsidRPr="00E57D18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7E9">
              <w:rPr>
                <w:rFonts w:ascii="Times New Roman" w:hAnsi="Times New Roman" w:cs="Times New Roman"/>
                <w:sz w:val="24"/>
                <w:szCs w:val="24"/>
              </w:rPr>
              <w:t>Pārvietojams ugunsdzēsības stends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plastikāta, </w:t>
            </w:r>
            <w:r w:rsidRPr="002F57E9">
              <w:rPr>
                <w:rFonts w:ascii="Times New Roman" w:hAnsi="Times New Roman" w:cs="Times New Roman"/>
                <w:sz w:val="24"/>
                <w:szCs w:val="24"/>
              </w:rPr>
              <w:t>paredzēts līdz pat divu 12 kg ugunsdzēsības aparātu pārvietošanai un stiprināšanai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927D" w14:textId="79E344DB" w:rsidR="00466164" w:rsidRPr="002F57E9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E2F" w14:textId="77777777" w:rsidR="00466164" w:rsidRPr="002F57E9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3A9865B8" w14:textId="29684963" w:rsidTr="00BD19F2">
        <w:trPr>
          <w:trHeight w:val="198"/>
        </w:trPr>
        <w:tc>
          <w:tcPr>
            <w:tcW w:w="943" w:type="dxa"/>
            <w:shd w:val="clear" w:color="auto" w:fill="auto"/>
          </w:tcPr>
          <w:p w14:paraId="21767AFB" w14:textId="1DB83F12" w:rsidR="00466164" w:rsidRPr="00BC26BF" w:rsidRDefault="00466164" w:rsidP="00466164">
            <w:pPr>
              <w:pStyle w:val="Header"/>
              <w:jc w:val="center"/>
              <w:rPr>
                <w:lang w:val="lv-LV"/>
              </w:rPr>
            </w:pPr>
            <w:r>
              <w:rPr>
                <w:lang w:val="lv-LV"/>
              </w:rPr>
              <w:t>104.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B158" w14:textId="3EF3A428" w:rsidR="00466164" w:rsidRPr="00E57D18" w:rsidRDefault="00466164" w:rsidP="0046616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Dūmu detektoru testeris – aerosols, 150 ml (+/- 50 ml), 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dispenseri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aerosola pildījuma novadīšanai uz dūmu detektoru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9FDB" w14:textId="1ED58850" w:rsidR="00466164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A2B" w14:textId="77777777" w:rsidR="00466164" w:rsidRDefault="00466164" w:rsidP="0046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64" w:rsidRPr="00BC26BF" w14:paraId="00539BCA" w14:textId="066266E0" w:rsidTr="00BD19F2">
        <w:tc>
          <w:tcPr>
            <w:tcW w:w="6186" w:type="dxa"/>
            <w:gridSpan w:val="2"/>
            <w:shd w:val="clear" w:color="auto" w:fill="DBE5F1" w:themeFill="accent1" w:themeFillTint="33"/>
            <w:vAlign w:val="center"/>
          </w:tcPr>
          <w:p w14:paraId="40D32C34" w14:textId="084ECE73" w:rsidR="00466164" w:rsidRPr="00594126" w:rsidRDefault="00466164" w:rsidP="00466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Inventāra utilizācija</w:t>
            </w:r>
          </w:p>
        </w:tc>
        <w:tc>
          <w:tcPr>
            <w:tcW w:w="1496" w:type="dxa"/>
            <w:shd w:val="clear" w:color="auto" w:fill="DBE5F1" w:themeFill="accent1" w:themeFillTint="33"/>
          </w:tcPr>
          <w:p w14:paraId="02B6E421" w14:textId="77777777" w:rsidR="00466164" w:rsidRDefault="00466164" w:rsidP="00466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08115C25" w14:textId="02FB4133" w:rsidR="00466164" w:rsidRDefault="00466164" w:rsidP="00466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164" w:rsidRPr="00BC26BF" w14:paraId="462C1B07" w14:textId="1D08B6D5" w:rsidTr="00BD19F2">
        <w:tc>
          <w:tcPr>
            <w:tcW w:w="943" w:type="dxa"/>
            <w:vAlign w:val="center"/>
          </w:tcPr>
          <w:p w14:paraId="228C4025" w14:textId="58C7CF2A" w:rsidR="00466164" w:rsidRPr="00BC26BF" w:rsidRDefault="00466164" w:rsidP="0046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243" w:type="dxa"/>
            <w:vAlign w:val="center"/>
          </w:tcPr>
          <w:p w14:paraId="798581EA" w14:textId="039CE5A5" w:rsidR="00466164" w:rsidRPr="00BC26BF" w:rsidRDefault="00466164" w:rsidP="0046616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>Ugunsdzēsības aparāt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BC26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utilizācija</w:t>
            </w:r>
          </w:p>
        </w:tc>
        <w:tc>
          <w:tcPr>
            <w:tcW w:w="1496" w:type="dxa"/>
            <w:vAlign w:val="center"/>
          </w:tcPr>
          <w:p w14:paraId="5388152E" w14:textId="70157A21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color w:val="000000" w:themeColor="text1"/>
              </w:rPr>
              <w:t>gab.</w:t>
            </w:r>
          </w:p>
        </w:tc>
        <w:tc>
          <w:tcPr>
            <w:tcW w:w="3687" w:type="dxa"/>
          </w:tcPr>
          <w:p w14:paraId="725AD67A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28E0A9E1" w14:textId="21E30301" w:rsidTr="00466164">
        <w:tc>
          <w:tcPr>
            <w:tcW w:w="943" w:type="dxa"/>
            <w:vAlign w:val="center"/>
          </w:tcPr>
          <w:p w14:paraId="28D20F9A" w14:textId="77777777" w:rsidR="00466164" w:rsidRDefault="00466164" w:rsidP="0046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vAlign w:val="center"/>
          </w:tcPr>
          <w:p w14:paraId="1DAD5F4A" w14:textId="2608F27B" w:rsidR="00466164" w:rsidRPr="00BC26BF" w:rsidRDefault="00466164" w:rsidP="0046616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Kopējā vērtējamā cena bez PVN : </w:t>
            </w:r>
          </w:p>
        </w:tc>
        <w:tc>
          <w:tcPr>
            <w:tcW w:w="1496" w:type="dxa"/>
          </w:tcPr>
          <w:p w14:paraId="1F2D5348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7" w:type="dxa"/>
          </w:tcPr>
          <w:p w14:paraId="1CF6FA6F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570D95B8" w14:textId="49F22939" w:rsidTr="00466164">
        <w:tc>
          <w:tcPr>
            <w:tcW w:w="943" w:type="dxa"/>
            <w:vAlign w:val="center"/>
          </w:tcPr>
          <w:p w14:paraId="4732C8EF" w14:textId="77777777" w:rsidR="00466164" w:rsidRDefault="00466164" w:rsidP="0046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vAlign w:val="center"/>
          </w:tcPr>
          <w:p w14:paraId="0253622D" w14:textId="50984A2A" w:rsidR="00466164" w:rsidRPr="00BC26BF" w:rsidRDefault="00466164" w:rsidP="0046616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b/>
              </w:rPr>
              <w:t>____% PVN:</w:t>
            </w:r>
          </w:p>
        </w:tc>
        <w:tc>
          <w:tcPr>
            <w:tcW w:w="1496" w:type="dxa"/>
          </w:tcPr>
          <w:p w14:paraId="53EA1AA9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7" w:type="dxa"/>
          </w:tcPr>
          <w:p w14:paraId="6A2452AF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164" w:rsidRPr="00BC26BF" w14:paraId="49532754" w14:textId="0E8501C2" w:rsidTr="00466164">
        <w:tc>
          <w:tcPr>
            <w:tcW w:w="943" w:type="dxa"/>
            <w:vAlign w:val="center"/>
          </w:tcPr>
          <w:p w14:paraId="7DBDC911" w14:textId="77777777" w:rsidR="00466164" w:rsidRDefault="00466164" w:rsidP="0046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vAlign w:val="center"/>
          </w:tcPr>
          <w:p w14:paraId="74D784B6" w14:textId="7D621721" w:rsidR="00466164" w:rsidRPr="00BC26BF" w:rsidRDefault="00466164" w:rsidP="0046616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3BF">
              <w:rPr>
                <w:rFonts w:ascii="Times New Roman" w:hAnsi="Times New Roman"/>
                <w:b/>
              </w:rPr>
              <w:t>KOPĀ ar PVN:</w:t>
            </w:r>
          </w:p>
        </w:tc>
        <w:tc>
          <w:tcPr>
            <w:tcW w:w="1496" w:type="dxa"/>
          </w:tcPr>
          <w:p w14:paraId="0B0B3DEB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7" w:type="dxa"/>
          </w:tcPr>
          <w:p w14:paraId="1FA11E75" w14:textId="77777777" w:rsidR="00466164" w:rsidRPr="00BC26BF" w:rsidRDefault="00466164" w:rsidP="00466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5E6B2433" w14:textId="4F58AED7" w:rsidR="00D147F6" w:rsidRPr="00BC26BF" w:rsidRDefault="00D147F6" w:rsidP="001A7AD9">
      <w:pPr>
        <w:pStyle w:val="ListParagraph"/>
        <w:shd w:val="clear" w:color="auto" w:fill="FFFFFF" w:themeFill="background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3840AE" w14:textId="41160D21" w:rsidR="00D147F6" w:rsidRPr="00BC26BF" w:rsidRDefault="00D147F6" w:rsidP="001A7AD9">
      <w:pPr>
        <w:pStyle w:val="ListParagraph"/>
        <w:shd w:val="clear" w:color="auto" w:fill="FFFFFF" w:themeFill="background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602947E" w14:textId="2C074FA9" w:rsidR="00D147F6" w:rsidRDefault="00D147F6" w:rsidP="001A7AD9">
      <w:pPr>
        <w:pStyle w:val="ListParagraph"/>
        <w:shd w:val="clear" w:color="auto" w:fill="FFFFFF" w:themeFill="background1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D147F6" w:rsidSect="00466164">
      <w:pgSz w:w="16838" w:h="11906" w:orient="landscape"/>
      <w:pgMar w:top="1800" w:right="1440" w:bottom="99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7A1A" w14:textId="77777777" w:rsidR="00DB5562" w:rsidRDefault="00DB5562" w:rsidP="00BE1DB4">
      <w:pPr>
        <w:spacing w:after="0" w:line="240" w:lineRule="auto"/>
      </w:pPr>
      <w:r>
        <w:separator/>
      </w:r>
    </w:p>
  </w:endnote>
  <w:endnote w:type="continuationSeparator" w:id="0">
    <w:p w14:paraId="2294EB43" w14:textId="77777777" w:rsidR="00DB5562" w:rsidRDefault="00DB5562" w:rsidP="00BE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E74B" w14:textId="77777777" w:rsidR="00DB5562" w:rsidRDefault="00DB5562" w:rsidP="00BE1DB4">
      <w:pPr>
        <w:spacing w:after="0" w:line="240" w:lineRule="auto"/>
      </w:pPr>
      <w:r>
        <w:separator/>
      </w:r>
    </w:p>
  </w:footnote>
  <w:footnote w:type="continuationSeparator" w:id="0">
    <w:p w14:paraId="57786ADC" w14:textId="77777777" w:rsidR="00DB5562" w:rsidRDefault="00DB5562" w:rsidP="00BE1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2AE9"/>
    <w:multiLevelType w:val="hybridMultilevel"/>
    <w:tmpl w:val="5372D566"/>
    <w:lvl w:ilvl="0" w:tplc="6A662DAC">
      <w:start w:val="1"/>
      <w:numFmt w:val="decimal"/>
      <w:lvlText w:val="%1."/>
      <w:lvlJc w:val="left"/>
      <w:pPr>
        <w:ind w:left="495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215" w:hanging="360"/>
      </w:pPr>
    </w:lvl>
    <w:lvl w:ilvl="2" w:tplc="0426001B" w:tentative="1">
      <w:start w:val="1"/>
      <w:numFmt w:val="lowerRoman"/>
      <w:lvlText w:val="%3."/>
      <w:lvlJc w:val="right"/>
      <w:pPr>
        <w:ind w:left="1935" w:hanging="180"/>
      </w:pPr>
    </w:lvl>
    <w:lvl w:ilvl="3" w:tplc="0426000F" w:tentative="1">
      <w:start w:val="1"/>
      <w:numFmt w:val="decimal"/>
      <w:lvlText w:val="%4."/>
      <w:lvlJc w:val="left"/>
      <w:pPr>
        <w:ind w:left="2655" w:hanging="360"/>
      </w:pPr>
    </w:lvl>
    <w:lvl w:ilvl="4" w:tplc="04260019" w:tentative="1">
      <w:start w:val="1"/>
      <w:numFmt w:val="lowerLetter"/>
      <w:lvlText w:val="%5."/>
      <w:lvlJc w:val="left"/>
      <w:pPr>
        <w:ind w:left="3375" w:hanging="360"/>
      </w:pPr>
    </w:lvl>
    <w:lvl w:ilvl="5" w:tplc="0426001B" w:tentative="1">
      <w:start w:val="1"/>
      <w:numFmt w:val="lowerRoman"/>
      <w:lvlText w:val="%6."/>
      <w:lvlJc w:val="right"/>
      <w:pPr>
        <w:ind w:left="4095" w:hanging="180"/>
      </w:pPr>
    </w:lvl>
    <w:lvl w:ilvl="6" w:tplc="0426000F" w:tentative="1">
      <w:start w:val="1"/>
      <w:numFmt w:val="decimal"/>
      <w:lvlText w:val="%7."/>
      <w:lvlJc w:val="left"/>
      <w:pPr>
        <w:ind w:left="4815" w:hanging="360"/>
      </w:pPr>
    </w:lvl>
    <w:lvl w:ilvl="7" w:tplc="04260019" w:tentative="1">
      <w:start w:val="1"/>
      <w:numFmt w:val="lowerLetter"/>
      <w:lvlText w:val="%8."/>
      <w:lvlJc w:val="left"/>
      <w:pPr>
        <w:ind w:left="5535" w:hanging="360"/>
      </w:pPr>
    </w:lvl>
    <w:lvl w:ilvl="8" w:tplc="042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A141EA0"/>
    <w:multiLevelType w:val="hybridMultilevel"/>
    <w:tmpl w:val="F962E496"/>
    <w:lvl w:ilvl="0" w:tplc="FFFFFFFF">
      <w:start w:val="1"/>
      <w:numFmt w:val="bullet"/>
      <w:pStyle w:val="Subtitle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D5161"/>
    <w:multiLevelType w:val="multilevel"/>
    <w:tmpl w:val="8F34616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6C21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8B2BD6"/>
    <w:multiLevelType w:val="multilevel"/>
    <w:tmpl w:val="D304E422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458378FB"/>
    <w:multiLevelType w:val="hybridMultilevel"/>
    <w:tmpl w:val="2E943500"/>
    <w:lvl w:ilvl="0" w:tplc="3104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E2C37"/>
    <w:multiLevelType w:val="hybridMultilevel"/>
    <w:tmpl w:val="2140E9B6"/>
    <w:lvl w:ilvl="0" w:tplc="6D62C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5056E"/>
    <w:multiLevelType w:val="multilevel"/>
    <w:tmpl w:val="FDBEF8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pStyle w:val="Parastaisteksts11"/>
      <w:lvlText w:val="%1.%2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2">
      <w:start w:val="1"/>
      <w:numFmt w:val="decimal"/>
      <w:pStyle w:val="Parastaisteksts"/>
      <w:lvlText w:val="%1.%2.%3."/>
      <w:lvlJc w:val="left"/>
      <w:pPr>
        <w:ind w:left="709" w:hanging="567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0486561">
    <w:abstractNumId w:val="2"/>
  </w:num>
  <w:num w:numId="2" w16cid:durableId="986011122">
    <w:abstractNumId w:val="1"/>
  </w:num>
  <w:num w:numId="3" w16cid:durableId="1810322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6845776">
    <w:abstractNumId w:val="5"/>
  </w:num>
  <w:num w:numId="5" w16cid:durableId="283772113">
    <w:abstractNumId w:val="6"/>
  </w:num>
  <w:num w:numId="6" w16cid:durableId="507213964">
    <w:abstractNumId w:val="3"/>
  </w:num>
  <w:num w:numId="7" w16cid:durableId="1575698076">
    <w:abstractNumId w:val="4"/>
  </w:num>
  <w:num w:numId="8" w16cid:durableId="2004775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A8"/>
    <w:rsid w:val="0000038A"/>
    <w:rsid w:val="000110A9"/>
    <w:rsid w:val="00023A34"/>
    <w:rsid w:val="0002737A"/>
    <w:rsid w:val="00034303"/>
    <w:rsid w:val="00050341"/>
    <w:rsid w:val="000545AA"/>
    <w:rsid w:val="0005627E"/>
    <w:rsid w:val="00062F82"/>
    <w:rsid w:val="00065C5A"/>
    <w:rsid w:val="0006639E"/>
    <w:rsid w:val="00070767"/>
    <w:rsid w:val="0007186F"/>
    <w:rsid w:val="000726F1"/>
    <w:rsid w:val="000868BC"/>
    <w:rsid w:val="000900D5"/>
    <w:rsid w:val="000906D9"/>
    <w:rsid w:val="00092815"/>
    <w:rsid w:val="00096B53"/>
    <w:rsid w:val="000A01F5"/>
    <w:rsid w:val="000B29EE"/>
    <w:rsid w:val="000C501F"/>
    <w:rsid w:val="000C6D44"/>
    <w:rsid w:val="000E5CB1"/>
    <w:rsid w:val="000F6621"/>
    <w:rsid w:val="00102570"/>
    <w:rsid w:val="001069FA"/>
    <w:rsid w:val="00123A48"/>
    <w:rsid w:val="00133364"/>
    <w:rsid w:val="001347DF"/>
    <w:rsid w:val="00154EB0"/>
    <w:rsid w:val="00155422"/>
    <w:rsid w:val="001604B4"/>
    <w:rsid w:val="00161FF8"/>
    <w:rsid w:val="00173216"/>
    <w:rsid w:val="00187723"/>
    <w:rsid w:val="00192C74"/>
    <w:rsid w:val="001A40D3"/>
    <w:rsid w:val="001A54D3"/>
    <w:rsid w:val="001A563F"/>
    <w:rsid w:val="001A7AD9"/>
    <w:rsid w:val="001B21B0"/>
    <w:rsid w:val="001B276F"/>
    <w:rsid w:val="001B4FAF"/>
    <w:rsid w:val="001B6A11"/>
    <w:rsid w:val="001C7211"/>
    <w:rsid w:val="001D2E26"/>
    <w:rsid w:val="001D6F33"/>
    <w:rsid w:val="001E165D"/>
    <w:rsid w:val="001E16AA"/>
    <w:rsid w:val="001F1B21"/>
    <w:rsid w:val="001F2A0F"/>
    <w:rsid w:val="001F6A14"/>
    <w:rsid w:val="00207F32"/>
    <w:rsid w:val="00215582"/>
    <w:rsid w:val="00216286"/>
    <w:rsid w:val="00221505"/>
    <w:rsid w:val="002237F4"/>
    <w:rsid w:val="00240B87"/>
    <w:rsid w:val="00241954"/>
    <w:rsid w:val="002536D0"/>
    <w:rsid w:val="002607BB"/>
    <w:rsid w:val="00272106"/>
    <w:rsid w:val="00290570"/>
    <w:rsid w:val="002B067A"/>
    <w:rsid w:val="002C7247"/>
    <w:rsid w:val="002E02B1"/>
    <w:rsid w:val="002E29E9"/>
    <w:rsid w:val="002F57E9"/>
    <w:rsid w:val="00314F39"/>
    <w:rsid w:val="00316A7B"/>
    <w:rsid w:val="003227A2"/>
    <w:rsid w:val="003245A2"/>
    <w:rsid w:val="00325070"/>
    <w:rsid w:val="00344EB7"/>
    <w:rsid w:val="003600E7"/>
    <w:rsid w:val="00361F57"/>
    <w:rsid w:val="003631D9"/>
    <w:rsid w:val="0036443C"/>
    <w:rsid w:val="00364465"/>
    <w:rsid w:val="00372A59"/>
    <w:rsid w:val="00390C2A"/>
    <w:rsid w:val="0039255B"/>
    <w:rsid w:val="003A0CC0"/>
    <w:rsid w:val="003A1A17"/>
    <w:rsid w:val="003B3A81"/>
    <w:rsid w:val="003B5C4E"/>
    <w:rsid w:val="003C6B64"/>
    <w:rsid w:val="003D0D80"/>
    <w:rsid w:val="003D27C7"/>
    <w:rsid w:val="003E18F3"/>
    <w:rsid w:val="003F154A"/>
    <w:rsid w:val="003F4E0C"/>
    <w:rsid w:val="00400CA3"/>
    <w:rsid w:val="004019D8"/>
    <w:rsid w:val="00401EA4"/>
    <w:rsid w:val="00404D0C"/>
    <w:rsid w:val="0041679D"/>
    <w:rsid w:val="00420C15"/>
    <w:rsid w:val="004210E8"/>
    <w:rsid w:val="00422DAA"/>
    <w:rsid w:val="00431A38"/>
    <w:rsid w:val="00444F74"/>
    <w:rsid w:val="00454289"/>
    <w:rsid w:val="00454A07"/>
    <w:rsid w:val="00466164"/>
    <w:rsid w:val="00492235"/>
    <w:rsid w:val="00492A42"/>
    <w:rsid w:val="004B180B"/>
    <w:rsid w:val="004D04E0"/>
    <w:rsid w:val="004E1746"/>
    <w:rsid w:val="004E1BD9"/>
    <w:rsid w:val="004F38BF"/>
    <w:rsid w:val="004F56CC"/>
    <w:rsid w:val="004F59FF"/>
    <w:rsid w:val="00505843"/>
    <w:rsid w:val="00526D1D"/>
    <w:rsid w:val="00535A81"/>
    <w:rsid w:val="00545A89"/>
    <w:rsid w:val="00551B31"/>
    <w:rsid w:val="00556651"/>
    <w:rsid w:val="005622E8"/>
    <w:rsid w:val="00562E28"/>
    <w:rsid w:val="00565473"/>
    <w:rsid w:val="005753CA"/>
    <w:rsid w:val="00581119"/>
    <w:rsid w:val="00594126"/>
    <w:rsid w:val="0059469C"/>
    <w:rsid w:val="00595AEA"/>
    <w:rsid w:val="005A7F8C"/>
    <w:rsid w:val="005B04DE"/>
    <w:rsid w:val="005B0725"/>
    <w:rsid w:val="005B3154"/>
    <w:rsid w:val="005B6B5A"/>
    <w:rsid w:val="00602EE0"/>
    <w:rsid w:val="00607DA2"/>
    <w:rsid w:val="006272F7"/>
    <w:rsid w:val="006325EE"/>
    <w:rsid w:val="00642E37"/>
    <w:rsid w:val="00642F0F"/>
    <w:rsid w:val="0064524A"/>
    <w:rsid w:val="006605AC"/>
    <w:rsid w:val="0068091B"/>
    <w:rsid w:val="006836D4"/>
    <w:rsid w:val="00683877"/>
    <w:rsid w:val="006846A3"/>
    <w:rsid w:val="006848AE"/>
    <w:rsid w:val="006B22A3"/>
    <w:rsid w:val="006B6178"/>
    <w:rsid w:val="006B7610"/>
    <w:rsid w:val="006C7DCB"/>
    <w:rsid w:val="006D1A3B"/>
    <w:rsid w:val="006E27E5"/>
    <w:rsid w:val="006E2D12"/>
    <w:rsid w:val="006F313E"/>
    <w:rsid w:val="007023C3"/>
    <w:rsid w:val="00706FED"/>
    <w:rsid w:val="00711A10"/>
    <w:rsid w:val="00717185"/>
    <w:rsid w:val="007251B2"/>
    <w:rsid w:val="00750594"/>
    <w:rsid w:val="00754CF3"/>
    <w:rsid w:val="007559C2"/>
    <w:rsid w:val="007559ED"/>
    <w:rsid w:val="00755DBF"/>
    <w:rsid w:val="00770EAE"/>
    <w:rsid w:val="00772947"/>
    <w:rsid w:val="0077552E"/>
    <w:rsid w:val="00776384"/>
    <w:rsid w:val="00780979"/>
    <w:rsid w:val="007855AE"/>
    <w:rsid w:val="00786916"/>
    <w:rsid w:val="00791536"/>
    <w:rsid w:val="0079178B"/>
    <w:rsid w:val="00792AB6"/>
    <w:rsid w:val="00793B66"/>
    <w:rsid w:val="00796952"/>
    <w:rsid w:val="007A0B38"/>
    <w:rsid w:val="007A5E7F"/>
    <w:rsid w:val="007B1452"/>
    <w:rsid w:val="007B1D08"/>
    <w:rsid w:val="007B6483"/>
    <w:rsid w:val="007E2EA2"/>
    <w:rsid w:val="007F54AA"/>
    <w:rsid w:val="00803AAD"/>
    <w:rsid w:val="0081609D"/>
    <w:rsid w:val="00817A3A"/>
    <w:rsid w:val="008227FC"/>
    <w:rsid w:val="0083051D"/>
    <w:rsid w:val="00830EFC"/>
    <w:rsid w:val="00833732"/>
    <w:rsid w:val="0083449A"/>
    <w:rsid w:val="008457D0"/>
    <w:rsid w:val="008463CD"/>
    <w:rsid w:val="00851A92"/>
    <w:rsid w:val="0085285B"/>
    <w:rsid w:val="0085571E"/>
    <w:rsid w:val="008635E6"/>
    <w:rsid w:val="00867165"/>
    <w:rsid w:val="00872342"/>
    <w:rsid w:val="0088361E"/>
    <w:rsid w:val="008839F2"/>
    <w:rsid w:val="00883BB2"/>
    <w:rsid w:val="008B3409"/>
    <w:rsid w:val="008D5777"/>
    <w:rsid w:val="008D5CB8"/>
    <w:rsid w:val="008E1743"/>
    <w:rsid w:val="008E49A3"/>
    <w:rsid w:val="008F0CCA"/>
    <w:rsid w:val="00901DE8"/>
    <w:rsid w:val="009043A6"/>
    <w:rsid w:val="009078C3"/>
    <w:rsid w:val="0091503B"/>
    <w:rsid w:val="009152B3"/>
    <w:rsid w:val="00915956"/>
    <w:rsid w:val="00922CC8"/>
    <w:rsid w:val="00936C25"/>
    <w:rsid w:val="00937385"/>
    <w:rsid w:val="00940846"/>
    <w:rsid w:val="00945797"/>
    <w:rsid w:val="00946AD0"/>
    <w:rsid w:val="00956428"/>
    <w:rsid w:val="0096325D"/>
    <w:rsid w:val="00976365"/>
    <w:rsid w:val="009841B4"/>
    <w:rsid w:val="009A0E0C"/>
    <w:rsid w:val="009A3F55"/>
    <w:rsid w:val="009B1242"/>
    <w:rsid w:val="009B3922"/>
    <w:rsid w:val="009B5C5B"/>
    <w:rsid w:val="009C4FB9"/>
    <w:rsid w:val="009C5B2D"/>
    <w:rsid w:val="009C6034"/>
    <w:rsid w:val="009D0E3F"/>
    <w:rsid w:val="009E0483"/>
    <w:rsid w:val="009E32B8"/>
    <w:rsid w:val="009F10FD"/>
    <w:rsid w:val="009F6CD2"/>
    <w:rsid w:val="00A04EA9"/>
    <w:rsid w:val="00A1166A"/>
    <w:rsid w:val="00A14359"/>
    <w:rsid w:val="00A21BCC"/>
    <w:rsid w:val="00A25ABD"/>
    <w:rsid w:val="00A36EDD"/>
    <w:rsid w:val="00A41930"/>
    <w:rsid w:val="00A436F9"/>
    <w:rsid w:val="00A532B9"/>
    <w:rsid w:val="00A55CD6"/>
    <w:rsid w:val="00A60805"/>
    <w:rsid w:val="00A60941"/>
    <w:rsid w:val="00A81E10"/>
    <w:rsid w:val="00A82C3C"/>
    <w:rsid w:val="00A832FE"/>
    <w:rsid w:val="00A84DA0"/>
    <w:rsid w:val="00A94C61"/>
    <w:rsid w:val="00AA1C72"/>
    <w:rsid w:val="00AB2182"/>
    <w:rsid w:val="00AB4E7F"/>
    <w:rsid w:val="00AC1D20"/>
    <w:rsid w:val="00AC331C"/>
    <w:rsid w:val="00AC756A"/>
    <w:rsid w:val="00AD1350"/>
    <w:rsid w:val="00AD3B52"/>
    <w:rsid w:val="00AD540C"/>
    <w:rsid w:val="00AE4037"/>
    <w:rsid w:val="00AE78A3"/>
    <w:rsid w:val="00AF6656"/>
    <w:rsid w:val="00AF7689"/>
    <w:rsid w:val="00B005F3"/>
    <w:rsid w:val="00B00A20"/>
    <w:rsid w:val="00B0218A"/>
    <w:rsid w:val="00B0266C"/>
    <w:rsid w:val="00B1122A"/>
    <w:rsid w:val="00B11594"/>
    <w:rsid w:val="00B12592"/>
    <w:rsid w:val="00B14E11"/>
    <w:rsid w:val="00B2287A"/>
    <w:rsid w:val="00B250AA"/>
    <w:rsid w:val="00B3293A"/>
    <w:rsid w:val="00B57474"/>
    <w:rsid w:val="00B57E77"/>
    <w:rsid w:val="00B600F5"/>
    <w:rsid w:val="00B66016"/>
    <w:rsid w:val="00B7390A"/>
    <w:rsid w:val="00B73A2B"/>
    <w:rsid w:val="00B86338"/>
    <w:rsid w:val="00B8730E"/>
    <w:rsid w:val="00BA3957"/>
    <w:rsid w:val="00BC26BF"/>
    <w:rsid w:val="00BC600B"/>
    <w:rsid w:val="00BD775A"/>
    <w:rsid w:val="00BE1DB4"/>
    <w:rsid w:val="00BF1D0D"/>
    <w:rsid w:val="00C014BC"/>
    <w:rsid w:val="00C12824"/>
    <w:rsid w:val="00C1419F"/>
    <w:rsid w:val="00C14F24"/>
    <w:rsid w:val="00C40CFE"/>
    <w:rsid w:val="00C417CE"/>
    <w:rsid w:val="00C46275"/>
    <w:rsid w:val="00C46EDF"/>
    <w:rsid w:val="00C5055D"/>
    <w:rsid w:val="00C821FD"/>
    <w:rsid w:val="00C969A8"/>
    <w:rsid w:val="00C97932"/>
    <w:rsid w:val="00C9799F"/>
    <w:rsid w:val="00CA3CCE"/>
    <w:rsid w:val="00CA78A0"/>
    <w:rsid w:val="00CC63F1"/>
    <w:rsid w:val="00CD30FF"/>
    <w:rsid w:val="00CF16C0"/>
    <w:rsid w:val="00CF5642"/>
    <w:rsid w:val="00CF6824"/>
    <w:rsid w:val="00D147F6"/>
    <w:rsid w:val="00D231C0"/>
    <w:rsid w:val="00D25231"/>
    <w:rsid w:val="00D3200B"/>
    <w:rsid w:val="00D40EF9"/>
    <w:rsid w:val="00D45AFF"/>
    <w:rsid w:val="00D56117"/>
    <w:rsid w:val="00D6481C"/>
    <w:rsid w:val="00D73B01"/>
    <w:rsid w:val="00D73D7D"/>
    <w:rsid w:val="00D906F8"/>
    <w:rsid w:val="00D91031"/>
    <w:rsid w:val="00D93AA3"/>
    <w:rsid w:val="00DA3B05"/>
    <w:rsid w:val="00DA56D0"/>
    <w:rsid w:val="00DB2064"/>
    <w:rsid w:val="00DB419A"/>
    <w:rsid w:val="00DB5562"/>
    <w:rsid w:val="00DC6838"/>
    <w:rsid w:val="00DE5C5F"/>
    <w:rsid w:val="00E056B1"/>
    <w:rsid w:val="00E1348D"/>
    <w:rsid w:val="00E2053C"/>
    <w:rsid w:val="00E238CE"/>
    <w:rsid w:val="00E23BF9"/>
    <w:rsid w:val="00E31B84"/>
    <w:rsid w:val="00E34AA9"/>
    <w:rsid w:val="00E378B4"/>
    <w:rsid w:val="00E4345A"/>
    <w:rsid w:val="00E43F27"/>
    <w:rsid w:val="00E47AAF"/>
    <w:rsid w:val="00E57D18"/>
    <w:rsid w:val="00E65B12"/>
    <w:rsid w:val="00E777C3"/>
    <w:rsid w:val="00E778B5"/>
    <w:rsid w:val="00E93A83"/>
    <w:rsid w:val="00E95EDD"/>
    <w:rsid w:val="00EA3321"/>
    <w:rsid w:val="00EB163E"/>
    <w:rsid w:val="00EB17E1"/>
    <w:rsid w:val="00EB739D"/>
    <w:rsid w:val="00EC69F4"/>
    <w:rsid w:val="00EE702A"/>
    <w:rsid w:val="00EF035F"/>
    <w:rsid w:val="00F04A56"/>
    <w:rsid w:val="00F119FB"/>
    <w:rsid w:val="00F14F60"/>
    <w:rsid w:val="00F1665F"/>
    <w:rsid w:val="00F16991"/>
    <w:rsid w:val="00F230EB"/>
    <w:rsid w:val="00F278DE"/>
    <w:rsid w:val="00F31995"/>
    <w:rsid w:val="00F42713"/>
    <w:rsid w:val="00F50DEB"/>
    <w:rsid w:val="00F77DED"/>
    <w:rsid w:val="00F93315"/>
    <w:rsid w:val="00F944AF"/>
    <w:rsid w:val="00FC3D42"/>
    <w:rsid w:val="00FC63BC"/>
    <w:rsid w:val="00FD5AF9"/>
    <w:rsid w:val="00FE2882"/>
    <w:rsid w:val="00FE6DF9"/>
    <w:rsid w:val="00FE6ED7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AEBF"/>
  <w15:docId w15:val="{39FF4F08-45B7-4E7A-856A-4586BAC6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D0"/>
  </w:style>
  <w:style w:type="paragraph" w:styleId="Heading1">
    <w:name w:val="heading 1"/>
    <w:basedOn w:val="Normal"/>
    <w:link w:val="Heading1Char"/>
    <w:uiPriority w:val="9"/>
    <w:qFormat/>
    <w:rsid w:val="00422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44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B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285B"/>
    <w:rPr>
      <w:b/>
      <w:bCs/>
    </w:rPr>
  </w:style>
  <w:style w:type="table" w:styleId="TableGrid">
    <w:name w:val="Table Grid"/>
    <w:basedOn w:val="TableNormal"/>
    <w:uiPriority w:val="59"/>
    <w:rsid w:val="007023C3"/>
    <w:pPr>
      <w:spacing w:after="0" w:line="240" w:lineRule="auto"/>
      <w:ind w:left="431" w:hanging="431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99"/>
    <w:qFormat/>
    <w:rsid w:val="00F119FB"/>
    <w:pPr>
      <w:numPr>
        <w:numId w:val="2"/>
      </w:numPr>
      <w:spacing w:after="6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F119FB"/>
    <w:rPr>
      <w:rFonts w:ascii="Times New Roman" w:eastAsia="Times New Roman" w:hAnsi="Times New Roman" w:cs="Times New Roman"/>
      <w:sz w:val="36"/>
      <w:szCs w:val="36"/>
      <w:lang w:val="x-none" w:eastAsia="x-none"/>
    </w:rPr>
  </w:style>
  <w:style w:type="paragraph" w:styleId="NoSpacing">
    <w:name w:val="No Spacing"/>
    <w:uiPriority w:val="1"/>
    <w:qFormat/>
    <w:rsid w:val="00F119F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F119F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119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187723"/>
    <w:rPr>
      <w:i/>
      <w:iCs/>
    </w:rPr>
  </w:style>
  <w:style w:type="paragraph" w:customStyle="1" w:styleId="Default">
    <w:name w:val="Default"/>
    <w:rsid w:val="006E27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2D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1D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1D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1DB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A7AD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1503B"/>
  </w:style>
  <w:style w:type="paragraph" w:styleId="BodyTextIndent">
    <w:name w:val="Body Text Indent"/>
    <w:basedOn w:val="Normal"/>
    <w:link w:val="BodyTextIndentChar"/>
    <w:rsid w:val="009150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1503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Parastaisteksts">
    <w:name w:val="Parastais teksts"/>
    <w:basedOn w:val="ListParagraph"/>
    <w:rsid w:val="00F944AF"/>
    <w:pPr>
      <w:numPr>
        <w:ilvl w:val="2"/>
        <w:numId w:val="8"/>
      </w:numPr>
      <w:tabs>
        <w:tab w:val="num" w:pos="360"/>
      </w:tabs>
      <w:spacing w:after="0" w:line="240" w:lineRule="auto"/>
      <w:ind w:left="72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staisteksts11">
    <w:name w:val="Parastais teksts 1.1."/>
    <w:basedOn w:val="ListParagraph"/>
    <w:qFormat/>
    <w:rsid w:val="00F944AF"/>
    <w:pPr>
      <w:numPr>
        <w:ilvl w:val="1"/>
        <w:numId w:val="8"/>
      </w:numPr>
      <w:tabs>
        <w:tab w:val="num" w:pos="360"/>
      </w:tabs>
      <w:spacing w:after="0" w:line="240" w:lineRule="auto"/>
      <w:ind w:left="72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78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86916"/>
    <w:rPr>
      <w:rFonts w:ascii="Segoe UI" w:hAnsi="Segoe UI" w:cs="Segoe UI" w:hint="default"/>
      <w:sz w:val="18"/>
      <w:szCs w:val="18"/>
    </w:rPr>
  </w:style>
  <w:style w:type="paragraph" w:styleId="Footer">
    <w:name w:val="footer"/>
    <w:aliases w:val="Char5 Char"/>
    <w:basedOn w:val="Normal"/>
    <w:link w:val="FooterChar"/>
    <w:uiPriority w:val="99"/>
    <w:unhideWhenUsed/>
    <w:rsid w:val="00D147F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D147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147F6"/>
    <w:rPr>
      <w:color w:val="0000FF" w:themeColor="hyperlink"/>
      <w:u w:val="single"/>
    </w:rPr>
  </w:style>
  <w:style w:type="paragraph" w:customStyle="1" w:styleId="western">
    <w:name w:val="western"/>
    <w:basedOn w:val="Normal"/>
    <w:rsid w:val="00D147F6"/>
    <w:pPr>
      <w:suppressAutoHyphens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Revision">
    <w:name w:val="Revision"/>
    <w:hidden/>
    <w:uiPriority w:val="99"/>
    <w:semiHidden/>
    <w:rsid w:val="00CF5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9369-4483-4A0C-BC63-C2A19884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6703</Words>
  <Characters>3821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NMPD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</dc:creator>
  <cp:keywords/>
  <dc:description/>
  <cp:lastModifiedBy>Sandra Čakša</cp:lastModifiedBy>
  <cp:revision>2</cp:revision>
  <cp:lastPrinted>2018-10-22T07:30:00Z</cp:lastPrinted>
  <dcterms:created xsi:type="dcterms:W3CDTF">2023-09-15T10:21:00Z</dcterms:created>
  <dcterms:modified xsi:type="dcterms:W3CDTF">2023-09-15T10:21:00Z</dcterms:modified>
</cp:coreProperties>
</file>