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69459" w14:textId="2DCDA882" w:rsidR="00127844" w:rsidRPr="0046228A" w:rsidRDefault="00127844" w:rsidP="0046228A">
      <w:pPr>
        <w:jc w:val="center"/>
        <w:rPr>
          <w:rFonts w:ascii="Times New Roman" w:hAnsi="Times New Roman"/>
          <w:b/>
          <w:sz w:val="24"/>
          <w:szCs w:val="24"/>
        </w:rPr>
      </w:pPr>
      <w:r w:rsidRPr="0046228A">
        <w:rPr>
          <w:rFonts w:ascii="Times New Roman" w:hAnsi="Times New Roman"/>
          <w:b/>
          <w:sz w:val="24"/>
          <w:szCs w:val="24"/>
        </w:rPr>
        <w:t>DARBA UZDEVUMS</w:t>
      </w:r>
    </w:p>
    <w:p w14:paraId="32A209FF" w14:textId="5028F0F3" w:rsidR="002A5535" w:rsidRDefault="00F77187" w:rsidP="0046228A">
      <w:pPr>
        <w:jc w:val="center"/>
        <w:rPr>
          <w:rFonts w:ascii="Times New Roman" w:hAnsi="Times New Roman"/>
          <w:i/>
          <w:iCs/>
          <w:sz w:val="24"/>
          <w:szCs w:val="24"/>
        </w:rPr>
      </w:pPr>
      <w:r w:rsidRPr="00F77187">
        <w:rPr>
          <w:rFonts w:ascii="Times New Roman" w:hAnsi="Times New Roman"/>
          <w:i/>
          <w:iCs/>
          <w:sz w:val="24"/>
          <w:szCs w:val="24"/>
        </w:rPr>
        <w:t>izmaksu un ieguvumu anal</w:t>
      </w:r>
      <w:r w:rsidRPr="00F77187">
        <w:rPr>
          <w:rFonts w:ascii="Times New Roman" w:hAnsi="Times New Roman" w:hint="eastAsia"/>
          <w:i/>
          <w:iCs/>
          <w:sz w:val="24"/>
          <w:szCs w:val="24"/>
        </w:rPr>
        <w:t>ī</w:t>
      </w:r>
      <w:r w:rsidRPr="00F77187">
        <w:rPr>
          <w:rFonts w:ascii="Times New Roman" w:hAnsi="Times New Roman"/>
          <w:i/>
          <w:iCs/>
          <w:sz w:val="24"/>
          <w:szCs w:val="24"/>
        </w:rPr>
        <w:t>zes izstr</w:t>
      </w:r>
      <w:r w:rsidRPr="00F77187">
        <w:rPr>
          <w:rFonts w:ascii="Times New Roman" w:hAnsi="Times New Roman" w:hint="eastAsia"/>
          <w:i/>
          <w:iCs/>
          <w:sz w:val="24"/>
          <w:szCs w:val="24"/>
        </w:rPr>
        <w:t>ā</w:t>
      </w:r>
      <w:r w:rsidRPr="00F77187">
        <w:rPr>
          <w:rFonts w:ascii="Times New Roman" w:hAnsi="Times New Roman"/>
          <w:i/>
          <w:iCs/>
          <w:sz w:val="24"/>
          <w:szCs w:val="24"/>
        </w:rPr>
        <w:t>de un projekta iesnieguma formas aizpild</w:t>
      </w:r>
      <w:r w:rsidRPr="00F77187">
        <w:rPr>
          <w:rFonts w:ascii="Times New Roman" w:hAnsi="Times New Roman" w:hint="eastAsia"/>
          <w:i/>
          <w:iCs/>
          <w:sz w:val="24"/>
          <w:szCs w:val="24"/>
        </w:rPr>
        <w:t>īš</w:t>
      </w:r>
      <w:r w:rsidRPr="00F77187">
        <w:rPr>
          <w:rFonts w:ascii="Times New Roman" w:hAnsi="Times New Roman"/>
          <w:i/>
          <w:iCs/>
          <w:sz w:val="24"/>
          <w:szCs w:val="24"/>
        </w:rPr>
        <w:t>ana</w:t>
      </w:r>
    </w:p>
    <w:p w14:paraId="4DB08B32" w14:textId="77777777" w:rsidR="00F77187" w:rsidRPr="0046228A" w:rsidRDefault="00F77187" w:rsidP="0046228A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14:paraId="28D18373" w14:textId="4A918CD8" w:rsidR="00DF12E9" w:rsidRPr="0046228A" w:rsidRDefault="00DF12E9" w:rsidP="0046228A">
      <w:pPr>
        <w:numPr>
          <w:ilvl w:val="0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46228A">
        <w:rPr>
          <w:rFonts w:ascii="Times New Roman" w:hAnsi="Times New Roman"/>
          <w:b/>
          <w:caps/>
          <w:sz w:val="24"/>
          <w:szCs w:val="24"/>
          <w:lang w:eastAsia="ar-SA"/>
        </w:rPr>
        <w:t>Vispārīga informācija par projek</w:t>
      </w:r>
      <w:r w:rsidR="00A94180" w:rsidRPr="0046228A">
        <w:rPr>
          <w:rFonts w:ascii="Times New Roman" w:hAnsi="Times New Roman"/>
          <w:b/>
          <w:caps/>
          <w:sz w:val="24"/>
          <w:szCs w:val="24"/>
          <w:lang w:eastAsia="ar-SA"/>
        </w:rPr>
        <w:t>t</w:t>
      </w:r>
      <w:r w:rsidR="00CB00E3" w:rsidRPr="0046228A">
        <w:rPr>
          <w:rFonts w:ascii="Times New Roman" w:hAnsi="Times New Roman"/>
          <w:b/>
          <w:caps/>
          <w:sz w:val="24"/>
          <w:szCs w:val="24"/>
          <w:lang w:eastAsia="ar-SA"/>
        </w:rPr>
        <w:t>a ieceri</w:t>
      </w:r>
    </w:p>
    <w:p w14:paraId="6BCF97A6" w14:textId="084056D7" w:rsidR="005D4ECD" w:rsidRPr="0046228A" w:rsidRDefault="00852613" w:rsidP="0046228A">
      <w:pPr>
        <w:ind w:left="360"/>
        <w:jc w:val="both"/>
        <w:rPr>
          <w:rFonts w:ascii="Times New Roman" w:eastAsia="EB Garamond" w:hAnsi="Times New Roman"/>
          <w:color w:val="000000" w:themeColor="text1"/>
          <w:sz w:val="24"/>
          <w:szCs w:val="24"/>
        </w:rPr>
      </w:pP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Atbilstoši izstrādātajam būvprojektam 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„</w:t>
      </w:r>
      <w:proofErr w:type="spellStart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Elektrobusu</w:t>
      </w:r>
      <w:proofErr w:type="spellEnd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uzlādes stacijas infrastruktūras izbūve 7.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autobusu parka teritorijā Vestienas ielā 35, Rīgā”</w:t>
      </w:r>
      <w:r w:rsidR="00CB00E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,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RP SIA 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„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Rīgas satiksme” 2023.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gada laikā plāno izbūvēt </w:t>
      </w:r>
      <w:proofErr w:type="spellStart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elektrouzlādes</w:t>
      </w:r>
      <w:proofErr w:type="spellEnd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infrastruktūras 1.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kārtu</w:t>
      </w:r>
      <w:r w:rsidR="00917BBB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. Tās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ietvaros paredzēts pārbūvēt esošo autobusu novietnes laukumu, izbūvējot kopskaitā 21 </w:t>
      </w:r>
      <w:r w:rsidR="00CB00E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elektrotransporta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uzlādes iekārtu, katru aprīko</w:t>
      </w:r>
      <w:r w:rsidR="00917BBB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jo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t ar divām uzlādes pieslēgvietām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un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tādējādi nodrošinot 42 </w:t>
      </w:r>
      <w:proofErr w:type="spellStart"/>
      <w:r w:rsidR="00CB00E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elektroatransporta</w:t>
      </w:r>
      <w:proofErr w:type="spellEnd"/>
      <w:r w:rsidR="00CB00E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uzlādes pieslēgvietas. Paralēli uzlādes infrastruktūras izbūves darbiem tiks veikti būvdarbi atbilstoši būvprojektam </w:t>
      </w:r>
      <w:r w:rsidR="006F3CE9">
        <w:rPr>
          <w:rFonts w:ascii="Times New Roman" w:eastAsia="EB Garamond" w:hAnsi="Times New Roman"/>
          <w:color w:val="000000" w:themeColor="text1"/>
          <w:sz w:val="24"/>
          <w:szCs w:val="24"/>
        </w:rPr>
        <w:t>„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Būvprojekts objektam 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„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Ārējā elektroapgāde, Vestienas iela 35 k-2, Rīga, 1. kārta (TN 122964215)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”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”, kur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u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mērķis ir </w:t>
      </w:r>
      <w:r w:rsidR="004058B9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nodrošināt 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izbūvēt</w:t>
      </w:r>
      <w:r w:rsidR="004058B9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o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uzlādes iekārt</w:t>
      </w:r>
      <w:r w:rsidR="004058B9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u ekspluatācijas iespējas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, 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palielin</w:t>
      </w:r>
      <w:r w:rsidR="00CA273E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ot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pieejamās elektroenerģijas </w:t>
      </w:r>
      <w:proofErr w:type="spellStart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pieslēguma</w:t>
      </w:r>
      <w:proofErr w:type="spellEnd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jaudas apj</w:t>
      </w:r>
      <w:r w:rsidR="00CB00E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o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mus 7.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autobusu parka teritorijai</w:t>
      </w:r>
    </w:p>
    <w:p w14:paraId="71E5F85E" w14:textId="1E762716" w:rsidR="00852613" w:rsidRPr="0046228A" w:rsidRDefault="00852613" w:rsidP="0046228A">
      <w:pPr>
        <w:ind w:left="360"/>
        <w:jc w:val="both"/>
        <w:rPr>
          <w:rFonts w:ascii="Times New Roman" w:eastAsia="EB Garamond" w:hAnsi="Times New Roman"/>
          <w:color w:val="000000" w:themeColor="text1"/>
          <w:sz w:val="24"/>
          <w:szCs w:val="24"/>
        </w:rPr>
      </w:pPr>
    </w:p>
    <w:p w14:paraId="35C63110" w14:textId="7D5AE2FF" w:rsidR="00852613" w:rsidRPr="0046228A" w:rsidRDefault="00852613" w:rsidP="0046228A">
      <w:pPr>
        <w:ind w:left="360"/>
        <w:jc w:val="both"/>
        <w:rPr>
          <w:rFonts w:ascii="Times New Roman" w:eastAsia="EB Garamond" w:hAnsi="Times New Roman"/>
          <w:color w:val="000000" w:themeColor="text1"/>
          <w:sz w:val="24"/>
          <w:szCs w:val="24"/>
        </w:rPr>
      </w:pP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Izvērtējot CEF projektu konkursa CEF 2 Transport </w:t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>–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Alternative</w:t>
      </w:r>
      <w:proofErr w:type="spellEnd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Fuels</w:t>
      </w:r>
      <w:proofErr w:type="spellEnd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Infrastructure</w:t>
      </w:r>
      <w:proofErr w:type="spellEnd"/>
      <w:r w:rsidR="0046228A"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br/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Facility</w:t>
      </w:r>
      <w:proofErr w:type="spellEnd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 xml:space="preserve"> </w:t>
      </w:r>
      <w:r w:rsidR="0046228A"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–</w:t>
      </w:r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Cohesion</w:t>
      </w:r>
      <w:proofErr w:type="spellEnd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eastAsia="EB Garamond" w:hAnsi="Times New Roman"/>
          <w:i/>
          <w:iCs/>
          <w:color w:val="000000" w:themeColor="text1"/>
          <w:sz w:val="24"/>
          <w:szCs w:val="24"/>
        </w:rPr>
        <w:t>envelope</w:t>
      </w:r>
      <w:proofErr w:type="spellEnd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(CEF-T-2021-AFIFCOEN)</w:t>
      </w:r>
      <w:r w:rsidR="005B7228" w:rsidRPr="0046228A">
        <w:rPr>
          <w:rStyle w:val="FootnoteReference"/>
          <w:rFonts w:ascii="Times New Roman" w:eastAsia="EB Garamond" w:hAnsi="Times New Roman"/>
          <w:color w:val="000000" w:themeColor="text1"/>
          <w:sz w:val="24"/>
          <w:szCs w:val="24"/>
        </w:rPr>
        <w:footnoteReference w:id="1"/>
      </w:r>
      <w:r w:rsid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</w:t>
      </w: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nosacījumus un atbalstāmās darbības, ir secināts, ka plānotie </w:t>
      </w:r>
      <w:proofErr w:type="spellStart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elektrouzlādes</w:t>
      </w:r>
      <w:proofErr w:type="spellEnd"/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infrastruktūras izbūves darbi ir tiešā mērā atbilstoši projektu konkursa </w:t>
      </w:r>
      <w:r w:rsidR="005B46C3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attiecināmajām iecerēm</w:t>
      </w:r>
      <w:r w:rsidR="00C85DB6"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 xml:space="preserve"> un izvirzītajiem nosacījumiem.</w:t>
      </w:r>
    </w:p>
    <w:p w14:paraId="5724EEF4" w14:textId="3EEFE041" w:rsidR="00C85DB6" w:rsidRPr="0046228A" w:rsidRDefault="00C85DB6" w:rsidP="0046228A">
      <w:pPr>
        <w:ind w:left="360"/>
        <w:jc w:val="both"/>
        <w:rPr>
          <w:rFonts w:ascii="Times New Roman" w:eastAsia="EB Garamond" w:hAnsi="Times New Roman"/>
          <w:color w:val="000000" w:themeColor="text1"/>
          <w:sz w:val="24"/>
          <w:szCs w:val="24"/>
        </w:rPr>
      </w:pPr>
    </w:p>
    <w:p w14:paraId="137B00BF" w14:textId="46D46218" w:rsidR="00C85DB6" w:rsidRPr="0046228A" w:rsidRDefault="00C85DB6" w:rsidP="0046228A">
      <w:pPr>
        <w:ind w:left="360"/>
        <w:jc w:val="both"/>
        <w:rPr>
          <w:rFonts w:ascii="Times New Roman" w:eastAsia="EB Garamond" w:hAnsi="Times New Roman"/>
          <w:color w:val="000000" w:themeColor="text1"/>
          <w:sz w:val="24"/>
          <w:szCs w:val="24"/>
        </w:rPr>
      </w:pPr>
      <w:r w:rsidRPr="0046228A">
        <w:rPr>
          <w:rFonts w:ascii="Times New Roman" w:eastAsia="EB Garamond" w:hAnsi="Times New Roman"/>
          <w:color w:val="000000" w:themeColor="text1"/>
          <w:sz w:val="24"/>
          <w:szCs w:val="24"/>
        </w:rPr>
        <w:t>Projekta ieceres pamatdati:</w:t>
      </w:r>
    </w:p>
    <w:p w14:paraId="5CC3FAE0" w14:textId="22C356C3" w:rsidR="00C85DB6" w:rsidRPr="0046228A" w:rsidRDefault="00C85DB6" w:rsidP="004622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>Būvprojekts saskaņošanas fāzē, gala skaņojumi paredzami līdz 2022.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gada septembra </w:t>
      </w:r>
      <w:r w:rsidR="00CB00E3" w:rsidRPr="0046228A">
        <w:rPr>
          <w:rFonts w:ascii="Times New Roman" w:hAnsi="Times New Roman"/>
          <w:color w:val="000000" w:themeColor="text1"/>
          <w:sz w:val="24"/>
          <w:szCs w:val="24"/>
        </w:rPr>
        <w:t>oktobra sākumam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EAC714F" w14:textId="29F31696" w:rsidR="00C85DB6" w:rsidRPr="0046228A" w:rsidRDefault="00C85DB6" w:rsidP="004622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Indikatīvās būvdarbu izmaksas (uzlādes infrastruktūra): 3 043 103,33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euro</w:t>
      </w:r>
      <w:proofErr w:type="spellEnd"/>
      <w:r w:rsidRPr="0046228A">
        <w:rPr>
          <w:rFonts w:ascii="Times New Roman" w:hAnsi="Times New Roman"/>
          <w:color w:val="000000" w:themeColor="text1"/>
          <w:sz w:val="24"/>
          <w:szCs w:val="24"/>
        </w:rPr>
        <w:t>, bez PVN;</w:t>
      </w:r>
    </w:p>
    <w:p w14:paraId="6DB65181" w14:textId="369CC1E2" w:rsidR="00C85DB6" w:rsidRPr="0046228A" w:rsidRDefault="00C85DB6" w:rsidP="004622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Indikatīvās ārējās elektroapgādes izbūves izmaksas: 705 912,67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euro</w:t>
      </w:r>
      <w:proofErr w:type="spellEnd"/>
      <w:r w:rsidRPr="0046228A">
        <w:rPr>
          <w:rFonts w:ascii="Times New Roman" w:hAnsi="Times New Roman"/>
          <w:color w:val="000000" w:themeColor="text1"/>
          <w:sz w:val="24"/>
          <w:szCs w:val="24"/>
        </w:rPr>
        <w:t>, bez PVN</w:t>
      </w:r>
      <w:r w:rsidR="004058B9" w:rsidRPr="0046228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9594F66" w14:textId="31745B9A" w:rsidR="00C85DB6" w:rsidRPr="0046228A" w:rsidRDefault="00C85DB6" w:rsidP="004622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>Līgumus par būvdarbiem plānots noslēgt 2022.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gada novembrī/decembrī;</w:t>
      </w:r>
    </w:p>
    <w:p w14:paraId="1D4E3C00" w14:textId="57EAE5C8" w:rsidR="00C85DB6" w:rsidRPr="0046228A" w:rsidRDefault="00C85DB6" w:rsidP="0046228A">
      <w:pPr>
        <w:pStyle w:val="ListParagraph"/>
        <w:numPr>
          <w:ilvl w:val="0"/>
          <w:numId w:val="4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>Būvdarbi plānoti 2023.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gadā, to veikšanai paredzamais laiks 8 – 10 mēneši.</w:t>
      </w:r>
    </w:p>
    <w:p w14:paraId="2646FC1A" w14:textId="2C00F5AE" w:rsidR="00E84FD5" w:rsidRPr="0046228A" w:rsidRDefault="00E84FD5" w:rsidP="0046228A">
      <w:pPr>
        <w:tabs>
          <w:tab w:val="left" w:pos="360"/>
        </w:tabs>
        <w:suppressAutoHyphens/>
        <w:jc w:val="both"/>
        <w:rPr>
          <w:rFonts w:ascii="Times New Roman" w:hAnsi="Times New Roman"/>
          <w:b/>
          <w:smallCaps/>
          <w:sz w:val="24"/>
          <w:szCs w:val="24"/>
          <w:lang w:eastAsia="ar-SA"/>
        </w:rPr>
      </w:pPr>
    </w:p>
    <w:p w14:paraId="6210F4F7" w14:textId="0D06A5E4" w:rsidR="00295D1D" w:rsidRPr="0046228A" w:rsidRDefault="00E85163" w:rsidP="0046228A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caps/>
          <w:sz w:val="24"/>
          <w:szCs w:val="24"/>
          <w:lang w:eastAsia="lv-LV"/>
        </w:rPr>
      </w:pPr>
      <w:r w:rsidRPr="0046228A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darba </w:t>
      </w:r>
      <w:r w:rsidR="00295D1D" w:rsidRPr="0046228A">
        <w:rPr>
          <w:rFonts w:ascii="Times New Roman" w:hAnsi="Times New Roman"/>
          <w:b/>
          <w:caps/>
          <w:sz w:val="24"/>
          <w:szCs w:val="24"/>
          <w:lang w:eastAsia="ar-SA"/>
        </w:rPr>
        <w:t>pamatojums</w:t>
      </w:r>
    </w:p>
    <w:p w14:paraId="3F9285D7" w14:textId="227B6F42" w:rsidR="00295D1D" w:rsidRPr="0046228A" w:rsidRDefault="00C85DB6" w:rsidP="0046228A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Priekšnoteikums dalībai CEF projektu konkursā ir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implementing</w:t>
      </w:r>
      <w:proofErr w:type="spellEnd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partner</w:t>
      </w:r>
      <w:proofErr w:type="spellEnd"/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vai </w:t>
      </w:r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non-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implementing</w:t>
      </w:r>
      <w:proofErr w:type="spellEnd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partner</w:t>
      </w:r>
      <w:proofErr w:type="spellEnd"/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piesaiste </w:t>
      </w:r>
      <w:r w:rsidR="0026544C" w:rsidRPr="0046228A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rojekta finansējuma nodrošināšan</w:t>
      </w:r>
      <w:r w:rsidR="004058B9" w:rsidRPr="0046228A">
        <w:rPr>
          <w:rFonts w:ascii="Times New Roman" w:hAnsi="Times New Roman"/>
          <w:color w:val="000000" w:themeColor="text1"/>
          <w:sz w:val="24"/>
          <w:szCs w:val="24"/>
        </w:rPr>
        <w:t>ai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vismaz 10% apmērā no kopējām izmaksām. RP SIA 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Rīgas Satiksme” plāno Projektu īstenot piesaistot Latvijas Republikā pārstāvēt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>as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kredītiestād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>es aizdevumu</w:t>
      </w:r>
      <w:r w:rsidR="004058B9" w:rsidRPr="0046228A">
        <w:rPr>
          <w:rFonts w:ascii="Times New Roman" w:hAnsi="Times New Roman"/>
          <w:color w:val="000000" w:themeColor="text1"/>
          <w:sz w:val="24"/>
          <w:szCs w:val="24"/>
        </w:rPr>
        <w:t>. Š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>ād</w:t>
      </w:r>
      <w:r w:rsidR="004058B9" w:rsidRPr="0046228A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sadarbības mode</w:t>
      </w:r>
      <w:r w:rsidR="004058B9"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lis 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projektu konkursa izpratnē tiek definēts kā </w:t>
      </w:r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non-</w:t>
      </w:r>
      <w:proofErr w:type="spellStart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implementing</w:t>
      </w:r>
      <w:proofErr w:type="spellEnd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partnera iesaiste, kas savukārt paredz nepieciešamību izstrādāt projekta izmaksu-ieguvumu analīzi, izmantojot projektu konkursa ietvaros publicētu </w:t>
      </w:r>
      <w:proofErr w:type="spellStart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simplified</w:t>
      </w:r>
      <w:proofErr w:type="spellEnd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CBA </w:t>
      </w:r>
      <w:proofErr w:type="spellStart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calculator</w:t>
      </w:r>
      <w:proofErr w:type="spellEnd"/>
      <w:r w:rsidR="005B7228"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>matricu</w:t>
      </w:r>
      <w:r w:rsidR="005B7228" w:rsidRPr="0046228A">
        <w:rPr>
          <w:rStyle w:val="FootnoteReference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="005B7228" w:rsidRPr="0046228A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A742457" w14:textId="77777777" w:rsidR="004A3523" w:rsidRPr="0046228A" w:rsidRDefault="004A3523" w:rsidP="0046228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05A231E6" w14:textId="3DFDA3B8" w:rsidR="00807AF4" w:rsidRPr="0046228A" w:rsidRDefault="00807AF4" w:rsidP="0046228A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46228A">
        <w:rPr>
          <w:rFonts w:ascii="Times New Roman" w:hAnsi="Times New Roman"/>
          <w:b/>
          <w:caps/>
          <w:sz w:val="24"/>
          <w:szCs w:val="24"/>
          <w:lang w:eastAsia="ar-SA"/>
        </w:rPr>
        <w:t>Veicamie uzdevumi un sagaidāmie rezultāti</w:t>
      </w:r>
    </w:p>
    <w:p w14:paraId="467E92D3" w14:textId="15B39876" w:rsidR="005B46C3" w:rsidRPr="0046228A" w:rsidRDefault="005B46C3" w:rsidP="0046228A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Sadarbībā ar RP SIA 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„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Rīgas satiksmes” atbildīgajiem darbiniekiem:</w:t>
      </w:r>
    </w:p>
    <w:p w14:paraId="41BFD140" w14:textId="7F96C2E6" w:rsidR="00007759" w:rsidRPr="0046228A" w:rsidRDefault="00EF7C50" w:rsidP="0046228A">
      <w:pPr>
        <w:pStyle w:val="ListParagraph"/>
        <w:numPr>
          <w:ilvl w:val="1"/>
          <w:numId w:val="38"/>
        </w:numPr>
        <w:tabs>
          <w:tab w:val="clear" w:pos="672"/>
        </w:tabs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>Izstrādāt</w:t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513479" w:rsidRPr="0046228A">
        <w:rPr>
          <w:rFonts w:ascii="Times New Roman" w:hAnsi="Times New Roman"/>
          <w:sz w:val="24"/>
          <w:szCs w:val="24"/>
          <w:lang w:eastAsia="lv-LV"/>
        </w:rPr>
        <w:t>p</w:t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>rojekta IIA</w:t>
      </w:r>
      <w:r w:rsidR="003D3153" w:rsidRPr="0046228A">
        <w:rPr>
          <w:rFonts w:ascii="Times New Roman" w:hAnsi="Times New Roman"/>
          <w:sz w:val="24"/>
          <w:szCs w:val="24"/>
          <w:lang w:eastAsia="lv-LV"/>
        </w:rPr>
        <w:t>, kā arī sagatavot informāciju projekta iesnieguma veidlapas sadaļām, kuras balstās uz IIA rezultātiem</w:t>
      </w:r>
      <w:r w:rsidR="00257851" w:rsidRPr="0046228A">
        <w:rPr>
          <w:rFonts w:ascii="Times New Roman" w:hAnsi="Times New Roman"/>
          <w:sz w:val="24"/>
          <w:szCs w:val="24"/>
          <w:lang w:eastAsia="lv-LV"/>
        </w:rPr>
        <w:t xml:space="preserve"> (piemēram, projekta iesnieguma ietvaros iesniedzamās veidlapas 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Application</w:t>
      </w:r>
      <w:proofErr w:type="spellEnd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Form</w:t>
      </w:r>
      <w:proofErr w:type="spellEnd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Technical</w:t>
      </w:r>
      <w:proofErr w:type="spellEnd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</w:t>
      </w:r>
      <w:proofErr w:type="spellStart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Description</w:t>
      </w:r>
      <w:proofErr w:type="spellEnd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(</w:t>
      </w:r>
      <w:proofErr w:type="spellStart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Part</w:t>
      </w:r>
      <w:proofErr w:type="spellEnd"/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 xml:space="preserve"> B)”</w:t>
      </w:r>
      <w:r w:rsidR="00257851" w:rsidRPr="0046228A">
        <w:rPr>
          <w:rFonts w:ascii="Times New Roman" w:hAnsi="Times New Roman"/>
          <w:sz w:val="24"/>
          <w:szCs w:val="24"/>
          <w:lang w:eastAsia="lv-LV"/>
        </w:rPr>
        <w:t xml:space="preserve"> sadaļas 3.1 un 4.2.</w:t>
      </w:r>
      <w:r w:rsidR="00257851" w:rsidRPr="0046228A">
        <w:rPr>
          <w:rFonts w:ascii="Times New Roman" w:hAnsi="Times New Roman"/>
          <w:i/>
          <w:iCs/>
          <w:sz w:val="24"/>
          <w:szCs w:val="24"/>
          <w:lang w:eastAsia="lv-LV"/>
        </w:rPr>
        <w:t>)</w:t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>;</w:t>
      </w:r>
    </w:p>
    <w:p w14:paraId="25C22796" w14:textId="1EE64BAE" w:rsidR="00022FF3" w:rsidRPr="0046228A" w:rsidRDefault="005B46C3" w:rsidP="0046228A">
      <w:pPr>
        <w:pStyle w:val="ListParagraph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lastRenderedPageBreak/>
        <w:t xml:space="preserve">Balstoties uz izstrādātā būvprojekta ietvaros atspoguļoto informāciju, kā arī citu </w:t>
      </w:r>
      <w:r w:rsidR="00513479" w:rsidRPr="0046228A">
        <w:rPr>
          <w:rFonts w:ascii="Times New Roman" w:hAnsi="Times New Roman"/>
          <w:sz w:val="24"/>
          <w:szCs w:val="24"/>
          <w:lang w:eastAsia="lv-LV"/>
        </w:rPr>
        <w:t>p</w:t>
      </w:r>
      <w:r w:rsidRPr="0046228A">
        <w:rPr>
          <w:rFonts w:ascii="Times New Roman" w:hAnsi="Times New Roman"/>
          <w:sz w:val="24"/>
          <w:szCs w:val="24"/>
          <w:lang w:eastAsia="lv-LV"/>
        </w:rPr>
        <w:t>rojekta ieceres pamatojošo dokumentāciju, s</w:t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 xml:space="preserve">agatavot </w:t>
      </w:r>
      <w:r w:rsidR="00513479" w:rsidRPr="0046228A">
        <w:rPr>
          <w:rFonts w:ascii="Times New Roman" w:hAnsi="Times New Roman"/>
          <w:sz w:val="24"/>
          <w:szCs w:val="24"/>
          <w:lang w:eastAsia="lv-LV"/>
        </w:rPr>
        <w:t>p</w:t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>rojekta iesniegumu, t.sk. visus projekta konkursā noteiktos papildu dokumentus</w:t>
      </w:r>
      <w:r w:rsidRPr="0046228A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3"/>
      </w:r>
      <w:r w:rsidR="00022FF3" w:rsidRPr="0046228A">
        <w:rPr>
          <w:rFonts w:ascii="Times New Roman" w:hAnsi="Times New Roman"/>
          <w:sz w:val="24"/>
          <w:szCs w:val="24"/>
          <w:lang w:eastAsia="lv-LV"/>
        </w:rPr>
        <w:t>.</w:t>
      </w:r>
    </w:p>
    <w:p w14:paraId="349E4A4F" w14:textId="7C36F3C2" w:rsidR="002B385B" w:rsidRPr="0046228A" w:rsidRDefault="002B385B" w:rsidP="0046228A">
      <w:pPr>
        <w:ind w:left="240"/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115675140"/>
      <w:r w:rsidRPr="0046228A">
        <w:rPr>
          <w:rFonts w:ascii="Times New Roman" w:hAnsi="Times New Roman"/>
          <w:sz w:val="24"/>
          <w:szCs w:val="24"/>
          <w:lang w:eastAsia="lv-LV"/>
        </w:rPr>
        <w:t xml:space="preserve">Gan IIA, gan </w:t>
      </w:r>
      <w:r w:rsidR="00513479" w:rsidRPr="0046228A">
        <w:rPr>
          <w:rFonts w:ascii="Times New Roman" w:hAnsi="Times New Roman"/>
          <w:sz w:val="24"/>
          <w:szCs w:val="24"/>
          <w:lang w:eastAsia="lv-LV"/>
        </w:rPr>
        <w:t>p</w:t>
      </w:r>
      <w:r w:rsidRPr="0046228A">
        <w:rPr>
          <w:rFonts w:ascii="Times New Roman" w:hAnsi="Times New Roman"/>
          <w:sz w:val="24"/>
          <w:szCs w:val="24"/>
          <w:lang w:eastAsia="lv-LV"/>
        </w:rPr>
        <w:t xml:space="preserve">rojekta iesnieguma dokumentācija </w:t>
      </w:r>
      <w:bookmarkEnd w:id="1"/>
      <w:r w:rsidRPr="0046228A">
        <w:rPr>
          <w:rFonts w:ascii="Times New Roman" w:hAnsi="Times New Roman"/>
          <w:sz w:val="24"/>
          <w:szCs w:val="24"/>
          <w:lang w:eastAsia="lv-LV"/>
        </w:rPr>
        <w:t>sagatavojama angļu valodā. Nepieciešamības gadījumā iesniedzot atsevišķu sadaļu tulkojumu latviešu valodā (pēc pieprasījuma).</w:t>
      </w:r>
    </w:p>
    <w:p w14:paraId="70345A53" w14:textId="77777777" w:rsidR="009264C8" w:rsidRPr="0046228A" w:rsidRDefault="009264C8" w:rsidP="0046228A">
      <w:pPr>
        <w:pStyle w:val="ListParagraph"/>
        <w:shd w:val="clear" w:color="auto" w:fill="FFFFFF"/>
        <w:spacing w:after="567"/>
        <w:ind w:left="1276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040B4127" w14:textId="7C482204" w:rsidR="000D0E18" w:rsidRPr="0046228A" w:rsidRDefault="009264C8" w:rsidP="0046228A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46228A">
        <w:rPr>
          <w:rFonts w:ascii="Times New Roman" w:hAnsi="Times New Roman"/>
          <w:b/>
          <w:caps/>
          <w:sz w:val="24"/>
          <w:szCs w:val="24"/>
        </w:rPr>
        <w:t>PASŪTĪTĀJA NODROŠINĀTĀ INFORMĀCIJA:</w:t>
      </w:r>
    </w:p>
    <w:p w14:paraId="112FE236" w14:textId="33446FFC" w:rsidR="00022FF3" w:rsidRPr="0046228A" w:rsidRDefault="00022FF3" w:rsidP="0046228A">
      <w:pPr>
        <w:pStyle w:val="ListParagraph"/>
        <w:numPr>
          <w:ilvl w:val="1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>IIA izstrādes vajadzībām</w:t>
      </w:r>
      <w:r w:rsidR="003D3153" w:rsidRPr="0046228A">
        <w:rPr>
          <w:rFonts w:ascii="Times New Roman" w:hAnsi="Times New Roman"/>
          <w:sz w:val="24"/>
          <w:szCs w:val="24"/>
          <w:lang w:eastAsia="lv-LV"/>
        </w:rPr>
        <w:t>:</w:t>
      </w:r>
    </w:p>
    <w:p w14:paraId="6388E1A0" w14:textId="054CD63C" w:rsidR="003D3153" w:rsidRPr="0046228A" w:rsidRDefault="003D3153" w:rsidP="0046228A">
      <w:pPr>
        <w:pStyle w:val="ListParagraph"/>
        <w:numPr>
          <w:ilvl w:val="2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 xml:space="preserve">Informācija par </w:t>
      </w:r>
      <w:r w:rsidR="00A97D46" w:rsidRPr="0046228A">
        <w:rPr>
          <w:rFonts w:ascii="Times New Roman" w:hAnsi="Times New Roman"/>
          <w:sz w:val="24"/>
          <w:szCs w:val="24"/>
          <w:lang w:eastAsia="lv-LV"/>
        </w:rPr>
        <w:t>p</w:t>
      </w:r>
      <w:r w:rsidRPr="0046228A">
        <w:rPr>
          <w:rFonts w:ascii="Times New Roman" w:hAnsi="Times New Roman"/>
          <w:sz w:val="24"/>
          <w:szCs w:val="24"/>
          <w:lang w:eastAsia="lv-LV"/>
        </w:rPr>
        <w:t>rojekta budžetu, īstenošanas termiņu, kā arī cita nepieciešamā informācija atbilstoši pakalpojuma sniedzēja informācijas pieprasījumam;</w:t>
      </w:r>
    </w:p>
    <w:p w14:paraId="4771388E" w14:textId="331A2D0D" w:rsidR="003D3153" w:rsidRPr="0046228A" w:rsidRDefault="003D3153" w:rsidP="0046228A">
      <w:pPr>
        <w:pStyle w:val="ListParagraph"/>
        <w:numPr>
          <w:ilvl w:val="2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 xml:space="preserve">Ieguvumu aprēķina vajadzībām, var tikt nodrošināta pieeja ES Kohēzijas fonda (turpmāk </w:t>
      </w:r>
      <w:r w:rsidR="0046228A">
        <w:rPr>
          <w:rFonts w:ascii="Times New Roman" w:hAnsi="Times New Roman"/>
          <w:sz w:val="24"/>
          <w:szCs w:val="24"/>
          <w:lang w:eastAsia="lv-LV"/>
        </w:rPr>
        <w:t xml:space="preserve">tekstā </w:t>
      </w:r>
      <w:r w:rsidRPr="0046228A">
        <w:rPr>
          <w:rFonts w:ascii="Times New Roman" w:hAnsi="Times New Roman"/>
          <w:sz w:val="24"/>
          <w:szCs w:val="24"/>
          <w:lang w:eastAsia="lv-LV"/>
        </w:rPr>
        <w:t xml:space="preserve">– KF) projekta </w:t>
      </w:r>
      <w:r w:rsidR="0046228A">
        <w:rPr>
          <w:rFonts w:ascii="Times New Roman" w:hAnsi="Times New Roman"/>
          <w:color w:val="000000" w:themeColor="text1"/>
          <w:sz w:val="24"/>
          <w:szCs w:val="24"/>
        </w:rPr>
        <w:t>„</w:t>
      </w:r>
      <w:proofErr w:type="spellStart"/>
      <w:r w:rsidRPr="0046228A">
        <w:rPr>
          <w:rFonts w:ascii="Times New Roman" w:hAnsi="Times New Roman"/>
          <w:sz w:val="24"/>
          <w:szCs w:val="24"/>
          <w:lang w:eastAsia="lv-LV"/>
        </w:rPr>
        <w:t>Elektroautobusu</w:t>
      </w:r>
      <w:proofErr w:type="spellEnd"/>
      <w:r w:rsidRPr="0046228A">
        <w:rPr>
          <w:rFonts w:ascii="Times New Roman" w:hAnsi="Times New Roman"/>
          <w:sz w:val="24"/>
          <w:szCs w:val="24"/>
          <w:lang w:eastAsia="lv-LV"/>
        </w:rPr>
        <w:t xml:space="preserve"> iegāde Rīgas </w:t>
      </w:r>
      <w:proofErr w:type="spellStart"/>
      <w:r w:rsidRPr="0046228A">
        <w:rPr>
          <w:rFonts w:ascii="Times New Roman" w:hAnsi="Times New Roman"/>
          <w:sz w:val="24"/>
          <w:szCs w:val="24"/>
          <w:lang w:eastAsia="lv-LV"/>
        </w:rPr>
        <w:t>valstspilsētai</w:t>
      </w:r>
      <w:proofErr w:type="spellEnd"/>
      <w:r w:rsidRPr="0046228A">
        <w:rPr>
          <w:rFonts w:ascii="Times New Roman" w:hAnsi="Times New Roman"/>
          <w:sz w:val="24"/>
          <w:szCs w:val="24"/>
          <w:lang w:eastAsia="lv-LV"/>
        </w:rPr>
        <w:t xml:space="preserve">” IIA aprēķiniem. CEF projekta ieceres ieguvumi ir tiešā veidā saistīti ar īstenošanas fāzē esošo KF projektu, kura ietvaros tiek iegādāti 35 </w:t>
      </w:r>
      <w:proofErr w:type="spellStart"/>
      <w:r w:rsidRPr="0046228A">
        <w:rPr>
          <w:rFonts w:ascii="Times New Roman" w:hAnsi="Times New Roman"/>
          <w:sz w:val="24"/>
          <w:szCs w:val="24"/>
          <w:lang w:eastAsia="lv-LV"/>
        </w:rPr>
        <w:t>elektroautobusi</w:t>
      </w:r>
      <w:proofErr w:type="spellEnd"/>
      <w:r w:rsidRPr="0046228A">
        <w:rPr>
          <w:rFonts w:ascii="Times New Roman" w:hAnsi="Times New Roman"/>
          <w:sz w:val="24"/>
          <w:szCs w:val="24"/>
          <w:lang w:eastAsia="lv-LV"/>
        </w:rPr>
        <w:t>.</w:t>
      </w:r>
    </w:p>
    <w:p w14:paraId="36692054" w14:textId="28A3F3E6" w:rsidR="003D3153" w:rsidRPr="0046228A" w:rsidRDefault="003D3153" w:rsidP="0046228A">
      <w:pPr>
        <w:pStyle w:val="ListParagraph"/>
        <w:numPr>
          <w:ilvl w:val="1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>Projekta iesnieguma sagatavošanas vajadzībām:</w:t>
      </w:r>
    </w:p>
    <w:p w14:paraId="34D091F3" w14:textId="727A38BC" w:rsidR="003D3153" w:rsidRPr="0046228A" w:rsidRDefault="003D3153" w:rsidP="0046228A">
      <w:pPr>
        <w:pStyle w:val="ListParagraph"/>
        <w:numPr>
          <w:ilvl w:val="2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>Izstrādātie būvprojekti;</w:t>
      </w:r>
    </w:p>
    <w:p w14:paraId="55DF7E92" w14:textId="7B4400F5" w:rsidR="003D3153" w:rsidRPr="0046228A" w:rsidRDefault="003D3153" w:rsidP="0046228A">
      <w:pPr>
        <w:pStyle w:val="ListParagraph"/>
        <w:numPr>
          <w:ilvl w:val="2"/>
          <w:numId w:val="38"/>
        </w:numPr>
        <w:shd w:val="clear" w:color="auto" w:fill="FFFFFF"/>
        <w:spacing w:after="567"/>
        <w:jc w:val="both"/>
        <w:rPr>
          <w:rFonts w:ascii="Times New Roman" w:hAnsi="Times New Roman"/>
          <w:sz w:val="24"/>
          <w:szCs w:val="24"/>
          <w:lang w:eastAsia="lv-LV"/>
        </w:rPr>
      </w:pPr>
      <w:r w:rsidRPr="0046228A">
        <w:rPr>
          <w:rFonts w:ascii="Times New Roman" w:hAnsi="Times New Roman"/>
          <w:sz w:val="24"/>
          <w:szCs w:val="24"/>
          <w:lang w:eastAsia="lv-LV"/>
        </w:rPr>
        <w:t xml:space="preserve">Cita </w:t>
      </w:r>
      <w:r w:rsidR="00CA627E" w:rsidRPr="0046228A">
        <w:rPr>
          <w:rFonts w:ascii="Times New Roman" w:hAnsi="Times New Roman"/>
          <w:sz w:val="24"/>
          <w:szCs w:val="24"/>
          <w:lang w:eastAsia="lv-LV"/>
        </w:rPr>
        <w:t xml:space="preserve">darba uzdevuma izpildei </w:t>
      </w:r>
      <w:r w:rsidRPr="0046228A">
        <w:rPr>
          <w:rFonts w:ascii="Times New Roman" w:hAnsi="Times New Roman"/>
          <w:sz w:val="24"/>
          <w:szCs w:val="24"/>
          <w:lang w:eastAsia="lv-LV"/>
        </w:rPr>
        <w:t xml:space="preserve">nepieciešamā informācija atbilstoši Pakalpojuma sniedzēja informācijas pieprasījumam. </w:t>
      </w:r>
    </w:p>
    <w:p w14:paraId="23C2F2D6" w14:textId="77777777" w:rsidR="003D3153" w:rsidRPr="0046228A" w:rsidRDefault="003D3153" w:rsidP="0046228A">
      <w:pPr>
        <w:pStyle w:val="ListParagraph"/>
        <w:shd w:val="clear" w:color="auto" w:fill="FFFFFF"/>
        <w:spacing w:after="567"/>
        <w:ind w:left="672"/>
        <w:jc w:val="both"/>
        <w:rPr>
          <w:rFonts w:ascii="Times New Roman" w:hAnsi="Times New Roman"/>
          <w:sz w:val="24"/>
          <w:szCs w:val="24"/>
          <w:lang w:eastAsia="lv-LV"/>
        </w:rPr>
      </w:pPr>
    </w:p>
    <w:p w14:paraId="3F0312DF" w14:textId="086E5596" w:rsidR="00B36829" w:rsidRPr="0046228A" w:rsidRDefault="008C2393" w:rsidP="0046228A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46228A">
        <w:rPr>
          <w:rFonts w:ascii="Times New Roman" w:hAnsi="Times New Roman"/>
          <w:b/>
          <w:caps/>
          <w:sz w:val="24"/>
          <w:szCs w:val="24"/>
        </w:rPr>
        <w:t>DARBU IZPILDES TERMIŅŠ</w:t>
      </w:r>
      <w:r w:rsidR="00B36829" w:rsidRPr="0046228A">
        <w:rPr>
          <w:rFonts w:ascii="Times New Roman" w:hAnsi="Times New Roman"/>
          <w:b/>
          <w:caps/>
          <w:sz w:val="24"/>
          <w:szCs w:val="24"/>
        </w:rPr>
        <w:t>:</w:t>
      </w:r>
    </w:p>
    <w:p w14:paraId="3994BF98" w14:textId="43C13ED3" w:rsidR="003D3153" w:rsidRPr="0046228A" w:rsidRDefault="003D3153" w:rsidP="0046228A">
      <w:pPr>
        <w:pStyle w:val="ListParagraph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IIA aprēķini:</w:t>
      </w:r>
    </w:p>
    <w:p w14:paraId="67940888" w14:textId="3BCDFA71" w:rsidR="003D3153" w:rsidRPr="0046228A" w:rsidRDefault="003D3153" w:rsidP="0046228A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1.</w:t>
      </w:r>
      <w:r w:rsidR="0046228A">
        <w:rPr>
          <w:rFonts w:ascii="Times New Roman" w:hAnsi="Times New Roman"/>
          <w:sz w:val="24"/>
          <w:szCs w:val="24"/>
        </w:rPr>
        <w:t> </w:t>
      </w:r>
      <w:r w:rsidRPr="0046228A">
        <w:rPr>
          <w:rFonts w:ascii="Times New Roman" w:hAnsi="Times New Roman"/>
          <w:sz w:val="24"/>
          <w:szCs w:val="24"/>
        </w:rPr>
        <w:t>redakcija – 2 nedēļu laikā</w:t>
      </w:r>
      <w:r w:rsidR="004E7130" w:rsidRPr="0046228A">
        <w:rPr>
          <w:rFonts w:ascii="Times New Roman" w:hAnsi="Times New Roman"/>
          <w:sz w:val="24"/>
          <w:szCs w:val="24"/>
        </w:rPr>
        <w:t xml:space="preserve"> n</w:t>
      </w:r>
      <w:r w:rsidR="0007277E" w:rsidRPr="0046228A">
        <w:rPr>
          <w:rFonts w:ascii="Times New Roman" w:hAnsi="Times New Roman"/>
          <w:sz w:val="24"/>
          <w:szCs w:val="24"/>
        </w:rPr>
        <w:t>o līguma noslēgšanas</w:t>
      </w:r>
      <w:r w:rsidRPr="0046228A">
        <w:rPr>
          <w:rFonts w:ascii="Times New Roman" w:hAnsi="Times New Roman"/>
          <w:sz w:val="24"/>
          <w:szCs w:val="24"/>
        </w:rPr>
        <w:t>, bet ne vēlāk kā 2022.</w:t>
      </w:r>
      <w:r w:rsidR="0046228A">
        <w:rPr>
          <w:rFonts w:ascii="Times New Roman" w:hAnsi="Times New Roman"/>
          <w:sz w:val="24"/>
          <w:szCs w:val="24"/>
        </w:rPr>
        <w:t> gada 28. </w:t>
      </w:r>
      <w:r w:rsidR="00A60834">
        <w:rPr>
          <w:rFonts w:ascii="Times New Roman" w:hAnsi="Times New Roman"/>
          <w:sz w:val="24"/>
          <w:szCs w:val="24"/>
        </w:rPr>
        <w:t>oktobrim</w:t>
      </w:r>
      <w:r w:rsidR="0046228A">
        <w:rPr>
          <w:rFonts w:ascii="Times New Roman" w:hAnsi="Times New Roman"/>
          <w:sz w:val="24"/>
          <w:szCs w:val="24"/>
        </w:rPr>
        <w:t>;</w:t>
      </w:r>
    </w:p>
    <w:p w14:paraId="0C0F5863" w14:textId="6E6BDDF2" w:rsidR="003D3153" w:rsidRPr="0046228A" w:rsidRDefault="003D3153" w:rsidP="0046228A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 xml:space="preserve">Gala redakcija – </w:t>
      </w:r>
      <w:r w:rsidR="00A60834">
        <w:rPr>
          <w:rFonts w:ascii="Times New Roman" w:hAnsi="Times New Roman"/>
          <w:sz w:val="24"/>
          <w:szCs w:val="24"/>
        </w:rPr>
        <w:t>3</w:t>
      </w:r>
      <w:r w:rsidRPr="0046228A">
        <w:rPr>
          <w:rFonts w:ascii="Times New Roman" w:hAnsi="Times New Roman"/>
          <w:sz w:val="24"/>
          <w:szCs w:val="24"/>
        </w:rPr>
        <w:t xml:space="preserve"> nedēļu laikā</w:t>
      </w:r>
      <w:r w:rsidR="004E7130" w:rsidRPr="0046228A">
        <w:rPr>
          <w:rFonts w:ascii="Times New Roman" w:hAnsi="Times New Roman"/>
          <w:sz w:val="24"/>
          <w:szCs w:val="24"/>
        </w:rPr>
        <w:t xml:space="preserve"> no </w:t>
      </w:r>
      <w:r w:rsidR="0007277E" w:rsidRPr="0046228A">
        <w:rPr>
          <w:rFonts w:ascii="Times New Roman" w:hAnsi="Times New Roman"/>
          <w:sz w:val="24"/>
          <w:szCs w:val="24"/>
        </w:rPr>
        <w:t>līguma noslēgšanas</w:t>
      </w:r>
      <w:r w:rsidRPr="0046228A">
        <w:rPr>
          <w:rFonts w:ascii="Times New Roman" w:hAnsi="Times New Roman"/>
          <w:sz w:val="24"/>
          <w:szCs w:val="24"/>
        </w:rPr>
        <w:t>, bet ne vēlāk kā 2022.</w:t>
      </w:r>
      <w:r w:rsidR="0046228A">
        <w:rPr>
          <w:rFonts w:ascii="Times New Roman" w:hAnsi="Times New Roman"/>
          <w:sz w:val="24"/>
          <w:szCs w:val="24"/>
        </w:rPr>
        <w:t> gada 4. novembrim.</w:t>
      </w:r>
    </w:p>
    <w:p w14:paraId="73F7C1E3" w14:textId="7CB3CA49" w:rsidR="00B36829" w:rsidRPr="0046228A" w:rsidRDefault="003D3153" w:rsidP="0046228A">
      <w:pPr>
        <w:pStyle w:val="ListParagraph"/>
        <w:numPr>
          <w:ilvl w:val="1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Projekta iesnieguma dokumentācija</w:t>
      </w:r>
      <w:r w:rsidR="00B36829" w:rsidRPr="0046228A">
        <w:rPr>
          <w:rFonts w:ascii="Times New Roman" w:hAnsi="Times New Roman"/>
          <w:sz w:val="24"/>
          <w:szCs w:val="24"/>
        </w:rPr>
        <w:t>;</w:t>
      </w:r>
    </w:p>
    <w:p w14:paraId="098D5CE1" w14:textId="7F877C14" w:rsidR="003D3153" w:rsidRPr="0046228A" w:rsidRDefault="003D3153" w:rsidP="0046228A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1.</w:t>
      </w:r>
      <w:r w:rsidR="00A60834">
        <w:rPr>
          <w:rFonts w:ascii="Times New Roman" w:hAnsi="Times New Roman"/>
          <w:sz w:val="24"/>
          <w:szCs w:val="24"/>
        </w:rPr>
        <w:t> </w:t>
      </w:r>
      <w:r w:rsidRPr="0046228A">
        <w:rPr>
          <w:rFonts w:ascii="Times New Roman" w:hAnsi="Times New Roman"/>
          <w:sz w:val="24"/>
          <w:szCs w:val="24"/>
        </w:rPr>
        <w:t>redakcija – 2 nedēļu laikā</w:t>
      </w:r>
      <w:r w:rsidR="004E7130" w:rsidRPr="0046228A">
        <w:rPr>
          <w:rFonts w:ascii="Times New Roman" w:hAnsi="Times New Roman"/>
          <w:sz w:val="24"/>
          <w:szCs w:val="24"/>
        </w:rPr>
        <w:t xml:space="preserve"> no </w:t>
      </w:r>
      <w:r w:rsidR="0007277E" w:rsidRPr="0046228A">
        <w:rPr>
          <w:rFonts w:ascii="Times New Roman" w:hAnsi="Times New Roman"/>
          <w:sz w:val="24"/>
          <w:szCs w:val="24"/>
        </w:rPr>
        <w:t>līguma noslēgšanas</w:t>
      </w:r>
      <w:r w:rsidRPr="0046228A">
        <w:rPr>
          <w:rFonts w:ascii="Times New Roman" w:hAnsi="Times New Roman"/>
          <w:sz w:val="24"/>
          <w:szCs w:val="24"/>
        </w:rPr>
        <w:t>, bet ne vēlāk kā</w:t>
      </w:r>
      <w:r w:rsidR="0046228A">
        <w:rPr>
          <w:rFonts w:ascii="Times New Roman" w:hAnsi="Times New Roman"/>
          <w:sz w:val="24"/>
          <w:szCs w:val="24"/>
        </w:rPr>
        <w:t xml:space="preserve"> </w:t>
      </w:r>
      <w:r w:rsidRPr="0046228A">
        <w:rPr>
          <w:rFonts w:ascii="Times New Roman" w:hAnsi="Times New Roman"/>
          <w:sz w:val="24"/>
          <w:szCs w:val="24"/>
        </w:rPr>
        <w:t>2022.</w:t>
      </w:r>
      <w:r w:rsidR="0046228A">
        <w:rPr>
          <w:rFonts w:ascii="Times New Roman" w:hAnsi="Times New Roman"/>
          <w:sz w:val="24"/>
          <w:szCs w:val="24"/>
        </w:rPr>
        <w:t> gada 28. oktobrim</w:t>
      </w:r>
      <w:r w:rsidR="00A60834">
        <w:rPr>
          <w:rFonts w:ascii="Times New Roman" w:hAnsi="Times New Roman"/>
          <w:sz w:val="24"/>
          <w:szCs w:val="24"/>
        </w:rPr>
        <w:t>;</w:t>
      </w:r>
    </w:p>
    <w:p w14:paraId="0F30C6CF" w14:textId="7C13A7FF" w:rsidR="003D3153" w:rsidRPr="0046228A" w:rsidRDefault="003D3153" w:rsidP="0046228A">
      <w:pPr>
        <w:pStyle w:val="ListParagraph"/>
        <w:numPr>
          <w:ilvl w:val="2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 xml:space="preserve">Gala redakcija – </w:t>
      </w:r>
      <w:r w:rsidR="00A60834">
        <w:rPr>
          <w:rFonts w:ascii="Times New Roman" w:hAnsi="Times New Roman"/>
          <w:sz w:val="24"/>
          <w:szCs w:val="24"/>
        </w:rPr>
        <w:t>3</w:t>
      </w:r>
      <w:r w:rsidRPr="0046228A">
        <w:rPr>
          <w:rFonts w:ascii="Times New Roman" w:hAnsi="Times New Roman"/>
          <w:sz w:val="24"/>
          <w:szCs w:val="24"/>
        </w:rPr>
        <w:t xml:space="preserve"> nedēļu laikā</w:t>
      </w:r>
      <w:r w:rsidR="004E7130" w:rsidRPr="0046228A">
        <w:rPr>
          <w:rFonts w:ascii="Times New Roman" w:hAnsi="Times New Roman"/>
          <w:sz w:val="24"/>
          <w:szCs w:val="24"/>
        </w:rPr>
        <w:t xml:space="preserve"> no </w:t>
      </w:r>
      <w:r w:rsidR="0007277E" w:rsidRPr="0046228A">
        <w:rPr>
          <w:rFonts w:ascii="Times New Roman" w:hAnsi="Times New Roman"/>
          <w:sz w:val="24"/>
          <w:szCs w:val="24"/>
        </w:rPr>
        <w:t>līguma noslēgšanas</w:t>
      </w:r>
      <w:r w:rsidRPr="0046228A">
        <w:rPr>
          <w:rFonts w:ascii="Times New Roman" w:hAnsi="Times New Roman"/>
          <w:sz w:val="24"/>
          <w:szCs w:val="24"/>
        </w:rPr>
        <w:t>, bet ne vēlāk kā 2022.</w:t>
      </w:r>
      <w:r w:rsidR="0046228A">
        <w:rPr>
          <w:rFonts w:ascii="Times New Roman" w:hAnsi="Times New Roman"/>
          <w:sz w:val="24"/>
          <w:szCs w:val="24"/>
        </w:rPr>
        <w:t> gada 4. novembrim.</w:t>
      </w:r>
    </w:p>
    <w:p w14:paraId="67A9C20C" w14:textId="549F5C2F" w:rsidR="009030B3" w:rsidRPr="0046228A" w:rsidRDefault="009030B3" w:rsidP="0046228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36F1A1C" w14:textId="685FC56E" w:rsidR="00D91DDE" w:rsidRPr="0046228A" w:rsidRDefault="00D91DDE" w:rsidP="0046228A">
      <w:pPr>
        <w:pStyle w:val="ListParagraph"/>
        <w:numPr>
          <w:ilvl w:val="0"/>
          <w:numId w:val="38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46228A">
        <w:rPr>
          <w:rFonts w:ascii="Times New Roman" w:hAnsi="Times New Roman"/>
          <w:b/>
          <w:caps/>
          <w:sz w:val="24"/>
          <w:szCs w:val="24"/>
        </w:rPr>
        <w:t>SAMAKSAS KĀRTĪBA:</w:t>
      </w:r>
    </w:p>
    <w:p w14:paraId="34073233" w14:textId="54B35A66" w:rsidR="00D91DDE" w:rsidRPr="0046228A" w:rsidRDefault="007A6FBF" w:rsidP="0046228A">
      <w:pPr>
        <w:pStyle w:val="ListParagraph"/>
        <w:numPr>
          <w:ilvl w:val="1"/>
          <w:numId w:val="38"/>
        </w:numPr>
        <w:tabs>
          <w:tab w:val="clear" w:pos="672"/>
        </w:tabs>
        <w:ind w:left="993" w:hanging="469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S</w:t>
      </w:r>
      <w:r w:rsidR="00D91DDE" w:rsidRPr="0046228A">
        <w:rPr>
          <w:rFonts w:ascii="Times New Roman" w:hAnsi="Times New Roman"/>
          <w:sz w:val="24"/>
          <w:szCs w:val="24"/>
        </w:rPr>
        <w:t>amaksas kārtība:</w:t>
      </w:r>
    </w:p>
    <w:p w14:paraId="59F27F16" w14:textId="6230AC12" w:rsidR="008C0663" w:rsidRPr="0046228A" w:rsidRDefault="00257851" w:rsidP="0046228A">
      <w:pPr>
        <w:pStyle w:val="ListParagraph"/>
        <w:numPr>
          <w:ilvl w:val="2"/>
          <w:numId w:val="38"/>
        </w:numPr>
        <w:tabs>
          <w:tab w:val="clear" w:pos="1440"/>
          <w:tab w:val="left" w:pos="184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p</w:t>
      </w:r>
      <w:r w:rsidR="003D3153" w:rsidRPr="0046228A">
        <w:rPr>
          <w:rFonts w:ascii="Times New Roman" w:hAnsi="Times New Roman"/>
          <w:sz w:val="24"/>
          <w:szCs w:val="24"/>
        </w:rPr>
        <w:t xml:space="preserve">ēc projekta iesnieguma iesniegšanas </w:t>
      </w:r>
      <w:r w:rsidR="0041671D" w:rsidRPr="0046228A">
        <w:rPr>
          <w:rFonts w:ascii="Times New Roman" w:hAnsi="Times New Roman"/>
          <w:sz w:val="24"/>
          <w:szCs w:val="24"/>
        </w:rPr>
        <w:t xml:space="preserve">Finansējuma un publiskā iepirkuma portālā (turpmāk - </w:t>
      </w:r>
      <w:r w:rsidRPr="0046228A">
        <w:rPr>
          <w:rFonts w:ascii="Times New Roman" w:hAnsi="Times New Roman"/>
          <w:sz w:val="24"/>
          <w:szCs w:val="24"/>
        </w:rPr>
        <w:t xml:space="preserve">EK </w:t>
      </w:r>
      <w:proofErr w:type="spellStart"/>
      <w:r w:rsidRPr="0046228A">
        <w:rPr>
          <w:rFonts w:ascii="Times New Roman" w:hAnsi="Times New Roman"/>
          <w:sz w:val="24"/>
          <w:szCs w:val="24"/>
        </w:rPr>
        <w:t>Funding</w:t>
      </w:r>
      <w:proofErr w:type="spellEnd"/>
      <w:r w:rsidRPr="0046228A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46228A">
        <w:rPr>
          <w:rFonts w:ascii="Times New Roman" w:hAnsi="Times New Roman"/>
          <w:sz w:val="24"/>
          <w:szCs w:val="24"/>
        </w:rPr>
        <w:t>Tenders</w:t>
      </w:r>
      <w:proofErr w:type="spellEnd"/>
      <w:r w:rsidRPr="0046228A">
        <w:rPr>
          <w:rFonts w:ascii="Times New Roman" w:hAnsi="Times New Roman"/>
          <w:sz w:val="24"/>
          <w:szCs w:val="24"/>
        </w:rPr>
        <w:t xml:space="preserve"> portāl</w:t>
      </w:r>
      <w:r w:rsidR="0041671D" w:rsidRPr="0046228A">
        <w:rPr>
          <w:rFonts w:ascii="Times New Roman" w:hAnsi="Times New Roman"/>
          <w:sz w:val="24"/>
          <w:szCs w:val="24"/>
        </w:rPr>
        <w:t>s)</w:t>
      </w:r>
      <w:r w:rsidRPr="0046228A">
        <w:rPr>
          <w:rFonts w:ascii="Times New Roman" w:hAnsi="Times New Roman"/>
          <w:sz w:val="24"/>
          <w:szCs w:val="24"/>
        </w:rPr>
        <w:t xml:space="preserve"> – 70%</w:t>
      </w:r>
      <w:r w:rsidR="0046228A">
        <w:rPr>
          <w:rFonts w:ascii="Times New Roman" w:hAnsi="Times New Roman"/>
          <w:sz w:val="24"/>
          <w:szCs w:val="24"/>
        </w:rPr>
        <w:t>;</w:t>
      </w:r>
    </w:p>
    <w:p w14:paraId="4996F884" w14:textId="42DB8195" w:rsidR="00D91DDE" w:rsidRPr="0046228A" w:rsidRDefault="00D91DDE" w:rsidP="0046228A">
      <w:pPr>
        <w:pStyle w:val="ListParagraph"/>
        <w:numPr>
          <w:ilvl w:val="2"/>
          <w:numId w:val="38"/>
        </w:numPr>
        <w:tabs>
          <w:tab w:val="clear" w:pos="1440"/>
          <w:tab w:val="left" w:pos="1843"/>
        </w:tabs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 xml:space="preserve">pēc projekta pieteikuma apstiprināšanas no </w:t>
      </w:r>
      <w:r w:rsidR="00257851" w:rsidRPr="0046228A">
        <w:rPr>
          <w:rFonts w:ascii="Times New Roman" w:hAnsi="Times New Roman"/>
          <w:sz w:val="24"/>
          <w:szCs w:val="24"/>
        </w:rPr>
        <w:t>CEF</w:t>
      </w:r>
      <w:r w:rsidRPr="0046228A">
        <w:rPr>
          <w:rFonts w:ascii="Times New Roman" w:hAnsi="Times New Roman"/>
          <w:sz w:val="24"/>
          <w:szCs w:val="24"/>
        </w:rPr>
        <w:t xml:space="preserve"> puses – 30%.</w:t>
      </w:r>
    </w:p>
    <w:p w14:paraId="14B8DD3E" w14:textId="77777777" w:rsidR="009030B3" w:rsidRPr="0046228A" w:rsidRDefault="009030B3" w:rsidP="0046228A">
      <w:pPr>
        <w:ind w:left="426"/>
        <w:jc w:val="both"/>
        <w:rPr>
          <w:rFonts w:ascii="Times New Roman" w:hAnsi="Times New Roman"/>
          <w:sz w:val="24"/>
          <w:szCs w:val="24"/>
        </w:rPr>
      </w:pPr>
    </w:p>
    <w:p w14:paraId="2333366E" w14:textId="66D56DE8" w:rsidR="00E45B71" w:rsidRPr="0046228A" w:rsidRDefault="0041671D" w:rsidP="0046228A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46228A">
        <w:rPr>
          <w:rFonts w:ascii="Times New Roman" w:hAnsi="Times New Roman"/>
          <w:b/>
          <w:caps/>
          <w:sz w:val="24"/>
          <w:szCs w:val="24"/>
          <w:lang w:eastAsia="ar-SA"/>
        </w:rPr>
        <w:t>IZSTRĀDĀTĀJA PIEREDZE</w:t>
      </w:r>
    </w:p>
    <w:p w14:paraId="24E6583E" w14:textId="413EDFAE" w:rsidR="0041671D" w:rsidRPr="0046228A" w:rsidRDefault="0041671D" w:rsidP="0046228A">
      <w:pPr>
        <w:pStyle w:val="ListParagraph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Izstrādātājam jāapliecina pieredze </w:t>
      </w:r>
      <w:bookmarkStart w:id="2" w:name="_Hlk115857729"/>
      <w:r w:rsidRPr="0046228A">
        <w:rPr>
          <w:rFonts w:ascii="Times New Roman" w:hAnsi="Times New Roman"/>
          <w:color w:val="000000" w:themeColor="text1"/>
          <w:sz w:val="24"/>
          <w:szCs w:val="24"/>
        </w:rPr>
        <w:t>vismaz vien</w:t>
      </w:r>
      <w:r w:rsidR="008C1F65" w:rsidRPr="0046228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02A3E" w:rsidRPr="0046228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sekmīgi izstrādāt</w:t>
      </w:r>
      <w:r w:rsidR="008C1F65" w:rsidRPr="0046228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02A3E" w:rsidRPr="0046228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un ES iestādēm EK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Funding</w:t>
      </w:r>
      <w:proofErr w:type="spellEnd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46228A">
        <w:rPr>
          <w:rFonts w:ascii="Times New Roman" w:hAnsi="Times New Roman"/>
          <w:i/>
          <w:iCs/>
          <w:color w:val="000000" w:themeColor="text1"/>
          <w:sz w:val="24"/>
          <w:szCs w:val="24"/>
        </w:rPr>
        <w:t>Tenders</w:t>
      </w:r>
      <w:proofErr w:type="spellEnd"/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portālā iesniegt</w:t>
      </w:r>
      <w:r w:rsidR="008C1F65" w:rsidRPr="0046228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02A3E" w:rsidRPr="0046228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7DDC" w:rsidRPr="0046228A">
        <w:rPr>
          <w:rFonts w:ascii="Times New Roman" w:hAnsi="Times New Roman"/>
          <w:color w:val="000000" w:themeColor="text1"/>
          <w:sz w:val="24"/>
          <w:szCs w:val="24"/>
        </w:rPr>
        <w:t>infrastruktūras projekta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IIA</w:t>
      </w:r>
      <w:r w:rsidR="006F3CE9">
        <w:rPr>
          <w:rFonts w:ascii="Times New Roman" w:hAnsi="Times New Roman"/>
          <w:color w:val="000000" w:themeColor="text1"/>
          <w:sz w:val="24"/>
          <w:szCs w:val="24"/>
        </w:rPr>
        <w:t xml:space="preserve"> un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77DDC"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infrastruktūras 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>projekta iesniegum</w:t>
      </w:r>
      <w:r w:rsidR="00B5514E" w:rsidRPr="0046228A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002A3E" w:rsidRPr="0046228A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tieša ES finansējuma saņemšanai.</w:t>
      </w:r>
      <w:bookmarkEnd w:id="2"/>
      <w:r w:rsidRPr="0046228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65FB8AE3" w14:textId="77777777" w:rsidR="0041671D" w:rsidRPr="0046228A" w:rsidRDefault="0041671D" w:rsidP="0046228A">
      <w:pPr>
        <w:suppressAutoHyphens/>
        <w:jc w:val="both"/>
        <w:rPr>
          <w:rFonts w:ascii="Times New Roman" w:hAnsi="Times New Roman"/>
          <w:b/>
          <w:smallCaps/>
          <w:sz w:val="24"/>
          <w:szCs w:val="24"/>
          <w:lang w:eastAsia="ar-SA"/>
        </w:rPr>
      </w:pPr>
    </w:p>
    <w:p w14:paraId="1568B91E" w14:textId="1E416FD7" w:rsidR="0041671D" w:rsidRPr="0046228A" w:rsidRDefault="0041671D" w:rsidP="0046228A">
      <w:pPr>
        <w:numPr>
          <w:ilvl w:val="0"/>
          <w:numId w:val="38"/>
        </w:numPr>
        <w:tabs>
          <w:tab w:val="left" w:pos="360"/>
        </w:tabs>
        <w:suppressAutoHyphens/>
        <w:ind w:left="357" w:hanging="357"/>
        <w:jc w:val="both"/>
        <w:rPr>
          <w:rFonts w:ascii="Times New Roman" w:hAnsi="Times New Roman"/>
          <w:b/>
          <w:caps/>
          <w:sz w:val="24"/>
          <w:szCs w:val="24"/>
          <w:lang w:eastAsia="ar-SA"/>
        </w:rPr>
      </w:pPr>
      <w:r w:rsidRPr="0046228A">
        <w:rPr>
          <w:rFonts w:ascii="Times New Roman" w:hAnsi="Times New Roman"/>
          <w:b/>
          <w:caps/>
          <w:sz w:val="24"/>
          <w:szCs w:val="24"/>
          <w:lang w:eastAsia="ar-SA"/>
        </w:rPr>
        <w:t>IESNIEZAMAIS DARBS UN NOFORMĒJUMS</w:t>
      </w:r>
    </w:p>
    <w:p w14:paraId="10F651DF" w14:textId="7EBBCE2F" w:rsidR="0055677C" w:rsidRPr="0046228A" w:rsidRDefault="00C86A62" w:rsidP="0046228A">
      <w:pPr>
        <w:numPr>
          <w:ilvl w:val="1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/>
          <w:smallCaps/>
          <w:sz w:val="24"/>
          <w:szCs w:val="24"/>
          <w:lang w:eastAsia="ar-SA"/>
        </w:rPr>
      </w:pPr>
      <w:r w:rsidRPr="0046228A">
        <w:rPr>
          <w:rFonts w:ascii="Times New Roman" w:hAnsi="Times New Roman"/>
          <w:sz w:val="24"/>
          <w:szCs w:val="24"/>
        </w:rPr>
        <w:t>Darbs iesniedzams el</w:t>
      </w:r>
      <w:r w:rsidR="004B4850" w:rsidRPr="0046228A">
        <w:rPr>
          <w:rFonts w:ascii="Times New Roman" w:hAnsi="Times New Roman"/>
          <w:sz w:val="24"/>
          <w:szCs w:val="24"/>
        </w:rPr>
        <w:t>ektroniskā formātā</w:t>
      </w:r>
      <w:r w:rsidR="00E45B71" w:rsidRPr="0046228A">
        <w:rPr>
          <w:rFonts w:ascii="Times New Roman" w:hAnsi="Times New Roman"/>
          <w:sz w:val="24"/>
          <w:szCs w:val="24"/>
          <w:lang w:eastAsia="lv-LV"/>
        </w:rPr>
        <w:t>:</w:t>
      </w:r>
    </w:p>
    <w:p w14:paraId="05E1D212" w14:textId="49BA5850" w:rsidR="00E45B71" w:rsidRPr="0046228A" w:rsidRDefault="006958D7" w:rsidP="0046228A">
      <w:pPr>
        <w:numPr>
          <w:ilvl w:val="2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bCs/>
          <w:smallCaps/>
          <w:sz w:val="24"/>
          <w:szCs w:val="24"/>
          <w:lang w:eastAsia="ar-SA"/>
        </w:rPr>
      </w:pPr>
      <w:r w:rsidRPr="0046228A">
        <w:rPr>
          <w:rFonts w:ascii="Times New Roman" w:hAnsi="Times New Roman"/>
          <w:sz w:val="24"/>
          <w:szCs w:val="24"/>
        </w:rPr>
        <w:t xml:space="preserve">Izmaksu un ieguvumu analīzes fails </w:t>
      </w:r>
      <w:r w:rsidR="00931D62" w:rsidRPr="0046228A">
        <w:rPr>
          <w:rFonts w:ascii="Times New Roman" w:hAnsi="Times New Roman"/>
          <w:sz w:val="24"/>
          <w:szCs w:val="24"/>
        </w:rPr>
        <w:t>–</w:t>
      </w:r>
      <w:r w:rsidRPr="0046228A">
        <w:rPr>
          <w:rFonts w:ascii="Times New Roman" w:hAnsi="Times New Roman"/>
          <w:sz w:val="24"/>
          <w:szCs w:val="24"/>
        </w:rPr>
        <w:t xml:space="preserve"> </w:t>
      </w:r>
      <w:r w:rsidR="00257851" w:rsidRPr="0046228A">
        <w:rPr>
          <w:rFonts w:ascii="Times New Roman" w:hAnsi="Times New Roman"/>
          <w:sz w:val="24"/>
          <w:szCs w:val="24"/>
        </w:rPr>
        <w:t>*</w:t>
      </w:r>
      <w:proofErr w:type="spellStart"/>
      <w:r w:rsidR="00257851" w:rsidRPr="0046228A">
        <w:rPr>
          <w:rFonts w:ascii="Times New Roman" w:hAnsi="Times New Roman"/>
          <w:sz w:val="24"/>
          <w:szCs w:val="24"/>
        </w:rPr>
        <w:t>xlsm</w:t>
      </w:r>
      <w:proofErr w:type="spellEnd"/>
      <w:r w:rsidR="00257851" w:rsidRPr="0046228A">
        <w:rPr>
          <w:rFonts w:ascii="Times New Roman" w:hAnsi="Times New Roman"/>
          <w:sz w:val="24"/>
          <w:szCs w:val="24"/>
        </w:rPr>
        <w:t xml:space="preserve"> formātā</w:t>
      </w:r>
      <w:r w:rsidR="002B385B" w:rsidRPr="0046228A">
        <w:rPr>
          <w:rFonts w:ascii="Times New Roman" w:hAnsi="Times New Roman"/>
          <w:sz w:val="24"/>
          <w:szCs w:val="24"/>
        </w:rPr>
        <w:t xml:space="preserve"> – angļu valodā</w:t>
      </w:r>
      <w:r w:rsidRPr="0046228A">
        <w:rPr>
          <w:rFonts w:ascii="Times New Roman" w:hAnsi="Times New Roman"/>
          <w:sz w:val="24"/>
          <w:szCs w:val="24"/>
        </w:rPr>
        <w:t>;</w:t>
      </w:r>
    </w:p>
    <w:p w14:paraId="10BB1FC6" w14:textId="0A48F590" w:rsidR="006958D7" w:rsidRPr="0046228A" w:rsidRDefault="00257851" w:rsidP="0046228A">
      <w:pPr>
        <w:numPr>
          <w:ilvl w:val="2"/>
          <w:numId w:val="38"/>
        </w:numPr>
        <w:tabs>
          <w:tab w:val="left" w:pos="36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lastRenderedPageBreak/>
        <w:t xml:space="preserve">Projekta iesniegumam obligāti pievienojamie dokumenti – formātā, kāds noteikts EK </w:t>
      </w:r>
      <w:proofErr w:type="spellStart"/>
      <w:r w:rsidRPr="0046228A">
        <w:rPr>
          <w:rFonts w:ascii="Times New Roman" w:hAnsi="Times New Roman"/>
          <w:i/>
          <w:iCs/>
          <w:sz w:val="24"/>
          <w:szCs w:val="24"/>
        </w:rPr>
        <w:t>Funding</w:t>
      </w:r>
      <w:proofErr w:type="spellEnd"/>
      <w:r w:rsidRPr="0046228A">
        <w:rPr>
          <w:rFonts w:ascii="Times New Roman" w:hAnsi="Times New Roman"/>
          <w:i/>
          <w:iCs/>
          <w:sz w:val="24"/>
          <w:szCs w:val="24"/>
        </w:rPr>
        <w:t xml:space="preserve"> &amp; </w:t>
      </w:r>
      <w:proofErr w:type="spellStart"/>
      <w:r w:rsidRPr="0046228A">
        <w:rPr>
          <w:rFonts w:ascii="Times New Roman" w:hAnsi="Times New Roman"/>
          <w:i/>
          <w:iCs/>
          <w:sz w:val="24"/>
          <w:szCs w:val="24"/>
        </w:rPr>
        <w:t>Tenders</w:t>
      </w:r>
      <w:proofErr w:type="spellEnd"/>
      <w:r w:rsidRPr="0046228A">
        <w:rPr>
          <w:rFonts w:ascii="Times New Roman" w:hAnsi="Times New Roman"/>
          <w:sz w:val="24"/>
          <w:szCs w:val="24"/>
        </w:rPr>
        <w:t xml:space="preserve"> portālā</w:t>
      </w:r>
      <w:r w:rsidR="002B385B" w:rsidRPr="0046228A">
        <w:rPr>
          <w:rFonts w:ascii="Times New Roman" w:hAnsi="Times New Roman"/>
          <w:sz w:val="24"/>
          <w:szCs w:val="24"/>
        </w:rPr>
        <w:t xml:space="preserve"> – angļu valodā</w:t>
      </w:r>
      <w:r w:rsidR="00931D62" w:rsidRPr="0046228A">
        <w:rPr>
          <w:rFonts w:ascii="Times New Roman" w:hAnsi="Times New Roman"/>
          <w:sz w:val="24"/>
          <w:szCs w:val="24"/>
        </w:rPr>
        <w:t>.</w:t>
      </w:r>
    </w:p>
    <w:p w14:paraId="1D48DC3D" w14:textId="2922D5E4" w:rsidR="00553AD3" w:rsidRPr="0046228A" w:rsidRDefault="00257851" w:rsidP="0046228A">
      <w:pPr>
        <w:numPr>
          <w:ilvl w:val="2"/>
          <w:numId w:val="38"/>
        </w:numPr>
        <w:tabs>
          <w:tab w:val="left" w:pos="360"/>
        </w:tabs>
        <w:suppressAutoHyphens/>
        <w:ind w:left="426"/>
        <w:jc w:val="both"/>
        <w:rPr>
          <w:rFonts w:ascii="Times New Roman" w:hAnsi="Times New Roman"/>
          <w:sz w:val="24"/>
          <w:szCs w:val="24"/>
        </w:rPr>
      </w:pPr>
      <w:r w:rsidRPr="0046228A">
        <w:rPr>
          <w:rFonts w:ascii="Times New Roman" w:hAnsi="Times New Roman"/>
          <w:sz w:val="24"/>
          <w:szCs w:val="24"/>
        </w:rPr>
        <w:t>Projekta iesniegumam pievienojamie pielikumi, kuri nav noteikti kā obligāti – formāts saskaņojams ar Pasūtītāju.</w:t>
      </w:r>
    </w:p>
    <w:sectPr w:rsidR="00553AD3" w:rsidRPr="0046228A" w:rsidSect="0046228A">
      <w:footerReference w:type="default" r:id="rId11"/>
      <w:pgSz w:w="12240" w:h="15840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C6594" w14:textId="77777777" w:rsidR="00EA756A" w:rsidRDefault="00EA756A" w:rsidP="00890909">
      <w:r>
        <w:separator/>
      </w:r>
    </w:p>
  </w:endnote>
  <w:endnote w:type="continuationSeparator" w:id="0">
    <w:p w14:paraId="6E1C89BE" w14:textId="77777777" w:rsidR="00EA756A" w:rsidRDefault="00EA756A" w:rsidP="0089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ltHelvet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+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4"/>
        <w:szCs w:val="24"/>
      </w:rPr>
      <w:id w:val="-7839596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581C5D" w14:textId="3272E649" w:rsidR="0046228A" w:rsidRPr="0046228A" w:rsidRDefault="0046228A" w:rsidP="0046228A">
            <w:pPr>
              <w:pStyle w:val="Foot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22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228A">
              <w:rPr>
                <w:rFonts w:ascii="Times New Roman" w:hAnsi="Times New Roman"/>
                <w:sz w:val="24"/>
                <w:szCs w:val="24"/>
              </w:rPr>
              <w:instrText>PAGE</w:instrText>
            </w:r>
            <w:r w:rsidRPr="004622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228A">
              <w:rPr>
                <w:rFonts w:ascii="Times New Roman" w:hAnsi="Times New Roman"/>
                <w:sz w:val="24"/>
                <w:szCs w:val="24"/>
              </w:rPr>
              <w:t>2</w:t>
            </w:r>
            <w:r w:rsidRPr="0046228A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6228A"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Pr="0046228A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6228A">
              <w:rPr>
                <w:rFonts w:ascii="Times New Roman" w:hAnsi="Times New Roman"/>
                <w:sz w:val="24"/>
                <w:szCs w:val="24"/>
              </w:rPr>
              <w:instrText>NUMPAGES</w:instrText>
            </w:r>
            <w:r w:rsidRPr="0046228A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6228A">
              <w:rPr>
                <w:rFonts w:ascii="Times New Roman" w:hAnsi="Times New Roman"/>
                <w:sz w:val="24"/>
                <w:szCs w:val="24"/>
              </w:rPr>
              <w:t>2</w:t>
            </w:r>
            <w:r w:rsidRPr="0046228A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66099" w14:textId="77777777" w:rsidR="00EA756A" w:rsidRDefault="00EA756A" w:rsidP="00890909">
      <w:r>
        <w:separator/>
      </w:r>
    </w:p>
  </w:footnote>
  <w:footnote w:type="continuationSeparator" w:id="0">
    <w:p w14:paraId="065CA8CE" w14:textId="77777777" w:rsidR="00EA756A" w:rsidRDefault="00EA756A" w:rsidP="00890909">
      <w:r>
        <w:continuationSeparator/>
      </w:r>
    </w:p>
  </w:footnote>
  <w:footnote w:id="1">
    <w:p w14:paraId="05CD649C" w14:textId="1705263E" w:rsidR="005B7228" w:rsidRPr="005B7228" w:rsidRDefault="005B7228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6801E8">
          <w:rPr>
            <w:rStyle w:val="Hyperlink"/>
          </w:rPr>
          <w:t>https://ec.europa.eu/info/funding-tenders/opportunities/portal/screen/opportunities/topic-details/cef-t-2021-afifcoen-works-ze</w:t>
        </w:r>
      </w:hyperlink>
      <w:r>
        <w:t xml:space="preserve"> </w:t>
      </w:r>
    </w:p>
  </w:footnote>
  <w:footnote w:id="2">
    <w:p w14:paraId="5F6EAC4C" w14:textId="19099AE1" w:rsidR="005B7228" w:rsidRPr="005B7228" w:rsidRDefault="005B7228">
      <w:pPr>
        <w:pStyle w:val="FootnoteText"/>
        <w:rPr>
          <w:rFonts w:asciiTheme="minorHAnsi" w:hAnsiTheme="minorHAnsi"/>
        </w:rPr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801E8">
          <w:rPr>
            <w:rStyle w:val="Hyperlink"/>
          </w:rPr>
          <w:t>https://ec.europa.eu/info/funding-tenders/opportunities/docs/2021-2027/cef/temp-form/af/simplified-cba-calculator_cef-t_en.xlsm</w:t>
        </w:r>
      </w:hyperlink>
      <w:r>
        <w:t xml:space="preserve"> </w:t>
      </w:r>
    </w:p>
  </w:footnote>
  <w:footnote w:id="3">
    <w:p w14:paraId="7164FE39" w14:textId="4880A848" w:rsidR="005B46C3" w:rsidRPr="0026544C" w:rsidRDefault="005B46C3">
      <w:pPr>
        <w:pStyle w:val="FootnoteText"/>
        <w:rPr>
          <w:rFonts w:ascii="Times New Roman" w:hAnsi="Times New Roman"/>
        </w:rPr>
      </w:pPr>
      <w:r w:rsidRPr="0026544C">
        <w:rPr>
          <w:rStyle w:val="FootnoteReference"/>
          <w:rFonts w:ascii="Times New Roman" w:hAnsi="Times New Roman"/>
        </w:rPr>
        <w:footnoteRef/>
      </w:r>
      <w:r w:rsidRPr="0026544C">
        <w:rPr>
          <w:rFonts w:ascii="Times New Roman" w:hAnsi="Times New Roman"/>
        </w:rPr>
        <w:t xml:space="preserve"> </w:t>
      </w:r>
      <w:r w:rsidRPr="0026544C">
        <w:rPr>
          <w:rFonts w:ascii="Times New Roman" w:hAnsi="Times New Roman"/>
        </w:rPr>
        <w:t xml:space="preserve">Pieejami: </w:t>
      </w:r>
      <w:hyperlink r:id="rId3" w:history="1">
        <w:r w:rsidRPr="0026544C">
          <w:rPr>
            <w:rStyle w:val="Hyperlink"/>
            <w:rFonts w:ascii="Times New Roman" w:hAnsi="Times New Roman"/>
          </w:rPr>
          <w:t>https://ec.europa.eu/info/funding-tenders/opportunities/portal/screen/opportunities/topic-details/cef-t-2021-afifcoen-works-ze</w:t>
        </w:r>
      </w:hyperlink>
      <w:r w:rsidRPr="0026544C">
        <w:rPr>
          <w:rFonts w:ascii="Times New Roman" w:hAnsi="Times New Roman"/>
        </w:rPr>
        <w:t xml:space="preserve"> </w:t>
      </w:r>
      <w:proofErr w:type="spellStart"/>
      <w:r w:rsidRPr="0026544C">
        <w:rPr>
          <w:rFonts w:ascii="Times New Roman" w:hAnsi="Times New Roman"/>
        </w:rPr>
        <w:t>apkašsadaļā</w:t>
      </w:r>
      <w:proofErr w:type="spellEnd"/>
      <w:r w:rsidRPr="0026544C">
        <w:rPr>
          <w:rFonts w:ascii="Times New Roman" w:hAnsi="Times New Roman"/>
        </w:rPr>
        <w:t xml:space="preserve"> </w:t>
      </w:r>
      <w:r w:rsidR="0046228A">
        <w:rPr>
          <w:rFonts w:ascii="Times New Roman" w:hAnsi="Times New Roman"/>
          <w:i/>
          <w:iCs/>
        </w:rPr>
        <w:t>„</w:t>
      </w:r>
      <w:proofErr w:type="spellStart"/>
      <w:r w:rsidRPr="0026544C">
        <w:rPr>
          <w:rFonts w:ascii="Times New Roman" w:hAnsi="Times New Roman"/>
          <w:i/>
          <w:iCs/>
        </w:rPr>
        <w:t>Application</w:t>
      </w:r>
      <w:proofErr w:type="spellEnd"/>
      <w:r w:rsidRPr="0026544C">
        <w:rPr>
          <w:rFonts w:ascii="Times New Roman" w:hAnsi="Times New Roman"/>
          <w:i/>
          <w:iCs/>
        </w:rPr>
        <w:t xml:space="preserve"> </w:t>
      </w:r>
      <w:proofErr w:type="spellStart"/>
      <w:r w:rsidRPr="0026544C">
        <w:rPr>
          <w:rFonts w:ascii="Times New Roman" w:hAnsi="Times New Roman"/>
          <w:i/>
          <w:iCs/>
        </w:rPr>
        <w:t>form</w:t>
      </w:r>
      <w:proofErr w:type="spellEnd"/>
      <w:r w:rsidRPr="0026544C">
        <w:rPr>
          <w:rFonts w:ascii="Times New Roman" w:hAnsi="Times New Roman"/>
          <w:i/>
          <w:iCs/>
        </w:rPr>
        <w:t xml:space="preserve"> </w:t>
      </w:r>
      <w:proofErr w:type="spellStart"/>
      <w:r w:rsidRPr="0026544C">
        <w:rPr>
          <w:rFonts w:ascii="Times New Roman" w:hAnsi="Times New Roman"/>
          <w:i/>
          <w:iCs/>
        </w:rPr>
        <w:t>and</w:t>
      </w:r>
      <w:proofErr w:type="spellEnd"/>
      <w:r w:rsidRPr="0026544C">
        <w:rPr>
          <w:rFonts w:ascii="Times New Roman" w:hAnsi="Times New Roman"/>
          <w:i/>
          <w:iCs/>
        </w:rPr>
        <w:t xml:space="preserve"> </w:t>
      </w:r>
      <w:proofErr w:type="spellStart"/>
      <w:r w:rsidRPr="0026544C">
        <w:rPr>
          <w:rFonts w:ascii="Times New Roman" w:hAnsi="Times New Roman"/>
          <w:i/>
          <w:iCs/>
        </w:rPr>
        <w:t>annexes</w:t>
      </w:r>
      <w:proofErr w:type="spellEnd"/>
      <w:r w:rsidRPr="0026544C">
        <w:rPr>
          <w:rFonts w:ascii="Times New Roman" w:hAnsi="Times New Roman"/>
          <w:i/>
          <w:iCs/>
        </w:rPr>
        <w:t>”</w:t>
      </w:r>
      <w:r w:rsidRPr="0026544C">
        <w:rPr>
          <w:rFonts w:ascii="Times New Roman" w:hAnsi="Times New Roman"/>
        </w:rPr>
        <w:t>, kā arī Projektu iesniegšanas sistēmā (</w:t>
      </w:r>
      <w:proofErr w:type="spellStart"/>
      <w:r w:rsidRPr="0026544C">
        <w:rPr>
          <w:rFonts w:ascii="Times New Roman" w:hAnsi="Times New Roman"/>
        </w:rPr>
        <w:t>Submission</w:t>
      </w:r>
      <w:proofErr w:type="spellEnd"/>
      <w:r w:rsidRPr="0026544C">
        <w:rPr>
          <w:rFonts w:ascii="Times New Roman" w:hAnsi="Times New Roman"/>
        </w:rPr>
        <w:t xml:space="preserve"> </w:t>
      </w:r>
      <w:proofErr w:type="spellStart"/>
      <w:r w:rsidRPr="0026544C">
        <w:rPr>
          <w:rFonts w:ascii="Times New Roman" w:hAnsi="Times New Roman"/>
        </w:rPr>
        <w:t>System</w:t>
      </w:r>
      <w:proofErr w:type="spellEnd"/>
      <w:r w:rsidRPr="0026544C">
        <w:rPr>
          <w:rFonts w:ascii="Times New Roman" w:hAnsi="Times New Roman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4F2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8861AF"/>
    <w:multiLevelType w:val="multilevel"/>
    <w:tmpl w:val="8DEAC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062D1171"/>
    <w:multiLevelType w:val="hybridMultilevel"/>
    <w:tmpl w:val="8B54A678"/>
    <w:lvl w:ilvl="0" w:tplc="61B6F42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8F12D3F"/>
    <w:multiLevelType w:val="multilevel"/>
    <w:tmpl w:val="BADADB9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780"/>
      </w:pPr>
    </w:lvl>
    <w:lvl w:ilvl="2">
      <w:start w:val="1"/>
      <w:numFmt w:val="decimal"/>
      <w:lvlText w:val="%1.%2.%3."/>
      <w:lvlJc w:val="left"/>
      <w:pPr>
        <w:ind w:left="1140" w:hanging="780"/>
      </w:pPr>
    </w:lvl>
    <w:lvl w:ilvl="3">
      <w:start w:val="2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B817EC0"/>
    <w:multiLevelType w:val="multilevel"/>
    <w:tmpl w:val="B3C40FB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5" w15:restartNumberingAfterBreak="0">
    <w:nsid w:val="11786EDC"/>
    <w:multiLevelType w:val="hybridMultilevel"/>
    <w:tmpl w:val="A0161D26"/>
    <w:lvl w:ilvl="0" w:tplc="E9C23D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0C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9860B2"/>
    <w:multiLevelType w:val="hybridMultilevel"/>
    <w:tmpl w:val="9F564904"/>
    <w:lvl w:ilvl="0" w:tplc="E9C23D1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25F06"/>
    <w:multiLevelType w:val="multilevel"/>
    <w:tmpl w:val="4C8ACE7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2" w:hanging="1800"/>
      </w:pPr>
      <w:rPr>
        <w:rFonts w:hint="default"/>
      </w:rPr>
    </w:lvl>
  </w:abstractNum>
  <w:abstractNum w:abstractNumId="9" w15:restartNumberingAfterBreak="0">
    <w:nsid w:val="21822C9E"/>
    <w:multiLevelType w:val="hybridMultilevel"/>
    <w:tmpl w:val="4F2CD050"/>
    <w:lvl w:ilvl="0" w:tplc="85E06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439D"/>
    <w:multiLevelType w:val="multilevel"/>
    <w:tmpl w:val="3E42B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cs="Times New Roman" w:hint="default"/>
        <w:b w:val="0"/>
        <w:bCs/>
        <w:strike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2932BDE"/>
    <w:multiLevelType w:val="hybridMultilevel"/>
    <w:tmpl w:val="BC7A3D18"/>
    <w:lvl w:ilvl="0" w:tplc="9926F4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FA3460"/>
    <w:multiLevelType w:val="hybridMultilevel"/>
    <w:tmpl w:val="E3B682C4"/>
    <w:lvl w:ilvl="0" w:tplc="43F6B87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510B3"/>
    <w:multiLevelType w:val="hybridMultilevel"/>
    <w:tmpl w:val="BF0A6024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A7C49"/>
    <w:multiLevelType w:val="hybridMultilevel"/>
    <w:tmpl w:val="E62E10B6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67C607D"/>
    <w:multiLevelType w:val="hybridMultilevel"/>
    <w:tmpl w:val="B7EC7D48"/>
    <w:lvl w:ilvl="0" w:tplc="D042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52753"/>
    <w:multiLevelType w:val="multilevel"/>
    <w:tmpl w:val="9E222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400D6F25"/>
    <w:multiLevelType w:val="hybridMultilevel"/>
    <w:tmpl w:val="F9664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4B4F"/>
    <w:multiLevelType w:val="multilevel"/>
    <w:tmpl w:val="D27EA2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9" w15:restartNumberingAfterBreak="0">
    <w:nsid w:val="41307E61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7DE646D"/>
    <w:multiLevelType w:val="hybridMultilevel"/>
    <w:tmpl w:val="D026F4E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16892"/>
    <w:multiLevelType w:val="hybridMultilevel"/>
    <w:tmpl w:val="C6344AB8"/>
    <w:lvl w:ilvl="0" w:tplc="D5743A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C0618"/>
    <w:multiLevelType w:val="multilevel"/>
    <w:tmpl w:val="EAFED9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1EA36A7"/>
    <w:multiLevelType w:val="multilevel"/>
    <w:tmpl w:val="BAC0C8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52654272"/>
    <w:multiLevelType w:val="hybridMultilevel"/>
    <w:tmpl w:val="9D1CE2EC"/>
    <w:lvl w:ilvl="0" w:tplc="F7842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E463D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D96C90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29D421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2AEB0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734989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504A0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48442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E3C9D6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526B07A0"/>
    <w:multiLevelType w:val="hybridMultilevel"/>
    <w:tmpl w:val="A198CE00"/>
    <w:lvl w:ilvl="0" w:tplc="2E889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536288"/>
    <w:multiLevelType w:val="hybridMultilevel"/>
    <w:tmpl w:val="A40010A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DF6522"/>
    <w:multiLevelType w:val="hybridMultilevel"/>
    <w:tmpl w:val="4888F5A2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74A86"/>
    <w:multiLevelType w:val="multilevel"/>
    <w:tmpl w:val="FAE238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2"/>
        </w:tabs>
        <w:ind w:left="672" w:hanging="432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60240B7F"/>
    <w:multiLevelType w:val="hybridMultilevel"/>
    <w:tmpl w:val="9210D5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46266"/>
    <w:multiLevelType w:val="hybridMultilevel"/>
    <w:tmpl w:val="9BD01670"/>
    <w:lvl w:ilvl="0" w:tplc="D0421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5908FD"/>
    <w:multiLevelType w:val="multilevel"/>
    <w:tmpl w:val="FC1668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24B3039"/>
    <w:multiLevelType w:val="hybridMultilevel"/>
    <w:tmpl w:val="8FCE7D28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05AC"/>
    <w:multiLevelType w:val="hybridMultilevel"/>
    <w:tmpl w:val="462EA3FA"/>
    <w:lvl w:ilvl="0" w:tplc="7612F7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A4D33"/>
    <w:multiLevelType w:val="hybridMultilevel"/>
    <w:tmpl w:val="46ACADD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32DD7"/>
    <w:multiLevelType w:val="hybridMultilevel"/>
    <w:tmpl w:val="F6500392"/>
    <w:lvl w:ilvl="0" w:tplc="FBEE9C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471387"/>
    <w:multiLevelType w:val="hybridMultilevel"/>
    <w:tmpl w:val="FC503AE4"/>
    <w:lvl w:ilvl="0" w:tplc="751AD8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A083C"/>
    <w:multiLevelType w:val="hybridMultilevel"/>
    <w:tmpl w:val="42E82D3A"/>
    <w:lvl w:ilvl="0" w:tplc="E9C23D1A">
      <w:start w:val="1"/>
      <w:numFmt w:val="bullet"/>
      <w:lvlText w:val="­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112186D"/>
    <w:multiLevelType w:val="multilevel"/>
    <w:tmpl w:val="F954A0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20" w:hanging="1800"/>
      </w:pPr>
      <w:rPr>
        <w:rFonts w:hint="default"/>
      </w:rPr>
    </w:lvl>
  </w:abstractNum>
  <w:abstractNum w:abstractNumId="39" w15:restartNumberingAfterBreak="0">
    <w:nsid w:val="74104F09"/>
    <w:multiLevelType w:val="hybridMultilevel"/>
    <w:tmpl w:val="4EA23376"/>
    <w:lvl w:ilvl="0" w:tplc="74C6422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D42F0E"/>
    <w:multiLevelType w:val="multilevel"/>
    <w:tmpl w:val="BA40DF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41" w15:restartNumberingAfterBreak="0">
    <w:nsid w:val="77F67C49"/>
    <w:multiLevelType w:val="hybridMultilevel"/>
    <w:tmpl w:val="2758A0D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33"/>
  </w:num>
  <w:num w:numId="4">
    <w:abstractNumId w:val="36"/>
  </w:num>
  <w:num w:numId="5">
    <w:abstractNumId w:val="15"/>
  </w:num>
  <w:num w:numId="6">
    <w:abstractNumId w:val="1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27"/>
  </w:num>
  <w:num w:numId="10">
    <w:abstractNumId w:val="32"/>
  </w:num>
  <w:num w:numId="11">
    <w:abstractNumId w:val="30"/>
  </w:num>
  <w:num w:numId="12">
    <w:abstractNumId w:val="21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3"/>
  </w:num>
  <w:num w:numId="18">
    <w:abstractNumId w:val="20"/>
  </w:num>
  <w:num w:numId="19">
    <w:abstractNumId w:val="37"/>
  </w:num>
  <w:num w:numId="20">
    <w:abstractNumId w:val="39"/>
  </w:num>
  <w:num w:numId="21">
    <w:abstractNumId w:val="1"/>
  </w:num>
  <w:num w:numId="22">
    <w:abstractNumId w:val="18"/>
  </w:num>
  <w:num w:numId="23">
    <w:abstractNumId w:val="16"/>
  </w:num>
  <w:num w:numId="24">
    <w:abstractNumId w:val="4"/>
  </w:num>
  <w:num w:numId="25">
    <w:abstractNumId w:val="17"/>
  </w:num>
  <w:num w:numId="26">
    <w:abstractNumId w:val="22"/>
  </w:num>
  <w:num w:numId="27">
    <w:abstractNumId w:val="40"/>
  </w:num>
  <w:num w:numId="28">
    <w:abstractNumId w:val="8"/>
  </w:num>
  <w:num w:numId="29">
    <w:abstractNumId w:val="25"/>
  </w:num>
  <w:num w:numId="30">
    <w:abstractNumId w:val="2"/>
  </w:num>
  <w:num w:numId="31">
    <w:abstractNumId w:val="9"/>
  </w:num>
  <w:num w:numId="32">
    <w:abstractNumId w:val="38"/>
  </w:num>
  <w:num w:numId="33">
    <w:abstractNumId w:val="23"/>
  </w:num>
  <w:num w:numId="34">
    <w:abstractNumId w:val="14"/>
  </w:num>
  <w:num w:numId="35">
    <w:abstractNumId w:val="29"/>
  </w:num>
  <w:num w:numId="36">
    <w:abstractNumId w:val="31"/>
  </w:num>
  <w:num w:numId="37">
    <w:abstractNumId w:val="24"/>
  </w:num>
  <w:num w:numId="38">
    <w:abstractNumId w:val="10"/>
  </w:num>
  <w:num w:numId="39">
    <w:abstractNumId w:val="0"/>
  </w:num>
  <w:num w:numId="40">
    <w:abstractNumId w:val="28"/>
  </w:num>
  <w:num w:numId="41">
    <w:abstractNumId w:val="19"/>
  </w:num>
  <w:num w:numId="4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11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24"/>
    <w:rsid w:val="000029AB"/>
    <w:rsid w:val="00002A3E"/>
    <w:rsid w:val="00005662"/>
    <w:rsid w:val="00005D90"/>
    <w:rsid w:val="00007759"/>
    <w:rsid w:val="00010F7E"/>
    <w:rsid w:val="00022FF3"/>
    <w:rsid w:val="0002310A"/>
    <w:rsid w:val="0002652C"/>
    <w:rsid w:val="000426AE"/>
    <w:rsid w:val="00052FF8"/>
    <w:rsid w:val="00056334"/>
    <w:rsid w:val="00056B51"/>
    <w:rsid w:val="0006379E"/>
    <w:rsid w:val="00064E7C"/>
    <w:rsid w:val="000671C4"/>
    <w:rsid w:val="0007277E"/>
    <w:rsid w:val="00075E3C"/>
    <w:rsid w:val="0007765B"/>
    <w:rsid w:val="00092722"/>
    <w:rsid w:val="000971B4"/>
    <w:rsid w:val="000A46D1"/>
    <w:rsid w:val="000B3A55"/>
    <w:rsid w:val="000B642F"/>
    <w:rsid w:val="000C29E4"/>
    <w:rsid w:val="000C4856"/>
    <w:rsid w:val="000D0E18"/>
    <w:rsid w:val="000D100B"/>
    <w:rsid w:val="000E1F44"/>
    <w:rsid w:val="000E272A"/>
    <w:rsid w:val="000E2F63"/>
    <w:rsid w:val="000E3731"/>
    <w:rsid w:val="000E563F"/>
    <w:rsid w:val="000E67FC"/>
    <w:rsid w:val="000F4B06"/>
    <w:rsid w:val="000F6A0F"/>
    <w:rsid w:val="001002EE"/>
    <w:rsid w:val="001007D5"/>
    <w:rsid w:val="00100B91"/>
    <w:rsid w:val="00100E02"/>
    <w:rsid w:val="0010404C"/>
    <w:rsid w:val="00106580"/>
    <w:rsid w:val="00106EAE"/>
    <w:rsid w:val="00107BDE"/>
    <w:rsid w:val="00115249"/>
    <w:rsid w:val="001169A5"/>
    <w:rsid w:val="00117A0B"/>
    <w:rsid w:val="00120FEF"/>
    <w:rsid w:val="0012650D"/>
    <w:rsid w:val="001265BE"/>
    <w:rsid w:val="00127844"/>
    <w:rsid w:val="00131ABF"/>
    <w:rsid w:val="001357DF"/>
    <w:rsid w:val="00142E9B"/>
    <w:rsid w:val="00145598"/>
    <w:rsid w:val="00151C29"/>
    <w:rsid w:val="001531D6"/>
    <w:rsid w:val="00165DA7"/>
    <w:rsid w:val="001779EC"/>
    <w:rsid w:val="001806FA"/>
    <w:rsid w:val="001829DB"/>
    <w:rsid w:val="00187AB6"/>
    <w:rsid w:val="001911DF"/>
    <w:rsid w:val="00192746"/>
    <w:rsid w:val="00192A15"/>
    <w:rsid w:val="00192CFF"/>
    <w:rsid w:val="00193536"/>
    <w:rsid w:val="001A1387"/>
    <w:rsid w:val="001A3DA4"/>
    <w:rsid w:val="001A44F3"/>
    <w:rsid w:val="001B2D9E"/>
    <w:rsid w:val="001B6D95"/>
    <w:rsid w:val="001C67FC"/>
    <w:rsid w:val="001D45CA"/>
    <w:rsid w:val="001D664A"/>
    <w:rsid w:val="001E0721"/>
    <w:rsid w:val="001E4AC8"/>
    <w:rsid w:val="001F0455"/>
    <w:rsid w:val="0020272F"/>
    <w:rsid w:val="0020280C"/>
    <w:rsid w:val="0021303A"/>
    <w:rsid w:val="00221103"/>
    <w:rsid w:val="00223D91"/>
    <w:rsid w:val="00226A05"/>
    <w:rsid w:val="002469E6"/>
    <w:rsid w:val="00246FCB"/>
    <w:rsid w:val="00251809"/>
    <w:rsid w:val="00252269"/>
    <w:rsid w:val="00257851"/>
    <w:rsid w:val="002637EC"/>
    <w:rsid w:val="0026544C"/>
    <w:rsid w:val="00277DDC"/>
    <w:rsid w:val="00283150"/>
    <w:rsid w:val="002853F5"/>
    <w:rsid w:val="002917D5"/>
    <w:rsid w:val="00292DA2"/>
    <w:rsid w:val="00292F14"/>
    <w:rsid w:val="00295D1D"/>
    <w:rsid w:val="00295E1C"/>
    <w:rsid w:val="002A3E27"/>
    <w:rsid w:val="002A5535"/>
    <w:rsid w:val="002B3737"/>
    <w:rsid w:val="002B385B"/>
    <w:rsid w:val="002B3E3D"/>
    <w:rsid w:val="002B50B9"/>
    <w:rsid w:val="002B5864"/>
    <w:rsid w:val="002B7EF6"/>
    <w:rsid w:val="002C3075"/>
    <w:rsid w:val="002C4131"/>
    <w:rsid w:val="002C4F9B"/>
    <w:rsid w:val="002E1484"/>
    <w:rsid w:val="002F0475"/>
    <w:rsid w:val="002F1900"/>
    <w:rsid w:val="002F7559"/>
    <w:rsid w:val="00306353"/>
    <w:rsid w:val="0032004B"/>
    <w:rsid w:val="003258B8"/>
    <w:rsid w:val="00327AEB"/>
    <w:rsid w:val="00330535"/>
    <w:rsid w:val="00331FCA"/>
    <w:rsid w:val="00334965"/>
    <w:rsid w:val="003355AE"/>
    <w:rsid w:val="00340458"/>
    <w:rsid w:val="0034451A"/>
    <w:rsid w:val="003449ED"/>
    <w:rsid w:val="00345D24"/>
    <w:rsid w:val="00346D8A"/>
    <w:rsid w:val="00350B34"/>
    <w:rsid w:val="00350FF1"/>
    <w:rsid w:val="003524CE"/>
    <w:rsid w:val="00352F06"/>
    <w:rsid w:val="0035657D"/>
    <w:rsid w:val="003566D3"/>
    <w:rsid w:val="003656CC"/>
    <w:rsid w:val="00370DE3"/>
    <w:rsid w:val="00371917"/>
    <w:rsid w:val="00373853"/>
    <w:rsid w:val="003751A4"/>
    <w:rsid w:val="00377F3B"/>
    <w:rsid w:val="00377FD5"/>
    <w:rsid w:val="00391950"/>
    <w:rsid w:val="00393009"/>
    <w:rsid w:val="00394AE5"/>
    <w:rsid w:val="003970D2"/>
    <w:rsid w:val="00397696"/>
    <w:rsid w:val="003A2E9D"/>
    <w:rsid w:val="003B1AC2"/>
    <w:rsid w:val="003B5B35"/>
    <w:rsid w:val="003C4667"/>
    <w:rsid w:val="003D3153"/>
    <w:rsid w:val="003D704F"/>
    <w:rsid w:val="003E1891"/>
    <w:rsid w:val="003E3CBB"/>
    <w:rsid w:val="003E7A97"/>
    <w:rsid w:val="003F0BCF"/>
    <w:rsid w:val="003F5562"/>
    <w:rsid w:val="003F5C94"/>
    <w:rsid w:val="00402D29"/>
    <w:rsid w:val="0040579F"/>
    <w:rsid w:val="004058B9"/>
    <w:rsid w:val="004136EF"/>
    <w:rsid w:val="00414F12"/>
    <w:rsid w:val="0041671D"/>
    <w:rsid w:val="0042035C"/>
    <w:rsid w:val="00420845"/>
    <w:rsid w:val="004251E3"/>
    <w:rsid w:val="00430479"/>
    <w:rsid w:val="00441A6D"/>
    <w:rsid w:val="00442E88"/>
    <w:rsid w:val="00443F6C"/>
    <w:rsid w:val="004449DA"/>
    <w:rsid w:val="00453594"/>
    <w:rsid w:val="00454F44"/>
    <w:rsid w:val="004608B5"/>
    <w:rsid w:val="00460C97"/>
    <w:rsid w:val="0046228A"/>
    <w:rsid w:val="00462328"/>
    <w:rsid w:val="00462875"/>
    <w:rsid w:val="00466999"/>
    <w:rsid w:val="0047290C"/>
    <w:rsid w:val="004A3523"/>
    <w:rsid w:val="004A3CB5"/>
    <w:rsid w:val="004B4850"/>
    <w:rsid w:val="004C06A7"/>
    <w:rsid w:val="004C42E3"/>
    <w:rsid w:val="004D7839"/>
    <w:rsid w:val="004E1D3D"/>
    <w:rsid w:val="004E5D65"/>
    <w:rsid w:val="004E7130"/>
    <w:rsid w:val="004F6283"/>
    <w:rsid w:val="005014D0"/>
    <w:rsid w:val="00506AB8"/>
    <w:rsid w:val="00510BDE"/>
    <w:rsid w:val="00510C0E"/>
    <w:rsid w:val="00513479"/>
    <w:rsid w:val="00515EAF"/>
    <w:rsid w:val="00517C61"/>
    <w:rsid w:val="0052330B"/>
    <w:rsid w:val="00524ED8"/>
    <w:rsid w:val="005300F6"/>
    <w:rsid w:val="00541252"/>
    <w:rsid w:val="00552EA6"/>
    <w:rsid w:val="00552EF0"/>
    <w:rsid w:val="00553AD3"/>
    <w:rsid w:val="00554AAF"/>
    <w:rsid w:val="0055677C"/>
    <w:rsid w:val="00556BF5"/>
    <w:rsid w:val="00556F1F"/>
    <w:rsid w:val="00557CE6"/>
    <w:rsid w:val="00564555"/>
    <w:rsid w:val="0056566F"/>
    <w:rsid w:val="00565768"/>
    <w:rsid w:val="005728E3"/>
    <w:rsid w:val="00576EB1"/>
    <w:rsid w:val="005817BF"/>
    <w:rsid w:val="005842D4"/>
    <w:rsid w:val="0058743A"/>
    <w:rsid w:val="00591D32"/>
    <w:rsid w:val="005A2CAF"/>
    <w:rsid w:val="005B3CF5"/>
    <w:rsid w:val="005B46C3"/>
    <w:rsid w:val="005B7228"/>
    <w:rsid w:val="005B7952"/>
    <w:rsid w:val="005C1731"/>
    <w:rsid w:val="005C55DF"/>
    <w:rsid w:val="005D3C63"/>
    <w:rsid w:val="005D4ECD"/>
    <w:rsid w:val="005D6945"/>
    <w:rsid w:val="005E1669"/>
    <w:rsid w:val="005E4930"/>
    <w:rsid w:val="005E55CA"/>
    <w:rsid w:val="005E5E3A"/>
    <w:rsid w:val="00603915"/>
    <w:rsid w:val="00606763"/>
    <w:rsid w:val="0061391F"/>
    <w:rsid w:val="00615D50"/>
    <w:rsid w:val="00637D4C"/>
    <w:rsid w:val="006454AD"/>
    <w:rsid w:val="006500B4"/>
    <w:rsid w:val="0065083E"/>
    <w:rsid w:val="00655BD7"/>
    <w:rsid w:val="006629BB"/>
    <w:rsid w:val="00663485"/>
    <w:rsid w:val="00663868"/>
    <w:rsid w:val="0066537D"/>
    <w:rsid w:val="00672C14"/>
    <w:rsid w:val="006754A3"/>
    <w:rsid w:val="00677D27"/>
    <w:rsid w:val="006830A4"/>
    <w:rsid w:val="006831F4"/>
    <w:rsid w:val="00690693"/>
    <w:rsid w:val="006914BA"/>
    <w:rsid w:val="006958D7"/>
    <w:rsid w:val="00696A29"/>
    <w:rsid w:val="00697F5B"/>
    <w:rsid w:val="006A3D26"/>
    <w:rsid w:val="006A5EEC"/>
    <w:rsid w:val="006B1E28"/>
    <w:rsid w:val="006D024B"/>
    <w:rsid w:val="006D2DE9"/>
    <w:rsid w:val="006D434E"/>
    <w:rsid w:val="006E2838"/>
    <w:rsid w:val="006E3178"/>
    <w:rsid w:val="006E67FC"/>
    <w:rsid w:val="006F11C9"/>
    <w:rsid w:val="006F3CE9"/>
    <w:rsid w:val="006F7CB4"/>
    <w:rsid w:val="006F7E73"/>
    <w:rsid w:val="00712705"/>
    <w:rsid w:val="00715E33"/>
    <w:rsid w:val="00723D0C"/>
    <w:rsid w:val="00727971"/>
    <w:rsid w:val="00727D4B"/>
    <w:rsid w:val="00730299"/>
    <w:rsid w:val="0073726D"/>
    <w:rsid w:val="00743000"/>
    <w:rsid w:val="00745EB7"/>
    <w:rsid w:val="00747FB7"/>
    <w:rsid w:val="007655BD"/>
    <w:rsid w:val="007661F5"/>
    <w:rsid w:val="007846F7"/>
    <w:rsid w:val="007862A0"/>
    <w:rsid w:val="0079358D"/>
    <w:rsid w:val="007958C9"/>
    <w:rsid w:val="007970D7"/>
    <w:rsid w:val="007A5AFD"/>
    <w:rsid w:val="007A5CC1"/>
    <w:rsid w:val="007A6FBF"/>
    <w:rsid w:val="007B053E"/>
    <w:rsid w:val="007B493E"/>
    <w:rsid w:val="007B7375"/>
    <w:rsid w:val="007C0A14"/>
    <w:rsid w:val="007C3721"/>
    <w:rsid w:val="007C6359"/>
    <w:rsid w:val="007D2023"/>
    <w:rsid w:val="007D207D"/>
    <w:rsid w:val="007D62DD"/>
    <w:rsid w:val="007F4AC0"/>
    <w:rsid w:val="00804DF4"/>
    <w:rsid w:val="00807AF4"/>
    <w:rsid w:val="00813145"/>
    <w:rsid w:val="00814948"/>
    <w:rsid w:val="00815C1C"/>
    <w:rsid w:val="00832F5D"/>
    <w:rsid w:val="008351B6"/>
    <w:rsid w:val="0084030C"/>
    <w:rsid w:val="00852613"/>
    <w:rsid w:val="008647B9"/>
    <w:rsid w:val="008653CB"/>
    <w:rsid w:val="008712AA"/>
    <w:rsid w:val="008749C0"/>
    <w:rsid w:val="00874BD7"/>
    <w:rsid w:val="00875426"/>
    <w:rsid w:val="00877F87"/>
    <w:rsid w:val="0088137A"/>
    <w:rsid w:val="00886C63"/>
    <w:rsid w:val="00890909"/>
    <w:rsid w:val="008A26DA"/>
    <w:rsid w:val="008A5051"/>
    <w:rsid w:val="008B59BE"/>
    <w:rsid w:val="008B6CA3"/>
    <w:rsid w:val="008C021A"/>
    <w:rsid w:val="008C0663"/>
    <w:rsid w:val="008C1F65"/>
    <w:rsid w:val="008C2393"/>
    <w:rsid w:val="008D73BC"/>
    <w:rsid w:val="008E1D66"/>
    <w:rsid w:val="008E4201"/>
    <w:rsid w:val="009030B3"/>
    <w:rsid w:val="00917BBB"/>
    <w:rsid w:val="00920D49"/>
    <w:rsid w:val="00922B63"/>
    <w:rsid w:val="00924CD1"/>
    <w:rsid w:val="009264C8"/>
    <w:rsid w:val="00931D62"/>
    <w:rsid w:val="00932504"/>
    <w:rsid w:val="00935532"/>
    <w:rsid w:val="00947FEC"/>
    <w:rsid w:val="00952292"/>
    <w:rsid w:val="009549AA"/>
    <w:rsid w:val="00956E13"/>
    <w:rsid w:val="00965D20"/>
    <w:rsid w:val="0097574A"/>
    <w:rsid w:val="00980146"/>
    <w:rsid w:val="009848B8"/>
    <w:rsid w:val="009851FC"/>
    <w:rsid w:val="00986701"/>
    <w:rsid w:val="009A1F07"/>
    <w:rsid w:val="009A53AF"/>
    <w:rsid w:val="009A5E9F"/>
    <w:rsid w:val="009A67E2"/>
    <w:rsid w:val="009B01F2"/>
    <w:rsid w:val="009B0425"/>
    <w:rsid w:val="009B4DE2"/>
    <w:rsid w:val="009B7A2B"/>
    <w:rsid w:val="009C649C"/>
    <w:rsid w:val="009C73C8"/>
    <w:rsid w:val="009D4632"/>
    <w:rsid w:val="009E2C7A"/>
    <w:rsid w:val="009E4FFC"/>
    <w:rsid w:val="009F55C5"/>
    <w:rsid w:val="00A02B79"/>
    <w:rsid w:val="00A12C19"/>
    <w:rsid w:val="00A13097"/>
    <w:rsid w:val="00A14585"/>
    <w:rsid w:val="00A16F5E"/>
    <w:rsid w:val="00A21802"/>
    <w:rsid w:val="00A268A5"/>
    <w:rsid w:val="00A26C9B"/>
    <w:rsid w:val="00A31998"/>
    <w:rsid w:val="00A35285"/>
    <w:rsid w:val="00A45DB4"/>
    <w:rsid w:val="00A55E9A"/>
    <w:rsid w:val="00A60834"/>
    <w:rsid w:val="00A63BB1"/>
    <w:rsid w:val="00A67840"/>
    <w:rsid w:val="00A77E4A"/>
    <w:rsid w:val="00A80075"/>
    <w:rsid w:val="00A805F8"/>
    <w:rsid w:val="00A81886"/>
    <w:rsid w:val="00A83E72"/>
    <w:rsid w:val="00A94180"/>
    <w:rsid w:val="00A965D7"/>
    <w:rsid w:val="00A97D46"/>
    <w:rsid w:val="00AA0E53"/>
    <w:rsid w:val="00AA2D7F"/>
    <w:rsid w:val="00AA30A1"/>
    <w:rsid w:val="00AA6A27"/>
    <w:rsid w:val="00AA75D4"/>
    <w:rsid w:val="00AB21FE"/>
    <w:rsid w:val="00AC41F7"/>
    <w:rsid w:val="00AC5EDA"/>
    <w:rsid w:val="00AD2E24"/>
    <w:rsid w:val="00AD44CD"/>
    <w:rsid w:val="00AD4DC8"/>
    <w:rsid w:val="00AD5950"/>
    <w:rsid w:val="00AD5D9E"/>
    <w:rsid w:val="00AF3C45"/>
    <w:rsid w:val="00AF4507"/>
    <w:rsid w:val="00AF5842"/>
    <w:rsid w:val="00AF63F2"/>
    <w:rsid w:val="00B00D8B"/>
    <w:rsid w:val="00B01083"/>
    <w:rsid w:val="00B02C4A"/>
    <w:rsid w:val="00B039C7"/>
    <w:rsid w:val="00B0488B"/>
    <w:rsid w:val="00B16ED6"/>
    <w:rsid w:val="00B2086F"/>
    <w:rsid w:val="00B23DC9"/>
    <w:rsid w:val="00B24711"/>
    <w:rsid w:val="00B274A0"/>
    <w:rsid w:val="00B3259F"/>
    <w:rsid w:val="00B36829"/>
    <w:rsid w:val="00B36D18"/>
    <w:rsid w:val="00B37A86"/>
    <w:rsid w:val="00B4622C"/>
    <w:rsid w:val="00B52E17"/>
    <w:rsid w:val="00B5514E"/>
    <w:rsid w:val="00B56D5E"/>
    <w:rsid w:val="00B6477F"/>
    <w:rsid w:val="00B7309E"/>
    <w:rsid w:val="00B75D79"/>
    <w:rsid w:val="00B76833"/>
    <w:rsid w:val="00B77F59"/>
    <w:rsid w:val="00B90DE8"/>
    <w:rsid w:val="00B92B47"/>
    <w:rsid w:val="00B96746"/>
    <w:rsid w:val="00BA1B15"/>
    <w:rsid w:val="00BA58E6"/>
    <w:rsid w:val="00BB237A"/>
    <w:rsid w:val="00BB2715"/>
    <w:rsid w:val="00BB6106"/>
    <w:rsid w:val="00BD1F82"/>
    <w:rsid w:val="00BD350D"/>
    <w:rsid w:val="00BD4A7A"/>
    <w:rsid w:val="00BE6A56"/>
    <w:rsid w:val="00BF74EA"/>
    <w:rsid w:val="00C0318E"/>
    <w:rsid w:val="00C03349"/>
    <w:rsid w:val="00C03446"/>
    <w:rsid w:val="00C16E84"/>
    <w:rsid w:val="00C228F4"/>
    <w:rsid w:val="00C254DE"/>
    <w:rsid w:val="00C3122C"/>
    <w:rsid w:val="00C335D9"/>
    <w:rsid w:val="00C42A2A"/>
    <w:rsid w:val="00C51624"/>
    <w:rsid w:val="00C5320F"/>
    <w:rsid w:val="00C53E1C"/>
    <w:rsid w:val="00C55F3C"/>
    <w:rsid w:val="00C61520"/>
    <w:rsid w:val="00C70116"/>
    <w:rsid w:val="00C81C56"/>
    <w:rsid w:val="00C85DB6"/>
    <w:rsid w:val="00C865FD"/>
    <w:rsid w:val="00C86A62"/>
    <w:rsid w:val="00C87C34"/>
    <w:rsid w:val="00C92D4D"/>
    <w:rsid w:val="00C94F00"/>
    <w:rsid w:val="00CA2285"/>
    <w:rsid w:val="00CA273E"/>
    <w:rsid w:val="00CA627E"/>
    <w:rsid w:val="00CB00E3"/>
    <w:rsid w:val="00CB0767"/>
    <w:rsid w:val="00CB62FE"/>
    <w:rsid w:val="00CC2052"/>
    <w:rsid w:val="00CC2D78"/>
    <w:rsid w:val="00CD5D57"/>
    <w:rsid w:val="00CE5D52"/>
    <w:rsid w:val="00CF4743"/>
    <w:rsid w:val="00CF7781"/>
    <w:rsid w:val="00D00CAD"/>
    <w:rsid w:val="00D0422C"/>
    <w:rsid w:val="00D10AFE"/>
    <w:rsid w:val="00D13DD1"/>
    <w:rsid w:val="00D15C3D"/>
    <w:rsid w:val="00D21EBB"/>
    <w:rsid w:val="00D320C7"/>
    <w:rsid w:val="00D4197E"/>
    <w:rsid w:val="00D50D2B"/>
    <w:rsid w:val="00D52F2B"/>
    <w:rsid w:val="00D532B9"/>
    <w:rsid w:val="00D705A4"/>
    <w:rsid w:val="00D76204"/>
    <w:rsid w:val="00D826FB"/>
    <w:rsid w:val="00D84AE9"/>
    <w:rsid w:val="00D87472"/>
    <w:rsid w:val="00D904A1"/>
    <w:rsid w:val="00D908D7"/>
    <w:rsid w:val="00D9186F"/>
    <w:rsid w:val="00D91DDE"/>
    <w:rsid w:val="00D92202"/>
    <w:rsid w:val="00D94B52"/>
    <w:rsid w:val="00D95BEB"/>
    <w:rsid w:val="00DB0D92"/>
    <w:rsid w:val="00DB1933"/>
    <w:rsid w:val="00DC5FFB"/>
    <w:rsid w:val="00DC6CDF"/>
    <w:rsid w:val="00DD03F8"/>
    <w:rsid w:val="00DD62E4"/>
    <w:rsid w:val="00DE5468"/>
    <w:rsid w:val="00DE6AE1"/>
    <w:rsid w:val="00DF12E9"/>
    <w:rsid w:val="00DF2E4E"/>
    <w:rsid w:val="00DF5671"/>
    <w:rsid w:val="00E025E1"/>
    <w:rsid w:val="00E0333B"/>
    <w:rsid w:val="00E07200"/>
    <w:rsid w:val="00E10A70"/>
    <w:rsid w:val="00E16F20"/>
    <w:rsid w:val="00E202DD"/>
    <w:rsid w:val="00E21E9E"/>
    <w:rsid w:val="00E2573D"/>
    <w:rsid w:val="00E25DDE"/>
    <w:rsid w:val="00E31EEA"/>
    <w:rsid w:val="00E417F5"/>
    <w:rsid w:val="00E45B71"/>
    <w:rsid w:val="00E6409C"/>
    <w:rsid w:val="00E66BE7"/>
    <w:rsid w:val="00E71FC0"/>
    <w:rsid w:val="00E736B3"/>
    <w:rsid w:val="00E84FD5"/>
    <w:rsid w:val="00E85163"/>
    <w:rsid w:val="00E85783"/>
    <w:rsid w:val="00EA09CB"/>
    <w:rsid w:val="00EA28E4"/>
    <w:rsid w:val="00EA6F22"/>
    <w:rsid w:val="00EA756A"/>
    <w:rsid w:val="00EA7E40"/>
    <w:rsid w:val="00EB2577"/>
    <w:rsid w:val="00EB34DD"/>
    <w:rsid w:val="00EC1BBF"/>
    <w:rsid w:val="00EC25E1"/>
    <w:rsid w:val="00ED1813"/>
    <w:rsid w:val="00ED4416"/>
    <w:rsid w:val="00EF3CE7"/>
    <w:rsid w:val="00EF7C50"/>
    <w:rsid w:val="00F07B8A"/>
    <w:rsid w:val="00F13FEE"/>
    <w:rsid w:val="00F25131"/>
    <w:rsid w:val="00F50E13"/>
    <w:rsid w:val="00F57321"/>
    <w:rsid w:val="00F57DF9"/>
    <w:rsid w:val="00F64438"/>
    <w:rsid w:val="00F64A44"/>
    <w:rsid w:val="00F65922"/>
    <w:rsid w:val="00F67897"/>
    <w:rsid w:val="00F70A04"/>
    <w:rsid w:val="00F77187"/>
    <w:rsid w:val="00F9614D"/>
    <w:rsid w:val="00F97CC5"/>
    <w:rsid w:val="00FA116C"/>
    <w:rsid w:val="00FA42B3"/>
    <w:rsid w:val="00FA4848"/>
    <w:rsid w:val="00FB50A2"/>
    <w:rsid w:val="00FB573C"/>
    <w:rsid w:val="00FB7D76"/>
    <w:rsid w:val="00FC3EB1"/>
    <w:rsid w:val="00FD397A"/>
    <w:rsid w:val="00FD6C50"/>
    <w:rsid w:val="00FD6E07"/>
    <w:rsid w:val="00FE1758"/>
    <w:rsid w:val="00FE3E1D"/>
    <w:rsid w:val="00FF1454"/>
    <w:rsid w:val="00FF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37599"/>
  <w15:docId w15:val="{EF3A5F93-E43F-4C48-95FB-8BB8605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45D24"/>
    <w:pPr>
      <w:spacing w:after="0" w:line="240" w:lineRule="auto"/>
    </w:pPr>
    <w:rPr>
      <w:rFonts w:ascii="Roman PS" w:eastAsia="Times New Roman" w:hAnsi="Roman P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45D2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45D24"/>
    <w:rPr>
      <w:rFonts w:ascii="Arial" w:eastAsia="Times New Roman" w:hAnsi="Arial" w:cs="Times New Roman"/>
      <w:b/>
      <w:i/>
      <w:sz w:val="24"/>
      <w:szCs w:val="20"/>
    </w:rPr>
  </w:style>
  <w:style w:type="paragraph" w:styleId="BodyText">
    <w:name w:val="Body Text"/>
    <w:basedOn w:val="Normal"/>
    <w:link w:val="BodyTextChar"/>
    <w:rsid w:val="00345D24"/>
    <w:pPr>
      <w:tabs>
        <w:tab w:val="left" w:pos="144"/>
        <w:tab w:val="left" w:pos="288"/>
        <w:tab w:val="left" w:pos="432"/>
        <w:tab w:val="left" w:pos="576"/>
        <w:tab w:val="left" w:pos="720"/>
        <w:tab w:val="left" w:pos="2016"/>
        <w:tab w:val="left" w:pos="2736"/>
      </w:tabs>
      <w:spacing w:after="240"/>
    </w:pPr>
    <w:rPr>
      <w:rFonts w:ascii="BaltHelvetica" w:hAnsi="BaltHelvetica"/>
      <w:sz w:val="24"/>
    </w:rPr>
  </w:style>
  <w:style w:type="character" w:customStyle="1" w:styleId="BodyTextChar">
    <w:name w:val="Body Text Char"/>
    <w:basedOn w:val="DefaultParagraphFont"/>
    <w:link w:val="BodyText"/>
    <w:rsid w:val="00345D24"/>
    <w:rPr>
      <w:rFonts w:ascii="BaltHelvetica" w:eastAsia="Times New Roman" w:hAnsi="BaltHelvetica" w:cs="Times New Roman"/>
      <w:sz w:val="24"/>
      <w:szCs w:val="20"/>
    </w:rPr>
  </w:style>
  <w:style w:type="paragraph" w:customStyle="1" w:styleId="Style1">
    <w:name w:val="Style1"/>
    <w:basedOn w:val="Normal"/>
    <w:rsid w:val="00345D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rsid w:val="00345D24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rsid w:val="00345D24"/>
    <w:pPr>
      <w:tabs>
        <w:tab w:val="center" w:pos="4153"/>
        <w:tab w:val="right" w:pos="8306"/>
      </w:tabs>
    </w:pPr>
    <w:rPr>
      <w:rFonts w:ascii="+Times" w:hAnsi="+Times"/>
      <w:lang w:val="en-GB"/>
    </w:rPr>
  </w:style>
  <w:style w:type="character" w:customStyle="1" w:styleId="HeaderChar">
    <w:name w:val="Header Char"/>
    <w:basedOn w:val="DefaultParagraphFont"/>
    <w:link w:val="Header"/>
    <w:rsid w:val="00345D24"/>
    <w:rPr>
      <w:rFonts w:ascii="+Times" w:eastAsia="Times New Roman" w:hAnsi="+Times" w:cs="Times New Roman"/>
      <w:sz w:val="20"/>
      <w:szCs w:val="20"/>
      <w:lang w:val="en-GB"/>
    </w:rPr>
  </w:style>
  <w:style w:type="paragraph" w:styleId="ListParagraph">
    <w:name w:val="List Paragraph"/>
    <w:aliases w:val="Strip,H&amp;P List Paragraph,2,Saraksta rindkopa2"/>
    <w:basedOn w:val="Normal"/>
    <w:link w:val="ListParagraphChar"/>
    <w:uiPriority w:val="34"/>
    <w:qFormat/>
    <w:rsid w:val="00345D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9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ED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6F5E"/>
  </w:style>
  <w:style w:type="character" w:customStyle="1" w:styleId="CommentTextChar">
    <w:name w:val="Comment Text Char"/>
    <w:basedOn w:val="DefaultParagraphFont"/>
    <w:link w:val="CommentText"/>
    <w:uiPriority w:val="99"/>
    <w:rsid w:val="00A16F5E"/>
    <w:rPr>
      <w:rFonts w:ascii="Roman PS" w:eastAsia="Times New Roman" w:hAnsi="Roman P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F5E"/>
    <w:rPr>
      <w:rFonts w:ascii="Roman PS" w:eastAsia="Times New Roman" w:hAnsi="Roman PS" w:cs="Times New Roman"/>
      <w:b/>
      <w:bCs/>
      <w:sz w:val="20"/>
      <w:szCs w:val="20"/>
    </w:rPr>
  </w:style>
  <w:style w:type="paragraph" w:styleId="BodyText2">
    <w:name w:val="Body Text 2"/>
    <w:basedOn w:val="Normal"/>
    <w:link w:val="BodyText2Char"/>
    <w:unhideWhenUsed/>
    <w:rsid w:val="00453594"/>
    <w:pPr>
      <w:spacing w:after="120" w:line="480" w:lineRule="auto"/>
    </w:pPr>
    <w:rPr>
      <w:rFonts w:ascii="Times New Roman" w:hAnsi="Times New Roman"/>
      <w:sz w:val="24"/>
      <w:szCs w:val="24"/>
      <w:lang w:eastAsia="lv-LV"/>
    </w:rPr>
  </w:style>
  <w:style w:type="character" w:customStyle="1" w:styleId="BodyText2Char">
    <w:name w:val="Body Text 2 Char"/>
    <w:basedOn w:val="DefaultParagraphFont"/>
    <w:link w:val="BodyText2"/>
    <w:rsid w:val="00453594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92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9090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909"/>
    <w:rPr>
      <w:rFonts w:ascii="Roman PS" w:eastAsia="Times New Roman" w:hAnsi="Roman P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90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55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559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712AA"/>
    <w:rPr>
      <w:color w:val="800080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565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link w:val="NoSpacing"/>
    <w:uiPriority w:val="1"/>
    <w:rsid w:val="0035657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trip Char,H&amp;P List Paragraph Char,2 Char,Saraksta rindkopa2 Char"/>
    <w:link w:val="ListParagraph"/>
    <w:uiPriority w:val="34"/>
    <w:locked/>
    <w:rsid w:val="009B7A2B"/>
    <w:rPr>
      <w:rFonts w:ascii="Roman PS" w:eastAsia="Times New Roman" w:hAnsi="Roman P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030B3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4622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28A"/>
    <w:rPr>
      <w:rFonts w:ascii="Roman PS" w:eastAsia="Times New Roman" w:hAnsi="Roman P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796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84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678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83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929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722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468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54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2834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1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318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14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info/funding-tenders/opportunities/portal/screen/opportunities/topic-details/cef-t-2021-afifcoen-works-ze" TargetMode="External"/><Relationship Id="rId2" Type="http://schemas.openxmlformats.org/officeDocument/2006/relationships/hyperlink" Target="https://ec.europa.eu/info/funding-tenders/opportunities/docs/2021-2027/cef/temp-form/af/simplified-cba-calculator_cef-t_en.xlsm" TargetMode="External"/><Relationship Id="rId1" Type="http://schemas.openxmlformats.org/officeDocument/2006/relationships/hyperlink" Target="https://ec.europa.eu/info/funding-tenders/opportunities/portal/screen/opportunities/topic-details/cef-t-2021-afifcoen-works-z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2B4B0-D9C8-4F89-B171-4C5744540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2F3E5-6501-4BFF-9C57-93AB638913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4AD1FC-8CDF-4FFA-A0E1-855988593B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BA5D7E-C66B-4FA1-A8BC-ACB9E39F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3266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 Šaļnova</dc:creator>
  <cp:lastModifiedBy>Artūrs Kurbatovs</cp:lastModifiedBy>
  <cp:revision>16</cp:revision>
  <dcterms:created xsi:type="dcterms:W3CDTF">2022-10-03T04:43:00Z</dcterms:created>
  <dcterms:modified xsi:type="dcterms:W3CDTF">2022-10-06T07:54:00Z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