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432" w14:textId="63739418" w:rsidR="00FD6007" w:rsidRPr="005C38D1" w:rsidRDefault="00FD6007" w:rsidP="005C38D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5C38D1">
        <w:rPr>
          <w:rFonts w:asciiTheme="minorHAnsi" w:hAnsiTheme="minorHAnsi" w:cstheme="minorHAnsi"/>
          <w:sz w:val="22"/>
          <w:szCs w:val="22"/>
        </w:rPr>
        <w:t xml:space="preserve">Aktualizēts 2023. gada </w:t>
      </w:r>
      <w:r w:rsidR="001E734B">
        <w:rPr>
          <w:rFonts w:asciiTheme="minorHAnsi" w:hAnsiTheme="minorHAnsi" w:cstheme="minorHAnsi"/>
          <w:sz w:val="22"/>
          <w:szCs w:val="22"/>
        </w:rPr>
        <w:t>16</w:t>
      </w:r>
      <w:r w:rsidRPr="005C38D1">
        <w:rPr>
          <w:rFonts w:asciiTheme="minorHAnsi" w:hAnsiTheme="minorHAnsi" w:cstheme="minorHAnsi"/>
          <w:sz w:val="22"/>
          <w:szCs w:val="22"/>
        </w:rPr>
        <w:t>. augustā</w:t>
      </w:r>
    </w:p>
    <w:p w14:paraId="0898F7CD" w14:textId="77777777" w:rsidR="005C38D1" w:rsidRPr="005C38D1" w:rsidRDefault="005C38D1" w:rsidP="005C38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4589315" w14:textId="362A1CA0" w:rsidR="009124B3" w:rsidRPr="005C38D1" w:rsidRDefault="009124B3" w:rsidP="005C38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38D1">
        <w:rPr>
          <w:rFonts w:asciiTheme="minorHAnsi" w:hAnsiTheme="minorHAnsi" w:cstheme="minorHAnsi"/>
          <w:b/>
          <w:bCs/>
          <w:sz w:val="22"/>
          <w:szCs w:val="22"/>
        </w:rPr>
        <w:t>TEHNISKĀ SPECIFIKĀCIJA</w:t>
      </w:r>
    </w:p>
    <w:p w14:paraId="6B61772E" w14:textId="71B0EDB7" w:rsidR="001C1B05" w:rsidRPr="005C38D1" w:rsidRDefault="001C1B05" w:rsidP="005C38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C38D1">
        <w:rPr>
          <w:rFonts w:asciiTheme="minorHAnsi" w:hAnsiTheme="minorHAnsi" w:cstheme="minorHAnsi"/>
          <w:i/>
          <w:iCs/>
          <w:sz w:val="22"/>
          <w:szCs w:val="22"/>
        </w:rPr>
        <w:t>Mērniecības pakalpojum</w:t>
      </w:r>
      <w:r w:rsidR="00A03986">
        <w:rPr>
          <w:rFonts w:asciiTheme="minorHAnsi" w:hAnsiTheme="minorHAnsi" w:cstheme="minorHAnsi"/>
          <w:i/>
          <w:iCs/>
          <w:sz w:val="22"/>
          <w:szCs w:val="22"/>
        </w:rPr>
        <w:t>s</w:t>
      </w:r>
    </w:p>
    <w:p w14:paraId="6CD70088" w14:textId="77777777" w:rsidR="005C38D1" w:rsidRPr="005C38D1" w:rsidRDefault="005C38D1" w:rsidP="005C38D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67D631A6" w14:textId="77777777" w:rsidR="005C38D1" w:rsidRPr="005C38D1" w:rsidRDefault="005C38D1" w:rsidP="005C38D1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5C38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Pasūtītājs: 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Rīgas pašvaldības sabiedrība ar ierobežotu atbildību „Rīgas satiksme”, reģistrācijas Nr. 40003619950 (turpmāk tekstā – Pasūtītājs).</w:t>
      </w:r>
    </w:p>
    <w:p w14:paraId="57AF717E" w14:textId="76C702DA" w:rsidR="009124B3" w:rsidRDefault="009124B3" w:rsidP="005C38D1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C38D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Iepirkuma priekšmets: </w:t>
      </w:r>
      <w:r w:rsidR="005C38D1" w:rsidRPr="005C38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Izpildītājs</w:t>
      </w:r>
      <w:r w:rsidR="005C38D1" w:rsidRPr="005C38D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5C38D1" w:rsidRPr="005C38D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pēc Pasūtītāju pieprasījuma veic</w:t>
      </w:r>
      <w:r w:rsidR="005C38D1" w:rsidRPr="005C38D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topogrāfiskās uzmērīšanas darbu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bookmarkStart w:id="0" w:name="_Hlk72313335"/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7B66CE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topogrāfiskā</w:t>
      </w:r>
      <w:r w:rsidR="007B66CE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vai  </w:t>
      </w:r>
      <w:proofErr w:type="spellStart"/>
      <w:r w:rsidR="007B66CE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zpildmērījuma</w:t>
      </w:r>
      <w:proofErr w:type="spellEnd"/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plāna izstrād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, ģeodēziskie darb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us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(punktu nospraušan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 nospraušanas akta sagatavošan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47F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(turpmāk tekstā – Pakalpojums)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bookmarkEnd w:id="0"/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atbilstoši spēkā esoš</w:t>
      </w:r>
      <w:r w:rsidR="00502568">
        <w:rPr>
          <w:rFonts w:asciiTheme="minorHAnsi" w:eastAsia="Calibri" w:hAnsiTheme="minorHAnsi" w:cstheme="minorHAnsi"/>
          <w:sz w:val="22"/>
          <w:szCs w:val="22"/>
          <w:lang w:eastAsia="en-US"/>
        </w:rPr>
        <w:t>ajiem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tiesību akt</w:t>
      </w:r>
      <w:r w:rsidR="00502568">
        <w:rPr>
          <w:rFonts w:asciiTheme="minorHAnsi" w:eastAsia="Calibri" w:hAnsiTheme="minorHAnsi" w:cstheme="minorHAnsi"/>
          <w:sz w:val="22"/>
          <w:szCs w:val="22"/>
          <w:lang w:eastAsia="en-US"/>
        </w:rPr>
        <w:t>iem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kā arī ievērojot 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Pasūtītāja tehnisk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ās 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prasīb</w:t>
      </w:r>
      <w:r w:rsidR="005C38D1"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as</w:t>
      </w:r>
      <w:r w:rsidRPr="005C38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FB5C174" w14:textId="32944999" w:rsidR="00247FB9" w:rsidRDefault="00A92724" w:rsidP="005C38D1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Prasības:</w:t>
      </w:r>
    </w:p>
    <w:p w14:paraId="4248FC64" w14:textId="598E1717" w:rsidR="00A92724" w:rsidRDefault="00A92724" w:rsidP="00A9272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Izpildītājs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topogrāfiskā vai </w:t>
      </w:r>
      <w:proofErr w:type="spellStart"/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izpildmērījuma</w:t>
      </w:r>
      <w:proofErr w:type="spellEnd"/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plāna izstrādi (divdimensionālā vai </w:t>
      </w:r>
      <w:proofErr w:type="spellStart"/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trīsdimensionālā</w:t>
      </w:r>
      <w:proofErr w:type="spellEnd"/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 formātā)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veic </w:t>
      </w:r>
      <w:r w:rsidRPr="00A92724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atbilstoši M 1:250</w:t>
      </w:r>
      <w:r w:rsidR="00A23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</w:t>
      </w:r>
    </w:p>
    <w:p w14:paraId="16A0D034" w14:textId="1CE3FCE4" w:rsidR="008B3C34" w:rsidRDefault="008B3C34" w:rsidP="00A23CD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Izpildītājam ir jāievēro šādus termiņus, kas minē</w:t>
      </w:r>
      <w:r w:rsidR="00A23CD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ti finanšu piedāvājumā.</w:t>
      </w:r>
    </w:p>
    <w:p w14:paraId="7C86AD6C" w14:textId="4A9794BA" w:rsidR="00A23CD6" w:rsidRPr="005C38D1" w:rsidRDefault="00A23CD6" w:rsidP="00A23CD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Izpildītājam ir pienākums i</w:t>
      </w:r>
      <w:r w:rsidRPr="005C38D1">
        <w:rPr>
          <w:rFonts w:asciiTheme="minorHAnsi" w:hAnsiTheme="minorHAnsi" w:cstheme="minorHAnsi"/>
        </w:rPr>
        <w:t>zstrādāt topogrāfiskās informācijas uzmērījumu vai veikt darbus Pasūtītāja valdījumā esošajiem objektiem atbilstoši nepieciešamībai, ievērojot</w:t>
      </w:r>
      <w:r w:rsidR="00894A66">
        <w:rPr>
          <w:rFonts w:asciiTheme="minorHAnsi" w:hAnsiTheme="minorHAnsi" w:cstheme="minorHAnsi"/>
        </w:rPr>
        <w:t xml:space="preserve"> Civillikumu,</w:t>
      </w:r>
      <w:r w:rsidRPr="005C38D1">
        <w:rPr>
          <w:rFonts w:asciiTheme="minorHAnsi" w:hAnsiTheme="minorHAnsi" w:cstheme="minorHAnsi"/>
        </w:rPr>
        <w:t xml:space="preserve"> </w:t>
      </w:r>
      <w:r w:rsidR="005C7582" w:rsidRPr="005C7582">
        <w:rPr>
          <w:rFonts w:asciiTheme="minorHAnsi" w:hAnsiTheme="minorHAnsi" w:cstheme="minorHAnsi"/>
        </w:rPr>
        <w:t>Ģeotelpiskās informācijas likum</w:t>
      </w:r>
      <w:r w:rsidR="005C7582">
        <w:rPr>
          <w:rFonts w:asciiTheme="minorHAnsi" w:hAnsiTheme="minorHAnsi" w:cstheme="minorHAnsi"/>
        </w:rPr>
        <w:t>u, N</w:t>
      </w:r>
      <w:r w:rsidR="00912444" w:rsidRPr="00912444">
        <w:rPr>
          <w:rFonts w:asciiTheme="minorHAnsi" w:hAnsiTheme="minorHAnsi" w:cstheme="minorHAnsi"/>
          <w:color w:val="000000"/>
          <w:lang w:eastAsia="lv-LV"/>
        </w:rPr>
        <w:t>ekustamā īpašuma valsts kadastra likum</w:t>
      </w:r>
      <w:r w:rsidR="00912444">
        <w:rPr>
          <w:rFonts w:asciiTheme="minorHAnsi" w:hAnsiTheme="minorHAnsi" w:cstheme="minorHAnsi"/>
          <w:color w:val="000000"/>
          <w:lang w:eastAsia="lv-LV"/>
        </w:rPr>
        <w:t>u</w:t>
      </w:r>
      <w:r w:rsidRPr="005C38D1">
        <w:rPr>
          <w:rFonts w:asciiTheme="minorHAnsi" w:hAnsiTheme="minorHAnsi" w:cstheme="minorHAnsi"/>
          <w:color w:val="000000"/>
          <w:lang w:eastAsia="lv-LV"/>
        </w:rPr>
        <w:t>, Ministru kabineta 2011.</w:t>
      </w:r>
      <w:r w:rsidR="00D06520">
        <w:rPr>
          <w:rFonts w:asciiTheme="minorHAnsi" w:hAnsiTheme="minorHAnsi" w:cstheme="minorHAnsi"/>
          <w:color w:val="000000"/>
          <w:lang w:eastAsia="lv-LV"/>
        </w:rPr>
        <w:t> gada 27. decembra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 noteikumus Nr. 1019 </w:t>
      </w:r>
      <w:r w:rsidR="00D06520">
        <w:rPr>
          <w:rFonts w:asciiTheme="minorHAnsi" w:hAnsiTheme="minorHAnsi" w:cstheme="minorHAnsi"/>
          <w:color w:val="000000"/>
          <w:lang w:eastAsia="lv-LV"/>
        </w:rPr>
        <w:t>„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Zemes kadastrālās uzmērīšanas noteikumi”, </w:t>
      </w:r>
      <w:r w:rsidR="00D06520" w:rsidRPr="00D06520">
        <w:rPr>
          <w:rFonts w:asciiTheme="minorHAnsi" w:hAnsiTheme="minorHAnsi" w:cstheme="minorHAnsi"/>
          <w:color w:val="000000"/>
          <w:lang w:eastAsia="lv-LV"/>
        </w:rPr>
        <w:t xml:space="preserve">Ministru kabineta </w:t>
      </w:r>
      <w:r w:rsidR="00A949B0">
        <w:rPr>
          <w:rFonts w:asciiTheme="minorHAnsi" w:hAnsiTheme="minorHAnsi" w:cstheme="minorHAnsi"/>
          <w:color w:val="000000"/>
          <w:lang w:eastAsia="lv-LV"/>
        </w:rPr>
        <w:t>2015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. </w:t>
      </w:r>
      <w:r w:rsidR="00D06520">
        <w:rPr>
          <w:rFonts w:asciiTheme="minorHAnsi" w:hAnsiTheme="minorHAnsi" w:cstheme="minorHAnsi"/>
          <w:color w:val="000000"/>
          <w:lang w:eastAsia="lv-LV"/>
        </w:rPr>
        <w:t xml:space="preserve">gada </w:t>
      </w:r>
      <w:r w:rsidR="00A949B0">
        <w:rPr>
          <w:rFonts w:asciiTheme="minorHAnsi" w:hAnsiTheme="minorHAnsi" w:cstheme="minorHAnsi"/>
          <w:color w:val="000000"/>
          <w:lang w:eastAsia="lv-LV"/>
        </w:rPr>
        <w:t>30</w:t>
      </w:r>
      <w:r w:rsidR="000A2E7E">
        <w:rPr>
          <w:rFonts w:asciiTheme="minorHAnsi" w:hAnsiTheme="minorHAnsi" w:cstheme="minorHAnsi"/>
          <w:color w:val="000000"/>
          <w:lang w:eastAsia="lv-LV"/>
        </w:rPr>
        <w:t>. </w:t>
      </w:r>
      <w:r w:rsidR="00A949B0">
        <w:rPr>
          <w:rFonts w:asciiTheme="minorHAnsi" w:hAnsiTheme="minorHAnsi" w:cstheme="minorHAnsi"/>
          <w:color w:val="000000"/>
          <w:lang w:eastAsia="lv-LV"/>
        </w:rPr>
        <w:t>jūnija</w:t>
      </w:r>
      <w:r w:rsidR="000A2E7E">
        <w:rPr>
          <w:rFonts w:asciiTheme="minorHAnsi" w:hAnsiTheme="minorHAnsi" w:cstheme="minorHAnsi"/>
          <w:color w:val="000000"/>
          <w:lang w:eastAsia="lv-LV"/>
        </w:rPr>
        <w:t xml:space="preserve"> </w:t>
      </w:r>
      <w:r w:rsidRPr="005C38D1">
        <w:rPr>
          <w:rFonts w:asciiTheme="minorHAnsi" w:hAnsiTheme="minorHAnsi" w:cstheme="minorHAnsi"/>
          <w:color w:val="000000"/>
          <w:lang w:eastAsia="lv-LV"/>
        </w:rPr>
        <w:t>noteikumus Nr.</w:t>
      </w:r>
      <w:r w:rsidR="000A2E7E">
        <w:rPr>
          <w:rFonts w:asciiTheme="minorHAnsi" w:hAnsiTheme="minorHAnsi" w:cstheme="minorHAnsi"/>
          <w:color w:val="000000"/>
          <w:lang w:eastAsia="lv-LV"/>
        </w:rPr>
        <w:t> </w:t>
      </w:r>
      <w:r w:rsidR="00A949B0">
        <w:rPr>
          <w:rFonts w:asciiTheme="minorHAnsi" w:hAnsiTheme="minorHAnsi" w:cstheme="minorHAnsi"/>
          <w:color w:val="000000"/>
          <w:lang w:eastAsia="lv-LV"/>
        </w:rPr>
        <w:t>334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 </w:t>
      </w:r>
      <w:r w:rsidR="000A2E7E">
        <w:rPr>
          <w:rFonts w:asciiTheme="minorHAnsi" w:hAnsiTheme="minorHAnsi" w:cstheme="minorHAnsi"/>
          <w:color w:val="000000"/>
          <w:lang w:eastAsia="lv-LV"/>
        </w:rPr>
        <w:t>„</w:t>
      </w:r>
      <w:r w:rsidR="009A5B5F" w:rsidRPr="009A5B5F">
        <w:rPr>
          <w:rFonts w:asciiTheme="minorHAnsi" w:hAnsiTheme="minorHAnsi" w:cstheme="minorHAnsi"/>
          <w:color w:val="000000"/>
          <w:lang w:eastAsia="lv-LV"/>
        </w:rPr>
        <w:t>Noteikumi par Latvijas būvnormatīvu LBN 005-15 „</w:t>
      </w:r>
      <w:r w:rsidR="009A5B5F">
        <w:rPr>
          <w:rFonts w:asciiTheme="minorHAnsi" w:hAnsiTheme="minorHAnsi" w:cstheme="minorHAnsi"/>
          <w:color w:val="000000"/>
          <w:lang w:eastAsia="lv-LV"/>
        </w:rPr>
        <w:t>I</w:t>
      </w:r>
      <w:r w:rsidR="009A5B5F" w:rsidRPr="009A5B5F">
        <w:rPr>
          <w:rFonts w:asciiTheme="minorHAnsi" w:hAnsiTheme="minorHAnsi" w:cstheme="minorHAnsi"/>
          <w:color w:val="000000"/>
          <w:lang w:eastAsia="lv-LV"/>
        </w:rPr>
        <w:t>nženierizpētes noteikumi būvniecībā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””, </w:t>
      </w:r>
      <w:r w:rsidR="005C7582" w:rsidRPr="005C7582">
        <w:rPr>
          <w:rFonts w:asciiTheme="minorHAnsi" w:hAnsiTheme="minorHAnsi" w:cstheme="minorHAnsi"/>
          <w:color w:val="000000"/>
          <w:lang w:eastAsia="lv-LV"/>
        </w:rPr>
        <w:t xml:space="preserve">Ministru kabineta 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2012. </w:t>
      </w:r>
      <w:r w:rsidR="002B531B">
        <w:rPr>
          <w:rFonts w:asciiTheme="minorHAnsi" w:hAnsiTheme="minorHAnsi" w:cstheme="minorHAnsi"/>
          <w:color w:val="000000"/>
          <w:lang w:eastAsia="lv-LV"/>
        </w:rPr>
        <w:t xml:space="preserve">gada 24. aprīļa </w:t>
      </w:r>
      <w:r w:rsidRPr="005C38D1">
        <w:rPr>
          <w:rFonts w:asciiTheme="minorHAnsi" w:hAnsiTheme="minorHAnsi" w:cstheme="minorHAnsi"/>
          <w:color w:val="000000"/>
          <w:lang w:eastAsia="lv-LV"/>
        </w:rPr>
        <w:t>noteikumus Nr.</w:t>
      </w:r>
      <w:r w:rsidR="002B531B">
        <w:rPr>
          <w:rFonts w:asciiTheme="minorHAnsi" w:hAnsiTheme="minorHAnsi" w:cstheme="minorHAnsi"/>
          <w:color w:val="000000"/>
          <w:lang w:eastAsia="lv-LV"/>
        </w:rPr>
        <w:t> </w:t>
      </w:r>
      <w:r w:rsidRPr="005C38D1">
        <w:rPr>
          <w:rFonts w:asciiTheme="minorHAnsi" w:hAnsiTheme="minorHAnsi" w:cstheme="minorHAnsi"/>
          <w:color w:val="000000"/>
          <w:lang w:eastAsia="lv-LV"/>
        </w:rPr>
        <w:t xml:space="preserve">281 </w:t>
      </w:r>
      <w:r w:rsidR="002B531B" w:rsidRPr="002B531B">
        <w:rPr>
          <w:rFonts w:asciiTheme="minorHAnsi" w:hAnsiTheme="minorHAnsi" w:cstheme="minorHAnsi"/>
          <w:color w:val="000000"/>
          <w:lang w:eastAsia="lv-LV"/>
        </w:rPr>
        <w:t>„</w:t>
      </w:r>
      <w:r w:rsidRPr="005C38D1">
        <w:rPr>
          <w:rFonts w:asciiTheme="minorHAnsi" w:hAnsiTheme="minorHAnsi" w:cstheme="minorHAnsi"/>
          <w:color w:val="000000"/>
          <w:lang w:eastAsia="lv-LV"/>
        </w:rPr>
        <w:t>Augstas detalizācijas topogrāfiskās informācijas un tās centrālās datu bāzes noteikumi” u.c.</w:t>
      </w:r>
      <w:r w:rsidRPr="005C38D1">
        <w:rPr>
          <w:rFonts w:asciiTheme="minorHAnsi" w:hAnsiTheme="minorHAnsi" w:cstheme="minorHAnsi"/>
        </w:rPr>
        <w:t xml:space="preserve"> </w:t>
      </w:r>
      <w:r w:rsidRPr="005C38D1">
        <w:rPr>
          <w:rFonts w:asciiTheme="minorHAnsi" w:hAnsiTheme="minorHAnsi" w:cstheme="minorHAnsi"/>
          <w:color w:val="000000"/>
          <w:lang w:eastAsia="lv-LV"/>
        </w:rPr>
        <w:t>spēkā esošos saistošos tiesību aktus.</w:t>
      </w:r>
    </w:p>
    <w:p w14:paraId="55B80DE8" w14:textId="2C95EAC2" w:rsidR="00A23CD6" w:rsidRPr="005C38D1" w:rsidRDefault="003B7EC2" w:rsidP="00A23CD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lv-LV"/>
        </w:rPr>
        <w:t>Izpildītājs t</w:t>
      </w:r>
      <w:r w:rsidR="00A23CD6" w:rsidRPr="005C38D1">
        <w:rPr>
          <w:rFonts w:asciiTheme="minorHAnsi" w:hAnsiTheme="minorHAnsi" w:cstheme="minorHAnsi"/>
          <w:color w:val="000000"/>
          <w:lang w:eastAsia="lv-LV"/>
        </w:rPr>
        <w:t xml:space="preserve">opogrāfiskajā plānā vai </w:t>
      </w:r>
      <w:proofErr w:type="spellStart"/>
      <w:r w:rsidR="00A23CD6" w:rsidRPr="005C38D1">
        <w:rPr>
          <w:rFonts w:asciiTheme="minorHAnsi" w:hAnsiTheme="minorHAnsi" w:cstheme="minorHAnsi"/>
          <w:color w:val="000000"/>
          <w:lang w:eastAsia="lv-LV"/>
        </w:rPr>
        <w:t>izpildmērījumu</w:t>
      </w:r>
      <w:proofErr w:type="spellEnd"/>
      <w:r w:rsidR="00A23CD6" w:rsidRPr="005C38D1">
        <w:rPr>
          <w:rFonts w:asciiTheme="minorHAnsi" w:hAnsiTheme="minorHAnsi" w:cstheme="minorHAnsi"/>
          <w:color w:val="000000"/>
          <w:lang w:eastAsia="lv-LV"/>
        </w:rPr>
        <w:t xml:space="preserve"> plānā attēlo visas inženierkomunikācijas ar augstuma atzīmēm. Savukārt, c</w:t>
      </w:r>
      <w:r w:rsidR="00A23CD6" w:rsidRPr="005C38D1">
        <w:rPr>
          <w:rFonts w:asciiTheme="minorHAnsi" w:hAnsiTheme="minorHAnsi" w:cstheme="minorHAnsi"/>
        </w:rPr>
        <w:t xml:space="preserve">itas reljefa atzīmes norāda tik detalizēti, lai noskaidrotu nepieciešamos parametrus (piem., esošo </w:t>
      </w:r>
      <w:proofErr w:type="spellStart"/>
      <w:r w:rsidR="00A23CD6" w:rsidRPr="005C38D1">
        <w:rPr>
          <w:rFonts w:asciiTheme="minorHAnsi" w:hAnsiTheme="minorHAnsi" w:cstheme="minorHAnsi"/>
        </w:rPr>
        <w:t>pandusu</w:t>
      </w:r>
      <w:proofErr w:type="spellEnd"/>
      <w:r w:rsidR="00A23CD6" w:rsidRPr="005C38D1">
        <w:rPr>
          <w:rFonts w:asciiTheme="minorHAnsi" w:hAnsiTheme="minorHAnsi" w:cstheme="minorHAnsi"/>
        </w:rPr>
        <w:t>, kāpņu u.tml. augstumus).</w:t>
      </w:r>
    </w:p>
    <w:p w14:paraId="10FA58EC" w14:textId="3DF548E6" w:rsidR="00A23CD6" w:rsidRPr="005C38D1" w:rsidRDefault="003B7EC2" w:rsidP="00A23CD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Izpildītājs veic </w:t>
      </w:r>
      <w:r w:rsidR="00A23CD6" w:rsidRPr="005C38D1">
        <w:rPr>
          <w:rFonts w:asciiTheme="minorHAnsi" w:hAnsiTheme="minorHAnsi" w:cstheme="minorHAnsi"/>
        </w:rPr>
        <w:t>izstrādātā dokumenta saskaņošanu ar nepieciešamajām institūcijām</w:t>
      </w:r>
      <w:r w:rsidR="00A23CD6" w:rsidRPr="005C38D1">
        <w:rPr>
          <w:rFonts w:asciiTheme="minorHAnsi" w:hAnsiTheme="minorHAnsi" w:cstheme="minorHAnsi"/>
          <w:color w:val="333333"/>
        </w:rPr>
        <w:t>.</w:t>
      </w:r>
    </w:p>
    <w:p w14:paraId="6F320ED4" w14:textId="01D447AC" w:rsidR="00A23CD6" w:rsidRPr="005C38D1" w:rsidRDefault="00CE5ECE" w:rsidP="00A23CD6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CE5ECE">
        <w:rPr>
          <w:rFonts w:asciiTheme="minorHAnsi" w:hAnsiTheme="minorHAnsi" w:cstheme="minorHAnsi"/>
          <w:color w:val="333333"/>
        </w:rPr>
        <w:t xml:space="preserve">Izpildītājs veic </w:t>
      </w:r>
      <w:r w:rsidR="00A23CD6" w:rsidRPr="005C38D1">
        <w:rPr>
          <w:rFonts w:asciiTheme="minorHAnsi" w:hAnsiTheme="minorHAnsi" w:cstheme="minorHAnsi"/>
        </w:rPr>
        <w:t xml:space="preserve">izstrādātā un saskaņotā dokumenta </w:t>
      </w:r>
      <w:r w:rsidR="00A23CD6" w:rsidRPr="005C38D1">
        <w:rPr>
          <w:rFonts w:asciiTheme="minorHAnsi" w:hAnsiTheme="minorHAnsi" w:cstheme="minorHAnsi"/>
          <w:bCs/>
        </w:rPr>
        <w:t xml:space="preserve">reģistrēšanu Rīgas pilsētas pašvaldības </w:t>
      </w:r>
      <w:r w:rsidR="00A23CD6" w:rsidRPr="005C38D1">
        <w:rPr>
          <w:rFonts w:asciiTheme="minorHAnsi" w:hAnsiTheme="minorHAnsi" w:cstheme="minorHAnsi"/>
        </w:rPr>
        <w:t>augstas detalizācijas topogrāfiskās informācijas datubāzē.</w:t>
      </w:r>
    </w:p>
    <w:p w14:paraId="0DE74675" w14:textId="4482BF23" w:rsidR="00A23CD6" w:rsidRPr="00CE5ECE" w:rsidRDefault="00CE5ECE" w:rsidP="00CE5ECE">
      <w:pPr>
        <w:pStyle w:val="NoSpacing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Izpildītājam ir j</w:t>
      </w:r>
      <w:r w:rsidR="00A23CD6" w:rsidRPr="005C38D1">
        <w:rPr>
          <w:rFonts w:asciiTheme="minorHAnsi" w:hAnsiTheme="minorHAnsi" w:cstheme="minorHAnsi"/>
          <w:color w:val="000000"/>
        </w:rPr>
        <w:t>āiesniedz Pasūtītājam izstrādātais, saskaņotais un reģistrētais dokuments digitālā formātā (</w:t>
      </w:r>
      <w:proofErr w:type="spellStart"/>
      <w:r w:rsidR="00A23CD6" w:rsidRPr="00CE5ECE">
        <w:rPr>
          <w:rFonts w:asciiTheme="minorHAnsi" w:hAnsiTheme="minorHAnsi" w:cstheme="minorHAnsi"/>
          <w:i/>
          <w:iCs/>
          <w:color w:val="000000"/>
        </w:rPr>
        <w:t>AutoCAD</w:t>
      </w:r>
      <w:proofErr w:type="spellEnd"/>
      <w:r w:rsidR="00A23CD6" w:rsidRPr="005C38D1">
        <w:rPr>
          <w:rFonts w:asciiTheme="minorHAnsi" w:hAnsiTheme="minorHAnsi" w:cstheme="minorHAnsi"/>
          <w:color w:val="000000"/>
        </w:rPr>
        <w:t xml:space="preserve"> un </w:t>
      </w:r>
      <w:r w:rsidR="00A23CD6" w:rsidRPr="00CE5ECE">
        <w:rPr>
          <w:rFonts w:asciiTheme="minorHAnsi" w:hAnsiTheme="minorHAnsi" w:cstheme="minorHAnsi"/>
          <w:i/>
          <w:iCs/>
          <w:color w:val="000000"/>
        </w:rPr>
        <w:t>PDF</w:t>
      </w:r>
      <w:r w:rsidR="00A23CD6" w:rsidRPr="005C38D1">
        <w:rPr>
          <w:rFonts w:asciiTheme="minorHAnsi" w:hAnsiTheme="minorHAnsi" w:cstheme="minorHAnsi"/>
          <w:color w:val="000000"/>
        </w:rPr>
        <w:t xml:space="preserve"> formātā).</w:t>
      </w:r>
    </w:p>
    <w:p w14:paraId="73AD7FB8" w14:textId="77777777" w:rsidR="00CE5ECE" w:rsidRDefault="00CE5ECE" w:rsidP="00CE5ECE">
      <w:pPr>
        <w:pStyle w:val="NoSpacing"/>
        <w:jc w:val="both"/>
        <w:rPr>
          <w:rFonts w:asciiTheme="minorHAnsi" w:hAnsiTheme="minorHAnsi" w:cstheme="minorHAnsi"/>
          <w:color w:val="000000"/>
        </w:rPr>
      </w:pPr>
    </w:p>
    <w:p w14:paraId="290442D5" w14:textId="00F9CE94" w:rsidR="00CE5ECE" w:rsidRDefault="00CE5ECE" w:rsidP="00CE5ECE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CE5EC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Pielikumā: Finanšu piedāvājuma forma.</w:t>
      </w:r>
    </w:p>
    <w:p w14:paraId="42107FC3" w14:textId="77777777" w:rsidR="00CE5ECE" w:rsidRDefault="00CE5ECE" w:rsidP="00CE5ECE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sectPr w:rsidR="00CE5ECE" w:rsidSect="006850FE">
          <w:footerReference w:type="default" r:id="rId11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9052FEA" w14:textId="54623CCB" w:rsidR="00CE5ECE" w:rsidRDefault="00CE5ECE" w:rsidP="00CE5ECE">
      <w:pPr>
        <w:widowControl w:val="0"/>
        <w:autoSpaceDE w:val="0"/>
        <w:autoSpaceDN w:val="0"/>
        <w:adjustRightInd w:val="0"/>
        <w:ind w:firstLine="72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>Pielikums</w:t>
      </w:r>
    </w:p>
    <w:p w14:paraId="700B15B2" w14:textId="25337E60" w:rsidR="00CE5ECE" w:rsidRDefault="00CE5ECE" w:rsidP="00CE5ECE">
      <w:pPr>
        <w:widowControl w:val="0"/>
        <w:autoSpaceDE w:val="0"/>
        <w:autoSpaceDN w:val="0"/>
        <w:adjustRightInd w:val="0"/>
        <w:ind w:firstLine="72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Tehniskajai specifikācijai „</w:t>
      </w:r>
      <w:r w:rsidRPr="00CE5ECE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Mērniecības pakalpojumi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”</w:t>
      </w:r>
    </w:p>
    <w:p w14:paraId="38ED8939" w14:textId="77777777" w:rsidR="00CE5ECE" w:rsidRDefault="00CE5ECE" w:rsidP="00CE5ECE">
      <w:pPr>
        <w:widowControl w:val="0"/>
        <w:autoSpaceDE w:val="0"/>
        <w:autoSpaceDN w:val="0"/>
        <w:adjustRightInd w:val="0"/>
        <w:ind w:firstLine="720"/>
        <w:jc w:val="right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75BE668" w14:textId="0DD2F991" w:rsidR="00CE5ECE" w:rsidRPr="00E53CA3" w:rsidRDefault="00CE5ECE" w:rsidP="00CE5ECE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53CA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  <w:t>FINANŠU PIEDĀVĀJUMA FORMA</w:t>
      </w:r>
    </w:p>
    <w:p w14:paraId="6D44E047" w14:textId="77777777" w:rsidR="00CE5ECE" w:rsidRDefault="00CE5ECE" w:rsidP="00CE5ECE">
      <w:pPr>
        <w:pStyle w:val="ListParagraph"/>
        <w:widowControl w:val="0"/>
        <w:autoSpaceDE w:val="0"/>
        <w:autoSpaceDN w:val="0"/>
        <w:adjustRightInd w:val="0"/>
        <w:ind w:left="1004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719702" w14:textId="4938C7BE" w:rsidR="009124B3" w:rsidRDefault="00CE5ECE" w:rsidP="008E230A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Izpildītājs v</w:t>
      </w:r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eic topogrāfiskās uzmērīšanas darbus </w:t>
      </w:r>
      <w:r w:rsidR="007B66CE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– </w:t>
      </w:r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topogrāfiskā vai </w:t>
      </w:r>
      <w:proofErr w:type="spellStart"/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>izpildmērījuma</w:t>
      </w:r>
      <w:proofErr w:type="spellEnd"/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plāna izstrādi (divdimensionālā vai </w:t>
      </w:r>
      <w:proofErr w:type="spellStart"/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>trīsdimensionālā</w:t>
      </w:r>
      <w:proofErr w:type="spellEnd"/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formātā)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ievērojot </w:t>
      </w:r>
      <w:r w:rsidR="00E53C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Tehniskās specifikācijas prasības un </w:t>
      </w:r>
      <w:r w:rsidR="009124B3" w:rsidRPr="00CE5ECE">
        <w:rPr>
          <w:rFonts w:asciiTheme="minorHAnsi" w:eastAsia="Calibri" w:hAnsiTheme="minorHAnsi" w:cstheme="minorHAnsi"/>
          <w:sz w:val="22"/>
          <w:szCs w:val="22"/>
          <w:lang w:eastAsia="en-US"/>
        </w:rPr>
        <w:t>norādītās platības un izpildes darbu termiņus:</w:t>
      </w:r>
    </w:p>
    <w:p w14:paraId="1A6B8880" w14:textId="77777777" w:rsidR="00CE5ECE" w:rsidRPr="00CE5ECE" w:rsidRDefault="00CE5ECE" w:rsidP="00CE5ECE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446"/>
        <w:gridCol w:w="1272"/>
        <w:gridCol w:w="1535"/>
        <w:gridCol w:w="1530"/>
        <w:gridCol w:w="1662"/>
      </w:tblGrid>
      <w:tr w:rsidR="00EE0430" w:rsidRPr="005C38D1" w14:paraId="37F18F8B" w14:textId="77777777" w:rsidTr="00A06F8D">
        <w:trPr>
          <w:trHeight w:val="597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</w:tcPr>
          <w:p w14:paraId="024D7701" w14:textId="77777777" w:rsidR="00EE0430" w:rsidRPr="00A06F8D" w:rsidRDefault="00EE0430" w:rsidP="00A06F8D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Nr.p.k</w:t>
            </w:r>
            <w:proofErr w:type="spellEnd"/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DB1F07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Pakalpojuma nosaukums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1423C32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Mērvienība</w:t>
            </w:r>
          </w:p>
        </w:tc>
        <w:tc>
          <w:tcPr>
            <w:tcW w:w="26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0BFCE5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F8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Pakalpojuma cena par 1 (vienu) vienību EUR bez PVN</w:t>
            </w:r>
          </w:p>
        </w:tc>
      </w:tr>
      <w:tr w:rsidR="00EE0430" w:rsidRPr="005C38D1" w14:paraId="4EFAAE96" w14:textId="77777777" w:rsidTr="00A06F8D">
        <w:trPr>
          <w:trHeight w:val="828"/>
        </w:trPr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91CA3BC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C22DC6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62F3E6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3398C6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Izpildes termiņš 1 (viens) mēnesis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788BB8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Izpildes termiņš 2 (divi) mēneši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4D6A1" w14:textId="77777777" w:rsidR="00EE0430" w:rsidRPr="00A06F8D" w:rsidRDefault="00EE0430" w:rsidP="00A06F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6F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Izpildes termiņš 3 (trīs) mēneši</w:t>
            </w:r>
          </w:p>
        </w:tc>
      </w:tr>
      <w:tr w:rsidR="00EE0430" w:rsidRPr="005C38D1" w14:paraId="1DAF850B" w14:textId="77777777" w:rsidTr="00E53CA3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9101" w14:textId="77777777" w:rsidR="00EE0430" w:rsidRPr="005C38D1" w:rsidRDefault="00EE0430" w:rsidP="00E53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Topogrāfiskā plāna izgatavošana teritorijai</w:t>
            </w:r>
          </w:p>
        </w:tc>
      </w:tr>
      <w:tr w:rsidR="00EE0430" w:rsidRPr="005C38D1" w14:paraId="74296FF2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AE1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5050" w14:textId="40778B7B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līdz 0,3 ha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C93A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B0CE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6B2" w14:textId="7AD098FF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E58E" w14:textId="1EC4B140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430" w:rsidRPr="005C38D1" w14:paraId="1D82715A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7E63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52" w14:textId="2E7E134B" w:rsidR="00EE0430" w:rsidRPr="005C38D1" w:rsidRDefault="006058D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no 0,3001 </w:t>
            </w:r>
            <w:r w:rsidR="00EE0430" w:rsidRPr="005C38D1">
              <w:rPr>
                <w:rFonts w:asciiTheme="minorHAnsi" w:hAnsiTheme="minorHAnsi" w:cstheme="minorHAnsi"/>
                <w:sz w:val="22"/>
                <w:szCs w:val="22"/>
              </w:rPr>
              <w:t>līdz 0,5 ha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B974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77B8608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A84" w14:textId="6C130820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C4E" w14:textId="2F8A6A0C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430" w:rsidRPr="005C38D1" w14:paraId="08D14F18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5932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A24A" w14:textId="45F11E2D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0,5</w:t>
            </w:r>
            <w:r w:rsidR="006058D2" w:rsidRPr="005C38D1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ha līdz 1,00 ha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C387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C08F94C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97C7" w14:textId="74E0BADC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657D" w14:textId="312BB58D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430" w:rsidRPr="005C38D1" w14:paraId="1C1A059C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07BC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418" w14:textId="77777777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lielākai par 1,00 ha 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FCAA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ha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FE1FEB0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AC96" w14:textId="40A96756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9B5" w14:textId="6C6D858D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0430" w:rsidRPr="005C38D1" w14:paraId="55BD1806" w14:textId="77777777" w:rsidTr="00E53CA3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F5A2" w14:textId="77777777" w:rsidR="00EE0430" w:rsidRPr="005C38D1" w:rsidRDefault="00EE0430" w:rsidP="00E53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Izpildmērījuma</w:t>
            </w:r>
            <w:proofErr w:type="spellEnd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plāna izgatavošana teritorijai</w:t>
            </w:r>
          </w:p>
        </w:tc>
      </w:tr>
      <w:tr w:rsidR="00EE0430" w:rsidRPr="005C38D1" w14:paraId="1E736CD9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85A8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51F3" w14:textId="29472877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līdz 0,3 ha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1E7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809B" w14:textId="73FA8581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6AEF" w14:textId="3DEE247C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4E9B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</w:tc>
      </w:tr>
      <w:tr w:rsidR="00EE0430" w:rsidRPr="005C38D1" w14:paraId="2E5DEDC2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80D2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D6C6" w14:textId="496DC38D" w:rsidR="00EE0430" w:rsidRPr="005C38D1" w:rsidRDefault="006058D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no 0,3001 </w:t>
            </w:r>
            <w:r w:rsidR="00EE0430" w:rsidRPr="005C38D1">
              <w:rPr>
                <w:rFonts w:asciiTheme="minorHAnsi" w:hAnsiTheme="minorHAnsi" w:cstheme="minorHAnsi"/>
                <w:sz w:val="22"/>
                <w:szCs w:val="22"/>
              </w:rPr>
              <w:t>līdz 0,5 ha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5A4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8B01" w14:textId="0224625B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8AD1" w14:textId="6CE0AB9C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8004B85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E0430" w:rsidRPr="005C38D1" w14:paraId="421A1EE8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E70B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A58" w14:textId="2FCE55FA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0,5</w:t>
            </w:r>
            <w:r w:rsidR="006058D2" w:rsidRPr="005C38D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 ha līdz 1,00 ha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AA5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0C44" w14:textId="06A93AB4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5BC0" w14:textId="48DDF913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41FC6CB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E0430" w:rsidRPr="005C38D1" w14:paraId="46BC1B4E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76DB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A1D4" w14:textId="77777777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lielākai par 1,00 ha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F5A5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ha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7430" w14:textId="4EC725B0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2695" w14:textId="253DCBFB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0271778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E0430" w:rsidRPr="005C38D1" w14:paraId="2398E1DC" w14:textId="77777777" w:rsidTr="00E53CA3">
        <w:trPr>
          <w:trHeight w:val="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4877" w14:textId="2F6BF612" w:rsidR="00EE0430" w:rsidRPr="005C38D1" w:rsidRDefault="00EE0430" w:rsidP="00E53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Izpildmērījuma</w:t>
            </w:r>
            <w:proofErr w:type="spellEnd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plāna izgatavošana</w:t>
            </w:r>
            <w:r w:rsidR="002E3523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pazemes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inženiertīklam (</w:t>
            </w:r>
            <w:r w:rsidR="002E3523" w:rsidRPr="005C38D1">
              <w:rPr>
                <w:rFonts w:asciiTheme="minorHAnsi" w:hAnsiTheme="minorHAnsi" w:cstheme="minorHAnsi"/>
                <w:sz w:val="22"/>
                <w:szCs w:val="22"/>
              </w:rPr>
              <w:t>tranšejas garums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E0430" w:rsidRPr="005C38D1" w14:paraId="13A9A4D0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8C97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442" w14:textId="173987ED" w:rsidR="00EE0430" w:rsidRPr="005C38D1" w:rsidRDefault="006058D2" w:rsidP="005C3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Izbraukuma izmaksas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C26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788" w14:textId="47A4396C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EB33" w14:textId="48FDB20B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BF3F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</w:tc>
      </w:tr>
      <w:tr w:rsidR="006058D2" w:rsidRPr="005C38D1" w14:paraId="7E31BE3B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D075" w14:textId="5D97AAA4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D739" w14:textId="56819A6F" w:rsidR="006058D2" w:rsidRPr="005C38D1" w:rsidRDefault="006058D2" w:rsidP="005C3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līdz 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74" w14:textId="2FF11181" w:rsidR="006058D2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par 1 </w:t>
            </w:r>
            <w:r w:rsidR="006058D2" w:rsidRPr="005C38D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F8C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4DFE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4D6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 </w:t>
            </w:r>
          </w:p>
        </w:tc>
      </w:tr>
      <w:tr w:rsidR="006058D2" w:rsidRPr="005C38D1" w14:paraId="6F55A087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4AE4" w14:textId="33751CFC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F533" w14:textId="6C5AFAF5" w:rsidR="006058D2" w:rsidRPr="005C38D1" w:rsidRDefault="006058D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C790A" w:rsidRPr="005C38D1"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līdz 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00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A6C8" w14:textId="28A973C4" w:rsidR="006058D2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6CC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862B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B97F317" w14:textId="77777777" w:rsidR="006058D2" w:rsidRPr="005C38D1" w:rsidRDefault="006058D2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E0430" w:rsidRPr="005C38D1" w14:paraId="2370208E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79A1" w14:textId="3189B469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CED" w14:textId="145B77A8" w:rsidR="00EE0430" w:rsidRPr="005C38D1" w:rsidRDefault="006058D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C790A" w:rsidRPr="005C38D1"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430" w:rsidRPr="005C38D1">
              <w:rPr>
                <w:rFonts w:asciiTheme="minorHAnsi" w:hAnsiTheme="minorHAnsi" w:cstheme="minorHAnsi"/>
                <w:sz w:val="22"/>
                <w:szCs w:val="22"/>
              </w:rPr>
              <w:t>līdz 500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A841" w14:textId="0CE27051" w:rsidR="00EE0430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C61" w14:textId="467C6D28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1C1E" w14:textId="023BAD85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E216D6F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EE0430" w:rsidRPr="005C38D1" w14:paraId="273EF60E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DAA46" w14:textId="0DFA1E1F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0C3A" w14:textId="20FB31FE" w:rsidR="00EE0430" w:rsidRPr="005C38D1" w:rsidRDefault="00EE0430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50</w:t>
            </w:r>
            <w:r w:rsidR="003C790A" w:rsidRPr="005C38D1"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43D" w14:textId="7DAC9B00" w:rsidR="00EE0430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5C13" w14:textId="429EA42A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EBF" w14:textId="2E7466F5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E1E30B2" w14:textId="77777777" w:rsidR="00EE0430" w:rsidRPr="005C38D1" w:rsidRDefault="00EE0430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9019F0" w:rsidRPr="005C38D1" w14:paraId="00320A80" w14:textId="77777777" w:rsidTr="00E53CA3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1E6C" w14:textId="48730FA1" w:rsidR="009019F0" w:rsidRPr="005C38D1" w:rsidRDefault="009019F0" w:rsidP="00E53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Izpildmērījuma</w:t>
            </w:r>
            <w:proofErr w:type="spellEnd"/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plāna izgatavošana</w:t>
            </w:r>
            <w:r w:rsidR="004878C1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vir</w:t>
            </w:r>
            <w:r w:rsidR="007A706D" w:rsidRPr="005C38D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4878C1" w:rsidRPr="005C38D1">
              <w:rPr>
                <w:rFonts w:asciiTheme="minorHAnsi" w:hAnsiTheme="minorHAnsi" w:cstheme="minorHAnsi"/>
                <w:sz w:val="22"/>
                <w:szCs w:val="22"/>
              </w:rPr>
              <w:t>zemes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inženiertīklam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(piemēram, 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kontakttīkls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ar </w:t>
            </w:r>
            <w:proofErr w:type="spellStart"/>
            <w:r w:rsidR="00545D0D" w:rsidRPr="005C38D1">
              <w:rPr>
                <w:rFonts w:asciiTheme="minorHAnsi" w:hAnsiTheme="minorHAnsi" w:cstheme="minorHAnsi"/>
                <w:sz w:val="22"/>
                <w:szCs w:val="22"/>
              </w:rPr>
              <w:t>kontaktvadu</w:t>
            </w:r>
            <w:proofErr w:type="spellEnd"/>
            <w:r w:rsidR="00545D0D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visām 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atsait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>ēm, balstiem un tml.</w:t>
            </w:r>
            <w:r w:rsidR="00545D0D" w:rsidRPr="005C38D1">
              <w:rPr>
                <w:rFonts w:asciiTheme="minorHAnsi" w:hAnsiTheme="minorHAnsi" w:cstheme="minorHAnsi"/>
                <w:sz w:val="22"/>
                <w:szCs w:val="22"/>
              </w:rPr>
              <w:t>, neatkarīgi no minēto elementu skaita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C790A" w:rsidRPr="005C38D1" w14:paraId="69079323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91AE" w14:textId="08C7288B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A3A4" w14:textId="25F9186F" w:rsidR="003C790A" w:rsidRPr="005C38D1" w:rsidRDefault="003C790A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Izbraukuma izmaksas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A5D7" w14:textId="602B27E0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C17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7FCE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02CFD8B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C790A" w:rsidRPr="005C38D1" w14:paraId="54D54DC4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9728" w14:textId="4E6618A6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385" w14:textId="62122B08" w:rsidR="003C790A" w:rsidRPr="005C38D1" w:rsidRDefault="003C790A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līdz 60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4EC" w14:textId="636B55D5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93F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94DD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3AAA6FE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C790A" w:rsidRPr="005C38D1" w14:paraId="399C6942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F0F0" w14:textId="6AC4954B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0A04" w14:textId="15CDD678" w:rsidR="003C790A" w:rsidRPr="005C38D1" w:rsidRDefault="00D1420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60,01 līdz 160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2BB2" w14:textId="1BD69A3F" w:rsidR="003C790A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941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111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AB4EAB1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C790A" w:rsidRPr="005C38D1" w14:paraId="169C8BBD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EFAB" w14:textId="55DE80C6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2FF7" w14:textId="4348A306" w:rsidR="003C790A" w:rsidRPr="005C38D1" w:rsidRDefault="00D1420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160,01 līdz 310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D16" w14:textId="6C8F20E1" w:rsidR="003C790A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8457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AE16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FF14979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C790A" w:rsidRPr="005C38D1" w14:paraId="6AB4AC9D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D7A8" w14:textId="46C2E046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29AA" w14:textId="08DEB422" w:rsidR="003C790A" w:rsidRPr="005C38D1" w:rsidRDefault="00D1420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310,01 līdz 510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C3B" w14:textId="2C8DE156" w:rsidR="003C790A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C98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B21F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F390D01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3C790A" w:rsidRPr="005C38D1" w14:paraId="2A2C91C9" w14:textId="77777777" w:rsidTr="008E230A">
        <w:trPr>
          <w:trHeight w:val="28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199B" w14:textId="76FAAD7D" w:rsidR="003C790A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3715" w14:textId="40B2FEA3" w:rsidR="003C790A" w:rsidRPr="005C38D1" w:rsidRDefault="00D14202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no 510,01 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106C" w14:textId="5F02E8E9" w:rsidR="003C790A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m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960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FF0F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01AAB5B" w14:textId="77777777" w:rsidR="003C790A" w:rsidRPr="005C38D1" w:rsidRDefault="003C790A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106732" w:rsidRPr="005C38D1" w14:paraId="719E86F1" w14:textId="77777777" w:rsidTr="00E53CA3">
        <w:trPr>
          <w:trHeight w:val="2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45D3" w14:textId="19EC0B1A" w:rsidR="00106732" w:rsidRPr="005C38D1" w:rsidRDefault="00576606" w:rsidP="00E53C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Ģeodēziskie darbi, punktu nospraušana</w:t>
            </w:r>
          </w:p>
        </w:tc>
      </w:tr>
      <w:tr w:rsidR="00817D67" w:rsidRPr="005C38D1" w14:paraId="13E2FFC4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BCD7" w14:textId="0ACDFE0C" w:rsidR="00817D67" w:rsidRPr="005C38D1" w:rsidRDefault="00D14202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17D67" w:rsidRPr="005C38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7685" w14:textId="4C2C6723" w:rsidR="00817D67" w:rsidRPr="005C38D1" w:rsidRDefault="00817D67" w:rsidP="005C38D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līdz </w:t>
            </w:r>
            <w:r w:rsidR="007A6AED" w:rsidRPr="005C38D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punktiem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42B" w14:textId="77777777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objekts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A62C" w14:textId="77777777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2EA393" w14:textId="0B19EE69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E462414" w14:textId="51EF6860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  <w:tr w:rsidR="00817D67" w:rsidRPr="005C38D1" w14:paraId="65782779" w14:textId="77777777" w:rsidTr="008E230A">
        <w:trPr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AB648" w14:textId="6A49BC7C" w:rsidR="00817D67" w:rsidRPr="005C38D1" w:rsidRDefault="00D14202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AED" w:rsidRPr="005C38D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17D67" w:rsidRPr="005C38D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A4DA" w14:textId="15DEE368" w:rsidR="00817D67" w:rsidRPr="005C38D1" w:rsidRDefault="00817D67" w:rsidP="005C38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katrs nākamais punkts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79D" w14:textId="7DDC720E" w:rsidR="00817D67" w:rsidRPr="005C38D1" w:rsidRDefault="00545D0D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38D1">
              <w:rPr>
                <w:rFonts w:asciiTheme="minorHAnsi" w:hAnsiTheme="minorHAnsi" w:cstheme="minorHAnsi"/>
                <w:sz w:val="22"/>
                <w:szCs w:val="22"/>
              </w:rPr>
              <w:t>par 1 g</w:t>
            </w:r>
            <w:r w:rsidR="00D14202" w:rsidRPr="005C38D1">
              <w:rPr>
                <w:rFonts w:asciiTheme="minorHAnsi" w:hAnsiTheme="minorHAnsi" w:cstheme="minorHAnsi"/>
                <w:sz w:val="22"/>
                <w:szCs w:val="22"/>
              </w:rPr>
              <w:t>ab.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99F" w14:textId="77777777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625EB4" w14:textId="6A68B578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7D80657" w14:textId="7B35AFF5" w:rsidR="00817D67" w:rsidRPr="005C38D1" w:rsidRDefault="00817D67" w:rsidP="005C38D1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</w:tc>
      </w:tr>
    </w:tbl>
    <w:p w14:paraId="2BE2DFE0" w14:textId="77777777" w:rsidR="009158A6" w:rsidRDefault="009158A6" w:rsidP="005C38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1C588" w14:textId="2CBEB999" w:rsidR="006E0CD2" w:rsidRPr="005C38D1" w:rsidRDefault="009158A6" w:rsidP="005C38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Piezīmes</w:t>
      </w:r>
      <w:r w:rsidR="006E0CD2" w:rsidRPr="005C38D1">
        <w:rPr>
          <w:rFonts w:asciiTheme="minorHAnsi" w:hAnsiTheme="minorHAnsi" w:cstheme="minorHAnsi"/>
          <w:sz w:val="22"/>
          <w:szCs w:val="22"/>
        </w:rPr>
        <w:t>:</w:t>
      </w:r>
    </w:p>
    <w:p w14:paraId="2AE69DD6" w14:textId="4A2C893A" w:rsidR="00304F08" w:rsidRPr="008E230A" w:rsidRDefault="006E0CD2" w:rsidP="009158A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230A">
        <w:rPr>
          <w:rFonts w:asciiTheme="minorHAnsi" w:hAnsiTheme="minorHAnsi" w:cstheme="minorHAnsi"/>
          <w:sz w:val="22"/>
          <w:szCs w:val="22"/>
        </w:rPr>
        <w:t>P</w:t>
      </w:r>
      <w:r w:rsidR="00D14202" w:rsidRPr="008E230A">
        <w:rPr>
          <w:rFonts w:asciiTheme="minorHAnsi" w:hAnsiTheme="minorHAnsi" w:cstheme="minorHAnsi"/>
          <w:sz w:val="22"/>
          <w:szCs w:val="22"/>
        </w:rPr>
        <w:t xml:space="preserve">iemērojot cenu par </w:t>
      </w:r>
      <w:proofErr w:type="spellStart"/>
      <w:r w:rsidR="00D14202" w:rsidRPr="008E230A">
        <w:rPr>
          <w:rFonts w:asciiTheme="minorHAnsi" w:hAnsiTheme="minorHAnsi" w:cstheme="minorHAnsi"/>
          <w:sz w:val="22"/>
          <w:szCs w:val="22"/>
        </w:rPr>
        <w:t>izpildmērījuma</w:t>
      </w:r>
      <w:proofErr w:type="spellEnd"/>
      <w:r w:rsidR="00D14202" w:rsidRPr="008E230A">
        <w:rPr>
          <w:rFonts w:asciiTheme="minorHAnsi" w:hAnsiTheme="minorHAnsi" w:cstheme="minorHAnsi"/>
          <w:sz w:val="22"/>
          <w:szCs w:val="22"/>
        </w:rPr>
        <w:t xml:space="preserve"> plāna izgatavošanu inženiertīklam (</w:t>
      </w:r>
      <w:r w:rsidR="0000321D" w:rsidRPr="008E230A">
        <w:rPr>
          <w:rFonts w:asciiTheme="minorHAnsi" w:hAnsiTheme="minorHAnsi" w:cstheme="minorHAnsi"/>
          <w:sz w:val="22"/>
          <w:szCs w:val="22"/>
        </w:rPr>
        <w:t>pozīcijas no</w:t>
      </w:r>
      <w:r w:rsidR="008E230A">
        <w:rPr>
          <w:rFonts w:asciiTheme="minorHAnsi" w:hAnsiTheme="minorHAnsi" w:cstheme="minorHAnsi"/>
          <w:sz w:val="22"/>
          <w:szCs w:val="22"/>
        </w:rPr>
        <w:br/>
      </w:r>
      <w:r w:rsidR="0000321D" w:rsidRPr="008E230A">
        <w:rPr>
          <w:rFonts w:asciiTheme="minorHAnsi" w:hAnsiTheme="minorHAnsi" w:cstheme="minorHAnsi"/>
          <w:sz w:val="22"/>
          <w:szCs w:val="22"/>
        </w:rPr>
        <w:t>Nr.</w:t>
      </w:r>
      <w:r w:rsidR="008E230A">
        <w:rPr>
          <w:rFonts w:asciiTheme="minorHAnsi" w:hAnsiTheme="minorHAnsi" w:cstheme="minorHAnsi"/>
          <w:sz w:val="22"/>
          <w:szCs w:val="22"/>
        </w:rPr>
        <w:t> </w:t>
      </w:r>
      <w:r w:rsidR="0000321D" w:rsidRPr="008E230A">
        <w:rPr>
          <w:rFonts w:asciiTheme="minorHAnsi" w:hAnsiTheme="minorHAnsi" w:cstheme="minorHAnsi"/>
          <w:sz w:val="22"/>
          <w:szCs w:val="22"/>
        </w:rPr>
        <w:t>9-19</w:t>
      </w:r>
      <w:r w:rsidR="00D14202" w:rsidRPr="008E230A">
        <w:rPr>
          <w:rFonts w:asciiTheme="minorHAnsi" w:hAnsiTheme="minorHAnsi" w:cstheme="minorHAnsi"/>
          <w:sz w:val="22"/>
          <w:szCs w:val="22"/>
        </w:rPr>
        <w:t xml:space="preserve">) jāsummē divu pozīciju cenas </w:t>
      </w:r>
      <w:r w:rsidR="0000321D" w:rsidRPr="008E230A">
        <w:rPr>
          <w:rFonts w:asciiTheme="minorHAnsi" w:hAnsiTheme="minorHAnsi" w:cstheme="minorHAnsi"/>
          <w:sz w:val="22"/>
          <w:szCs w:val="22"/>
        </w:rPr>
        <w:t>–</w:t>
      </w:r>
      <w:r w:rsidR="00D14202" w:rsidRPr="008E230A">
        <w:rPr>
          <w:rFonts w:asciiTheme="minorHAnsi" w:hAnsiTheme="minorHAnsi" w:cstheme="minorHAnsi"/>
          <w:sz w:val="22"/>
          <w:szCs w:val="22"/>
        </w:rPr>
        <w:t xml:space="preserve"> </w:t>
      </w:r>
      <w:r w:rsidR="0000321D" w:rsidRPr="008E230A">
        <w:rPr>
          <w:rFonts w:asciiTheme="minorHAnsi" w:hAnsiTheme="minorHAnsi" w:cstheme="minorHAnsi"/>
          <w:sz w:val="22"/>
          <w:szCs w:val="22"/>
        </w:rPr>
        <w:t>izbraukuma izmaksas un attiecīgais garums.</w:t>
      </w:r>
    </w:p>
    <w:p w14:paraId="520EAB08" w14:textId="7DF19ED2" w:rsidR="006E0CD2" w:rsidRPr="008E230A" w:rsidRDefault="006E0CD2" w:rsidP="009158A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230A">
        <w:rPr>
          <w:rFonts w:asciiTheme="minorHAnsi" w:hAnsiTheme="minorHAnsi" w:cstheme="minorHAnsi"/>
          <w:sz w:val="22"/>
          <w:szCs w:val="22"/>
        </w:rPr>
        <w:t xml:space="preserve">Pakalpojuma izpildes termiņu nosaka </w:t>
      </w:r>
      <w:r w:rsidR="008E230A">
        <w:rPr>
          <w:rFonts w:asciiTheme="minorHAnsi" w:hAnsiTheme="minorHAnsi" w:cstheme="minorHAnsi"/>
          <w:sz w:val="22"/>
          <w:szCs w:val="22"/>
        </w:rPr>
        <w:t>P</w:t>
      </w:r>
      <w:r w:rsidRPr="008E230A">
        <w:rPr>
          <w:rFonts w:asciiTheme="minorHAnsi" w:hAnsiTheme="minorHAnsi" w:cstheme="minorHAnsi"/>
          <w:sz w:val="22"/>
          <w:szCs w:val="22"/>
        </w:rPr>
        <w:t>asūtītājs, veicot katra konkrēt</w:t>
      </w:r>
      <w:r w:rsidR="007B66CE" w:rsidRPr="008E230A">
        <w:rPr>
          <w:rFonts w:asciiTheme="minorHAnsi" w:hAnsiTheme="minorHAnsi" w:cstheme="minorHAnsi"/>
          <w:sz w:val="22"/>
          <w:szCs w:val="22"/>
        </w:rPr>
        <w:t>ā</w:t>
      </w:r>
      <w:r w:rsidRPr="008E230A">
        <w:rPr>
          <w:rFonts w:asciiTheme="minorHAnsi" w:hAnsiTheme="minorHAnsi" w:cstheme="minorHAnsi"/>
          <w:sz w:val="22"/>
          <w:szCs w:val="22"/>
        </w:rPr>
        <w:t xml:space="preserve"> darba pasūtīšanu. Piemēram, ja </w:t>
      </w:r>
      <w:r w:rsidR="008E230A">
        <w:rPr>
          <w:rFonts w:asciiTheme="minorHAnsi" w:hAnsiTheme="minorHAnsi" w:cstheme="minorHAnsi"/>
          <w:sz w:val="22"/>
          <w:szCs w:val="22"/>
        </w:rPr>
        <w:t>P</w:t>
      </w:r>
      <w:r w:rsidRPr="008E230A">
        <w:rPr>
          <w:rFonts w:asciiTheme="minorHAnsi" w:hAnsiTheme="minorHAnsi" w:cstheme="minorHAnsi"/>
          <w:sz w:val="22"/>
          <w:szCs w:val="22"/>
        </w:rPr>
        <w:t xml:space="preserve">asūtītājs ir noteicis garāku termiņu, bet </w:t>
      </w:r>
      <w:r w:rsidR="008E230A">
        <w:rPr>
          <w:rFonts w:asciiTheme="minorHAnsi" w:hAnsiTheme="minorHAnsi" w:cstheme="minorHAnsi"/>
          <w:sz w:val="22"/>
          <w:szCs w:val="22"/>
        </w:rPr>
        <w:t>I</w:t>
      </w:r>
      <w:r w:rsidRPr="008E230A">
        <w:rPr>
          <w:rFonts w:asciiTheme="minorHAnsi" w:hAnsiTheme="minorHAnsi" w:cstheme="minorHAnsi"/>
          <w:sz w:val="22"/>
          <w:szCs w:val="22"/>
        </w:rPr>
        <w:t>zpildītājs darbu paveic īsākajā termiņā, apmaksa tiek veikta atbilstoši garākajam (</w:t>
      </w:r>
      <w:r w:rsidR="008E230A">
        <w:rPr>
          <w:rFonts w:asciiTheme="minorHAnsi" w:hAnsiTheme="minorHAnsi" w:cstheme="minorHAnsi"/>
          <w:sz w:val="22"/>
          <w:szCs w:val="22"/>
        </w:rPr>
        <w:t>P</w:t>
      </w:r>
      <w:r w:rsidR="008E230A" w:rsidRPr="008E230A">
        <w:rPr>
          <w:rFonts w:asciiTheme="minorHAnsi" w:hAnsiTheme="minorHAnsi" w:cstheme="minorHAnsi"/>
          <w:sz w:val="22"/>
          <w:szCs w:val="22"/>
        </w:rPr>
        <w:t>asūtītāja</w:t>
      </w:r>
      <w:r w:rsidRPr="008E230A">
        <w:rPr>
          <w:rFonts w:asciiTheme="minorHAnsi" w:hAnsiTheme="minorHAnsi" w:cstheme="minorHAnsi"/>
          <w:sz w:val="22"/>
          <w:szCs w:val="22"/>
        </w:rPr>
        <w:t>) termiņam.</w:t>
      </w:r>
      <w:r w:rsidR="00F8580C" w:rsidRPr="008E230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F7B86DA" w14:textId="77777777" w:rsidR="00F8580C" w:rsidRPr="005C38D1" w:rsidRDefault="00F8580C" w:rsidP="005C38D1">
      <w:pPr>
        <w:pStyle w:val="ListParagraph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8580C" w:rsidRPr="005C38D1" w:rsidSect="006850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1386" w14:textId="77777777" w:rsidR="00011E55" w:rsidRDefault="00011E55">
      <w:r>
        <w:separator/>
      </w:r>
    </w:p>
  </w:endnote>
  <w:endnote w:type="continuationSeparator" w:id="0">
    <w:p w14:paraId="551171DB" w14:textId="77777777" w:rsidR="00011E55" w:rsidRDefault="0001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338242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323412" w14:textId="24B859A1" w:rsidR="008E230A" w:rsidRPr="008E230A" w:rsidRDefault="008E230A" w:rsidP="008E230A">
            <w:pPr>
              <w:pStyle w:val="Foo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E23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6446" w14:textId="77777777" w:rsidR="00011E55" w:rsidRDefault="00011E55">
      <w:r>
        <w:separator/>
      </w:r>
    </w:p>
  </w:footnote>
  <w:footnote w:type="continuationSeparator" w:id="0">
    <w:p w14:paraId="0A95FA17" w14:textId="77777777" w:rsidR="00011E55" w:rsidRDefault="0001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32C"/>
    <w:multiLevelType w:val="hybridMultilevel"/>
    <w:tmpl w:val="E272DE0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459C2"/>
    <w:multiLevelType w:val="hybridMultilevel"/>
    <w:tmpl w:val="416AD114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3933"/>
    <w:multiLevelType w:val="hybridMultilevel"/>
    <w:tmpl w:val="1D46561E"/>
    <w:lvl w:ilvl="0" w:tplc="38C8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090">
      <w:numFmt w:val="none"/>
      <w:lvlText w:val=""/>
      <w:lvlJc w:val="left"/>
      <w:pPr>
        <w:tabs>
          <w:tab w:val="num" w:pos="360"/>
        </w:tabs>
      </w:pPr>
    </w:lvl>
    <w:lvl w:ilvl="2" w:tplc="60FAAA90">
      <w:numFmt w:val="none"/>
      <w:lvlText w:val=""/>
      <w:lvlJc w:val="left"/>
      <w:pPr>
        <w:tabs>
          <w:tab w:val="num" w:pos="360"/>
        </w:tabs>
      </w:pPr>
    </w:lvl>
    <w:lvl w:ilvl="3" w:tplc="ECCA8F36">
      <w:numFmt w:val="none"/>
      <w:lvlText w:val=""/>
      <w:lvlJc w:val="left"/>
      <w:pPr>
        <w:tabs>
          <w:tab w:val="num" w:pos="360"/>
        </w:tabs>
      </w:pPr>
    </w:lvl>
    <w:lvl w:ilvl="4" w:tplc="8E480C86">
      <w:numFmt w:val="none"/>
      <w:lvlText w:val=""/>
      <w:lvlJc w:val="left"/>
      <w:pPr>
        <w:tabs>
          <w:tab w:val="num" w:pos="360"/>
        </w:tabs>
      </w:pPr>
    </w:lvl>
    <w:lvl w:ilvl="5" w:tplc="BB8EEB86">
      <w:numFmt w:val="none"/>
      <w:lvlText w:val=""/>
      <w:lvlJc w:val="left"/>
      <w:pPr>
        <w:tabs>
          <w:tab w:val="num" w:pos="360"/>
        </w:tabs>
      </w:pPr>
    </w:lvl>
    <w:lvl w:ilvl="6" w:tplc="FD3EE28C">
      <w:numFmt w:val="none"/>
      <w:lvlText w:val=""/>
      <w:lvlJc w:val="left"/>
      <w:pPr>
        <w:tabs>
          <w:tab w:val="num" w:pos="360"/>
        </w:tabs>
      </w:pPr>
    </w:lvl>
    <w:lvl w:ilvl="7" w:tplc="C48CABBA">
      <w:numFmt w:val="none"/>
      <w:lvlText w:val=""/>
      <w:lvlJc w:val="left"/>
      <w:pPr>
        <w:tabs>
          <w:tab w:val="num" w:pos="360"/>
        </w:tabs>
      </w:pPr>
    </w:lvl>
    <w:lvl w:ilvl="8" w:tplc="7658962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4E3143"/>
    <w:multiLevelType w:val="hybridMultilevel"/>
    <w:tmpl w:val="80E200B0"/>
    <w:lvl w:ilvl="0" w:tplc="85023F1C">
      <w:start w:val="201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8B5"/>
    <w:multiLevelType w:val="hybridMultilevel"/>
    <w:tmpl w:val="71EE4A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536E15"/>
    <w:multiLevelType w:val="hybridMultilevel"/>
    <w:tmpl w:val="FC668C16"/>
    <w:lvl w:ilvl="0" w:tplc="01461D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00A3E"/>
    <w:multiLevelType w:val="hybridMultilevel"/>
    <w:tmpl w:val="0542FF02"/>
    <w:lvl w:ilvl="0" w:tplc="2B3AA5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34066B"/>
    <w:multiLevelType w:val="hybridMultilevel"/>
    <w:tmpl w:val="C3B8059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3B794CB8"/>
    <w:multiLevelType w:val="hybridMultilevel"/>
    <w:tmpl w:val="2A5C4EA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E5831"/>
    <w:multiLevelType w:val="hybridMultilevel"/>
    <w:tmpl w:val="676AB7DC"/>
    <w:lvl w:ilvl="0" w:tplc="DB44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2D4F99"/>
    <w:multiLevelType w:val="hybridMultilevel"/>
    <w:tmpl w:val="372E34D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E2E04"/>
    <w:multiLevelType w:val="hybridMultilevel"/>
    <w:tmpl w:val="0120A8D0"/>
    <w:lvl w:ilvl="0" w:tplc="653C1F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023AF"/>
    <w:multiLevelType w:val="hybridMultilevel"/>
    <w:tmpl w:val="BDC6D2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F545D"/>
    <w:multiLevelType w:val="multilevel"/>
    <w:tmpl w:val="67849A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9575437"/>
    <w:multiLevelType w:val="hybridMultilevel"/>
    <w:tmpl w:val="0F488E3E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7C3DE3"/>
    <w:multiLevelType w:val="hybridMultilevel"/>
    <w:tmpl w:val="DB9EDE16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2214E"/>
    <w:multiLevelType w:val="hybridMultilevel"/>
    <w:tmpl w:val="DA86FBC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C149B9"/>
    <w:multiLevelType w:val="hybridMultilevel"/>
    <w:tmpl w:val="79AC1D3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A0649"/>
    <w:multiLevelType w:val="multilevel"/>
    <w:tmpl w:val="2A5C4E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C36655"/>
    <w:multiLevelType w:val="hybridMultilevel"/>
    <w:tmpl w:val="08B69C4A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108CB"/>
    <w:multiLevelType w:val="multilevel"/>
    <w:tmpl w:val="99CE0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8F46D43"/>
    <w:multiLevelType w:val="hybridMultilevel"/>
    <w:tmpl w:val="DA08EF4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D45A2"/>
    <w:multiLevelType w:val="hybridMultilevel"/>
    <w:tmpl w:val="6BE475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D46A43"/>
    <w:multiLevelType w:val="hybridMultilevel"/>
    <w:tmpl w:val="B8C85D8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353232">
    <w:abstractNumId w:val="2"/>
  </w:num>
  <w:num w:numId="2" w16cid:durableId="2124034471">
    <w:abstractNumId w:val="18"/>
  </w:num>
  <w:num w:numId="3" w16cid:durableId="471755797">
    <w:abstractNumId w:val="11"/>
  </w:num>
  <w:num w:numId="4" w16cid:durableId="1156456273">
    <w:abstractNumId w:val="21"/>
  </w:num>
  <w:num w:numId="5" w16cid:durableId="1492867872">
    <w:abstractNumId w:val="19"/>
  </w:num>
  <w:num w:numId="6" w16cid:durableId="189029146">
    <w:abstractNumId w:val="22"/>
  </w:num>
  <w:num w:numId="7" w16cid:durableId="563418217">
    <w:abstractNumId w:val="16"/>
  </w:num>
  <w:num w:numId="8" w16cid:durableId="1791241553">
    <w:abstractNumId w:val="0"/>
  </w:num>
  <w:num w:numId="9" w16cid:durableId="1071922673">
    <w:abstractNumId w:val="20"/>
  </w:num>
  <w:num w:numId="10" w16cid:durableId="1089353648">
    <w:abstractNumId w:val="25"/>
  </w:num>
  <w:num w:numId="11" w16cid:durableId="16515974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1214026">
    <w:abstractNumId w:val="6"/>
  </w:num>
  <w:num w:numId="13" w16cid:durableId="1013915508">
    <w:abstractNumId w:val="8"/>
  </w:num>
  <w:num w:numId="14" w16cid:durableId="1850564175">
    <w:abstractNumId w:val="9"/>
  </w:num>
  <w:num w:numId="15" w16cid:durableId="1137987248">
    <w:abstractNumId w:val="4"/>
  </w:num>
  <w:num w:numId="16" w16cid:durableId="1357391286">
    <w:abstractNumId w:val="3"/>
  </w:num>
  <w:num w:numId="17" w16cid:durableId="463543357">
    <w:abstractNumId w:val="13"/>
  </w:num>
  <w:num w:numId="18" w16cid:durableId="416051552">
    <w:abstractNumId w:val="26"/>
  </w:num>
  <w:num w:numId="19" w16cid:durableId="570114729">
    <w:abstractNumId w:val="12"/>
  </w:num>
  <w:num w:numId="20" w16cid:durableId="818764208">
    <w:abstractNumId w:val="5"/>
  </w:num>
  <w:num w:numId="21" w16cid:durableId="1264998995">
    <w:abstractNumId w:val="15"/>
  </w:num>
  <w:num w:numId="22" w16cid:durableId="1535531873">
    <w:abstractNumId w:val="10"/>
  </w:num>
  <w:num w:numId="23" w16cid:durableId="1728449608">
    <w:abstractNumId w:val="7"/>
  </w:num>
  <w:num w:numId="24" w16cid:durableId="1597246058">
    <w:abstractNumId w:val="23"/>
  </w:num>
  <w:num w:numId="25" w16cid:durableId="739983359">
    <w:abstractNumId w:val="17"/>
  </w:num>
  <w:num w:numId="26" w16cid:durableId="602688963">
    <w:abstractNumId w:val="1"/>
  </w:num>
  <w:num w:numId="27" w16cid:durableId="2136634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B0"/>
    <w:rsid w:val="0000321D"/>
    <w:rsid w:val="0000762C"/>
    <w:rsid w:val="00011E55"/>
    <w:rsid w:val="00011FBF"/>
    <w:rsid w:val="00012EE7"/>
    <w:rsid w:val="000135C1"/>
    <w:rsid w:val="00013EC8"/>
    <w:rsid w:val="00013FBA"/>
    <w:rsid w:val="00022F1D"/>
    <w:rsid w:val="00027262"/>
    <w:rsid w:val="00031C0F"/>
    <w:rsid w:val="000329EB"/>
    <w:rsid w:val="000343D0"/>
    <w:rsid w:val="000347CE"/>
    <w:rsid w:val="00053325"/>
    <w:rsid w:val="000613B7"/>
    <w:rsid w:val="00080473"/>
    <w:rsid w:val="0009117E"/>
    <w:rsid w:val="000A2E7E"/>
    <w:rsid w:val="000A6E94"/>
    <w:rsid w:val="000B2813"/>
    <w:rsid w:val="000B4B7A"/>
    <w:rsid w:val="000C69ED"/>
    <w:rsid w:val="000D6953"/>
    <w:rsid w:val="000E0751"/>
    <w:rsid w:val="000E219F"/>
    <w:rsid w:val="000E2953"/>
    <w:rsid w:val="000E60E2"/>
    <w:rsid w:val="000F31D1"/>
    <w:rsid w:val="00101E53"/>
    <w:rsid w:val="00106732"/>
    <w:rsid w:val="001113C9"/>
    <w:rsid w:val="00113BB6"/>
    <w:rsid w:val="001200AE"/>
    <w:rsid w:val="00123E1C"/>
    <w:rsid w:val="00127981"/>
    <w:rsid w:val="00135D76"/>
    <w:rsid w:val="00136E26"/>
    <w:rsid w:val="001438A9"/>
    <w:rsid w:val="00156144"/>
    <w:rsid w:val="0016251C"/>
    <w:rsid w:val="00164DDB"/>
    <w:rsid w:val="00183DE7"/>
    <w:rsid w:val="00194089"/>
    <w:rsid w:val="001A7B1C"/>
    <w:rsid w:val="001C1B05"/>
    <w:rsid w:val="001C2566"/>
    <w:rsid w:val="001D42A2"/>
    <w:rsid w:val="001E3E87"/>
    <w:rsid w:val="001E734B"/>
    <w:rsid w:val="001F07DA"/>
    <w:rsid w:val="0020454C"/>
    <w:rsid w:val="00222363"/>
    <w:rsid w:val="00223AB6"/>
    <w:rsid w:val="00226EFA"/>
    <w:rsid w:val="0022716D"/>
    <w:rsid w:val="00230C9F"/>
    <w:rsid w:val="00241285"/>
    <w:rsid w:val="002415AE"/>
    <w:rsid w:val="00243E30"/>
    <w:rsid w:val="00245BD4"/>
    <w:rsid w:val="002471F6"/>
    <w:rsid w:val="00247FB9"/>
    <w:rsid w:val="00250965"/>
    <w:rsid w:val="00252F23"/>
    <w:rsid w:val="00260E4E"/>
    <w:rsid w:val="002716A0"/>
    <w:rsid w:val="00274070"/>
    <w:rsid w:val="00277A71"/>
    <w:rsid w:val="00277ADB"/>
    <w:rsid w:val="00281CBC"/>
    <w:rsid w:val="0028279A"/>
    <w:rsid w:val="002831EA"/>
    <w:rsid w:val="00285F98"/>
    <w:rsid w:val="002926B3"/>
    <w:rsid w:val="002B531B"/>
    <w:rsid w:val="002D0F87"/>
    <w:rsid w:val="002D68B2"/>
    <w:rsid w:val="002E3523"/>
    <w:rsid w:val="002E5872"/>
    <w:rsid w:val="002E75E1"/>
    <w:rsid w:val="002F16C4"/>
    <w:rsid w:val="002F65CB"/>
    <w:rsid w:val="00301CAD"/>
    <w:rsid w:val="00304F08"/>
    <w:rsid w:val="00317585"/>
    <w:rsid w:val="00320D76"/>
    <w:rsid w:val="00323568"/>
    <w:rsid w:val="003345E8"/>
    <w:rsid w:val="00340007"/>
    <w:rsid w:val="00356F39"/>
    <w:rsid w:val="0036324E"/>
    <w:rsid w:val="00363316"/>
    <w:rsid w:val="003672CC"/>
    <w:rsid w:val="00370BA9"/>
    <w:rsid w:val="003737B5"/>
    <w:rsid w:val="00397411"/>
    <w:rsid w:val="003B2218"/>
    <w:rsid w:val="003B58D2"/>
    <w:rsid w:val="003B7EC2"/>
    <w:rsid w:val="003C0B0C"/>
    <w:rsid w:val="003C790A"/>
    <w:rsid w:val="003D176F"/>
    <w:rsid w:val="003D2951"/>
    <w:rsid w:val="003D58D7"/>
    <w:rsid w:val="003E5052"/>
    <w:rsid w:val="004057E5"/>
    <w:rsid w:val="00411A96"/>
    <w:rsid w:val="004220EF"/>
    <w:rsid w:val="00430E4A"/>
    <w:rsid w:val="0043406C"/>
    <w:rsid w:val="0043458E"/>
    <w:rsid w:val="00437E41"/>
    <w:rsid w:val="00452C1D"/>
    <w:rsid w:val="004600D0"/>
    <w:rsid w:val="004661C0"/>
    <w:rsid w:val="004840AD"/>
    <w:rsid w:val="004878C1"/>
    <w:rsid w:val="004919F4"/>
    <w:rsid w:val="00492F2B"/>
    <w:rsid w:val="00492FE7"/>
    <w:rsid w:val="00493496"/>
    <w:rsid w:val="0049780E"/>
    <w:rsid w:val="004A6191"/>
    <w:rsid w:val="004A6E4B"/>
    <w:rsid w:val="004A7B53"/>
    <w:rsid w:val="004B48FD"/>
    <w:rsid w:val="004E353A"/>
    <w:rsid w:val="004F5C82"/>
    <w:rsid w:val="00502568"/>
    <w:rsid w:val="00510005"/>
    <w:rsid w:val="00510298"/>
    <w:rsid w:val="0051057B"/>
    <w:rsid w:val="005105C2"/>
    <w:rsid w:val="00514BC2"/>
    <w:rsid w:val="00520503"/>
    <w:rsid w:val="005428D9"/>
    <w:rsid w:val="00545D0D"/>
    <w:rsid w:val="00547BDD"/>
    <w:rsid w:val="005501F0"/>
    <w:rsid w:val="005508E6"/>
    <w:rsid w:val="00552749"/>
    <w:rsid w:val="00554D7C"/>
    <w:rsid w:val="00565384"/>
    <w:rsid w:val="0056675C"/>
    <w:rsid w:val="0056775B"/>
    <w:rsid w:val="00571C2C"/>
    <w:rsid w:val="005742A6"/>
    <w:rsid w:val="00574816"/>
    <w:rsid w:val="005763C7"/>
    <w:rsid w:val="00576606"/>
    <w:rsid w:val="00585C68"/>
    <w:rsid w:val="005B6442"/>
    <w:rsid w:val="005C0C68"/>
    <w:rsid w:val="005C38D1"/>
    <w:rsid w:val="005C7582"/>
    <w:rsid w:val="005E23AB"/>
    <w:rsid w:val="005E334F"/>
    <w:rsid w:val="005F008C"/>
    <w:rsid w:val="005F17DA"/>
    <w:rsid w:val="005F2DBC"/>
    <w:rsid w:val="00605172"/>
    <w:rsid w:val="006054F9"/>
    <w:rsid w:val="006058D2"/>
    <w:rsid w:val="006058E6"/>
    <w:rsid w:val="00610561"/>
    <w:rsid w:val="0061473F"/>
    <w:rsid w:val="006165B7"/>
    <w:rsid w:val="00632E48"/>
    <w:rsid w:val="00634F40"/>
    <w:rsid w:val="00636299"/>
    <w:rsid w:val="006428E9"/>
    <w:rsid w:val="006457FE"/>
    <w:rsid w:val="006474D3"/>
    <w:rsid w:val="006554DF"/>
    <w:rsid w:val="00660458"/>
    <w:rsid w:val="006850FE"/>
    <w:rsid w:val="00687779"/>
    <w:rsid w:val="0069447C"/>
    <w:rsid w:val="00694DB6"/>
    <w:rsid w:val="006D1EAF"/>
    <w:rsid w:val="006D4B8E"/>
    <w:rsid w:val="006D5521"/>
    <w:rsid w:val="006D5907"/>
    <w:rsid w:val="006E0CD2"/>
    <w:rsid w:val="00702717"/>
    <w:rsid w:val="0070583A"/>
    <w:rsid w:val="00706382"/>
    <w:rsid w:val="00707134"/>
    <w:rsid w:val="0071688C"/>
    <w:rsid w:val="00716B51"/>
    <w:rsid w:val="00720525"/>
    <w:rsid w:val="00724397"/>
    <w:rsid w:val="0073184B"/>
    <w:rsid w:val="0073461E"/>
    <w:rsid w:val="00735740"/>
    <w:rsid w:val="00740C04"/>
    <w:rsid w:val="00743F65"/>
    <w:rsid w:val="00751EC2"/>
    <w:rsid w:val="0075663B"/>
    <w:rsid w:val="00775E22"/>
    <w:rsid w:val="00782560"/>
    <w:rsid w:val="00793BED"/>
    <w:rsid w:val="007A24F9"/>
    <w:rsid w:val="007A4B07"/>
    <w:rsid w:val="007A6AED"/>
    <w:rsid w:val="007A706D"/>
    <w:rsid w:val="007B184D"/>
    <w:rsid w:val="007B18FC"/>
    <w:rsid w:val="007B66CE"/>
    <w:rsid w:val="007D0C14"/>
    <w:rsid w:val="007D2DE1"/>
    <w:rsid w:val="007D44D9"/>
    <w:rsid w:val="007E25C8"/>
    <w:rsid w:val="007E39B3"/>
    <w:rsid w:val="007E3B08"/>
    <w:rsid w:val="007E5EE4"/>
    <w:rsid w:val="007F0D0A"/>
    <w:rsid w:val="00802A25"/>
    <w:rsid w:val="00802A76"/>
    <w:rsid w:val="008078A3"/>
    <w:rsid w:val="008125A9"/>
    <w:rsid w:val="0081417E"/>
    <w:rsid w:val="00817D67"/>
    <w:rsid w:val="00827B8C"/>
    <w:rsid w:val="00830073"/>
    <w:rsid w:val="00830353"/>
    <w:rsid w:val="00832863"/>
    <w:rsid w:val="00837FF1"/>
    <w:rsid w:val="00844EE5"/>
    <w:rsid w:val="00856703"/>
    <w:rsid w:val="0086061C"/>
    <w:rsid w:val="00862132"/>
    <w:rsid w:val="00875085"/>
    <w:rsid w:val="008824DD"/>
    <w:rsid w:val="0088346E"/>
    <w:rsid w:val="008875B9"/>
    <w:rsid w:val="00894A66"/>
    <w:rsid w:val="008963AC"/>
    <w:rsid w:val="00896CC0"/>
    <w:rsid w:val="008B38C6"/>
    <w:rsid w:val="008B3A5C"/>
    <w:rsid w:val="008B3C34"/>
    <w:rsid w:val="008D2977"/>
    <w:rsid w:val="008D59F0"/>
    <w:rsid w:val="008E091C"/>
    <w:rsid w:val="008E230A"/>
    <w:rsid w:val="00901461"/>
    <w:rsid w:val="009019F0"/>
    <w:rsid w:val="00907A5F"/>
    <w:rsid w:val="00912444"/>
    <w:rsid w:val="009124B3"/>
    <w:rsid w:val="00912BD6"/>
    <w:rsid w:val="009158A6"/>
    <w:rsid w:val="009249EC"/>
    <w:rsid w:val="00925D72"/>
    <w:rsid w:val="009330B0"/>
    <w:rsid w:val="00972D20"/>
    <w:rsid w:val="009749A3"/>
    <w:rsid w:val="00975CC7"/>
    <w:rsid w:val="00982630"/>
    <w:rsid w:val="00985229"/>
    <w:rsid w:val="00986C49"/>
    <w:rsid w:val="00987089"/>
    <w:rsid w:val="00991496"/>
    <w:rsid w:val="00992949"/>
    <w:rsid w:val="009A1CB3"/>
    <w:rsid w:val="009A5B5F"/>
    <w:rsid w:val="009B4838"/>
    <w:rsid w:val="009B67BD"/>
    <w:rsid w:val="009C1686"/>
    <w:rsid w:val="009D1349"/>
    <w:rsid w:val="009D614F"/>
    <w:rsid w:val="009E215B"/>
    <w:rsid w:val="00A019F4"/>
    <w:rsid w:val="00A022A7"/>
    <w:rsid w:val="00A0237A"/>
    <w:rsid w:val="00A03986"/>
    <w:rsid w:val="00A0621E"/>
    <w:rsid w:val="00A06F8D"/>
    <w:rsid w:val="00A10BF9"/>
    <w:rsid w:val="00A116D0"/>
    <w:rsid w:val="00A11B24"/>
    <w:rsid w:val="00A12DDA"/>
    <w:rsid w:val="00A1410F"/>
    <w:rsid w:val="00A23CD6"/>
    <w:rsid w:val="00A2541F"/>
    <w:rsid w:val="00A3395F"/>
    <w:rsid w:val="00A34C81"/>
    <w:rsid w:val="00A40B38"/>
    <w:rsid w:val="00A43617"/>
    <w:rsid w:val="00A44103"/>
    <w:rsid w:val="00A632E1"/>
    <w:rsid w:val="00A729B2"/>
    <w:rsid w:val="00A82221"/>
    <w:rsid w:val="00A85E6B"/>
    <w:rsid w:val="00A921F4"/>
    <w:rsid w:val="00A92724"/>
    <w:rsid w:val="00A949B0"/>
    <w:rsid w:val="00AA35ED"/>
    <w:rsid w:val="00AB4150"/>
    <w:rsid w:val="00AB7CCB"/>
    <w:rsid w:val="00AD3216"/>
    <w:rsid w:val="00AD6716"/>
    <w:rsid w:val="00AE4AF7"/>
    <w:rsid w:val="00AE6512"/>
    <w:rsid w:val="00AF3FD9"/>
    <w:rsid w:val="00AF451B"/>
    <w:rsid w:val="00B0320D"/>
    <w:rsid w:val="00B0585F"/>
    <w:rsid w:val="00B0674F"/>
    <w:rsid w:val="00B0743D"/>
    <w:rsid w:val="00B21DB5"/>
    <w:rsid w:val="00B25E9A"/>
    <w:rsid w:val="00B2729E"/>
    <w:rsid w:val="00B3358B"/>
    <w:rsid w:val="00B33F38"/>
    <w:rsid w:val="00B372FC"/>
    <w:rsid w:val="00B449E5"/>
    <w:rsid w:val="00B478EE"/>
    <w:rsid w:val="00B56CA9"/>
    <w:rsid w:val="00B67E71"/>
    <w:rsid w:val="00B85933"/>
    <w:rsid w:val="00BA7DD5"/>
    <w:rsid w:val="00BB02E3"/>
    <w:rsid w:val="00BB41F5"/>
    <w:rsid w:val="00BB79F4"/>
    <w:rsid w:val="00BD4D6C"/>
    <w:rsid w:val="00BE1280"/>
    <w:rsid w:val="00BE27B9"/>
    <w:rsid w:val="00BE6502"/>
    <w:rsid w:val="00BF1C49"/>
    <w:rsid w:val="00C00EB0"/>
    <w:rsid w:val="00C03347"/>
    <w:rsid w:val="00C077DC"/>
    <w:rsid w:val="00C15AE8"/>
    <w:rsid w:val="00C2081E"/>
    <w:rsid w:val="00C3795A"/>
    <w:rsid w:val="00C61458"/>
    <w:rsid w:val="00C64E84"/>
    <w:rsid w:val="00C7414A"/>
    <w:rsid w:val="00C7606A"/>
    <w:rsid w:val="00C92B9A"/>
    <w:rsid w:val="00C9377C"/>
    <w:rsid w:val="00C969B5"/>
    <w:rsid w:val="00CA253F"/>
    <w:rsid w:val="00CB154F"/>
    <w:rsid w:val="00CB17F5"/>
    <w:rsid w:val="00CB2AB6"/>
    <w:rsid w:val="00CB5846"/>
    <w:rsid w:val="00CB5A4E"/>
    <w:rsid w:val="00CC08C7"/>
    <w:rsid w:val="00CC139F"/>
    <w:rsid w:val="00CC77F6"/>
    <w:rsid w:val="00CD456C"/>
    <w:rsid w:val="00CE256C"/>
    <w:rsid w:val="00CE5ECE"/>
    <w:rsid w:val="00CF361C"/>
    <w:rsid w:val="00CF7200"/>
    <w:rsid w:val="00D03A19"/>
    <w:rsid w:val="00D06520"/>
    <w:rsid w:val="00D14202"/>
    <w:rsid w:val="00D27959"/>
    <w:rsid w:val="00D31FD5"/>
    <w:rsid w:val="00D33816"/>
    <w:rsid w:val="00D34043"/>
    <w:rsid w:val="00D37BC4"/>
    <w:rsid w:val="00D470BE"/>
    <w:rsid w:val="00D47E4F"/>
    <w:rsid w:val="00D66AFD"/>
    <w:rsid w:val="00D75C92"/>
    <w:rsid w:val="00D85757"/>
    <w:rsid w:val="00D94BC2"/>
    <w:rsid w:val="00DB5A1C"/>
    <w:rsid w:val="00DB65C0"/>
    <w:rsid w:val="00DC718C"/>
    <w:rsid w:val="00DD3AFD"/>
    <w:rsid w:val="00DE3729"/>
    <w:rsid w:val="00DE4F1E"/>
    <w:rsid w:val="00DE5A60"/>
    <w:rsid w:val="00DF3DB4"/>
    <w:rsid w:val="00E0104E"/>
    <w:rsid w:val="00E01D68"/>
    <w:rsid w:val="00E07CA6"/>
    <w:rsid w:val="00E25095"/>
    <w:rsid w:val="00E266EB"/>
    <w:rsid w:val="00E366FF"/>
    <w:rsid w:val="00E43195"/>
    <w:rsid w:val="00E45A20"/>
    <w:rsid w:val="00E47B28"/>
    <w:rsid w:val="00E53CA3"/>
    <w:rsid w:val="00E655DA"/>
    <w:rsid w:val="00E70821"/>
    <w:rsid w:val="00E7716E"/>
    <w:rsid w:val="00E86E25"/>
    <w:rsid w:val="00E92E7F"/>
    <w:rsid w:val="00E96FC3"/>
    <w:rsid w:val="00EA3B16"/>
    <w:rsid w:val="00EA7F0C"/>
    <w:rsid w:val="00EB641E"/>
    <w:rsid w:val="00ED1E0C"/>
    <w:rsid w:val="00ED45D1"/>
    <w:rsid w:val="00ED6F45"/>
    <w:rsid w:val="00EE0430"/>
    <w:rsid w:val="00EE5267"/>
    <w:rsid w:val="00EE790E"/>
    <w:rsid w:val="00EF1232"/>
    <w:rsid w:val="00F01F70"/>
    <w:rsid w:val="00F05908"/>
    <w:rsid w:val="00F06C37"/>
    <w:rsid w:val="00F12B96"/>
    <w:rsid w:val="00F3013E"/>
    <w:rsid w:val="00F33722"/>
    <w:rsid w:val="00F35D33"/>
    <w:rsid w:val="00F43299"/>
    <w:rsid w:val="00F4676D"/>
    <w:rsid w:val="00F502F4"/>
    <w:rsid w:val="00F530AA"/>
    <w:rsid w:val="00F61974"/>
    <w:rsid w:val="00F63203"/>
    <w:rsid w:val="00F83298"/>
    <w:rsid w:val="00F8580C"/>
    <w:rsid w:val="00FA7E75"/>
    <w:rsid w:val="00FC69E0"/>
    <w:rsid w:val="00FD08F1"/>
    <w:rsid w:val="00FD5F9A"/>
    <w:rsid w:val="00FD6007"/>
    <w:rsid w:val="00FF3A06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936D14"/>
  <w15:chartTrackingRefBased/>
  <w15:docId w15:val="{10C6A1AC-E1A7-46B4-BD9E-F1CBA9B9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4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paragraph" w:styleId="Heading3">
    <w:name w:val="heading 3"/>
    <w:basedOn w:val="Normal"/>
    <w:next w:val="Normal"/>
    <w:qFormat/>
    <w:rsid w:val="00AD3216"/>
    <w:pPr>
      <w:keepNext/>
      <w:spacing w:before="240" w:after="120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7B8C"/>
    <w:rPr>
      <w:color w:val="0000FF"/>
      <w:u w:val="single"/>
    </w:rPr>
  </w:style>
  <w:style w:type="character" w:customStyle="1" w:styleId="Heading2Char">
    <w:name w:val="Heading 2 Char"/>
    <w:locked/>
    <w:rsid w:val="007A24F9"/>
    <w:rPr>
      <w:sz w:val="24"/>
      <w:lang w:val="lv-LV" w:eastAsia="lv-LV" w:bidi="ar-SA"/>
    </w:rPr>
  </w:style>
  <w:style w:type="paragraph" w:customStyle="1" w:styleId="TBRTParAtsifr">
    <w:name w:val="TBRT_ParAtsifr"/>
    <w:basedOn w:val="Normal"/>
    <w:rsid w:val="007A24F9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eastAsia="en-US"/>
    </w:rPr>
  </w:style>
  <w:style w:type="paragraph" w:customStyle="1" w:styleId="Nolikumiem">
    <w:name w:val="Nolikumiem"/>
    <w:basedOn w:val="Normal"/>
    <w:autoRedefine/>
    <w:rsid w:val="00AD3216"/>
    <w:pPr>
      <w:spacing w:after="60"/>
      <w:jc w:val="both"/>
    </w:pPr>
    <w:rPr>
      <w:color w:val="FF0000"/>
      <w:sz w:val="22"/>
      <w:szCs w:val="20"/>
      <w:lang w:eastAsia="en-US"/>
    </w:rPr>
  </w:style>
  <w:style w:type="paragraph" w:styleId="FootnoteText">
    <w:name w:val="footnote text"/>
    <w:basedOn w:val="Normal"/>
    <w:semiHidden/>
    <w:rsid w:val="00AD3216"/>
    <w:rPr>
      <w:sz w:val="20"/>
      <w:szCs w:val="20"/>
      <w:lang w:val="en-US" w:eastAsia="en-US"/>
    </w:rPr>
  </w:style>
  <w:style w:type="character" w:styleId="FootnoteReference">
    <w:name w:val="footnote reference"/>
    <w:aliases w:val="Footnote symbol,Footnote sign,Style 4,Footnote Reference Number,fr,footnote reference,footnote sign,style 4,footnote reference number,Char1,Ref,de nota al pie,Odwołanie przypisu,Footnote Reference Superscript,Footnote Refernece,ftref"/>
    <w:rsid w:val="00AD3216"/>
    <w:rPr>
      <w:vertAlign w:val="superscript"/>
    </w:rPr>
  </w:style>
  <w:style w:type="paragraph" w:styleId="BalloonText">
    <w:name w:val="Balloon Text"/>
    <w:basedOn w:val="Normal"/>
    <w:semiHidden/>
    <w:rsid w:val="001113C9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E3E87"/>
    <w:rPr>
      <w:color w:val="605E5C"/>
      <w:shd w:val="clear" w:color="auto" w:fill="E1DFDD"/>
    </w:rPr>
  </w:style>
  <w:style w:type="paragraph" w:styleId="ListBullet4">
    <w:name w:val="List Bullet 4"/>
    <w:basedOn w:val="Normal"/>
    <w:uiPriority w:val="99"/>
    <w:rsid w:val="00EE0430"/>
    <w:pPr>
      <w:numPr>
        <w:numId w:val="20"/>
      </w:numPr>
      <w:tabs>
        <w:tab w:val="clear" w:pos="360"/>
        <w:tab w:val="num" w:pos="1209"/>
      </w:tabs>
      <w:spacing w:before="120" w:after="120"/>
      <w:ind w:left="1209"/>
      <w:contextualSpacing/>
      <w:jc w:val="both"/>
    </w:pPr>
    <w:rPr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E0430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50FE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685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0FE"/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6E0CD2"/>
    <w:pPr>
      <w:ind w:left="720"/>
      <w:contextualSpacing/>
    </w:pPr>
  </w:style>
  <w:style w:type="paragraph" w:styleId="NoSpacing">
    <w:name w:val="No Spacing"/>
    <w:link w:val="NoSpacingChar"/>
    <w:qFormat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link w:val="NoSpacing"/>
    <w:locked/>
    <w:rsid w:val="00F8580C"/>
    <w:rPr>
      <w:rFonts w:ascii="Calibri" w:eastAsia="Calibri" w:hAnsi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rsid w:val="00894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4A66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89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A66"/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6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8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90A4F-2955-4091-B7CC-2ECB3C3CB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D037F-11C8-479C-A74E-B2CC445CD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E137F-5A95-4570-928A-76014BEC4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A24AF-087B-4A05-BB01-5BBE10788E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Iesniedzamā piedāvājuma forma</vt:lpstr>
      <vt:lpstr>Iesniedzamā piedāvājuma forma</vt:lpstr>
    </vt:vector>
  </TitlesOfParts>
  <Company/>
  <LinksUpToDate>false</LinksUpToDate>
  <CharactersWithSpaces>4214</CharactersWithSpaces>
  <SharedDoc>false</SharedDoc>
  <HLinks>
    <vt:vector size="6" baseType="variant">
      <vt:variant>
        <vt:i4>6553678</vt:i4>
      </vt:variant>
      <vt:variant>
        <vt:i4>0</vt:i4>
      </vt:variant>
      <vt:variant>
        <vt:i4>0</vt:i4>
      </vt:variant>
      <vt:variant>
        <vt:i4>5</vt:i4>
      </vt:variant>
      <vt:variant>
        <vt:lpwstr>mailto:info@delta.lv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Iesniedzamā piedāvājuma forma</dc:title>
  <dc:subject/>
  <dc:creator>User</dc:creator>
  <cp:keywords/>
  <dc:description/>
  <cp:lastModifiedBy>Artūrs Kurbatovs</cp:lastModifiedBy>
  <cp:revision>6</cp:revision>
  <cp:lastPrinted>2023-08-01T06:25:00Z</cp:lastPrinted>
  <dcterms:created xsi:type="dcterms:W3CDTF">2023-08-15T12:11:00Z</dcterms:created>
  <dcterms:modified xsi:type="dcterms:W3CDTF">2023-08-16T05:04:00Z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