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A72834" w:rsidRDefault="00E5087F" w:rsidP="00E5087F">
      <w:pPr>
        <w:spacing w:after="0" w:line="276" w:lineRule="auto"/>
        <w:jc w:val="center"/>
        <w:rPr>
          <w:rFonts w:ascii="Times New Roman" w:hAnsi="Times New Roman" w:cs="Times New Roman"/>
          <w:b/>
          <w:bCs/>
          <w:kern w:val="0"/>
          <w:sz w:val="24"/>
          <w:szCs w:val="24"/>
          <w14:ligatures w14:val="none"/>
        </w:rPr>
      </w:pPr>
      <w:r w:rsidRPr="00A72834">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Pr="00A72834"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A72834" w:rsidRDefault="00C03441" w:rsidP="00990D3C">
      <w:pPr>
        <w:spacing w:after="0" w:line="276" w:lineRule="auto"/>
        <w:jc w:val="both"/>
        <w:rPr>
          <w:rFonts w:ascii="Times New Roman" w:hAnsi="Times New Roman" w:cs="Times New Roman"/>
          <w:i/>
          <w:iCs/>
          <w:kern w:val="0"/>
          <w14:ligatures w14:val="none"/>
        </w:rPr>
      </w:pPr>
      <w:r w:rsidRPr="00A72834">
        <w:rPr>
          <w:rFonts w:ascii="Times New Roman" w:hAnsi="Times New Roman" w:cs="Times New Roman"/>
          <w:i/>
          <w:iCs/>
          <w:kern w:val="0"/>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A72834">
        <w:rPr>
          <w:rFonts w:ascii="Times New Roman" w:hAnsi="Times New Roman" w:cs="Times New Roman"/>
          <w:i/>
          <w:iCs/>
          <w:kern w:val="0"/>
          <w14:ligatures w14:val="none"/>
        </w:rPr>
        <w:t>energopārvaldības</w:t>
      </w:r>
      <w:proofErr w:type="spellEnd"/>
      <w:r w:rsidRPr="00A72834">
        <w:rPr>
          <w:rFonts w:ascii="Times New Roman" w:hAnsi="Times New Roman" w:cs="Times New Roman"/>
          <w:i/>
          <w:iCs/>
          <w:kern w:val="0"/>
          <w14:ligatures w14:val="none"/>
        </w:rPr>
        <w:t xml:space="preserve"> sistēmu.</w:t>
      </w:r>
    </w:p>
    <w:p w14:paraId="74EB379F" w14:textId="77777777" w:rsidR="00AD6180" w:rsidRPr="00A72834"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A72834" w:rsidRDefault="00B6739D" w:rsidP="00B6739D">
      <w:pPr>
        <w:spacing w:after="0" w:line="276" w:lineRule="auto"/>
        <w:jc w:val="center"/>
        <w:rPr>
          <w:rFonts w:ascii="Times New Roman" w:hAnsi="Times New Roman" w:cs="Times New Roman"/>
          <w:b/>
          <w:bCs/>
          <w:kern w:val="0"/>
          <w:sz w:val="24"/>
          <w:szCs w:val="24"/>
          <w14:ligatures w14:val="none"/>
        </w:rPr>
      </w:pPr>
      <w:r w:rsidRPr="00A72834">
        <w:rPr>
          <w:rFonts w:ascii="Times New Roman" w:hAnsi="Times New Roman" w:cs="Times New Roman"/>
          <w:b/>
          <w:bCs/>
          <w:kern w:val="0"/>
          <w:sz w:val="24"/>
          <w:szCs w:val="24"/>
          <w14:ligatures w14:val="none"/>
        </w:rPr>
        <w:t>PIEDĀVĀJUMS TIRGUS IZPĒTEI</w:t>
      </w:r>
    </w:p>
    <w:p w14:paraId="50B0778F" w14:textId="45DD66C9" w:rsidR="00C85DFD" w:rsidRPr="00A72834" w:rsidRDefault="00066628" w:rsidP="00066628">
      <w:pPr>
        <w:spacing w:line="300" w:lineRule="auto"/>
        <w:jc w:val="center"/>
        <w:rPr>
          <w:rFonts w:ascii="Times New Roman" w:hAnsi="Times New Roman" w:cs="Times New Roman"/>
          <w:b/>
          <w:bCs/>
          <w:sz w:val="28"/>
          <w:szCs w:val="28"/>
        </w:rPr>
      </w:pPr>
      <w:r w:rsidRPr="00A72834">
        <w:rPr>
          <w:rFonts w:ascii="Times New Roman" w:hAnsi="Times New Roman" w:cs="Times New Roman"/>
          <w:b/>
          <w:bCs/>
          <w:sz w:val="28"/>
          <w:szCs w:val="28"/>
        </w:rPr>
        <w:t>“</w:t>
      </w:r>
      <w:r w:rsidR="009B0742" w:rsidRPr="00A72834">
        <w:rPr>
          <w:rFonts w:ascii="Times New Roman" w:hAnsi="Times New Roman" w:cs="Times New Roman"/>
          <w:b/>
          <w:bCs/>
          <w:sz w:val="28"/>
          <w:szCs w:val="28"/>
        </w:rPr>
        <w:t>Jaunu riepu piegāde</w:t>
      </w:r>
      <w:r w:rsidRPr="00A72834">
        <w:rPr>
          <w:rFonts w:ascii="Times New Roman" w:hAnsi="Times New Roman" w:cs="Times New Roman"/>
          <w:b/>
          <w:bCs/>
          <w:sz w:val="28"/>
          <w:szCs w:val="28"/>
        </w:rPr>
        <w:t>”</w:t>
      </w:r>
    </w:p>
    <w:p w14:paraId="3FFD5349" w14:textId="7C62A515" w:rsidR="00B6739D" w:rsidRPr="00A72834" w:rsidRDefault="00B6739D" w:rsidP="00B6739D">
      <w:pPr>
        <w:spacing w:after="0" w:line="276" w:lineRule="auto"/>
        <w:rPr>
          <w:rFonts w:ascii="Times New Roman" w:hAnsi="Times New Roman" w:cs="Times New Roman"/>
          <w:kern w:val="0"/>
          <w:sz w:val="24"/>
          <w:szCs w:val="24"/>
          <w14:ligatures w14:val="none"/>
        </w:rPr>
      </w:pPr>
      <w:r w:rsidRPr="00A72834">
        <w:rPr>
          <w:rFonts w:ascii="Times New Roman" w:hAnsi="Times New Roman" w:cs="Times New Roman"/>
          <w:kern w:val="0"/>
          <w:sz w:val="24"/>
          <w:szCs w:val="24"/>
          <w14:ligatures w14:val="none"/>
        </w:rPr>
        <w:t>Datums: 202</w:t>
      </w:r>
      <w:r w:rsidR="00C85DFD" w:rsidRPr="00A72834">
        <w:rPr>
          <w:rFonts w:ascii="Times New Roman" w:hAnsi="Times New Roman" w:cs="Times New Roman"/>
          <w:kern w:val="0"/>
          <w:sz w:val="24"/>
          <w:szCs w:val="24"/>
          <w14:ligatures w14:val="none"/>
        </w:rPr>
        <w:t>5</w:t>
      </w:r>
      <w:r w:rsidRPr="00A72834">
        <w:rPr>
          <w:rFonts w:ascii="Times New Roman" w:hAnsi="Times New Roman" w:cs="Times New Roman"/>
          <w:kern w:val="0"/>
          <w:sz w:val="24"/>
          <w:szCs w:val="24"/>
          <w14:ligatures w14:val="none"/>
        </w:rPr>
        <w:t>. gada ___. ________.</w:t>
      </w:r>
    </w:p>
    <w:p w14:paraId="03EB962C"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052BDF7F" w14:textId="77777777" w:rsidTr="00EE4CCF">
        <w:trPr>
          <w:cantSplit/>
        </w:trPr>
        <w:tc>
          <w:tcPr>
            <w:tcW w:w="4253" w:type="dxa"/>
            <w:shd w:val="clear" w:color="auto" w:fill="DEEAF6" w:themeFill="accent5" w:themeFillTint="33"/>
          </w:tcPr>
          <w:p w14:paraId="7FECCCE7" w14:textId="0D3F4522" w:rsidR="00432B5E" w:rsidRPr="00A72834" w:rsidRDefault="00612CFA" w:rsidP="00EE4CCF">
            <w:pPr>
              <w:spacing w:before="60" w:after="60" w:line="240" w:lineRule="auto"/>
              <w:rPr>
                <w:rFonts w:ascii="Times New Roman" w:hAnsi="Times New Roman"/>
                <w:b/>
              </w:rPr>
            </w:pPr>
            <w:r w:rsidRPr="00A72834">
              <w:rPr>
                <w:rFonts w:ascii="Times New Roman" w:hAnsi="Times New Roman" w:cs="Times New Roman"/>
                <w:b/>
                <w:szCs w:val="24"/>
              </w:rPr>
              <w:t>Uzņēmuma</w:t>
            </w:r>
            <w:r w:rsidR="00432B5E" w:rsidRPr="00A72834">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A72834" w:rsidRDefault="00432B5E" w:rsidP="00EE4CCF">
            <w:pPr>
              <w:spacing w:before="60" w:after="60" w:line="240" w:lineRule="auto"/>
              <w:rPr>
                <w:rFonts w:ascii="Times New Roman" w:hAnsi="Times New Roman"/>
                <w:b/>
              </w:rPr>
            </w:pPr>
          </w:p>
        </w:tc>
      </w:tr>
      <w:tr w:rsidR="00432B5E" w:rsidRPr="00A72834" w14:paraId="16192505" w14:textId="77777777" w:rsidTr="00EE4CCF">
        <w:trPr>
          <w:cantSplit/>
          <w:trHeight w:val="242"/>
        </w:trPr>
        <w:tc>
          <w:tcPr>
            <w:tcW w:w="4253" w:type="dxa"/>
            <w:shd w:val="clear" w:color="auto" w:fill="DEEAF6" w:themeFill="accent5" w:themeFillTint="33"/>
          </w:tcPr>
          <w:p w14:paraId="7F29C43B" w14:textId="5978EEF6" w:rsidR="00432B5E" w:rsidRPr="00A72834" w:rsidRDefault="009869D8" w:rsidP="00EE4CCF">
            <w:pPr>
              <w:spacing w:before="60" w:after="60" w:line="240" w:lineRule="auto"/>
              <w:rPr>
                <w:rFonts w:ascii="Times New Roman" w:hAnsi="Times New Roman"/>
                <w:b/>
              </w:rPr>
            </w:pPr>
            <w:r w:rsidRPr="00A72834">
              <w:rPr>
                <w:rFonts w:ascii="Times New Roman" w:hAnsi="Times New Roman" w:cs="Times New Roman"/>
                <w:b/>
                <w:szCs w:val="24"/>
              </w:rPr>
              <w:t>Uzņēmuma reģistrācijas numurs</w:t>
            </w:r>
          </w:p>
        </w:tc>
        <w:tc>
          <w:tcPr>
            <w:tcW w:w="5103" w:type="dxa"/>
          </w:tcPr>
          <w:p w14:paraId="0059F503" w14:textId="77777777" w:rsidR="00432B5E" w:rsidRPr="00A72834" w:rsidRDefault="00432B5E" w:rsidP="00EE4CCF">
            <w:pPr>
              <w:spacing w:before="60" w:after="60" w:line="240" w:lineRule="auto"/>
              <w:rPr>
                <w:rFonts w:ascii="Times New Roman" w:hAnsi="Times New Roman"/>
                <w:b/>
              </w:rPr>
            </w:pPr>
          </w:p>
        </w:tc>
      </w:tr>
    </w:tbl>
    <w:p w14:paraId="5DADFBBF" w14:textId="1B079649" w:rsidR="00432B5E" w:rsidRPr="00A72834" w:rsidRDefault="00432B5E" w:rsidP="00432B5E">
      <w:pPr>
        <w:spacing w:after="120" w:line="324" w:lineRule="auto"/>
        <w:rPr>
          <w:rFonts w:ascii="Times New Roman" w:hAnsi="Times New Roman" w:cs="Times New Roman"/>
          <w:bCs/>
          <w:i/>
          <w:iCs/>
          <w:sz w:val="20"/>
          <w:szCs w:val="20"/>
        </w:rPr>
      </w:pPr>
      <w:r w:rsidRPr="00A72834">
        <w:rPr>
          <w:rFonts w:ascii="Times New Roman" w:hAnsi="Times New Roman" w:cs="Times New Roman"/>
          <w:bCs/>
          <w:i/>
          <w:iCs/>
          <w:sz w:val="20"/>
          <w:szCs w:val="20"/>
        </w:rPr>
        <w:t xml:space="preserve">*Turpmāk tekstā - </w:t>
      </w:r>
      <w:r w:rsidR="00ED4EBC" w:rsidRPr="00A72834">
        <w:rPr>
          <w:rFonts w:ascii="Times New Roman" w:hAnsi="Times New Roman" w:cs="Times New Roman"/>
          <w:bCs/>
          <w:i/>
          <w:iCs/>
          <w:sz w:val="20"/>
          <w:szCs w:val="20"/>
        </w:rPr>
        <w:t>P</w:t>
      </w:r>
      <w:r w:rsidRPr="00A72834">
        <w:rPr>
          <w:rFonts w:ascii="Times New Roman" w:hAnsi="Times New Roman" w:cs="Times New Roman"/>
          <w:bCs/>
          <w:i/>
          <w:iCs/>
          <w:sz w:val="20"/>
          <w:szCs w:val="20"/>
        </w:rPr>
        <w:t>retendents</w:t>
      </w:r>
    </w:p>
    <w:p w14:paraId="769FA8CE"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57AABCA6" w14:textId="77777777" w:rsidTr="00EE4CCF">
        <w:trPr>
          <w:cantSplit/>
        </w:trPr>
        <w:tc>
          <w:tcPr>
            <w:tcW w:w="4253" w:type="dxa"/>
            <w:shd w:val="clear" w:color="auto" w:fill="DEEAF6" w:themeFill="accent5" w:themeFillTint="33"/>
          </w:tcPr>
          <w:p w14:paraId="661BD1C2"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Vārds, uzvārds, amats</w:t>
            </w:r>
          </w:p>
        </w:tc>
        <w:tc>
          <w:tcPr>
            <w:tcW w:w="5103" w:type="dxa"/>
          </w:tcPr>
          <w:p w14:paraId="544AE11B" w14:textId="77777777" w:rsidR="00432B5E" w:rsidRPr="00A72834" w:rsidRDefault="00432B5E" w:rsidP="00EE4CCF">
            <w:pPr>
              <w:spacing w:before="60" w:after="60" w:line="240" w:lineRule="auto"/>
              <w:rPr>
                <w:rFonts w:ascii="Times New Roman" w:hAnsi="Times New Roman"/>
                <w:b/>
              </w:rPr>
            </w:pPr>
          </w:p>
        </w:tc>
      </w:tr>
      <w:tr w:rsidR="00432B5E" w:rsidRPr="00A72834" w14:paraId="2AD6CF34" w14:textId="77777777" w:rsidTr="00EE4CCF">
        <w:trPr>
          <w:cantSplit/>
          <w:trHeight w:val="130"/>
        </w:trPr>
        <w:tc>
          <w:tcPr>
            <w:tcW w:w="4253" w:type="dxa"/>
            <w:shd w:val="clear" w:color="auto" w:fill="DEEAF6" w:themeFill="accent5" w:themeFillTint="33"/>
          </w:tcPr>
          <w:p w14:paraId="4C13FF1A"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Tālruņa numurs</w:t>
            </w:r>
          </w:p>
        </w:tc>
        <w:tc>
          <w:tcPr>
            <w:tcW w:w="5103" w:type="dxa"/>
          </w:tcPr>
          <w:p w14:paraId="362E5745" w14:textId="77777777" w:rsidR="00432B5E" w:rsidRPr="00A72834" w:rsidRDefault="00432B5E" w:rsidP="00EE4CCF">
            <w:pPr>
              <w:spacing w:before="60" w:after="60" w:line="240" w:lineRule="auto"/>
              <w:rPr>
                <w:rFonts w:ascii="Times New Roman" w:hAnsi="Times New Roman"/>
                <w:b/>
              </w:rPr>
            </w:pPr>
          </w:p>
        </w:tc>
      </w:tr>
      <w:tr w:rsidR="00432B5E" w:rsidRPr="00A72834" w14:paraId="7D02400D" w14:textId="77777777" w:rsidTr="00EE4CCF">
        <w:trPr>
          <w:cantSplit/>
          <w:trHeight w:val="130"/>
        </w:trPr>
        <w:tc>
          <w:tcPr>
            <w:tcW w:w="4253" w:type="dxa"/>
            <w:shd w:val="clear" w:color="auto" w:fill="DEEAF6" w:themeFill="accent5" w:themeFillTint="33"/>
          </w:tcPr>
          <w:p w14:paraId="0DD7CF44"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Elektroniskā pasta adrese</w:t>
            </w:r>
          </w:p>
        </w:tc>
        <w:tc>
          <w:tcPr>
            <w:tcW w:w="5103" w:type="dxa"/>
          </w:tcPr>
          <w:p w14:paraId="2B372139" w14:textId="77777777" w:rsidR="00432B5E" w:rsidRPr="00A72834" w:rsidRDefault="00432B5E" w:rsidP="00EE4CCF">
            <w:pPr>
              <w:spacing w:before="60" w:after="60" w:line="240" w:lineRule="auto"/>
              <w:rPr>
                <w:rFonts w:ascii="Times New Roman" w:hAnsi="Times New Roman"/>
                <w:b/>
              </w:rPr>
            </w:pPr>
          </w:p>
        </w:tc>
      </w:tr>
    </w:tbl>
    <w:p w14:paraId="3416B81D" w14:textId="77777777" w:rsidR="00BA1D24" w:rsidRPr="00A72834" w:rsidRDefault="00BA1D24" w:rsidP="00BA1D24">
      <w:pPr>
        <w:pStyle w:val="ListBullet4"/>
        <w:numPr>
          <w:ilvl w:val="0"/>
          <w:numId w:val="0"/>
        </w:numPr>
        <w:tabs>
          <w:tab w:val="num" w:pos="426"/>
        </w:tabs>
        <w:ind w:left="426"/>
        <w:jc w:val="left"/>
        <w:rPr>
          <w:b/>
          <w:bCs/>
        </w:rPr>
      </w:pPr>
    </w:p>
    <w:p w14:paraId="693ADDAE" w14:textId="4C60AE97" w:rsidR="00B6739D" w:rsidRPr="00A72834" w:rsidRDefault="00315B50" w:rsidP="00EB661E">
      <w:pPr>
        <w:pStyle w:val="ListBullet4"/>
        <w:tabs>
          <w:tab w:val="num" w:pos="426"/>
        </w:tabs>
        <w:ind w:left="426" w:hanging="426"/>
        <w:jc w:val="left"/>
        <w:rPr>
          <w:b/>
          <w:bCs/>
        </w:rPr>
      </w:pPr>
      <w:r w:rsidRPr="00A72834">
        <w:rPr>
          <w:b/>
          <w:bCs/>
        </w:rPr>
        <w:t>TIRGUS IZPĒTES NOTEIKUMI</w:t>
      </w:r>
    </w:p>
    <w:p w14:paraId="27D07C9F" w14:textId="77777777" w:rsidR="0070475A" w:rsidRPr="00A72834" w:rsidRDefault="0070475A" w:rsidP="0070475A">
      <w:pPr>
        <w:pStyle w:val="ListBullet4"/>
        <w:numPr>
          <w:ilvl w:val="0"/>
          <w:numId w:val="0"/>
        </w:numPr>
        <w:ind w:left="426"/>
        <w:jc w:val="left"/>
        <w:rPr>
          <w:b/>
          <w:bCs/>
        </w:rPr>
      </w:pPr>
    </w:p>
    <w:p w14:paraId="66FDECF2" w14:textId="2AAE5C49" w:rsidR="00066628" w:rsidRPr="00A72834" w:rsidRDefault="00066628" w:rsidP="00066628">
      <w:pPr>
        <w:pStyle w:val="ListBullet4"/>
        <w:numPr>
          <w:ilvl w:val="1"/>
          <w:numId w:val="1"/>
        </w:numPr>
        <w:spacing w:line="276" w:lineRule="auto"/>
        <w:ind w:left="851" w:hanging="425"/>
      </w:pPr>
      <w:r w:rsidRPr="00A72834">
        <w:rPr>
          <w:b/>
          <w:bCs/>
        </w:rPr>
        <w:t>Tirgus izpētes priekšmets</w:t>
      </w:r>
      <w:r w:rsidRPr="00A72834">
        <w:t xml:space="preserve"> ir  </w:t>
      </w:r>
      <w:r w:rsidR="009B0742" w:rsidRPr="00A72834">
        <w:rPr>
          <w:i/>
          <w:iCs/>
        </w:rPr>
        <w:t>jaunu riepu</w:t>
      </w:r>
      <w:r w:rsidR="00DB281C" w:rsidRPr="00A72834">
        <w:rPr>
          <w:i/>
          <w:iCs/>
        </w:rPr>
        <w:t xml:space="preserve"> piegāde</w:t>
      </w:r>
      <w:r w:rsidRPr="00A72834">
        <w:rPr>
          <w:rFonts w:eastAsia="Calibri"/>
          <w:bCs/>
        </w:rPr>
        <w:t xml:space="preserve"> (turpmāk</w:t>
      </w:r>
      <w:r w:rsidRPr="00A72834">
        <w:rPr>
          <w:rFonts w:eastAsia="Calibri"/>
          <w:bCs/>
        </w:rPr>
        <w:br/>
        <w:t xml:space="preserve">tekstā – </w:t>
      </w:r>
      <w:r w:rsidR="00DA353B" w:rsidRPr="00A72834">
        <w:rPr>
          <w:rFonts w:eastAsia="Calibri"/>
          <w:bCs/>
        </w:rPr>
        <w:t>Preces</w:t>
      </w:r>
      <w:r w:rsidRPr="00A72834">
        <w:rPr>
          <w:rFonts w:eastAsia="Calibri"/>
          <w:bCs/>
        </w:rPr>
        <w:t>) Rīgas pašvaldības sabiedrībai ar ierobežotu atbildību “Rīgas satiksme” (turpmāk tekstā – Pasūtītājs)  vajadzībām</w:t>
      </w:r>
      <w:r w:rsidRPr="00A72834">
        <w:t>.</w:t>
      </w:r>
    </w:p>
    <w:p w14:paraId="2644515C" w14:textId="77777777" w:rsidR="00066628" w:rsidRPr="00A72834" w:rsidRDefault="0070475A" w:rsidP="00066628">
      <w:pPr>
        <w:pStyle w:val="ListBullet4"/>
        <w:numPr>
          <w:ilvl w:val="1"/>
          <w:numId w:val="1"/>
        </w:numPr>
        <w:spacing w:line="276" w:lineRule="auto"/>
        <w:ind w:left="851" w:hanging="425"/>
      </w:pPr>
      <w:r w:rsidRPr="00A72834">
        <w:rPr>
          <w:b/>
          <w:bCs/>
        </w:rPr>
        <w:t>Tirgus izpētes mērķis ir</w:t>
      </w:r>
      <w:r w:rsidR="00066628" w:rsidRPr="00A72834">
        <w:rPr>
          <w:b/>
          <w:bCs/>
        </w:rPr>
        <w:t xml:space="preserve"> l</w:t>
      </w:r>
      <w:r w:rsidR="00066628" w:rsidRPr="00A72834">
        <w:rPr>
          <w:b/>
          <w:bCs/>
          <w:szCs w:val="24"/>
          <w:lang w:eastAsia="ar-SA"/>
          <w14:ligatures w14:val="none"/>
        </w:rPr>
        <w:t>īguma noslēgšana par tirgus izpētes priekšmetu.</w:t>
      </w:r>
    </w:p>
    <w:p w14:paraId="6842689C" w14:textId="694765A2" w:rsidR="00066628" w:rsidRPr="00A72834" w:rsidRDefault="00272A23" w:rsidP="00066628">
      <w:pPr>
        <w:pStyle w:val="ListBullet4"/>
        <w:numPr>
          <w:ilvl w:val="1"/>
          <w:numId w:val="1"/>
        </w:numPr>
        <w:spacing w:line="276" w:lineRule="auto"/>
        <w:ind w:left="851" w:hanging="425"/>
      </w:pPr>
      <w:r w:rsidRPr="00A72834">
        <w:t xml:space="preserve">Pasūtītājam, vērtējot piedāvājumus, ir tiesības pieprasīt papildus informāciju par piedāvājumu, </w:t>
      </w:r>
      <w:r w:rsidR="00DB281C" w:rsidRPr="00A72834">
        <w:t xml:space="preserve">piedāvātājām precēm, </w:t>
      </w:r>
      <w:r w:rsidR="00066628" w:rsidRPr="00A72834">
        <w:t>P</w:t>
      </w:r>
      <w:r w:rsidRPr="00A72834">
        <w:t>retendenta pieredzi un kvalifikāciju</w:t>
      </w:r>
      <w:r w:rsidR="00066628" w:rsidRPr="00A72834">
        <w:t>.</w:t>
      </w:r>
    </w:p>
    <w:p w14:paraId="3A44B9BC" w14:textId="1FD211AD" w:rsidR="00775122" w:rsidRPr="00A72834" w:rsidRDefault="00A91EDF" w:rsidP="00775122">
      <w:pPr>
        <w:pStyle w:val="ListBullet4"/>
        <w:numPr>
          <w:ilvl w:val="1"/>
          <w:numId w:val="1"/>
        </w:numPr>
        <w:spacing w:line="276" w:lineRule="auto"/>
        <w:ind w:left="851" w:hanging="425"/>
      </w:pPr>
      <w:r w:rsidRPr="00A72834">
        <w:t xml:space="preserve">Vērtējot </w:t>
      </w:r>
      <w:r w:rsidR="00066628" w:rsidRPr="00A72834">
        <w:t>P</w:t>
      </w:r>
      <w:r w:rsidRPr="00A72834">
        <w:t>retendenta piedāvājumu, Pasūtītājs pārbaudīs piedāvājuma atbilstību Tirgus izpētē noteiktajām prasībām un no piedāvājumiem, kas atbilst prasībām, izvēlēsies piedāvājumu</w:t>
      </w:r>
      <w:r w:rsidR="003847FC" w:rsidRPr="00A72834">
        <w:t>/</w:t>
      </w:r>
      <w:proofErr w:type="spellStart"/>
      <w:r w:rsidR="003847FC" w:rsidRPr="00A72834">
        <w:t>us</w:t>
      </w:r>
      <w:proofErr w:type="spellEnd"/>
      <w:r w:rsidRPr="00A72834">
        <w:t xml:space="preserve"> atbilstoši noteiktajam vērtēšanas kritērijam. </w:t>
      </w:r>
    </w:p>
    <w:p w14:paraId="6A048CDA" w14:textId="77777777" w:rsidR="00775122" w:rsidRPr="00A72834" w:rsidRDefault="00775122" w:rsidP="00775122">
      <w:pPr>
        <w:pStyle w:val="ListBullet4"/>
        <w:numPr>
          <w:ilvl w:val="1"/>
          <w:numId w:val="1"/>
        </w:numPr>
        <w:spacing w:line="276" w:lineRule="auto"/>
        <w:ind w:left="851" w:hanging="425"/>
      </w:pPr>
      <w:r w:rsidRPr="00A72834">
        <w:t>Piedāvājuma izvēles kritērijs ir tirgus izpētes prasībām  atbilstošs saimnieciski visizdevīgākais piedāvājums.</w:t>
      </w:r>
    </w:p>
    <w:p w14:paraId="7AFB30EF" w14:textId="324F7093" w:rsidR="00775122" w:rsidRPr="00A72834" w:rsidRDefault="00775122" w:rsidP="00775122">
      <w:pPr>
        <w:pStyle w:val="ListBullet4"/>
        <w:numPr>
          <w:ilvl w:val="1"/>
          <w:numId w:val="1"/>
        </w:numPr>
        <w:spacing w:line="276" w:lineRule="auto"/>
        <w:ind w:left="851" w:hanging="425"/>
      </w:pPr>
      <w:r w:rsidRPr="00A72834">
        <w:t>Piedāvājumi, kuri tiks atzīti par atbilstošiem, tiks izvērtēti pēc sekojošiem kritērijiem un punktiem katrā Preču pozīcijā:</w:t>
      </w:r>
    </w:p>
    <w:tbl>
      <w:tblPr>
        <w:tblStyle w:val="TableGrid"/>
        <w:tblW w:w="0" w:type="auto"/>
        <w:tblInd w:w="-5" w:type="dxa"/>
        <w:tblLook w:val="04A0" w:firstRow="1" w:lastRow="0" w:firstColumn="1" w:lastColumn="0" w:noHBand="0" w:noVBand="1"/>
      </w:tblPr>
      <w:tblGrid>
        <w:gridCol w:w="943"/>
        <w:gridCol w:w="5636"/>
        <w:gridCol w:w="2770"/>
      </w:tblGrid>
      <w:tr w:rsidR="00775122" w:rsidRPr="00A72834" w14:paraId="34DEEA7E" w14:textId="77777777" w:rsidTr="00286429">
        <w:tc>
          <w:tcPr>
            <w:tcW w:w="943" w:type="dxa"/>
            <w:shd w:val="clear" w:color="auto" w:fill="D9E2F3" w:themeFill="accent1" w:themeFillTint="33"/>
          </w:tcPr>
          <w:p w14:paraId="58475209" w14:textId="55E67C9D" w:rsidR="00775122" w:rsidRPr="00A72834" w:rsidRDefault="00775122" w:rsidP="00775122">
            <w:pPr>
              <w:pStyle w:val="ListBullet4"/>
              <w:numPr>
                <w:ilvl w:val="0"/>
                <w:numId w:val="0"/>
              </w:numPr>
              <w:spacing w:line="276" w:lineRule="auto"/>
              <w:rPr>
                <w:b/>
                <w:bCs/>
              </w:rPr>
            </w:pPr>
            <w:proofErr w:type="spellStart"/>
            <w:r w:rsidRPr="00A72834">
              <w:rPr>
                <w:b/>
                <w:bCs/>
              </w:rPr>
              <w:t>Nr.p.k</w:t>
            </w:r>
            <w:proofErr w:type="spellEnd"/>
            <w:r w:rsidRPr="00A72834">
              <w:rPr>
                <w:b/>
                <w:bCs/>
              </w:rPr>
              <w:t>.</w:t>
            </w:r>
          </w:p>
        </w:tc>
        <w:tc>
          <w:tcPr>
            <w:tcW w:w="5636" w:type="dxa"/>
            <w:shd w:val="clear" w:color="auto" w:fill="D9E2F3" w:themeFill="accent1" w:themeFillTint="33"/>
          </w:tcPr>
          <w:p w14:paraId="43230E7E" w14:textId="1710FF50" w:rsidR="00775122" w:rsidRPr="00A72834" w:rsidRDefault="00775122" w:rsidP="00775122">
            <w:pPr>
              <w:pStyle w:val="ListBullet4"/>
              <w:numPr>
                <w:ilvl w:val="0"/>
                <w:numId w:val="0"/>
              </w:numPr>
              <w:spacing w:line="276" w:lineRule="auto"/>
              <w:jc w:val="center"/>
              <w:rPr>
                <w:b/>
                <w:bCs/>
              </w:rPr>
            </w:pPr>
            <w:r w:rsidRPr="00A72834">
              <w:rPr>
                <w:b/>
                <w:bCs/>
              </w:rPr>
              <w:t>Kritērijs</w:t>
            </w:r>
          </w:p>
        </w:tc>
        <w:tc>
          <w:tcPr>
            <w:tcW w:w="2770" w:type="dxa"/>
            <w:shd w:val="clear" w:color="auto" w:fill="D9E2F3" w:themeFill="accent1" w:themeFillTint="33"/>
          </w:tcPr>
          <w:p w14:paraId="32EFCED7" w14:textId="5873CEC5" w:rsidR="00775122" w:rsidRPr="00A72834" w:rsidRDefault="00775122" w:rsidP="00775122">
            <w:pPr>
              <w:pStyle w:val="ListBullet4"/>
              <w:numPr>
                <w:ilvl w:val="0"/>
                <w:numId w:val="0"/>
              </w:numPr>
              <w:spacing w:line="276" w:lineRule="auto"/>
              <w:rPr>
                <w:b/>
                <w:bCs/>
              </w:rPr>
            </w:pPr>
            <w:r w:rsidRPr="00A72834">
              <w:rPr>
                <w:b/>
                <w:bCs/>
              </w:rPr>
              <w:t>Maksimālais punktu īpatsvars</w:t>
            </w:r>
          </w:p>
        </w:tc>
      </w:tr>
      <w:tr w:rsidR="00775122" w:rsidRPr="00A72834" w14:paraId="023EA3D1" w14:textId="77777777" w:rsidTr="00286429">
        <w:tc>
          <w:tcPr>
            <w:tcW w:w="943" w:type="dxa"/>
          </w:tcPr>
          <w:p w14:paraId="66D6BC30" w14:textId="614A572A" w:rsidR="00775122" w:rsidRPr="00A72834" w:rsidRDefault="00775122" w:rsidP="00775122">
            <w:pPr>
              <w:pStyle w:val="ListBullet4"/>
              <w:numPr>
                <w:ilvl w:val="0"/>
                <w:numId w:val="0"/>
              </w:numPr>
              <w:spacing w:line="276" w:lineRule="auto"/>
            </w:pPr>
            <w:r w:rsidRPr="00A72834">
              <w:t>1.</w:t>
            </w:r>
          </w:p>
        </w:tc>
        <w:tc>
          <w:tcPr>
            <w:tcW w:w="5636" w:type="dxa"/>
          </w:tcPr>
          <w:p w14:paraId="56FE642A" w14:textId="13B22656" w:rsidR="00775122" w:rsidRPr="00A72834" w:rsidRDefault="00775122" w:rsidP="00775122">
            <w:pPr>
              <w:pStyle w:val="ListBullet4"/>
              <w:numPr>
                <w:ilvl w:val="0"/>
                <w:numId w:val="0"/>
              </w:numPr>
              <w:spacing w:line="276" w:lineRule="auto"/>
            </w:pPr>
            <w:r w:rsidRPr="00A72834">
              <w:t xml:space="preserve">Cena </w:t>
            </w:r>
          </w:p>
        </w:tc>
        <w:tc>
          <w:tcPr>
            <w:tcW w:w="2770" w:type="dxa"/>
          </w:tcPr>
          <w:p w14:paraId="78557A38" w14:textId="0BEBFF81" w:rsidR="00775122" w:rsidRPr="00A72834" w:rsidRDefault="00775122" w:rsidP="00DC4055">
            <w:pPr>
              <w:pStyle w:val="ListBullet4"/>
              <w:numPr>
                <w:ilvl w:val="0"/>
                <w:numId w:val="0"/>
              </w:numPr>
              <w:spacing w:line="276" w:lineRule="auto"/>
              <w:jc w:val="center"/>
            </w:pPr>
            <w:r w:rsidRPr="00A72834">
              <w:t>9</w:t>
            </w:r>
            <w:r w:rsidR="002B756F" w:rsidRPr="00A72834">
              <w:t>0</w:t>
            </w:r>
          </w:p>
        </w:tc>
      </w:tr>
      <w:tr w:rsidR="00775122" w:rsidRPr="00A72834" w14:paraId="7626213E" w14:textId="77777777" w:rsidTr="00286429">
        <w:tc>
          <w:tcPr>
            <w:tcW w:w="943" w:type="dxa"/>
          </w:tcPr>
          <w:p w14:paraId="381F4AF0" w14:textId="28D94087" w:rsidR="00775122" w:rsidRPr="00A72834" w:rsidRDefault="00775122" w:rsidP="00775122">
            <w:pPr>
              <w:pStyle w:val="ListBullet4"/>
              <w:numPr>
                <w:ilvl w:val="0"/>
                <w:numId w:val="0"/>
              </w:numPr>
              <w:spacing w:line="276" w:lineRule="auto"/>
            </w:pPr>
            <w:r w:rsidRPr="00A72834">
              <w:lastRenderedPageBreak/>
              <w:t>2.</w:t>
            </w:r>
          </w:p>
        </w:tc>
        <w:tc>
          <w:tcPr>
            <w:tcW w:w="5636" w:type="dxa"/>
          </w:tcPr>
          <w:p w14:paraId="238AB401" w14:textId="14BFCD5D" w:rsidR="00775122" w:rsidRPr="00A72834" w:rsidRDefault="00DC4055" w:rsidP="00775122">
            <w:pPr>
              <w:pStyle w:val="ListBullet4"/>
              <w:numPr>
                <w:ilvl w:val="0"/>
                <w:numId w:val="0"/>
              </w:numPr>
              <w:spacing w:line="276" w:lineRule="auto"/>
            </w:pPr>
            <w:r w:rsidRPr="00A72834">
              <w:t>Riepas test</w:t>
            </w:r>
            <w:r w:rsidR="002B756F" w:rsidRPr="00A72834">
              <w:t>ēšanas rezultāti</w:t>
            </w:r>
            <w:r w:rsidR="00426A3F" w:rsidRPr="00642A1A">
              <w:rPr>
                <w:rStyle w:val="FootnoteReference"/>
              </w:rPr>
              <w:footnoteReference w:id="1"/>
            </w:r>
          </w:p>
        </w:tc>
        <w:tc>
          <w:tcPr>
            <w:tcW w:w="2770" w:type="dxa"/>
          </w:tcPr>
          <w:p w14:paraId="1B285A8A" w14:textId="5FCA7927" w:rsidR="00775122" w:rsidRPr="00A72834" w:rsidRDefault="002B756F" w:rsidP="00DC4055">
            <w:pPr>
              <w:pStyle w:val="ListBullet4"/>
              <w:numPr>
                <w:ilvl w:val="0"/>
                <w:numId w:val="0"/>
              </w:numPr>
              <w:spacing w:line="276" w:lineRule="auto"/>
              <w:jc w:val="center"/>
            </w:pPr>
            <w:r w:rsidRPr="00A72834">
              <w:t>10</w:t>
            </w:r>
          </w:p>
        </w:tc>
      </w:tr>
      <w:tr w:rsidR="00286429" w:rsidRPr="00426A3F" w14:paraId="3ADA292B" w14:textId="77777777" w:rsidTr="00286429">
        <w:tc>
          <w:tcPr>
            <w:tcW w:w="943" w:type="dxa"/>
          </w:tcPr>
          <w:p w14:paraId="53E3E8D1" w14:textId="116D8CEA" w:rsidR="00286429" w:rsidRPr="00426A3F" w:rsidRDefault="00286429" w:rsidP="00775122">
            <w:pPr>
              <w:pStyle w:val="ListBullet4"/>
              <w:numPr>
                <w:ilvl w:val="0"/>
                <w:numId w:val="0"/>
              </w:numPr>
              <w:spacing w:line="276" w:lineRule="auto"/>
            </w:pPr>
            <w:r w:rsidRPr="00426A3F">
              <w:t>2.1.</w:t>
            </w:r>
          </w:p>
        </w:tc>
        <w:tc>
          <w:tcPr>
            <w:tcW w:w="5636" w:type="dxa"/>
          </w:tcPr>
          <w:p w14:paraId="69678E36" w14:textId="0BBE0B2F" w:rsidR="00286429" w:rsidRPr="00426A3F" w:rsidRDefault="00286429" w:rsidP="00775122">
            <w:pPr>
              <w:pStyle w:val="ListBullet4"/>
              <w:numPr>
                <w:ilvl w:val="0"/>
                <w:numId w:val="0"/>
              </w:numPr>
              <w:spacing w:line="276" w:lineRule="auto"/>
            </w:pPr>
            <w:r w:rsidRPr="00426A3F">
              <w:t>Saķere uz sniega</w:t>
            </w:r>
          </w:p>
        </w:tc>
        <w:tc>
          <w:tcPr>
            <w:tcW w:w="2770" w:type="dxa"/>
          </w:tcPr>
          <w:p w14:paraId="44C7AA39" w14:textId="040FF5DC" w:rsidR="00286429" w:rsidRPr="00426A3F" w:rsidRDefault="00286429" w:rsidP="00DC4055">
            <w:pPr>
              <w:pStyle w:val="ListBullet4"/>
              <w:numPr>
                <w:ilvl w:val="0"/>
                <w:numId w:val="0"/>
              </w:numPr>
              <w:spacing w:line="276" w:lineRule="auto"/>
              <w:jc w:val="center"/>
            </w:pPr>
            <w:r w:rsidRPr="00426A3F">
              <w:t>5</w:t>
            </w:r>
          </w:p>
        </w:tc>
      </w:tr>
      <w:tr w:rsidR="00286429" w:rsidRPr="00A72834" w14:paraId="6981F6C8" w14:textId="77777777" w:rsidTr="00286429">
        <w:tc>
          <w:tcPr>
            <w:tcW w:w="943" w:type="dxa"/>
          </w:tcPr>
          <w:p w14:paraId="3ABF850F" w14:textId="3296C8FF" w:rsidR="00286429" w:rsidRPr="00426A3F" w:rsidRDefault="00286429" w:rsidP="00775122">
            <w:pPr>
              <w:pStyle w:val="ListBullet4"/>
              <w:numPr>
                <w:ilvl w:val="0"/>
                <w:numId w:val="0"/>
              </w:numPr>
              <w:spacing w:line="276" w:lineRule="auto"/>
            </w:pPr>
            <w:r w:rsidRPr="00426A3F">
              <w:t>2.2.</w:t>
            </w:r>
          </w:p>
        </w:tc>
        <w:tc>
          <w:tcPr>
            <w:tcW w:w="5636" w:type="dxa"/>
          </w:tcPr>
          <w:p w14:paraId="60606232" w14:textId="2061A86C" w:rsidR="00286429" w:rsidRPr="00426A3F" w:rsidRDefault="00286429" w:rsidP="00775122">
            <w:pPr>
              <w:pStyle w:val="ListBullet4"/>
              <w:numPr>
                <w:ilvl w:val="0"/>
                <w:numId w:val="0"/>
              </w:numPr>
              <w:spacing w:line="276" w:lineRule="auto"/>
            </w:pPr>
            <w:r w:rsidRPr="00426A3F">
              <w:t>Saķere uz ledus</w:t>
            </w:r>
          </w:p>
        </w:tc>
        <w:tc>
          <w:tcPr>
            <w:tcW w:w="2770" w:type="dxa"/>
          </w:tcPr>
          <w:p w14:paraId="6CA3F885" w14:textId="5D870B74" w:rsidR="00286429" w:rsidRPr="00426A3F" w:rsidRDefault="00286429" w:rsidP="00DC4055">
            <w:pPr>
              <w:pStyle w:val="ListBullet4"/>
              <w:numPr>
                <w:ilvl w:val="0"/>
                <w:numId w:val="0"/>
              </w:numPr>
              <w:spacing w:line="276" w:lineRule="auto"/>
              <w:jc w:val="center"/>
            </w:pPr>
            <w:r w:rsidRPr="00426A3F">
              <w:t>5</w:t>
            </w:r>
          </w:p>
        </w:tc>
      </w:tr>
    </w:tbl>
    <w:p w14:paraId="45786DCC" w14:textId="3D8C8FEC" w:rsidR="00775122" w:rsidRPr="00426A3F" w:rsidRDefault="00033D8E" w:rsidP="00033D8E">
      <w:pPr>
        <w:pStyle w:val="ListBullet4"/>
        <w:numPr>
          <w:ilvl w:val="2"/>
          <w:numId w:val="1"/>
        </w:numPr>
        <w:spacing w:line="276" w:lineRule="auto"/>
        <w:ind w:left="1134" w:hanging="708"/>
        <w:rPr>
          <w:u w:val="single"/>
        </w:rPr>
      </w:pPr>
      <w:r w:rsidRPr="00426A3F">
        <w:rPr>
          <w:u w:val="single"/>
        </w:rPr>
        <w:t>Cena tiks vērtēta sekojoši:</w:t>
      </w:r>
    </w:p>
    <w:p w14:paraId="19281F33" w14:textId="666D8E3A" w:rsidR="00033D8E" w:rsidRPr="00A72834" w:rsidRDefault="00033D8E" w:rsidP="000F6BF2">
      <w:pPr>
        <w:pStyle w:val="ListBullet4"/>
        <w:numPr>
          <w:ilvl w:val="0"/>
          <w:numId w:val="0"/>
        </w:numPr>
        <w:spacing w:before="0" w:after="0" w:line="276" w:lineRule="auto"/>
        <w:ind w:left="360"/>
      </w:pPr>
      <w:r w:rsidRPr="00A72834">
        <w:t xml:space="preserve">Pasūtītājs izvērtē Pretendenta tehniskā un </w:t>
      </w:r>
      <w:r w:rsidR="003847FC" w:rsidRPr="00A72834">
        <w:t>f</w:t>
      </w:r>
      <w:r w:rsidRPr="00A72834">
        <w:t xml:space="preserve">inanšu piedāvājuma tabulā </w:t>
      </w:r>
      <w:r w:rsidRPr="00A72834">
        <w:rPr>
          <w:i/>
          <w:iCs/>
        </w:rPr>
        <w:t>katras</w:t>
      </w:r>
      <w:r w:rsidRPr="00A72834">
        <w:t xml:space="preserve"> pre</w:t>
      </w:r>
      <w:r w:rsidR="003847FC" w:rsidRPr="00A72834">
        <w:t>ces</w:t>
      </w:r>
      <w:r w:rsidRPr="00A72834">
        <w:t xml:space="preserve"> pozīcijas</w:t>
      </w:r>
    </w:p>
    <w:p w14:paraId="23D3858B" w14:textId="62CB0D7A" w:rsidR="00033D8E" w:rsidRPr="00A72834" w:rsidRDefault="00033D8E" w:rsidP="000F6BF2">
      <w:pPr>
        <w:pStyle w:val="ListBullet4"/>
        <w:numPr>
          <w:ilvl w:val="0"/>
          <w:numId w:val="0"/>
        </w:numPr>
        <w:spacing w:before="0" w:after="0" w:line="276" w:lineRule="auto"/>
        <w:ind w:left="360"/>
      </w:pPr>
      <w:r w:rsidRPr="00A72834">
        <w:t>norādīto kopējo cenu EUR bez PVN. Maksimālo punktu skaitu piešķir pre</w:t>
      </w:r>
      <w:r w:rsidR="003A7E9E" w:rsidRPr="00A72834">
        <w:t xml:space="preserve">ces </w:t>
      </w:r>
      <w:r w:rsidRPr="00A72834">
        <w:t>cenai ar kopējo viszemāko cenu. Pārējiem piedāvājumiem punktus aprēķina saskaņā</w:t>
      </w:r>
      <w:r w:rsidR="000F6BF2" w:rsidRPr="00A72834">
        <w:t xml:space="preserve"> </w:t>
      </w:r>
      <w:r w:rsidRPr="00A72834">
        <w:t>ar šādu formulu:</w:t>
      </w:r>
    </w:p>
    <w:p w14:paraId="04B6F560" w14:textId="245050E1" w:rsidR="00033D8E" w:rsidRPr="00A72834" w:rsidRDefault="00033D8E" w:rsidP="000F6BF2">
      <w:pPr>
        <w:pStyle w:val="ListBullet4"/>
        <w:numPr>
          <w:ilvl w:val="0"/>
          <w:numId w:val="0"/>
        </w:numPr>
        <w:spacing w:before="0" w:after="0" w:line="276" w:lineRule="auto"/>
        <w:ind w:left="360"/>
      </w:pPr>
      <w:r w:rsidRPr="00A72834">
        <w:t>(</w:t>
      </w:r>
      <w:proofErr w:type="spellStart"/>
      <w:r w:rsidRPr="00A72834">
        <w:t>C</w:t>
      </w:r>
      <w:r w:rsidRPr="00642A1A">
        <w:rPr>
          <w:vertAlign w:val="subscript"/>
        </w:rPr>
        <w:t>zem</w:t>
      </w:r>
      <w:proofErr w:type="spellEnd"/>
      <w:r w:rsidRPr="00A72834">
        <w:t xml:space="preserve">/ </w:t>
      </w:r>
      <w:proofErr w:type="spellStart"/>
      <w:r w:rsidRPr="00A72834">
        <w:t>C</w:t>
      </w:r>
      <w:r w:rsidRPr="00642A1A">
        <w:rPr>
          <w:vertAlign w:val="subscript"/>
        </w:rPr>
        <w:t>x</w:t>
      </w:r>
      <w:proofErr w:type="spellEnd"/>
      <w:r w:rsidRPr="00A72834">
        <w:t>) x 95, kur:</w:t>
      </w:r>
    </w:p>
    <w:p w14:paraId="6FE5225F" w14:textId="03027369" w:rsidR="00033D8E" w:rsidRPr="00A72834" w:rsidRDefault="00033D8E" w:rsidP="000F6BF2">
      <w:pPr>
        <w:pStyle w:val="ListBullet4"/>
        <w:numPr>
          <w:ilvl w:val="0"/>
          <w:numId w:val="0"/>
        </w:numPr>
        <w:spacing w:before="0" w:after="0" w:line="276" w:lineRule="auto"/>
        <w:ind w:left="360"/>
      </w:pPr>
      <w:proofErr w:type="spellStart"/>
      <w:r w:rsidRPr="00A72834">
        <w:t>C</w:t>
      </w:r>
      <w:r w:rsidRPr="00642A1A">
        <w:rPr>
          <w:vertAlign w:val="subscript"/>
        </w:rPr>
        <w:t>zem</w:t>
      </w:r>
      <w:proofErr w:type="spellEnd"/>
      <w:r w:rsidR="00C4573D">
        <w:t xml:space="preserve"> - </w:t>
      </w:r>
      <w:r w:rsidRPr="00A72834">
        <w:t>zemākā preces cena, EUR bez PVN.</w:t>
      </w:r>
    </w:p>
    <w:p w14:paraId="21E2A64B" w14:textId="204A78F8" w:rsidR="00033D8E" w:rsidRPr="00033D8E" w:rsidRDefault="00033D8E" w:rsidP="000F6BF2">
      <w:pPr>
        <w:pStyle w:val="ListBullet4"/>
        <w:numPr>
          <w:ilvl w:val="0"/>
          <w:numId w:val="0"/>
        </w:numPr>
        <w:spacing w:before="0" w:after="0" w:line="276" w:lineRule="auto"/>
        <w:ind w:left="360"/>
      </w:pPr>
      <w:proofErr w:type="spellStart"/>
      <w:r w:rsidRPr="00033D8E">
        <w:t>C</w:t>
      </w:r>
      <w:r w:rsidRPr="00642A1A">
        <w:rPr>
          <w:vertAlign w:val="subscript"/>
        </w:rPr>
        <w:t>x</w:t>
      </w:r>
      <w:proofErr w:type="spellEnd"/>
      <w:r w:rsidR="00C4573D">
        <w:t xml:space="preserve"> - </w:t>
      </w:r>
      <w:r w:rsidRPr="00033D8E">
        <w:t xml:space="preserve">izvērtējamā </w:t>
      </w:r>
      <w:r w:rsidRPr="00A72834">
        <w:t>preces</w:t>
      </w:r>
      <w:r w:rsidRPr="00033D8E">
        <w:t xml:space="preserve"> cena, EUR bez PVN;</w:t>
      </w:r>
    </w:p>
    <w:p w14:paraId="2555EFBD" w14:textId="4B8DE968" w:rsidR="00033D8E" w:rsidRPr="00A72834" w:rsidRDefault="00033D8E" w:rsidP="000F6BF2">
      <w:pPr>
        <w:pStyle w:val="ListBullet4"/>
        <w:numPr>
          <w:ilvl w:val="0"/>
          <w:numId w:val="0"/>
        </w:numPr>
        <w:spacing w:before="0" w:after="0" w:line="276" w:lineRule="auto"/>
        <w:ind w:left="360"/>
      </w:pPr>
      <w:r w:rsidRPr="00A72834">
        <w:t>9</w:t>
      </w:r>
      <w:r w:rsidR="002B756F" w:rsidRPr="00A72834">
        <w:t>0</w:t>
      </w:r>
      <w:r w:rsidR="00C4573D">
        <w:t xml:space="preserve"> - </w:t>
      </w:r>
      <w:r w:rsidRPr="00A72834">
        <w:t>maksimālais punktu skaits kritērijā.</w:t>
      </w:r>
    </w:p>
    <w:p w14:paraId="7B68A260" w14:textId="164D9F5F" w:rsidR="00033D8E" w:rsidRPr="00426A3F" w:rsidRDefault="00033D8E" w:rsidP="000F6BF2">
      <w:pPr>
        <w:pStyle w:val="ListBullet4"/>
        <w:numPr>
          <w:ilvl w:val="2"/>
          <w:numId w:val="1"/>
        </w:numPr>
        <w:spacing w:before="0" w:after="0" w:line="276" w:lineRule="auto"/>
        <w:ind w:left="993" w:hanging="567"/>
        <w:rPr>
          <w:u w:val="single"/>
        </w:rPr>
      </w:pPr>
      <w:r w:rsidRPr="00426A3F">
        <w:rPr>
          <w:u w:val="single"/>
        </w:rPr>
        <w:t>Riepas test</w:t>
      </w:r>
      <w:r w:rsidR="00426A3F" w:rsidRPr="00426A3F">
        <w:rPr>
          <w:u w:val="single"/>
        </w:rPr>
        <w:t xml:space="preserve">ēšanas rezultāti </w:t>
      </w:r>
      <w:r w:rsidRPr="00426A3F">
        <w:rPr>
          <w:u w:val="single"/>
        </w:rPr>
        <w:t>tiks v</w:t>
      </w:r>
      <w:r w:rsidR="00D508E7" w:rsidRPr="00426A3F">
        <w:rPr>
          <w:u w:val="single"/>
        </w:rPr>
        <w:t>ē</w:t>
      </w:r>
      <w:r w:rsidRPr="00426A3F">
        <w:rPr>
          <w:u w:val="single"/>
        </w:rPr>
        <w:t>rtēti sekojoši:</w:t>
      </w:r>
    </w:p>
    <w:p w14:paraId="2AC1DB1A" w14:textId="6C76A315" w:rsidR="00D508E7" w:rsidRPr="00426A3F" w:rsidRDefault="00426A3F" w:rsidP="000F6BF2">
      <w:pPr>
        <w:pStyle w:val="ListBullet4"/>
        <w:numPr>
          <w:ilvl w:val="0"/>
          <w:numId w:val="0"/>
        </w:numPr>
        <w:spacing w:before="0" w:after="0" w:line="276" w:lineRule="auto"/>
        <w:ind w:left="360"/>
      </w:pPr>
      <w:r w:rsidRPr="00426A3F">
        <w:t xml:space="preserve">Ja piedāvātajam riepu modelim, atbilstoši tehniskā un finanšu piedāvājumā </w:t>
      </w:r>
      <w:r>
        <w:t xml:space="preserve">norādītajiem </w:t>
      </w:r>
      <w:r w:rsidRPr="00426A3F">
        <w:t xml:space="preserve">resursiem,  ir veikti testi un noteikts vērtējums kategorijās </w:t>
      </w:r>
      <w:r w:rsidRPr="00426A3F">
        <w:rPr>
          <w:i/>
          <w:iCs/>
        </w:rPr>
        <w:t>„saķere uz sniega”</w:t>
      </w:r>
      <w:r w:rsidRPr="00426A3F">
        <w:t xml:space="preserve"> un </w:t>
      </w:r>
      <w:r w:rsidRPr="00426A3F">
        <w:rPr>
          <w:i/>
          <w:iCs/>
        </w:rPr>
        <w:t>„saķere uz ledus”</w:t>
      </w:r>
      <w:r w:rsidRPr="00426A3F">
        <w:t xml:space="preserve">, tad katra kategorija tiek izvērtēta un punktu skaits piešķirts atbilstoši: </w:t>
      </w:r>
    </w:p>
    <w:p w14:paraId="4788DD81" w14:textId="2CE6B526" w:rsidR="00D508E7" w:rsidRPr="00426A3F" w:rsidRDefault="002B756F" w:rsidP="000F6BF2">
      <w:pPr>
        <w:pStyle w:val="ListBullet4"/>
        <w:numPr>
          <w:ilvl w:val="0"/>
          <w:numId w:val="0"/>
        </w:numPr>
        <w:spacing w:before="0" w:after="0" w:line="276" w:lineRule="auto"/>
        <w:ind w:left="360"/>
      </w:pPr>
      <w:r w:rsidRPr="00426A3F">
        <w:t>ļ</w:t>
      </w:r>
      <w:r w:rsidR="00D508E7" w:rsidRPr="00426A3F">
        <w:t>oti  labs</w:t>
      </w:r>
      <w:r w:rsidRPr="00426A3F">
        <w:t xml:space="preserve"> - </w:t>
      </w:r>
      <w:r w:rsidR="00D508E7" w:rsidRPr="00426A3F">
        <w:t xml:space="preserve"> </w:t>
      </w:r>
      <w:r w:rsidR="00426A3F" w:rsidRPr="00426A3F">
        <w:t>5</w:t>
      </w:r>
      <w:r w:rsidR="00D508E7" w:rsidRPr="00426A3F">
        <w:t xml:space="preserve"> punkti</w:t>
      </w:r>
      <w:r w:rsidRPr="00426A3F">
        <w:t>;</w:t>
      </w:r>
    </w:p>
    <w:p w14:paraId="3EDA3392" w14:textId="514C077C" w:rsidR="002B756F" w:rsidRPr="00426A3F" w:rsidRDefault="002B756F" w:rsidP="000F6BF2">
      <w:pPr>
        <w:pStyle w:val="ListBullet4"/>
        <w:numPr>
          <w:ilvl w:val="0"/>
          <w:numId w:val="0"/>
        </w:numPr>
        <w:spacing w:before="0" w:after="0" w:line="276" w:lineRule="auto"/>
        <w:ind w:left="360"/>
      </w:pPr>
      <w:r w:rsidRPr="00426A3F">
        <w:t>labs</w:t>
      </w:r>
      <w:r w:rsidR="00C4573D" w:rsidRPr="00426A3F">
        <w:t xml:space="preserve"> </w:t>
      </w:r>
      <w:r w:rsidR="000F6BF2" w:rsidRPr="00426A3F">
        <w:t xml:space="preserve">- </w:t>
      </w:r>
      <w:r w:rsidR="00426A3F" w:rsidRPr="00426A3F">
        <w:t>4</w:t>
      </w:r>
      <w:r w:rsidRPr="00426A3F">
        <w:t xml:space="preserve"> punkti;</w:t>
      </w:r>
    </w:p>
    <w:p w14:paraId="411506DA" w14:textId="07EBF825" w:rsidR="002B756F" w:rsidRPr="00426A3F" w:rsidRDefault="002B756F" w:rsidP="000F6BF2">
      <w:pPr>
        <w:pStyle w:val="ListBullet4"/>
        <w:numPr>
          <w:ilvl w:val="0"/>
          <w:numId w:val="0"/>
        </w:numPr>
        <w:spacing w:before="0" w:after="0" w:line="276" w:lineRule="auto"/>
        <w:ind w:left="360"/>
      </w:pPr>
      <w:r w:rsidRPr="00426A3F">
        <w:t>pietiekami -</w:t>
      </w:r>
      <w:r w:rsidR="000F6BF2" w:rsidRPr="00426A3F">
        <w:t xml:space="preserve"> </w:t>
      </w:r>
      <w:r w:rsidR="00426A3F" w:rsidRPr="00426A3F">
        <w:t>1</w:t>
      </w:r>
      <w:r w:rsidRPr="00426A3F">
        <w:t xml:space="preserve">  punkt</w:t>
      </w:r>
      <w:r w:rsidR="006648A2">
        <w:t>s</w:t>
      </w:r>
      <w:r w:rsidRPr="00426A3F">
        <w:t>;</w:t>
      </w:r>
    </w:p>
    <w:p w14:paraId="5DC2D33C" w14:textId="6A5C4155" w:rsidR="002B756F" w:rsidRPr="00426A3F" w:rsidRDefault="002B756F" w:rsidP="000F6BF2">
      <w:pPr>
        <w:pStyle w:val="ListBullet4"/>
        <w:numPr>
          <w:ilvl w:val="0"/>
          <w:numId w:val="0"/>
        </w:numPr>
        <w:spacing w:before="0" w:after="0" w:line="276" w:lineRule="auto"/>
        <w:ind w:left="360"/>
      </w:pPr>
      <w:r w:rsidRPr="00426A3F">
        <w:t>slikti, ļoti slikti</w:t>
      </w:r>
      <w:r w:rsidR="00C4573D" w:rsidRPr="00426A3F">
        <w:t xml:space="preserve"> - </w:t>
      </w:r>
      <w:r w:rsidRPr="00426A3F">
        <w:t>0 punkti.</w:t>
      </w:r>
    </w:p>
    <w:p w14:paraId="678FB13F" w14:textId="77777777" w:rsidR="00426A3F" w:rsidRDefault="00426A3F" w:rsidP="000F6BF2">
      <w:pPr>
        <w:pStyle w:val="ListBullet4"/>
        <w:numPr>
          <w:ilvl w:val="0"/>
          <w:numId w:val="0"/>
        </w:numPr>
        <w:spacing w:before="0" w:after="0" w:line="276" w:lineRule="auto"/>
        <w:ind w:left="360"/>
      </w:pPr>
      <w:r w:rsidRPr="00426A3F">
        <w:t xml:space="preserve">Maksimālais punktu skaits vienā kategorijā – </w:t>
      </w:r>
      <w:r>
        <w:rPr>
          <w:b/>
          <w:bCs/>
        </w:rPr>
        <w:t>5</w:t>
      </w:r>
      <w:r w:rsidRPr="00426A3F">
        <w:rPr>
          <w:b/>
          <w:bCs/>
        </w:rPr>
        <w:t xml:space="preserve"> punkti</w:t>
      </w:r>
      <w:r w:rsidRPr="00426A3F">
        <w:t xml:space="preserve">, maksimālais kopējais vērtējums abās kategorijās – </w:t>
      </w:r>
      <w:r>
        <w:rPr>
          <w:b/>
          <w:bCs/>
        </w:rPr>
        <w:t>1</w:t>
      </w:r>
      <w:r w:rsidRPr="00426A3F">
        <w:rPr>
          <w:b/>
          <w:bCs/>
        </w:rPr>
        <w:t>0 punkti</w:t>
      </w:r>
      <w:r w:rsidRPr="00426A3F">
        <w:t>.</w:t>
      </w:r>
    </w:p>
    <w:p w14:paraId="56959730" w14:textId="7112568F" w:rsidR="00D508E7" w:rsidRPr="00A72834" w:rsidRDefault="002B756F" w:rsidP="000F6BF2">
      <w:pPr>
        <w:pStyle w:val="ListBullet4"/>
        <w:numPr>
          <w:ilvl w:val="0"/>
          <w:numId w:val="0"/>
        </w:numPr>
        <w:spacing w:before="0" w:after="0" w:line="276" w:lineRule="auto"/>
        <w:ind w:left="360"/>
      </w:pPr>
      <w:r w:rsidRPr="00A72834">
        <w:t>3.6.3.</w:t>
      </w:r>
      <w:r w:rsidRPr="00A72834">
        <w:rPr>
          <w:rFonts w:ascii="CIDFont+F1" w:hAnsi="CIDFont+F1" w:cs="CIDFont+F1"/>
        </w:rPr>
        <w:t xml:space="preserve"> </w:t>
      </w:r>
      <w:r w:rsidRPr="00A72834">
        <w:t xml:space="preserve">Par saimnieciski visizdevīgāko piedāvājumu konkrētajā preču pozīcijā tiks atzīta tehniskā un </w:t>
      </w:r>
      <w:r w:rsidR="000F6BF2" w:rsidRPr="00A72834">
        <w:t>f</w:t>
      </w:r>
      <w:r w:rsidRPr="00A72834">
        <w:t>inanšu piedāvājuma prasībām atbilstoša prece</w:t>
      </w:r>
      <w:r w:rsidRPr="002B756F">
        <w:t>, k</w:t>
      </w:r>
      <w:r w:rsidRPr="00A72834">
        <w:t>ura</w:t>
      </w:r>
      <w:r w:rsidRPr="002B756F">
        <w:t xml:space="preserve"> izvērtēšanas rezultātā, būs ieguv</w:t>
      </w:r>
      <w:r w:rsidRPr="00A72834">
        <w:t>usi</w:t>
      </w:r>
      <w:r w:rsidRPr="002B756F">
        <w:t xml:space="preserve"> lielāko punktu skaitu. </w:t>
      </w:r>
    </w:p>
    <w:p w14:paraId="192A7BCC" w14:textId="312B8747" w:rsidR="00DA353B" w:rsidRPr="00A72834" w:rsidRDefault="003E7E96" w:rsidP="000F6BF2">
      <w:pPr>
        <w:pStyle w:val="ListBullet4"/>
        <w:numPr>
          <w:ilvl w:val="1"/>
          <w:numId w:val="1"/>
        </w:numPr>
        <w:spacing w:line="276" w:lineRule="auto"/>
        <w:ind w:left="850" w:hanging="425"/>
      </w:pPr>
      <w:r w:rsidRPr="00A72834">
        <w:rPr>
          <w:bCs/>
          <w:szCs w:val="24"/>
        </w:rPr>
        <w:t xml:space="preserve">Piedāvājums jāiesniedz </w:t>
      </w:r>
      <w:r w:rsidR="00EA5C99" w:rsidRPr="00A72834">
        <w:rPr>
          <w:b/>
          <w:szCs w:val="24"/>
        </w:rPr>
        <w:t>par pilnu vai nepilnu sortimentu</w:t>
      </w:r>
      <w:r w:rsidR="00D26048" w:rsidRPr="00A72834">
        <w:rPr>
          <w:b/>
          <w:szCs w:val="24"/>
        </w:rPr>
        <w:t xml:space="preserve"> (preču pozīcijām)</w:t>
      </w:r>
      <w:r w:rsidR="002B756F" w:rsidRPr="00A72834">
        <w:rPr>
          <w:b/>
          <w:szCs w:val="24"/>
        </w:rPr>
        <w:t>. Piedāvājumu varianti nav atļauti.</w:t>
      </w:r>
    </w:p>
    <w:p w14:paraId="3648854A" w14:textId="77777777" w:rsidR="00BA1D24" w:rsidRPr="00A72834" w:rsidRDefault="00AA63B6" w:rsidP="00BA1D24">
      <w:pPr>
        <w:pStyle w:val="ListBullet4"/>
        <w:numPr>
          <w:ilvl w:val="1"/>
          <w:numId w:val="1"/>
        </w:numPr>
        <w:spacing w:line="276" w:lineRule="auto"/>
        <w:ind w:left="851" w:hanging="425"/>
      </w:pPr>
      <w:r w:rsidRPr="00A72834">
        <w:rPr>
          <w:bCs/>
          <w:szCs w:val="24"/>
        </w:rPr>
        <w:t>Pasūtītājam ir tiesības neizvēlēties nevienu piedāvājumu, pārtraukt vai izbeigt tirgus izpēti bez rezultāta</w:t>
      </w:r>
      <w:r w:rsidR="00066628" w:rsidRPr="00A72834">
        <w:rPr>
          <w:bCs/>
          <w:szCs w:val="24"/>
        </w:rPr>
        <w:t>.</w:t>
      </w:r>
    </w:p>
    <w:p w14:paraId="24F88123" w14:textId="5E9058E9" w:rsidR="003E7E96" w:rsidRPr="00A72834" w:rsidRDefault="003E7E96" w:rsidP="00BA1D24">
      <w:pPr>
        <w:pStyle w:val="ListBullet4"/>
        <w:numPr>
          <w:ilvl w:val="1"/>
          <w:numId w:val="1"/>
        </w:numPr>
        <w:spacing w:line="276" w:lineRule="auto"/>
        <w:ind w:left="851" w:hanging="425"/>
      </w:pPr>
      <w:r w:rsidRPr="00A72834">
        <w:rPr>
          <w:bCs/>
          <w:szCs w:val="24"/>
        </w:rPr>
        <w:t xml:space="preserve">Pasūtītājam ir tiesības labot aritmētiskās kļūdas, kas konstatētas piedāvājumu izvērtēšanas laikā, paziņojot </w:t>
      </w:r>
      <w:r w:rsidR="00BA1D24" w:rsidRPr="00A72834">
        <w:rPr>
          <w:bCs/>
          <w:szCs w:val="24"/>
        </w:rPr>
        <w:t>P</w:t>
      </w:r>
      <w:r w:rsidRPr="00A72834">
        <w:rPr>
          <w:bCs/>
          <w:szCs w:val="24"/>
        </w:rPr>
        <w:t>retendentam par visiem labojumiem. Aritmētiskās kļūdas tiek labotas šādā kārtībā:</w:t>
      </w:r>
    </w:p>
    <w:p w14:paraId="7F4B03C9" w14:textId="77777777" w:rsidR="00DA353B"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 xml:space="preserve">pārrēķinot </w:t>
      </w:r>
      <w:r w:rsidR="00BA1D24" w:rsidRPr="00A72834">
        <w:rPr>
          <w:rFonts w:ascii="Times New Roman" w:hAnsi="Times New Roman"/>
          <w:bCs/>
          <w:sz w:val="24"/>
          <w:szCs w:val="24"/>
        </w:rPr>
        <w:t>P</w:t>
      </w:r>
      <w:r w:rsidRPr="00A72834">
        <w:rPr>
          <w:rFonts w:ascii="Times New Roman" w:hAnsi="Times New Roman"/>
          <w:bCs/>
          <w:sz w:val="24"/>
          <w:szCs w:val="24"/>
        </w:rPr>
        <w:t xml:space="preserve">retendenta finanšu piedāvājumu, aprēķins tiek veikts, ievērojot </w:t>
      </w:r>
      <w:r w:rsidR="00BA1D24" w:rsidRPr="00A72834">
        <w:rPr>
          <w:rFonts w:ascii="Times New Roman" w:hAnsi="Times New Roman"/>
          <w:bCs/>
          <w:sz w:val="24"/>
          <w:szCs w:val="24"/>
        </w:rPr>
        <w:t>P</w:t>
      </w:r>
      <w:r w:rsidRPr="00A72834">
        <w:rPr>
          <w:rFonts w:ascii="Times New Roman" w:hAnsi="Times New Roman"/>
          <w:bCs/>
          <w:sz w:val="24"/>
          <w:szCs w:val="24"/>
        </w:rPr>
        <w:t>retendenta parakstītajā piedāvājumā norādītās vienību cenas;</w:t>
      </w:r>
    </w:p>
    <w:p w14:paraId="5804BACA" w14:textId="16CADB47" w:rsidR="003E7E96"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A72834" w:rsidRDefault="00CE390E" w:rsidP="00BA1D24">
      <w:pPr>
        <w:pStyle w:val="ListParagraph"/>
        <w:numPr>
          <w:ilvl w:val="1"/>
          <w:numId w:val="1"/>
        </w:numPr>
        <w:spacing w:after="0" w:line="276" w:lineRule="auto"/>
        <w:ind w:left="851" w:hanging="425"/>
        <w:jc w:val="both"/>
        <w:rPr>
          <w:rFonts w:ascii="Times New Roman" w:hAnsi="Times New Roman"/>
          <w:bCs/>
          <w:sz w:val="24"/>
          <w:szCs w:val="24"/>
        </w:rPr>
      </w:pPr>
      <w:r w:rsidRPr="00A72834">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A72834">
        <w:rPr>
          <w:rFonts w:ascii="Times New Roman" w:hAnsi="Times New Roman"/>
          <w:bCs/>
          <w:sz w:val="24"/>
          <w:szCs w:val="24"/>
        </w:rPr>
        <w:lastRenderedPageBreak/>
        <w:t>iepirkuma līguma, vispārīgās vienošanās un līdz pieteikuma vai piedāvājuma iesniegšanas dienai nav pagājuši trīs gadi.</w:t>
      </w:r>
    </w:p>
    <w:p w14:paraId="4C026218" w14:textId="77777777" w:rsidR="005C4CF5" w:rsidRPr="00A72834"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A72834" w:rsidRDefault="00260632" w:rsidP="00BA1D24">
      <w:pPr>
        <w:pStyle w:val="ListBullet4"/>
        <w:rPr>
          <w:b/>
          <w:bCs/>
        </w:rPr>
      </w:pPr>
      <w:r w:rsidRPr="00A72834">
        <w:rPr>
          <w:b/>
          <w:bCs/>
        </w:rPr>
        <w:t>PRETENDENTA APLIECINĀJUMS:</w:t>
      </w:r>
    </w:p>
    <w:p w14:paraId="5ED790A1" w14:textId="77777777" w:rsidR="00BA1D24" w:rsidRPr="00A72834" w:rsidRDefault="00B6739D" w:rsidP="00BA1D24">
      <w:pPr>
        <w:pStyle w:val="ListBullet4"/>
        <w:numPr>
          <w:ilvl w:val="1"/>
          <w:numId w:val="22"/>
        </w:numPr>
        <w:tabs>
          <w:tab w:val="left" w:pos="709"/>
        </w:tabs>
        <w:spacing w:before="0" w:after="0" w:line="276" w:lineRule="auto"/>
        <w:ind w:left="851" w:hanging="425"/>
      </w:pPr>
      <w:r w:rsidRPr="00A72834">
        <w:t xml:space="preserve">Apliecinām, ka </w:t>
      </w:r>
      <w:r w:rsidR="00BA1D24" w:rsidRPr="00A72834">
        <w:t>P</w:t>
      </w:r>
      <w:r w:rsidRPr="00A72834">
        <w:t xml:space="preserve">retendents nav maksātnespējīgs, netiek likvidēts, tam nav apturēta saimnieciskā darbība, tam nav nodokļu parādi, kas pārsniedz 150,00 </w:t>
      </w:r>
      <w:proofErr w:type="spellStart"/>
      <w:r w:rsidRPr="00A72834">
        <w:t>euro</w:t>
      </w:r>
      <w:proofErr w:type="spellEnd"/>
      <w:r w:rsidRPr="00A72834">
        <w:t xml:space="preserve"> un tas nav izslēgts no pievienotās vērtības nodokļa maksātāju reģistra (ja persona ir pievienotās vērtības nodokļa maksātājs).</w:t>
      </w:r>
    </w:p>
    <w:p w14:paraId="3D9B16C5" w14:textId="77777777" w:rsidR="00BA1D24" w:rsidRPr="00A72834" w:rsidRDefault="00B6739D" w:rsidP="00BA1D24">
      <w:pPr>
        <w:pStyle w:val="ListBullet4"/>
        <w:numPr>
          <w:ilvl w:val="1"/>
          <w:numId w:val="22"/>
        </w:numPr>
        <w:tabs>
          <w:tab w:val="left" w:pos="709"/>
        </w:tabs>
        <w:spacing w:before="0" w:after="0" w:line="276" w:lineRule="auto"/>
        <w:ind w:left="851" w:hanging="425"/>
      </w:pPr>
      <w:r w:rsidRPr="00A72834">
        <w:t xml:space="preserve">Uz </w:t>
      </w:r>
      <w:r w:rsidR="00BA1D24" w:rsidRPr="00A72834">
        <w:t>P</w:t>
      </w:r>
      <w:r w:rsidRPr="00A72834">
        <w:t>retendentu neattiecas Starptautisko un Latvijas Republikas nacionālo sankciju likuma 11.</w:t>
      </w:r>
      <w:r w:rsidRPr="00A72834">
        <w:rPr>
          <w:vertAlign w:val="superscript"/>
        </w:rPr>
        <w:t>1</w:t>
      </w:r>
      <w:r w:rsidRPr="00A72834">
        <w:t xml:space="preserve"> panta pirmajā daļā un otrajā daļā minētie izslēgšanas noteikumi.</w:t>
      </w:r>
    </w:p>
    <w:p w14:paraId="26B51438" w14:textId="3921CC9C" w:rsidR="00224E47" w:rsidRPr="00A72834" w:rsidRDefault="00224E47" w:rsidP="00BA1D24">
      <w:pPr>
        <w:pStyle w:val="ListBullet4"/>
        <w:numPr>
          <w:ilvl w:val="1"/>
          <w:numId w:val="22"/>
        </w:numPr>
        <w:tabs>
          <w:tab w:val="left" w:pos="709"/>
        </w:tabs>
        <w:spacing w:before="0" w:after="0" w:line="276" w:lineRule="auto"/>
        <w:ind w:left="851" w:hanging="425"/>
      </w:pPr>
      <w:r w:rsidRPr="00A72834">
        <w:rPr>
          <w:szCs w:val="24"/>
        </w:rPr>
        <w:t xml:space="preserve">Apliecinām, ka uz </w:t>
      </w:r>
      <w:r w:rsidR="00BA1D24" w:rsidRPr="00A72834">
        <w:rPr>
          <w:szCs w:val="24"/>
        </w:rPr>
        <w:t>P</w:t>
      </w:r>
      <w:r w:rsidRPr="00A72834">
        <w:rPr>
          <w:szCs w:val="24"/>
        </w:rPr>
        <w:t xml:space="preserve">retendentu neattiecas </w:t>
      </w:r>
      <w:r w:rsidRPr="00A72834">
        <w:rPr>
          <w:rFonts w:eastAsiaTheme="minorHAnsi"/>
          <w:b/>
          <w:bCs/>
          <w:szCs w:val="24"/>
          <w14:ligatures w14:val="none"/>
        </w:rPr>
        <w:t>PADOMES REGULA (ES) 2022/576 (2022. gada 8. aprīlis), ar kuru groza Regulu (ES) Nr. 833/2014 par ierobežojošiem pasākumiem saistībā ar Krievijas darbībām, kas destabilizē situāciju Ukrainā 5.k. panta 1.punktā</w:t>
      </w:r>
      <w:r w:rsidRPr="00A72834">
        <w:rPr>
          <w:rFonts w:eastAsiaTheme="minorHAnsi"/>
          <w:szCs w:val="24"/>
          <w14:ligatures w14:val="none"/>
        </w:rPr>
        <w:t xml:space="preserve"> noteiktais, proti, </w:t>
      </w:r>
      <w:r w:rsidR="00BA1D24" w:rsidRPr="00A72834">
        <w:rPr>
          <w:rFonts w:eastAsiaTheme="minorHAnsi"/>
          <w:szCs w:val="24"/>
          <w14:ligatures w14:val="none"/>
        </w:rPr>
        <w:t>P</w:t>
      </w:r>
      <w:r w:rsidRPr="00A72834">
        <w:rPr>
          <w:rFonts w:eastAsiaTheme="minorHAnsi"/>
          <w:szCs w:val="24"/>
          <w14:ligatures w14:val="none"/>
        </w:rPr>
        <w:t xml:space="preserve">retendents (tai skaitā </w:t>
      </w:r>
      <w:r w:rsidR="00BA1D24" w:rsidRPr="00A72834">
        <w:rPr>
          <w:rFonts w:eastAsiaTheme="minorHAnsi"/>
          <w:szCs w:val="24"/>
          <w14:ligatures w14:val="none"/>
        </w:rPr>
        <w:t>P</w:t>
      </w:r>
      <w:r w:rsidRPr="00A72834">
        <w:rPr>
          <w:rFonts w:eastAsiaTheme="minorHAnsi"/>
          <w:szCs w:val="24"/>
          <w14:ligatures w14:val="none"/>
        </w:rPr>
        <w:t xml:space="preserve">retendenta apakšuzņēmējs/-i) nav: </w:t>
      </w:r>
    </w:p>
    <w:p w14:paraId="0BD56D82" w14:textId="77777777" w:rsidR="00224E47" w:rsidRPr="00A72834" w:rsidRDefault="00224E47" w:rsidP="00224E47">
      <w:pPr>
        <w:numPr>
          <w:ilvl w:val="0"/>
          <w:numId w:val="9"/>
        </w:numPr>
        <w:spacing w:line="276" w:lineRule="auto"/>
        <w:contextualSpacing/>
        <w:jc w:val="both"/>
        <w:rPr>
          <w:rFonts w:ascii="Times New Roman" w:hAnsi="Times New Roman"/>
          <w:sz w:val="24"/>
          <w:szCs w:val="24"/>
          <w14:ligatures w14:val="none"/>
        </w:rPr>
      </w:pPr>
      <w:r w:rsidRPr="00A72834">
        <w:rPr>
          <w:rFonts w:ascii="Times New Roman" w:hAnsi="Times New Roman"/>
          <w:sz w:val="24"/>
          <w:szCs w:val="24"/>
          <w14:ligatures w14:val="none"/>
        </w:rPr>
        <w:t xml:space="preserve">Krievijas </w:t>
      </w:r>
      <w:proofErr w:type="spellStart"/>
      <w:r w:rsidRPr="00A72834">
        <w:rPr>
          <w:rFonts w:ascii="Times New Roman" w:hAnsi="Times New Roman"/>
          <w:sz w:val="24"/>
          <w:szCs w:val="24"/>
          <w14:ligatures w14:val="none"/>
        </w:rPr>
        <w:t>valstspiederīgais</w:t>
      </w:r>
      <w:proofErr w:type="spellEnd"/>
      <w:r w:rsidRPr="00A72834">
        <w:rPr>
          <w:rFonts w:ascii="Times New Roman" w:hAnsi="Times New Roman"/>
          <w:sz w:val="24"/>
          <w:szCs w:val="24"/>
          <w14:ligatures w14:val="none"/>
        </w:rPr>
        <w:t xml:space="preserve"> vai fiziska vai juridiska persona, vienība vai struktūra, kas veic uzņēmējdarbību Krievijā;</w:t>
      </w:r>
    </w:p>
    <w:p w14:paraId="15D6BA71" w14:textId="77777777" w:rsidR="00224E47" w:rsidRPr="00A72834" w:rsidRDefault="00224E47" w:rsidP="00224E47">
      <w:pPr>
        <w:numPr>
          <w:ilvl w:val="0"/>
          <w:numId w:val="9"/>
        </w:numPr>
        <w:spacing w:line="276" w:lineRule="auto"/>
        <w:contextualSpacing/>
        <w:jc w:val="both"/>
        <w:rPr>
          <w:rFonts w:ascii="Times New Roman" w:hAnsi="Times New Roman"/>
          <w:sz w:val="24"/>
          <w:szCs w:val="24"/>
          <w14:ligatures w14:val="none"/>
        </w:rPr>
      </w:pPr>
      <w:r w:rsidRPr="00A72834">
        <w:rPr>
          <w:rFonts w:ascii="Times New Roman" w:hAnsi="Times New Roman"/>
          <w:sz w:val="24"/>
          <w:szCs w:val="24"/>
          <w14:ligatures w14:val="none"/>
        </w:rPr>
        <w:t>juridiska persona, vienība vai struktūra, kuras īpašumtiesības vairāk nekā 50 % apmērā tieši vai netieši pieder šā punkta a) apakšpunktā minētajai vienībai; vai</w:t>
      </w:r>
    </w:p>
    <w:p w14:paraId="69BB4CF3" w14:textId="77777777" w:rsidR="00224E47" w:rsidRPr="00A72834" w:rsidRDefault="00224E47" w:rsidP="00224E47">
      <w:pPr>
        <w:numPr>
          <w:ilvl w:val="0"/>
          <w:numId w:val="9"/>
        </w:numPr>
        <w:spacing w:line="276" w:lineRule="auto"/>
        <w:contextualSpacing/>
        <w:jc w:val="both"/>
        <w:rPr>
          <w:rFonts w:ascii="Times New Roman" w:hAnsi="Times New Roman"/>
          <w:sz w:val="24"/>
          <w:szCs w:val="24"/>
          <w14:ligatures w14:val="none"/>
        </w:rPr>
      </w:pPr>
      <w:r w:rsidRPr="00A72834">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5184068E" w14:textId="77777777" w:rsidR="00224E47" w:rsidRPr="00A72834" w:rsidRDefault="00224E47" w:rsidP="00BA1D24">
      <w:pPr>
        <w:pStyle w:val="ListParagraph"/>
        <w:numPr>
          <w:ilvl w:val="0"/>
          <w:numId w:val="9"/>
        </w:numPr>
        <w:spacing w:after="0" w:line="276" w:lineRule="auto"/>
        <w:jc w:val="both"/>
        <w:rPr>
          <w:rFonts w:ascii="Times New Roman" w:hAnsi="Times New Roman"/>
          <w:sz w:val="24"/>
          <w:szCs w:val="24"/>
        </w:rPr>
      </w:pPr>
      <w:r w:rsidRPr="00A7283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47230291" w14:textId="77777777" w:rsidR="004602CA" w:rsidRPr="00A72834" w:rsidRDefault="00271D19" w:rsidP="004602CA">
      <w:pPr>
        <w:pStyle w:val="ListParagraph"/>
        <w:numPr>
          <w:ilvl w:val="1"/>
          <w:numId w:val="22"/>
        </w:numPr>
        <w:spacing w:after="0" w:line="276" w:lineRule="auto"/>
        <w:ind w:left="851" w:hanging="425"/>
        <w:jc w:val="both"/>
        <w:rPr>
          <w:rFonts w:ascii="Times New Roman" w:hAnsi="Times New Roman"/>
          <w:sz w:val="24"/>
          <w:szCs w:val="24"/>
        </w:rPr>
      </w:pPr>
      <w:r w:rsidRPr="00A72834">
        <w:rPr>
          <w:rFonts w:ascii="Times New Roman" w:hAnsi="Times New Roman"/>
          <w:sz w:val="24"/>
          <w:szCs w:val="24"/>
        </w:rPr>
        <w:t>Mums ir nepieciešam</w:t>
      </w:r>
      <w:r w:rsidR="00F82197" w:rsidRPr="00A72834">
        <w:rPr>
          <w:rFonts w:ascii="Times New Roman" w:hAnsi="Times New Roman"/>
          <w:sz w:val="24"/>
          <w:szCs w:val="24"/>
        </w:rPr>
        <w:t>ā kvalifikācija un</w:t>
      </w:r>
      <w:r w:rsidRPr="00A72834">
        <w:rPr>
          <w:rFonts w:ascii="Times New Roman" w:hAnsi="Times New Roman"/>
          <w:sz w:val="24"/>
          <w:szCs w:val="24"/>
        </w:rPr>
        <w:t xml:space="preserve"> resursi </w:t>
      </w:r>
      <w:r w:rsidR="008563BC" w:rsidRPr="00A72834">
        <w:rPr>
          <w:rFonts w:ascii="Times New Roman" w:hAnsi="Times New Roman"/>
          <w:sz w:val="24"/>
          <w:szCs w:val="24"/>
        </w:rPr>
        <w:t>paredzamā līguma</w:t>
      </w:r>
      <w:r w:rsidRPr="00A72834">
        <w:rPr>
          <w:rFonts w:ascii="Times New Roman" w:hAnsi="Times New Roman"/>
          <w:sz w:val="24"/>
          <w:szCs w:val="24"/>
        </w:rPr>
        <w:t xml:space="preserve"> izpildei;</w:t>
      </w:r>
    </w:p>
    <w:p w14:paraId="0A43FC6F" w14:textId="77777777" w:rsidR="004602CA" w:rsidRPr="00A72834" w:rsidRDefault="00A20DB5" w:rsidP="004602CA">
      <w:pPr>
        <w:pStyle w:val="ListParagraph"/>
        <w:numPr>
          <w:ilvl w:val="1"/>
          <w:numId w:val="22"/>
        </w:numPr>
        <w:spacing w:after="0" w:line="276" w:lineRule="auto"/>
        <w:ind w:left="851" w:hanging="425"/>
        <w:jc w:val="both"/>
        <w:rPr>
          <w:rFonts w:ascii="Times New Roman" w:hAnsi="Times New Roman"/>
          <w:sz w:val="24"/>
          <w:szCs w:val="24"/>
        </w:rPr>
      </w:pPr>
      <w:r w:rsidRPr="00A72834">
        <w:rPr>
          <w:rFonts w:ascii="Times New Roman" w:hAnsi="Times New Roman"/>
          <w:sz w:val="24"/>
          <w:szCs w:val="24"/>
        </w:rPr>
        <w:t>Visas izmaksas, kas saistītas ar paredzamā līguma izpildi, iekļautas piedāvātajās vienības cenās;</w:t>
      </w:r>
    </w:p>
    <w:p w14:paraId="026EAAC8" w14:textId="77777777" w:rsidR="004602CA" w:rsidRPr="00A72834" w:rsidRDefault="001E3D5F" w:rsidP="004602CA">
      <w:pPr>
        <w:pStyle w:val="ListParagraph"/>
        <w:numPr>
          <w:ilvl w:val="1"/>
          <w:numId w:val="22"/>
        </w:numPr>
        <w:spacing w:after="0" w:line="276" w:lineRule="auto"/>
        <w:ind w:left="851" w:hanging="425"/>
        <w:jc w:val="both"/>
        <w:rPr>
          <w:rFonts w:ascii="Times New Roman" w:hAnsi="Times New Roman"/>
          <w:sz w:val="24"/>
          <w:szCs w:val="24"/>
        </w:rPr>
      </w:pPr>
      <w:r w:rsidRPr="00A72834">
        <w:rPr>
          <w:rFonts w:ascii="Times New Roman" w:hAnsi="Times New Roman"/>
          <w:sz w:val="24"/>
          <w:szCs w:val="24"/>
        </w:rPr>
        <w:t xml:space="preserve">Piedāvājuma derīguma termiņš ir </w:t>
      </w:r>
      <w:r w:rsidRPr="00A72834">
        <w:rPr>
          <w:rFonts w:ascii="Times New Roman" w:hAnsi="Times New Roman"/>
          <w:b/>
          <w:bCs/>
          <w:sz w:val="24"/>
          <w:szCs w:val="24"/>
        </w:rPr>
        <w:t>60 (sešdesmit) dienas</w:t>
      </w:r>
      <w:r w:rsidRPr="00A72834">
        <w:rPr>
          <w:rFonts w:ascii="Times New Roman" w:hAnsi="Times New Roman"/>
          <w:sz w:val="24"/>
          <w:szCs w:val="24"/>
        </w:rPr>
        <w:t xml:space="preserve"> no piedāvājuma iesniegšanas termiņa beigām</w:t>
      </w:r>
      <w:r w:rsidR="007E7EF4" w:rsidRPr="00A72834">
        <w:rPr>
          <w:rFonts w:ascii="Times New Roman" w:hAnsi="Times New Roman"/>
          <w:sz w:val="24"/>
          <w:szCs w:val="24"/>
        </w:rPr>
        <w:t>;</w:t>
      </w:r>
    </w:p>
    <w:p w14:paraId="651A4AB1" w14:textId="53060FAD" w:rsidR="00B6739D" w:rsidRPr="00A72834" w:rsidRDefault="00B6739D" w:rsidP="004602CA">
      <w:pPr>
        <w:pStyle w:val="ListParagraph"/>
        <w:numPr>
          <w:ilvl w:val="1"/>
          <w:numId w:val="22"/>
        </w:numPr>
        <w:spacing w:after="0" w:line="276" w:lineRule="auto"/>
        <w:ind w:left="851" w:hanging="425"/>
        <w:jc w:val="both"/>
        <w:rPr>
          <w:rFonts w:ascii="Times New Roman" w:hAnsi="Times New Roman"/>
          <w:sz w:val="24"/>
          <w:szCs w:val="24"/>
        </w:rPr>
      </w:pPr>
      <w:r w:rsidRPr="00A72834">
        <w:rPr>
          <w:rFonts w:ascii="Times New Roman" w:hAnsi="Times New Roman" w:cs="Times New Roman"/>
          <w:sz w:val="24"/>
          <w:szCs w:val="24"/>
          <w:lang w:eastAsia="ar-SA"/>
        </w:rPr>
        <w:t xml:space="preserve">Esam iepazinušies ar </w:t>
      </w:r>
      <w:r w:rsidR="00CD1FB6" w:rsidRPr="00A72834">
        <w:rPr>
          <w:rFonts w:ascii="Times New Roman" w:hAnsi="Times New Roman" w:cs="Times New Roman"/>
          <w:sz w:val="24"/>
          <w:szCs w:val="24"/>
          <w:lang w:eastAsia="ar-SA"/>
        </w:rPr>
        <w:t>t</w:t>
      </w:r>
      <w:r w:rsidR="00501E8E" w:rsidRPr="00A72834">
        <w:rPr>
          <w:rFonts w:ascii="Times New Roman" w:hAnsi="Times New Roman" w:cs="Times New Roman"/>
          <w:sz w:val="24"/>
          <w:szCs w:val="24"/>
          <w:lang w:eastAsia="ar-SA"/>
        </w:rPr>
        <w:t>ehnisk</w:t>
      </w:r>
      <w:r w:rsidR="000669B0" w:rsidRPr="00A72834">
        <w:rPr>
          <w:rFonts w:ascii="Times New Roman" w:hAnsi="Times New Roman" w:cs="Times New Roman"/>
          <w:sz w:val="24"/>
          <w:szCs w:val="24"/>
          <w:lang w:eastAsia="ar-SA"/>
        </w:rPr>
        <w:t>ā</w:t>
      </w:r>
      <w:r w:rsidR="00501E8E" w:rsidRPr="00A72834">
        <w:rPr>
          <w:rFonts w:ascii="Times New Roman" w:hAnsi="Times New Roman" w:cs="Times New Roman"/>
          <w:sz w:val="24"/>
          <w:szCs w:val="24"/>
          <w:lang w:eastAsia="ar-SA"/>
        </w:rPr>
        <w:t xml:space="preserve"> </w:t>
      </w:r>
      <w:r w:rsidR="00CD1FB6" w:rsidRPr="00A72834">
        <w:rPr>
          <w:rFonts w:ascii="Times New Roman" w:hAnsi="Times New Roman" w:cs="Times New Roman"/>
          <w:sz w:val="24"/>
          <w:szCs w:val="24"/>
          <w:lang w:eastAsia="ar-SA"/>
        </w:rPr>
        <w:t xml:space="preserve">un finanšu piedāvājuma </w:t>
      </w:r>
      <w:r w:rsidR="003E5EB2" w:rsidRPr="00A72834">
        <w:rPr>
          <w:rFonts w:ascii="Times New Roman" w:hAnsi="Times New Roman" w:cs="Times New Roman"/>
          <w:sz w:val="24"/>
          <w:szCs w:val="24"/>
          <w:lang w:eastAsia="ar-SA"/>
        </w:rPr>
        <w:t>veidni</w:t>
      </w:r>
      <w:r w:rsidR="00666780" w:rsidRPr="00A72834">
        <w:rPr>
          <w:rFonts w:ascii="Times New Roman" w:hAnsi="Times New Roman" w:cs="Times New Roman"/>
          <w:sz w:val="24"/>
          <w:szCs w:val="24"/>
          <w:lang w:eastAsia="ar-SA"/>
        </w:rPr>
        <w:t xml:space="preserve"> (1.pielikums)</w:t>
      </w:r>
      <w:r w:rsidRPr="00A72834">
        <w:rPr>
          <w:rFonts w:ascii="Times New Roman" w:hAnsi="Times New Roman" w:cs="Times New Roman"/>
          <w:sz w:val="24"/>
          <w:szCs w:val="24"/>
          <w:lang w:eastAsia="ar-SA"/>
        </w:rPr>
        <w:t xml:space="preserve"> un atzīstam to par:</w:t>
      </w:r>
    </w:p>
    <w:p w14:paraId="3CB051F3"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A72834" w14:paraId="43E84CF2" w14:textId="77777777" w:rsidTr="00EE4CCF">
        <w:trPr>
          <w:jc w:val="center"/>
        </w:trPr>
        <w:tc>
          <w:tcPr>
            <w:tcW w:w="5000" w:type="pct"/>
          </w:tcPr>
          <w:p w14:paraId="0DF25613" w14:textId="090086EF" w:rsidR="00B6739D" w:rsidRPr="00A7283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A72834">
              <w:rPr>
                <w:rFonts w:ascii="Times New Roman" w:hAnsi="Times New Roman" w:cs="Times New Roman"/>
                <w:bCs/>
                <w:i/>
                <w:iCs/>
                <w:sz w:val="20"/>
                <w:lang w:eastAsia="ar-SA"/>
                <w14:ligatures w14:val="none"/>
              </w:rPr>
              <w:t xml:space="preserve">Ja atzīmējāt, ka </w:t>
            </w:r>
            <w:r w:rsidR="003E5EB2" w:rsidRPr="00A72834">
              <w:rPr>
                <w:rFonts w:ascii="Times New Roman" w:hAnsi="Times New Roman" w:cs="Times New Roman"/>
                <w:bCs/>
                <w:i/>
                <w:iCs/>
                <w:sz w:val="20"/>
                <w:lang w:eastAsia="ar-SA"/>
                <w14:ligatures w14:val="none"/>
              </w:rPr>
              <w:t>t</w:t>
            </w:r>
            <w:r w:rsidR="001C4535" w:rsidRPr="00A72834">
              <w:rPr>
                <w:rFonts w:ascii="Times New Roman" w:hAnsi="Times New Roman" w:cs="Times New Roman"/>
                <w:bCs/>
                <w:i/>
                <w:iCs/>
                <w:sz w:val="20"/>
                <w:lang w:eastAsia="ar-SA"/>
                <w14:ligatures w14:val="none"/>
              </w:rPr>
              <w:t xml:space="preserve">ehniskā </w:t>
            </w:r>
            <w:r w:rsidR="003E5EB2" w:rsidRPr="00A72834">
              <w:rPr>
                <w:rFonts w:ascii="Times New Roman" w:hAnsi="Times New Roman" w:cs="Times New Roman"/>
                <w:bCs/>
                <w:i/>
                <w:iCs/>
                <w:sz w:val="20"/>
                <w:lang w:eastAsia="ar-SA"/>
                <w14:ligatures w14:val="none"/>
              </w:rPr>
              <w:t xml:space="preserve">un finanšu piedāvājuma veidne </w:t>
            </w:r>
            <w:r w:rsidRPr="00A7283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A72834"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A7283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A72834" w:rsidRDefault="00B6739D" w:rsidP="004602CA">
      <w:pPr>
        <w:pStyle w:val="ListBullet4"/>
        <w:numPr>
          <w:ilvl w:val="1"/>
          <w:numId w:val="22"/>
        </w:numPr>
        <w:spacing w:line="276" w:lineRule="auto"/>
        <w:ind w:left="993" w:hanging="567"/>
        <w:rPr>
          <w14:ligatures w14:val="none"/>
        </w:rPr>
      </w:pPr>
      <w:r w:rsidRPr="00A72834">
        <w:rPr>
          <w14:ligatures w14:val="none"/>
        </w:rPr>
        <w:t>Apakšuzņēmēju piesaiste</w:t>
      </w:r>
      <w:r w:rsidR="00B103C5" w:rsidRPr="00A72834">
        <w:rPr>
          <w14:ligatures w14:val="none"/>
        </w:rPr>
        <w:t xml:space="preserve"> </w:t>
      </w:r>
      <w:r w:rsidR="00B63C07" w:rsidRPr="00A72834">
        <w:rPr>
          <w14:ligatures w14:val="none"/>
        </w:rPr>
        <w:t>(ja tāda plānota)</w:t>
      </w:r>
      <w:r w:rsidRPr="00A72834">
        <w:rPr>
          <w14:ligatures w14:val="none"/>
        </w:rPr>
        <w:t>:</w:t>
      </w:r>
    </w:p>
    <w:p w14:paraId="6FE8012F" w14:textId="084A7FBB" w:rsidR="00B6739D" w:rsidRPr="00A7283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xml:space="preserve"> Apliecinām, ka </w:t>
      </w:r>
      <w:r w:rsidR="00AC0E70" w:rsidRPr="00A72834">
        <w:rPr>
          <w:rFonts w:ascii="Times New Roman" w:eastAsia="Times New Roman" w:hAnsi="Times New Roman" w:cs="Times New Roman"/>
          <w:kern w:val="0"/>
          <w:sz w:val="24"/>
          <w:lang w:eastAsia="en-GB"/>
          <w14:ligatures w14:val="none"/>
        </w:rPr>
        <w:t>līguma izpildi</w:t>
      </w:r>
      <w:r w:rsidRPr="00A7283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w:t>
      </w:r>
      <w:r w:rsidR="00AC0E70" w:rsidRPr="00A72834">
        <w:rPr>
          <w:rFonts w:ascii="Times New Roman" w:eastAsia="Times New Roman" w:hAnsi="Times New Roman" w:cs="Times New Roman"/>
          <w:kern w:val="0"/>
          <w:sz w:val="24"/>
          <w:lang w:eastAsia="en-GB"/>
          <w14:ligatures w14:val="none"/>
        </w:rPr>
        <w:t>Līguma izpildē</w:t>
      </w:r>
      <w:r w:rsidRPr="00A7283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A72834">
        <w:rPr>
          <w:rFonts w:ascii="Times New Roman" w:eastAsia="Times New Roman" w:hAnsi="Times New Roman" w:cs="Times New Roman"/>
          <w:kern w:val="0"/>
          <w:sz w:val="24"/>
          <w:lang w:eastAsia="en-GB"/>
          <w14:ligatures w14:val="none"/>
        </w:rPr>
        <w:t>pašnodarbinātas</w:t>
      </w:r>
      <w:proofErr w:type="spellEnd"/>
      <w:r w:rsidRPr="00A72834">
        <w:rPr>
          <w:rFonts w:ascii="Times New Roman" w:eastAsia="Times New Roman" w:hAnsi="Times New Roman" w:cs="Times New Roman"/>
          <w:kern w:val="0"/>
          <w:sz w:val="24"/>
          <w:lang w:eastAsia="en-GB"/>
          <w14:ligatures w14:val="none"/>
        </w:rPr>
        <w:t xml:space="preserve"> personas):</w:t>
      </w:r>
    </w:p>
    <w:p w14:paraId="204302A0" w14:textId="77777777" w:rsidR="00642A1A" w:rsidRPr="00A72834" w:rsidRDefault="00642A1A"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A72834"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lastRenderedPageBreak/>
              <w:t>Nosaukums un reģistrācijas numurs/ vārds, uzvārds</w:t>
            </w:r>
          </w:p>
        </w:tc>
        <w:tc>
          <w:tcPr>
            <w:tcW w:w="1667" w:type="pct"/>
            <w:shd w:val="clear" w:color="auto" w:fill="DEEAF6" w:themeFill="accent5" w:themeFillTint="33"/>
            <w:vAlign w:val="center"/>
          </w:tcPr>
          <w:p w14:paraId="2CDFEF6B" w14:textId="5A30E892"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A72834" w:rsidRDefault="00D76965" w:rsidP="00B6739D">
            <w:pPr>
              <w:spacing w:before="160" w:line="276" w:lineRule="auto"/>
              <w:jc w:val="center"/>
              <w:rPr>
                <w:rFonts w:ascii="Times New Roman" w:hAnsi="Times New Roman"/>
                <w:b/>
                <w:bCs/>
                <w:kern w:val="0"/>
                <w14:ligatures w14:val="none"/>
              </w:rPr>
            </w:pPr>
            <w:r w:rsidRPr="00A72834">
              <w:rPr>
                <w:rFonts w:ascii="Times New Roman" w:hAnsi="Times New Roman"/>
                <w:b/>
                <w:bCs/>
                <w:kern w:val="0"/>
                <w14:ligatures w14:val="none"/>
              </w:rPr>
              <w:t>Nododamā līguma summas daļa naudas izteiksmē</w:t>
            </w:r>
          </w:p>
        </w:tc>
      </w:tr>
      <w:tr w:rsidR="00D76965" w:rsidRPr="00A72834" w14:paraId="758DBBA3" w14:textId="77777777" w:rsidTr="00D76965">
        <w:trPr>
          <w:trHeight w:val="239"/>
        </w:trPr>
        <w:tc>
          <w:tcPr>
            <w:tcW w:w="1666" w:type="pct"/>
          </w:tcPr>
          <w:p w14:paraId="34E6FCFC"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A72834" w:rsidRDefault="00D76965" w:rsidP="00B6739D">
            <w:pPr>
              <w:spacing w:before="160"/>
              <w:jc w:val="both"/>
              <w:rPr>
                <w:rFonts w:ascii="Times New Roman" w:hAnsi="Times New Roman"/>
                <w:b/>
                <w:bCs/>
                <w:kern w:val="0"/>
                <w:sz w:val="24"/>
                <w:szCs w:val="24"/>
                <w14:ligatures w14:val="none"/>
              </w:rPr>
            </w:pPr>
          </w:p>
        </w:tc>
      </w:tr>
    </w:tbl>
    <w:p w14:paraId="70CB799A" w14:textId="77777777" w:rsidR="003847FC" w:rsidRPr="00A72834" w:rsidRDefault="003847FC" w:rsidP="00230D26">
      <w:pPr>
        <w:spacing w:line="276" w:lineRule="auto"/>
        <w:jc w:val="both"/>
        <w:rPr>
          <w:rFonts w:ascii="Times New Roman" w:hAnsi="Times New Roman" w:cs="Times New Roman"/>
          <w:sz w:val="24"/>
          <w:szCs w:val="24"/>
        </w:rPr>
      </w:pPr>
    </w:p>
    <w:p w14:paraId="0C695C1A" w14:textId="49DD7B90" w:rsidR="009813A2" w:rsidRPr="00A72834" w:rsidRDefault="00B6739D" w:rsidP="00677F79">
      <w:pPr>
        <w:pStyle w:val="ListBullet4"/>
        <w:spacing w:after="0" w:line="360" w:lineRule="auto"/>
        <w:rPr>
          <w:b/>
          <w:bCs/>
        </w:rPr>
      </w:pPr>
      <w:r w:rsidRPr="00A72834">
        <w:rPr>
          <w:b/>
          <w:bCs/>
        </w:rPr>
        <w:t>PIEDĀVĀJUMS</w:t>
      </w:r>
    </w:p>
    <w:p w14:paraId="5554549A" w14:textId="133F4912" w:rsidR="001F1C3C" w:rsidRPr="00A72834" w:rsidRDefault="001F1C3C" w:rsidP="00666780">
      <w:pPr>
        <w:pStyle w:val="ListParagraph"/>
        <w:numPr>
          <w:ilvl w:val="1"/>
          <w:numId w:val="22"/>
        </w:numPr>
        <w:tabs>
          <w:tab w:val="left" w:pos="426"/>
        </w:tabs>
        <w:autoSpaceDE w:val="0"/>
        <w:autoSpaceDN w:val="0"/>
        <w:adjustRightInd w:val="0"/>
        <w:spacing w:after="0" w:line="360" w:lineRule="auto"/>
        <w:ind w:left="426" w:hanging="426"/>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 xml:space="preserve">Pretendents iesniedz piedāvājumu, aizpildot  </w:t>
      </w:r>
      <w:r w:rsidR="003E5EB2" w:rsidRPr="00A72834">
        <w:rPr>
          <w:rFonts w:ascii="Times New Roman" w:eastAsia="Times New Roman" w:hAnsi="Times New Roman" w:cs="Times New Roman"/>
          <w:sz w:val="24"/>
          <w:lang w:eastAsia="en-GB"/>
        </w:rPr>
        <w:t>tehnisk</w:t>
      </w:r>
      <w:r w:rsidR="000669B0" w:rsidRPr="00A72834">
        <w:rPr>
          <w:rFonts w:ascii="Times New Roman" w:eastAsia="Times New Roman" w:hAnsi="Times New Roman" w:cs="Times New Roman"/>
          <w:sz w:val="24"/>
          <w:lang w:eastAsia="en-GB"/>
        </w:rPr>
        <w:t>ā</w:t>
      </w:r>
      <w:r w:rsidR="003E5EB2" w:rsidRPr="00A72834">
        <w:rPr>
          <w:rFonts w:ascii="Times New Roman" w:eastAsia="Times New Roman" w:hAnsi="Times New Roman" w:cs="Times New Roman"/>
          <w:sz w:val="24"/>
          <w:lang w:eastAsia="en-GB"/>
        </w:rPr>
        <w:t xml:space="preserve"> un </w:t>
      </w:r>
      <w:r w:rsidRPr="00A72834">
        <w:rPr>
          <w:rFonts w:ascii="Times New Roman" w:eastAsia="Times New Roman" w:hAnsi="Times New Roman" w:cs="Times New Roman"/>
          <w:sz w:val="24"/>
          <w:lang w:eastAsia="en-GB"/>
        </w:rPr>
        <w:t xml:space="preserve">finanšu piedāvājuma </w:t>
      </w:r>
      <w:r w:rsidR="003E5EB2" w:rsidRPr="00A72834">
        <w:rPr>
          <w:rFonts w:ascii="Times New Roman" w:eastAsia="Times New Roman" w:hAnsi="Times New Roman" w:cs="Times New Roman"/>
          <w:sz w:val="24"/>
          <w:lang w:eastAsia="en-GB"/>
        </w:rPr>
        <w:t xml:space="preserve">veidni </w:t>
      </w:r>
      <w:r w:rsidRPr="00A72834">
        <w:rPr>
          <w:rFonts w:ascii="Times New Roman" w:eastAsia="Times New Roman" w:hAnsi="Times New Roman" w:cs="Times New Roman"/>
          <w:sz w:val="24"/>
          <w:lang w:eastAsia="en-GB"/>
        </w:rPr>
        <w:t>(1</w:t>
      </w:r>
      <w:r w:rsidR="00666780" w:rsidRPr="00A72834">
        <w:rPr>
          <w:rFonts w:ascii="Times New Roman" w:eastAsia="Times New Roman" w:hAnsi="Times New Roman" w:cs="Times New Roman"/>
          <w:sz w:val="24"/>
          <w:lang w:eastAsia="en-GB"/>
        </w:rPr>
        <w:t>.pielikums</w:t>
      </w:r>
      <w:r w:rsidRPr="00A72834">
        <w:rPr>
          <w:rFonts w:ascii="Times New Roman" w:eastAsia="Times New Roman" w:hAnsi="Times New Roman" w:cs="Times New Roman"/>
          <w:sz w:val="24"/>
          <w:lang w:eastAsia="en-GB"/>
        </w:rPr>
        <w:t>).</w:t>
      </w:r>
    </w:p>
    <w:p w14:paraId="50A397F3" w14:textId="763E767B" w:rsidR="0024261B" w:rsidRPr="00A72834" w:rsidRDefault="001B035A" w:rsidP="00666780">
      <w:pPr>
        <w:pStyle w:val="ListParagraph"/>
        <w:numPr>
          <w:ilvl w:val="1"/>
          <w:numId w:val="22"/>
        </w:numPr>
        <w:tabs>
          <w:tab w:val="left" w:pos="426"/>
        </w:tabs>
        <w:autoSpaceDE w:val="0"/>
        <w:autoSpaceDN w:val="0"/>
        <w:adjustRightInd w:val="0"/>
        <w:spacing w:after="0" w:line="360" w:lineRule="auto"/>
        <w:ind w:left="426" w:hanging="426"/>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A72834">
        <w:rPr>
          <w:rFonts w:ascii="Times New Roman" w:eastAsia="Times New Roman" w:hAnsi="Times New Roman" w:cs="Times New Roman"/>
          <w:sz w:val="24"/>
          <w:lang w:eastAsia="en-GB"/>
        </w:rPr>
        <w:t>.</w:t>
      </w:r>
    </w:p>
    <w:p w14:paraId="6CBFDEEE" w14:textId="38E1F853" w:rsidR="000C4D80" w:rsidRPr="00A72834" w:rsidRDefault="00F72BCF" w:rsidP="00666780">
      <w:pPr>
        <w:tabs>
          <w:tab w:val="left" w:pos="426"/>
        </w:tabs>
        <w:autoSpaceDE w:val="0"/>
        <w:autoSpaceDN w:val="0"/>
        <w:adjustRightInd w:val="0"/>
        <w:spacing w:after="0" w:line="360" w:lineRule="auto"/>
        <w:jc w:val="both"/>
        <w:rPr>
          <w:rFonts w:ascii="Times New Roman" w:hAnsi="Times New Roman" w:cs="Times New Roman"/>
          <w:b/>
          <w:sz w:val="24"/>
          <w:szCs w:val="24"/>
        </w:rPr>
      </w:pPr>
      <w:r w:rsidRPr="00A72834">
        <w:rPr>
          <w:rFonts w:ascii="Times New Roman" w:hAnsi="Times New Roman"/>
          <w:kern w:val="0"/>
          <w:sz w:val="24"/>
          <w:szCs w:val="24"/>
          <w14:ligatures w14:val="none"/>
        </w:rPr>
        <w:t>5</w:t>
      </w:r>
      <w:r w:rsidR="00B6739D" w:rsidRPr="00A72834">
        <w:rPr>
          <w:rFonts w:ascii="Times New Roman" w:hAnsi="Times New Roman"/>
          <w:kern w:val="0"/>
          <w:sz w:val="24"/>
          <w:szCs w:val="24"/>
          <w14:ligatures w14:val="none"/>
        </w:rPr>
        <w:t>.</w:t>
      </w:r>
      <w:r w:rsidRPr="00A72834">
        <w:rPr>
          <w:rFonts w:ascii="Times New Roman" w:hAnsi="Times New Roman"/>
          <w:kern w:val="0"/>
          <w:sz w:val="24"/>
          <w:szCs w:val="24"/>
          <w14:ligatures w14:val="none"/>
        </w:rPr>
        <w:t>2</w:t>
      </w:r>
      <w:r w:rsidR="00B6739D" w:rsidRPr="00A72834">
        <w:rPr>
          <w:rFonts w:ascii="Times New Roman" w:hAnsi="Times New Roman"/>
          <w:kern w:val="0"/>
          <w:sz w:val="24"/>
          <w:szCs w:val="24"/>
          <w14:ligatures w14:val="none"/>
        </w:rPr>
        <w:t>.</w:t>
      </w:r>
      <w:r w:rsidR="00843AED" w:rsidRPr="00A72834">
        <w:rPr>
          <w:rFonts w:ascii="Times New Roman" w:hAnsi="Times New Roman"/>
          <w:kern w:val="0"/>
          <w:sz w:val="24"/>
          <w:szCs w:val="24"/>
          <w14:ligatures w14:val="none"/>
        </w:rPr>
        <w:t xml:space="preserve"> </w:t>
      </w:r>
      <w:r w:rsidR="00C63D02" w:rsidRPr="00A72834">
        <w:rPr>
          <w:rFonts w:ascii="Times New Roman" w:hAnsi="Times New Roman"/>
          <w:kern w:val="0"/>
          <w:sz w:val="24"/>
          <w:szCs w:val="24"/>
          <w14:ligatures w14:val="none"/>
        </w:rPr>
        <w:t xml:space="preserve">Paredzamā </w:t>
      </w:r>
      <w:r w:rsidR="00C63D02" w:rsidRPr="00A72834">
        <w:rPr>
          <w:rFonts w:ascii="Times New Roman" w:hAnsi="Times New Roman" w:cs="Times New Roman"/>
          <w:sz w:val="24"/>
          <w:szCs w:val="24"/>
        </w:rPr>
        <w:t>l</w:t>
      </w:r>
      <w:r w:rsidR="009A6D7C" w:rsidRPr="00A72834">
        <w:rPr>
          <w:rFonts w:ascii="Times New Roman" w:hAnsi="Times New Roman" w:cs="Times New Roman"/>
          <w:sz w:val="24"/>
          <w:szCs w:val="24"/>
        </w:rPr>
        <w:t>īguma termiņš:</w:t>
      </w:r>
      <w:r w:rsidR="009A6D7C" w:rsidRPr="00A72834">
        <w:rPr>
          <w:rFonts w:ascii="Times New Roman" w:hAnsi="Times New Roman" w:cs="Times New Roman"/>
          <w:b/>
          <w:sz w:val="24"/>
          <w:szCs w:val="24"/>
        </w:rPr>
        <w:t xml:space="preserve"> </w:t>
      </w:r>
      <w:r w:rsidR="009B0742" w:rsidRPr="00A72834">
        <w:rPr>
          <w:rFonts w:ascii="Times New Roman" w:hAnsi="Times New Roman" w:cs="Times New Roman"/>
          <w:b/>
          <w:sz w:val="24"/>
          <w:szCs w:val="24"/>
        </w:rPr>
        <w:t xml:space="preserve">1 </w:t>
      </w:r>
      <w:r w:rsidR="001F1C3C" w:rsidRPr="00A72834">
        <w:rPr>
          <w:rFonts w:ascii="Times New Roman" w:hAnsi="Times New Roman" w:cs="Times New Roman"/>
          <w:b/>
          <w:sz w:val="24"/>
          <w:szCs w:val="24"/>
        </w:rPr>
        <w:t>mēne</w:t>
      </w:r>
      <w:r w:rsidR="009B0742" w:rsidRPr="00A72834">
        <w:rPr>
          <w:rFonts w:ascii="Times New Roman" w:hAnsi="Times New Roman" w:cs="Times New Roman"/>
          <w:b/>
          <w:sz w:val="24"/>
          <w:szCs w:val="24"/>
        </w:rPr>
        <w:t>sis</w:t>
      </w:r>
      <w:r w:rsidR="00FC21C5" w:rsidRPr="00A72834">
        <w:rPr>
          <w:rFonts w:ascii="Times New Roman" w:hAnsi="Times New Roman" w:cs="Times New Roman"/>
          <w:b/>
          <w:sz w:val="24"/>
          <w:szCs w:val="24"/>
        </w:rPr>
        <w:t xml:space="preserve">. </w:t>
      </w:r>
    </w:p>
    <w:p w14:paraId="447075F5" w14:textId="517AC632" w:rsidR="00777915" w:rsidRPr="00A72834" w:rsidRDefault="00777915" w:rsidP="00666780">
      <w:pPr>
        <w:tabs>
          <w:tab w:val="left" w:pos="426"/>
        </w:tabs>
        <w:autoSpaceDE w:val="0"/>
        <w:autoSpaceDN w:val="0"/>
        <w:adjustRightInd w:val="0"/>
        <w:spacing w:after="0" w:line="360" w:lineRule="auto"/>
        <w:jc w:val="both"/>
        <w:rPr>
          <w:rFonts w:ascii="Times New Roman" w:hAnsi="Times New Roman" w:cs="Times New Roman"/>
          <w:bCs/>
          <w:kern w:val="0"/>
          <w:sz w:val="24"/>
          <w:szCs w:val="24"/>
          <w:lang w:eastAsia="ar-SA"/>
          <w14:ligatures w14:val="none"/>
        </w:rPr>
      </w:pPr>
      <w:r w:rsidRPr="00A72834">
        <w:rPr>
          <w:rFonts w:ascii="Times New Roman" w:hAnsi="Times New Roman" w:cs="Times New Roman"/>
          <w:bCs/>
          <w:kern w:val="0"/>
          <w:sz w:val="24"/>
          <w:szCs w:val="24"/>
          <w:lang w:eastAsia="ar-SA"/>
          <w14:ligatures w14:val="none"/>
        </w:rPr>
        <w:t xml:space="preserve">5.3. Preču apmaksas termiņš: 30 dienu laikā pēc Preču </w:t>
      </w:r>
      <w:r w:rsidRPr="00A72834">
        <w:rPr>
          <w:rFonts w:ascii="Times New Roman" w:hAnsi="Times New Roman" w:cs="Times New Roman"/>
          <w:sz w:val="24"/>
          <w:szCs w:val="24"/>
          <w:lang w:eastAsia="ar-SA"/>
        </w:rPr>
        <w:t>piegādes un pavadzīmes-rēķina saņemšanas dienas.</w:t>
      </w:r>
    </w:p>
    <w:p w14:paraId="49C91526" w14:textId="68DE6FA1" w:rsidR="00B6739D" w:rsidRPr="00A72834"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A72834">
        <w:rPr>
          <w:rFonts w:ascii="Times New Roman" w:hAnsi="Times New Roman" w:cs="Times New Roman"/>
          <w:bCs/>
          <w:kern w:val="0"/>
          <w:sz w:val="24"/>
          <w:szCs w:val="24"/>
          <w:lang w:eastAsia="ar-SA"/>
          <w14:ligatures w14:val="none"/>
        </w:rPr>
        <w:t>5</w:t>
      </w:r>
      <w:r w:rsidR="00B6739D" w:rsidRPr="00A72834">
        <w:rPr>
          <w:rFonts w:ascii="Times New Roman" w:hAnsi="Times New Roman" w:cs="Times New Roman"/>
          <w:bCs/>
          <w:kern w:val="0"/>
          <w:sz w:val="24"/>
          <w:szCs w:val="24"/>
          <w:lang w:eastAsia="ar-SA"/>
          <w14:ligatures w14:val="none"/>
        </w:rPr>
        <w:t>.</w:t>
      </w:r>
      <w:r w:rsidR="00EA5C99" w:rsidRPr="00A72834">
        <w:rPr>
          <w:rFonts w:ascii="Times New Roman" w:hAnsi="Times New Roman" w:cs="Times New Roman"/>
          <w:bCs/>
          <w:kern w:val="0"/>
          <w:sz w:val="24"/>
          <w:szCs w:val="24"/>
          <w:lang w:eastAsia="ar-SA"/>
          <w14:ligatures w14:val="none"/>
        </w:rPr>
        <w:t>4</w:t>
      </w:r>
      <w:r w:rsidR="00B6739D" w:rsidRPr="00A72834">
        <w:rPr>
          <w:rFonts w:ascii="Times New Roman" w:hAnsi="Times New Roman" w:cs="Times New Roman"/>
          <w:bCs/>
          <w:kern w:val="0"/>
          <w:sz w:val="24"/>
          <w:szCs w:val="24"/>
          <w:lang w:eastAsia="ar-SA"/>
          <w14:ligatures w14:val="none"/>
        </w:rPr>
        <w:t>.</w:t>
      </w:r>
      <w:r w:rsidR="00B6739D" w:rsidRPr="00A72834">
        <w:rPr>
          <w:rFonts w:ascii="Times New Roman" w:hAnsi="Times New Roman" w:cs="Times New Roman"/>
          <w:b/>
          <w:kern w:val="0"/>
          <w:sz w:val="24"/>
          <w:szCs w:val="24"/>
          <w:lang w:eastAsia="ar-SA"/>
          <w14:ligatures w14:val="none"/>
        </w:rPr>
        <w:t> </w:t>
      </w:r>
      <w:r w:rsidR="00B6739D" w:rsidRPr="00A72834">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A72834" w14:paraId="3EA775F8" w14:textId="77777777" w:rsidTr="00EE4CCF">
        <w:trPr>
          <w:trHeight w:val="402"/>
        </w:trPr>
        <w:tc>
          <w:tcPr>
            <w:tcW w:w="5000" w:type="pct"/>
            <w:vAlign w:val="center"/>
          </w:tcPr>
          <w:p w14:paraId="423D2454" w14:textId="77777777" w:rsidR="00B6739D" w:rsidRPr="00A72834"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A72834">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A72834">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A72834" w:rsidRDefault="00E64F71" w:rsidP="00677F79">
      <w:pPr>
        <w:pStyle w:val="ListBullet4"/>
        <w:rPr>
          <w:b/>
          <w:color w:val="000000" w:themeColor="text1"/>
          <w:szCs w:val="24"/>
        </w:rPr>
      </w:pPr>
      <w:r w:rsidRPr="00A72834">
        <w:rPr>
          <w:b/>
          <w:color w:val="000000" w:themeColor="text1"/>
          <w:szCs w:val="24"/>
          <w:lang w:eastAsia="ar-SA"/>
        </w:rPr>
        <w:t>KONTAKTINFORMĀCIJA</w:t>
      </w:r>
    </w:p>
    <w:p w14:paraId="715CC6D6" w14:textId="77777777" w:rsidR="00FE66AD" w:rsidRPr="00A72834" w:rsidRDefault="00677F79" w:rsidP="00FE66AD">
      <w:pPr>
        <w:spacing w:after="0" w:line="276" w:lineRule="auto"/>
        <w:jc w:val="both"/>
        <w:rPr>
          <w:rFonts w:ascii="Times New Roman" w:hAnsi="Times New Roman" w:cs="Times New Roman"/>
          <w:color w:val="000000" w:themeColor="text1"/>
          <w:kern w:val="0"/>
          <w:sz w:val="24"/>
          <w:szCs w:val="24"/>
        </w:rPr>
      </w:pPr>
      <w:r w:rsidRPr="00A72834">
        <w:rPr>
          <w:rStyle w:val="Hyperlink"/>
          <w:rFonts w:ascii="Times New Roman" w:hAnsi="Times New Roman" w:cs="Times New Roman"/>
          <w:color w:val="000000" w:themeColor="text1"/>
          <w:sz w:val="24"/>
          <w:szCs w:val="24"/>
          <w:u w:val="none"/>
        </w:rPr>
        <w:t xml:space="preserve">Pasūtītāja kontaktpersona: </w:t>
      </w:r>
      <w:r w:rsidR="00FE66AD" w:rsidRPr="00A72834">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A72834">
          <w:rPr>
            <w:rStyle w:val="Hyperlink"/>
            <w:rFonts w:ascii="Times New Roman" w:hAnsi="Times New Roman" w:cs="Times New Roman"/>
            <w:kern w:val="0"/>
            <w:sz w:val="24"/>
            <w:szCs w:val="24"/>
          </w:rPr>
          <w:t>natalja.vjatkina@rigassatiksme.lv</w:t>
        </w:r>
      </w:hyperlink>
      <w:r w:rsidR="00FE66AD" w:rsidRPr="00A72834">
        <w:rPr>
          <w:rFonts w:ascii="Times New Roman" w:hAnsi="Times New Roman" w:cs="Times New Roman"/>
          <w:color w:val="000000" w:themeColor="text1"/>
          <w:kern w:val="0"/>
          <w:sz w:val="24"/>
          <w:szCs w:val="24"/>
        </w:rPr>
        <w:t>.</w:t>
      </w:r>
    </w:p>
    <w:p w14:paraId="5A97EDE1" w14:textId="70F534DB" w:rsidR="00666780" w:rsidRPr="00A72834" w:rsidRDefault="000669B0" w:rsidP="00E64F71">
      <w:pPr>
        <w:pStyle w:val="NoSpacing"/>
        <w:tabs>
          <w:tab w:val="left" w:pos="851"/>
        </w:tabs>
        <w:spacing w:before="120" w:after="120"/>
        <w:jc w:val="both"/>
        <w:rPr>
          <w:rFonts w:ascii="Times New Roman" w:hAnsi="Times New Roman"/>
          <w:sz w:val="24"/>
          <w:szCs w:val="24"/>
        </w:rPr>
      </w:pPr>
      <w:r w:rsidRPr="00A72834">
        <w:rPr>
          <w:rFonts w:ascii="Times New Roman" w:hAnsi="Times New Roman"/>
          <w:sz w:val="24"/>
          <w:szCs w:val="24"/>
        </w:rPr>
        <w:t>Pielikumā:</w:t>
      </w:r>
    </w:p>
    <w:p w14:paraId="63FEAEAC" w14:textId="36797259" w:rsidR="00E64F71" w:rsidRPr="00A72834" w:rsidRDefault="000669B0" w:rsidP="00E64F71">
      <w:pPr>
        <w:pStyle w:val="NoSpacing"/>
        <w:tabs>
          <w:tab w:val="left" w:pos="851"/>
        </w:tabs>
        <w:spacing w:before="120" w:after="120"/>
        <w:jc w:val="both"/>
        <w:rPr>
          <w:rFonts w:ascii="Times New Roman" w:hAnsi="Times New Roman"/>
          <w:sz w:val="24"/>
          <w:szCs w:val="24"/>
        </w:rPr>
      </w:pPr>
      <w:r w:rsidRPr="00A72834">
        <w:rPr>
          <w:rFonts w:ascii="Times New Roman" w:hAnsi="Times New Roman"/>
          <w:sz w:val="24"/>
          <w:szCs w:val="24"/>
        </w:rPr>
        <w:t>1.pielikums “</w:t>
      </w:r>
      <w:r w:rsidR="00677F79" w:rsidRPr="00A72834">
        <w:rPr>
          <w:rFonts w:ascii="Times New Roman" w:hAnsi="Times New Roman"/>
          <w:sz w:val="24"/>
          <w:szCs w:val="24"/>
        </w:rPr>
        <w:t>Teh</w:t>
      </w:r>
      <w:r w:rsidR="002F48C5" w:rsidRPr="00A72834">
        <w:rPr>
          <w:rFonts w:ascii="Times New Roman" w:hAnsi="Times New Roman"/>
          <w:sz w:val="24"/>
          <w:szCs w:val="24"/>
        </w:rPr>
        <w:t>nisk</w:t>
      </w:r>
      <w:r w:rsidRPr="00A72834">
        <w:rPr>
          <w:rFonts w:ascii="Times New Roman" w:hAnsi="Times New Roman"/>
          <w:sz w:val="24"/>
          <w:szCs w:val="24"/>
        </w:rPr>
        <w:t>ais</w:t>
      </w:r>
      <w:r w:rsidR="003E5EB2" w:rsidRPr="00A72834">
        <w:rPr>
          <w:rFonts w:ascii="Times New Roman" w:hAnsi="Times New Roman"/>
          <w:sz w:val="24"/>
          <w:szCs w:val="24"/>
        </w:rPr>
        <w:t xml:space="preserve"> un finanšu piedāvājum</w:t>
      </w:r>
      <w:r w:rsidRPr="00A72834">
        <w:rPr>
          <w:rFonts w:ascii="Times New Roman" w:hAnsi="Times New Roman"/>
          <w:sz w:val="24"/>
          <w:szCs w:val="24"/>
        </w:rPr>
        <w:t>s”</w:t>
      </w:r>
      <w:r w:rsidR="00666780" w:rsidRPr="00A72834">
        <w:rPr>
          <w:rFonts w:ascii="Times New Roman" w:hAnsi="Times New Roman"/>
          <w:sz w:val="24"/>
          <w:szCs w:val="24"/>
        </w:rPr>
        <w:t xml:space="preserve"> </w:t>
      </w:r>
      <w:r w:rsidR="002F48C5" w:rsidRPr="00A72834">
        <w:rPr>
          <w:rFonts w:ascii="Times New Roman" w:hAnsi="Times New Roman"/>
          <w:sz w:val="24"/>
          <w:szCs w:val="24"/>
        </w:rPr>
        <w:t xml:space="preserve">uz </w:t>
      </w:r>
      <w:r w:rsidR="00666780" w:rsidRPr="00A72834">
        <w:rPr>
          <w:rFonts w:ascii="Times New Roman" w:hAnsi="Times New Roman"/>
          <w:sz w:val="24"/>
          <w:szCs w:val="24"/>
        </w:rPr>
        <w:t>1</w:t>
      </w:r>
      <w:r w:rsidR="002F48C5" w:rsidRPr="00A72834">
        <w:rPr>
          <w:rFonts w:ascii="Times New Roman" w:hAnsi="Times New Roman"/>
          <w:sz w:val="24"/>
          <w:szCs w:val="24"/>
        </w:rPr>
        <w:t xml:space="preserve"> (</w:t>
      </w:r>
      <w:r w:rsidR="00666780" w:rsidRPr="00A72834">
        <w:rPr>
          <w:rFonts w:ascii="Times New Roman" w:hAnsi="Times New Roman"/>
          <w:sz w:val="24"/>
          <w:szCs w:val="24"/>
        </w:rPr>
        <w:t>vienas</w:t>
      </w:r>
      <w:r w:rsidR="002F48C5" w:rsidRPr="00A72834">
        <w:rPr>
          <w:rFonts w:ascii="Times New Roman" w:hAnsi="Times New Roman"/>
          <w:sz w:val="24"/>
          <w:szCs w:val="24"/>
        </w:rPr>
        <w:t>) lap</w:t>
      </w:r>
      <w:r w:rsidR="00666780" w:rsidRPr="00A72834">
        <w:rPr>
          <w:rFonts w:ascii="Times New Roman" w:hAnsi="Times New Roman"/>
          <w:sz w:val="24"/>
          <w:szCs w:val="24"/>
        </w:rPr>
        <w:t>as</w:t>
      </w:r>
      <w:r w:rsidR="002F48C5" w:rsidRPr="00A72834">
        <w:rPr>
          <w:rFonts w:ascii="Times New Roman" w:hAnsi="Times New Roman"/>
          <w:sz w:val="24"/>
          <w:szCs w:val="24"/>
        </w:rPr>
        <w:t>.</w:t>
      </w:r>
    </w:p>
    <w:p w14:paraId="46E018E5" w14:textId="747A7873" w:rsidR="001D4A7E" w:rsidRPr="00A72834"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A72834" w:rsidSect="00642A1A">
      <w:footerReference w:type="default" r:id="rId9"/>
      <w:footerReference w:type="first" r:id="rId10"/>
      <w:pgSz w:w="11906" w:h="16838"/>
      <w:pgMar w:top="1134" w:right="85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CIDFont+F1">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642A1A"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642A1A"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 w:id="1">
    <w:p w14:paraId="1D36209C" w14:textId="77777777" w:rsidR="00426A3F" w:rsidRDefault="00426A3F" w:rsidP="00426A3F">
      <w:pPr>
        <w:pStyle w:val="FootnoteText"/>
      </w:pPr>
      <w:r>
        <w:rPr>
          <w:rStyle w:val="FootnoteReference"/>
        </w:rPr>
        <w:footnoteRef/>
      </w:r>
      <w:r>
        <w:t xml:space="preserve"> Šo kritēriju neizvērtē tehniskā un finanšu piedāvājuma tabulas preces pozīcijai 7. un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9"/>
  </w:num>
  <w:num w:numId="3" w16cid:durableId="841702575">
    <w:abstractNumId w:val="3"/>
    <w:lvlOverride w:ilvl="0">
      <w:startOverride w:val="4"/>
    </w:lvlOverride>
  </w:num>
  <w:num w:numId="4" w16cid:durableId="763918837">
    <w:abstractNumId w:val="12"/>
  </w:num>
  <w:num w:numId="5" w16cid:durableId="801196410">
    <w:abstractNumId w:val="5"/>
  </w:num>
  <w:num w:numId="6" w16cid:durableId="1626428650">
    <w:abstractNumId w:val="2"/>
  </w:num>
  <w:num w:numId="7" w16cid:durableId="1267687998">
    <w:abstractNumId w:val="6"/>
  </w:num>
  <w:num w:numId="8" w16cid:durableId="2117096252">
    <w:abstractNumId w:val="1"/>
  </w:num>
  <w:num w:numId="9" w16cid:durableId="589050146">
    <w:abstractNumId w:val="11"/>
  </w:num>
  <w:num w:numId="10" w16cid:durableId="1802384017">
    <w:abstractNumId w:val="8"/>
  </w:num>
  <w:num w:numId="11" w16cid:durableId="34426355">
    <w:abstractNumId w:val="13"/>
  </w:num>
  <w:num w:numId="12" w16cid:durableId="841817563">
    <w:abstractNumId w:val="14"/>
  </w:num>
  <w:num w:numId="13" w16cid:durableId="2014256783">
    <w:abstractNumId w:val="3"/>
    <w:lvlOverride w:ilvl="0">
      <w:startOverride w:val="3"/>
    </w:lvlOverride>
    <w:lvlOverride w:ilvl="1">
      <w:startOverride w:val="8"/>
    </w:lvlOverride>
  </w:num>
  <w:num w:numId="14" w16cid:durableId="788470636">
    <w:abstractNumId w:val="7"/>
  </w:num>
  <w:num w:numId="15" w16cid:durableId="2034112336">
    <w:abstractNumId w:val="4"/>
  </w:num>
  <w:num w:numId="16" w16cid:durableId="688606474">
    <w:abstractNumId w:val="10"/>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1"/>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5885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025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8DE"/>
    <w:rsid w:val="000020C2"/>
    <w:rsid w:val="00010CC9"/>
    <w:rsid w:val="000157D1"/>
    <w:rsid w:val="0002173F"/>
    <w:rsid w:val="00025667"/>
    <w:rsid w:val="000270FC"/>
    <w:rsid w:val="00032A0C"/>
    <w:rsid w:val="00033D8E"/>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6BF2"/>
    <w:rsid w:val="000F7E7D"/>
    <w:rsid w:val="00113DD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12819"/>
    <w:rsid w:val="002131DD"/>
    <w:rsid w:val="00220EA0"/>
    <w:rsid w:val="002230C1"/>
    <w:rsid w:val="00224E47"/>
    <w:rsid w:val="00230D26"/>
    <w:rsid w:val="0024261B"/>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86429"/>
    <w:rsid w:val="00292F15"/>
    <w:rsid w:val="00293504"/>
    <w:rsid w:val="00293DFF"/>
    <w:rsid w:val="002942A4"/>
    <w:rsid w:val="002A72B5"/>
    <w:rsid w:val="002A792B"/>
    <w:rsid w:val="002B0A48"/>
    <w:rsid w:val="002B1712"/>
    <w:rsid w:val="002B1859"/>
    <w:rsid w:val="002B1C14"/>
    <w:rsid w:val="002B5908"/>
    <w:rsid w:val="002B756F"/>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7171E"/>
    <w:rsid w:val="0037664E"/>
    <w:rsid w:val="003847FC"/>
    <w:rsid w:val="003849E3"/>
    <w:rsid w:val="003903FF"/>
    <w:rsid w:val="0039048E"/>
    <w:rsid w:val="003A034D"/>
    <w:rsid w:val="003A7E9E"/>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16239"/>
    <w:rsid w:val="00420386"/>
    <w:rsid w:val="00426A3F"/>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501E8E"/>
    <w:rsid w:val="00504EF0"/>
    <w:rsid w:val="00507841"/>
    <w:rsid w:val="0051008B"/>
    <w:rsid w:val="00513C04"/>
    <w:rsid w:val="00513C07"/>
    <w:rsid w:val="00514CDA"/>
    <w:rsid w:val="005150F0"/>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71EE"/>
    <w:rsid w:val="00627D3F"/>
    <w:rsid w:val="00642A1A"/>
    <w:rsid w:val="00645DE3"/>
    <w:rsid w:val="006502D0"/>
    <w:rsid w:val="00651650"/>
    <w:rsid w:val="006548A7"/>
    <w:rsid w:val="006648A2"/>
    <w:rsid w:val="0066559C"/>
    <w:rsid w:val="00666780"/>
    <w:rsid w:val="00674751"/>
    <w:rsid w:val="00675753"/>
    <w:rsid w:val="00677F79"/>
    <w:rsid w:val="006804A0"/>
    <w:rsid w:val="006872D7"/>
    <w:rsid w:val="0069211D"/>
    <w:rsid w:val="00692BBC"/>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60D1B"/>
    <w:rsid w:val="007618E3"/>
    <w:rsid w:val="00761E1E"/>
    <w:rsid w:val="0077348E"/>
    <w:rsid w:val="00775122"/>
    <w:rsid w:val="00776C08"/>
    <w:rsid w:val="00777915"/>
    <w:rsid w:val="00780928"/>
    <w:rsid w:val="00780D3F"/>
    <w:rsid w:val="00782694"/>
    <w:rsid w:val="00786B5D"/>
    <w:rsid w:val="0078754A"/>
    <w:rsid w:val="007A0058"/>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2230F"/>
    <w:rsid w:val="0082284B"/>
    <w:rsid w:val="0084130F"/>
    <w:rsid w:val="008420F2"/>
    <w:rsid w:val="00843AED"/>
    <w:rsid w:val="008452F0"/>
    <w:rsid w:val="00850485"/>
    <w:rsid w:val="008563BC"/>
    <w:rsid w:val="0086081D"/>
    <w:rsid w:val="00860F7A"/>
    <w:rsid w:val="00862680"/>
    <w:rsid w:val="00864866"/>
    <w:rsid w:val="0086493F"/>
    <w:rsid w:val="00865D25"/>
    <w:rsid w:val="00870033"/>
    <w:rsid w:val="0087788D"/>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20839"/>
    <w:rsid w:val="00924FC6"/>
    <w:rsid w:val="00925F28"/>
    <w:rsid w:val="00935BDB"/>
    <w:rsid w:val="00942C13"/>
    <w:rsid w:val="009454B2"/>
    <w:rsid w:val="00952B3E"/>
    <w:rsid w:val="009559C2"/>
    <w:rsid w:val="009577CF"/>
    <w:rsid w:val="00970311"/>
    <w:rsid w:val="00971044"/>
    <w:rsid w:val="009813A2"/>
    <w:rsid w:val="0098469A"/>
    <w:rsid w:val="00985129"/>
    <w:rsid w:val="009869D8"/>
    <w:rsid w:val="0098775B"/>
    <w:rsid w:val="00990D3C"/>
    <w:rsid w:val="009A6D7C"/>
    <w:rsid w:val="009B0742"/>
    <w:rsid w:val="009B2721"/>
    <w:rsid w:val="009B58FC"/>
    <w:rsid w:val="009C31B8"/>
    <w:rsid w:val="009C6D9A"/>
    <w:rsid w:val="009D6C12"/>
    <w:rsid w:val="009E0049"/>
    <w:rsid w:val="009E0140"/>
    <w:rsid w:val="009E64A8"/>
    <w:rsid w:val="009F32F4"/>
    <w:rsid w:val="009F71FA"/>
    <w:rsid w:val="00A00FEC"/>
    <w:rsid w:val="00A03524"/>
    <w:rsid w:val="00A05035"/>
    <w:rsid w:val="00A200C2"/>
    <w:rsid w:val="00A208A9"/>
    <w:rsid w:val="00A20DB5"/>
    <w:rsid w:val="00A31EAD"/>
    <w:rsid w:val="00A40A7E"/>
    <w:rsid w:val="00A40CD8"/>
    <w:rsid w:val="00A42C51"/>
    <w:rsid w:val="00A44AB2"/>
    <w:rsid w:val="00A54E62"/>
    <w:rsid w:val="00A610F0"/>
    <w:rsid w:val="00A70226"/>
    <w:rsid w:val="00A72834"/>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19F1"/>
    <w:rsid w:val="00AE4800"/>
    <w:rsid w:val="00AE5BF8"/>
    <w:rsid w:val="00B008C2"/>
    <w:rsid w:val="00B103C5"/>
    <w:rsid w:val="00B105A9"/>
    <w:rsid w:val="00B12310"/>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03B9"/>
    <w:rsid w:val="00BF3565"/>
    <w:rsid w:val="00C03441"/>
    <w:rsid w:val="00C058F9"/>
    <w:rsid w:val="00C12C8D"/>
    <w:rsid w:val="00C13AD9"/>
    <w:rsid w:val="00C24235"/>
    <w:rsid w:val="00C2736B"/>
    <w:rsid w:val="00C31E1F"/>
    <w:rsid w:val="00C359BD"/>
    <w:rsid w:val="00C36265"/>
    <w:rsid w:val="00C4573D"/>
    <w:rsid w:val="00C46E12"/>
    <w:rsid w:val="00C51CA8"/>
    <w:rsid w:val="00C55D00"/>
    <w:rsid w:val="00C611E7"/>
    <w:rsid w:val="00C63D02"/>
    <w:rsid w:val="00C66FA1"/>
    <w:rsid w:val="00C73A0F"/>
    <w:rsid w:val="00C74134"/>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26048"/>
    <w:rsid w:val="00D327B5"/>
    <w:rsid w:val="00D40EB2"/>
    <w:rsid w:val="00D4627C"/>
    <w:rsid w:val="00D469EB"/>
    <w:rsid w:val="00D508E7"/>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4179"/>
    <w:rsid w:val="00DA4DF9"/>
    <w:rsid w:val="00DB0FE0"/>
    <w:rsid w:val="00DB281C"/>
    <w:rsid w:val="00DC3E17"/>
    <w:rsid w:val="00DC4055"/>
    <w:rsid w:val="00DD000A"/>
    <w:rsid w:val="00DD0101"/>
    <w:rsid w:val="00DD2EBD"/>
    <w:rsid w:val="00DD68B9"/>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5C99"/>
    <w:rsid w:val="00EA7734"/>
    <w:rsid w:val="00EB29E1"/>
    <w:rsid w:val="00EB4A5E"/>
    <w:rsid w:val="00EB661E"/>
    <w:rsid w:val="00EB75D0"/>
    <w:rsid w:val="00ED4EBC"/>
    <w:rsid w:val="00ED56F4"/>
    <w:rsid w:val="00EE617C"/>
    <w:rsid w:val="00EE7B73"/>
    <w:rsid w:val="00F0189A"/>
    <w:rsid w:val="00F07A10"/>
    <w:rsid w:val="00F17C9C"/>
    <w:rsid w:val="00F2699B"/>
    <w:rsid w:val="00F33810"/>
    <w:rsid w:val="00F33CF5"/>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1129</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9</cp:revision>
  <dcterms:created xsi:type="dcterms:W3CDTF">2025-09-08T05:47:00Z</dcterms:created>
  <dcterms:modified xsi:type="dcterms:W3CDTF">2025-09-19T07:41:00Z</dcterms:modified>
</cp:coreProperties>
</file>