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379F" w14:textId="77777777" w:rsidR="00AD6180"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24BD877F" w:rsidR="00C85DFD" w:rsidRPr="006B7C96" w:rsidRDefault="00066628" w:rsidP="006B7C96">
      <w:pPr>
        <w:pStyle w:val="NoSpacing"/>
        <w:jc w:val="center"/>
        <w:rPr>
          <w:rFonts w:ascii="Times New Roman" w:hAnsi="Times New Roman"/>
          <w:sz w:val="24"/>
          <w:szCs w:val="24"/>
        </w:rPr>
      </w:pPr>
      <w:r w:rsidRPr="00696145">
        <w:rPr>
          <w:rFonts w:ascii="Times New Roman" w:hAnsi="Times New Roman"/>
          <w:b/>
          <w:bCs/>
          <w:sz w:val="28"/>
          <w:szCs w:val="28"/>
        </w:rPr>
        <w:t>“</w:t>
      </w:r>
      <w:r w:rsidR="006B7C96" w:rsidRPr="006B7C96">
        <w:rPr>
          <w:rFonts w:ascii="Times New Roman" w:hAnsi="Times New Roman"/>
          <w:b/>
          <w:bCs/>
          <w:sz w:val="24"/>
          <w:szCs w:val="24"/>
        </w:rPr>
        <w:t>Vējstiklu mazgāšanas līdzekļu piegāde</w:t>
      </w:r>
      <w:r w:rsidRPr="00696145">
        <w:rPr>
          <w:rFonts w:ascii="Times New Roman" w:hAnsi="Times New Roman"/>
          <w:b/>
          <w:bCs/>
          <w:sz w:val="28"/>
          <w:szCs w:val="28"/>
        </w:rPr>
        <w:t>”</w:t>
      </w:r>
    </w:p>
    <w:p w14:paraId="4C5B6EA8" w14:textId="77777777" w:rsidR="00913813" w:rsidRDefault="00913813" w:rsidP="00B6739D">
      <w:pPr>
        <w:spacing w:after="0" w:line="276" w:lineRule="auto"/>
        <w:rPr>
          <w:rFonts w:ascii="Times New Roman" w:hAnsi="Times New Roman" w:cs="Times New Roman"/>
          <w:kern w:val="0"/>
          <w:sz w:val="24"/>
          <w:szCs w:val="24"/>
          <w14:ligatures w14:val="none"/>
        </w:rPr>
      </w:pPr>
    </w:p>
    <w:p w14:paraId="3FFD5349" w14:textId="2D6DDE1A"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6B7C96">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66FDECF2" w14:textId="0001A46E" w:rsidR="00066628" w:rsidRDefault="00066628" w:rsidP="006B7C96">
      <w:pPr>
        <w:pStyle w:val="ListBullet4"/>
        <w:numPr>
          <w:ilvl w:val="1"/>
          <w:numId w:val="1"/>
        </w:numPr>
        <w:spacing w:line="276" w:lineRule="auto"/>
        <w:ind w:left="426" w:hanging="426"/>
      </w:pPr>
      <w:r w:rsidRPr="00066628">
        <w:rPr>
          <w:b/>
          <w:bCs/>
        </w:rPr>
        <w:t>Tirgus izpētes priekšmets</w:t>
      </w:r>
      <w:r>
        <w:t xml:space="preserve"> ir</w:t>
      </w:r>
      <w:r w:rsidR="006B7C96">
        <w:t xml:space="preserve"> </w:t>
      </w:r>
      <w:r w:rsidR="006B7C96" w:rsidRPr="006B7C96">
        <w:rPr>
          <w:i/>
          <w:iCs/>
          <w:szCs w:val="24"/>
        </w:rPr>
        <w:t>vējstiklu mazgāšanas līdzekļu</w:t>
      </w:r>
      <w:r>
        <w:t xml:space="preserve">  </w:t>
      </w:r>
      <w:r w:rsidRPr="00696145">
        <w:rPr>
          <w:rFonts w:eastAsia="Calibri"/>
          <w:bCs/>
        </w:rPr>
        <w:t>(turpmāk</w:t>
      </w:r>
      <w:r>
        <w:rPr>
          <w:rFonts w:eastAsia="Calibri"/>
          <w:bCs/>
        </w:rPr>
        <w:br/>
        <w:t xml:space="preserve">tekstā – </w:t>
      </w:r>
      <w:r w:rsidR="006B7C96">
        <w:rPr>
          <w:rFonts w:eastAsia="Calibri"/>
          <w:bCs/>
        </w:rPr>
        <w:t>Preces</w:t>
      </w:r>
      <w:r>
        <w:rPr>
          <w:rFonts w:eastAsia="Calibri"/>
          <w:bCs/>
        </w:rPr>
        <w:t>)</w:t>
      </w:r>
      <w:r w:rsidRPr="009A04E1">
        <w:rPr>
          <w:rFonts w:eastAsia="Calibri"/>
          <w:bCs/>
        </w:rPr>
        <w:t xml:space="preserve"> </w:t>
      </w:r>
      <w:r w:rsidR="00712F34" w:rsidRPr="00712F34">
        <w:rPr>
          <w:rFonts w:eastAsia="Calibri"/>
          <w:bCs/>
          <w:i/>
          <w:iCs/>
        </w:rPr>
        <w:t>piegāde</w:t>
      </w:r>
      <w:r w:rsidR="00712F34">
        <w:rPr>
          <w:rFonts w:eastAsia="Calibri"/>
          <w:bCs/>
        </w:rPr>
        <w:t xml:space="preserve"> </w:t>
      </w:r>
      <w:r>
        <w:rPr>
          <w:rFonts w:eastAsia="Calibri"/>
          <w:bCs/>
        </w:rPr>
        <w:t>Rīgas pašvaldības sabiedrība</w:t>
      </w:r>
      <w:r w:rsidR="004262CE">
        <w:rPr>
          <w:rFonts w:eastAsia="Calibri"/>
          <w:bCs/>
        </w:rPr>
        <w:t>s</w:t>
      </w:r>
      <w:r>
        <w:rPr>
          <w:rFonts w:eastAsia="Calibri"/>
          <w:bCs/>
        </w:rPr>
        <w:t xml:space="preserve"> ar ierobežotu atbildību “Rīgas satiksme” (turpmāk tekstā – Pasūtītājs) </w:t>
      </w:r>
      <w:r w:rsidR="006B7C96">
        <w:rPr>
          <w:szCs w:val="24"/>
        </w:rPr>
        <w:t>transportlīdzekļiem</w:t>
      </w:r>
      <w:r w:rsidR="004262CE">
        <w:rPr>
          <w:rFonts w:eastAsia="Calibri"/>
          <w:bCs/>
        </w:rPr>
        <w:t>.</w:t>
      </w:r>
    </w:p>
    <w:p w14:paraId="2644515C" w14:textId="77777777" w:rsidR="00066628" w:rsidRDefault="0070475A" w:rsidP="006B7C96">
      <w:pPr>
        <w:pStyle w:val="ListBullet4"/>
        <w:numPr>
          <w:ilvl w:val="1"/>
          <w:numId w:val="1"/>
        </w:numPr>
        <w:spacing w:line="276" w:lineRule="auto"/>
        <w:ind w:left="426" w:hanging="426"/>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842689C" w14:textId="694765A2" w:rsidR="00066628" w:rsidRDefault="00272A23" w:rsidP="006B7C96">
      <w:pPr>
        <w:pStyle w:val="ListBullet4"/>
        <w:numPr>
          <w:ilvl w:val="1"/>
          <w:numId w:val="1"/>
        </w:numPr>
        <w:spacing w:line="276" w:lineRule="auto"/>
        <w:ind w:left="426" w:hanging="426"/>
      </w:pPr>
      <w:r w:rsidRPr="00272A23">
        <w:t xml:space="preserve">Pasūtītājam, vērtējot piedāvājumus, ir tiesības pieprasīt papildus informāciju par piedāvājumu, </w:t>
      </w:r>
      <w:r w:rsidR="00DB281C">
        <w:t xml:space="preserve">piedāvātājām precēm, </w:t>
      </w:r>
      <w:r w:rsidR="00066628">
        <w:t>P</w:t>
      </w:r>
      <w:r w:rsidRPr="00272A23">
        <w:t>retendenta pieredzi un kvalifikāciju</w:t>
      </w:r>
      <w:r w:rsidR="00066628">
        <w:t>.</w:t>
      </w:r>
    </w:p>
    <w:p w14:paraId="424025A4" w14:textId="77777777" w:rsidR="00066628" w:rsidRDefault="00A91EDF" w:rsidP="006B7C96">
      <w:pPr>
        <w:pStyle w:val="ListBullet4"/>
        <w:numPr>
          <w:ilvl w:val="1"/>
          <w:numId w:val="1"/>
        </w:numPr>
        <w:spacing w:line="276" w:lineRule="auto"/>
        <w:ind w:left="426" w:hanging="426"/>
      </w:pPr>
      <w:r w:rsidRPr="00A91EDF">
        <w:t xml:space="preserve">Vērtējot </w:t>
      </w:r>
      <w:r w:rsidR="00066628">
        <w:t>P</w:t>
      </w:r>
      <w:r w:rsidRPr="00A91EDF">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43EC69C3" w14:textId="1F5F36A7" w:rsidR="00066628" w:rsidRDefault="00A91EDF" w:rsidP="006B7C96">
      <w:pPr>
        <w:pStyle w:val="ListBullet4"/>
        <w:numPr>
          <w:ilvl w:val="1"/>
          <w:numId w:val="1"/>
        </w:numPr>
        <w:spacing w:line="276" w:lineRule="auto"/>
        <w:ind w:left="426" w:hanging="426"/>
      </w:pPr>
      <w:r w:rsidRPr="00A91EDF">
        <w:t xml:space="preserve">Piedāvājumu vērtēšanas kritērijs ir </w:t>
      </w:r>
      <w:r w:rsidRPr="00066628">
        <w:rPr>
          <w:b/>
          <w:bCs/>
        </w:rPr>
        <w:t xml:space="preserve">piedāvājums </w:t>
      </w:r>
      <w:r w:rsidR="004262CE">
        <w:rPr>
          <w:b/>
          <w:bCs/>
        </w:rPr>
        <w:t xml:space="preserve">ar </w:t>
      </w:r>
      <w:r w:rsidRPr="00066628">
        <w:rPr>
          <w:b/>
          <w:bCs/>
        </w:rPr>
        <w:t>zemāko cenu</w:t>
      </w:r>
      <w:r w:rsidR="00066628" w:rsidRPr="00066628">
        <w:t>.</w:t>
      </w:r>
    </w:p>
    <w:p w14:paraId="192A7BCC" w14:textId="77777777" w:rsidR="00DA353B" w:rsidRPr="00DA353B" w:rsidRDefault="003E7E96" w:rsidP="006B7C96">
      <w:pPr>
        <w:pStyle w:val="ListBullet4"/>
        <w:numPr>
          <w:ilvl w:val="1"/>
          <w:numId w:val="1"/>
        </w:numPr>
        <w:spacing w:line="276" w:lineRule="auto"/>
        <w:ind w:left="426" w:hanging="426"/>
      </w:pPr>
      <w:r w:rsidRPr="00066628">
        <w:rPr>
          <w:bCs/>
          <w:szCs w:val="24"/>
        </w:rPr>
        <w:t xml:space="preserve">Piedāvājums jāiesniedz par </w:t>
      </w:r>
      <w:r w:rsidRPr="004262CE">
        <w:rPr>
          <w:bCs/>
          <w:szCs w:val="24"/>
        </w:rPr>
        <w:t>visu apjomu.</w:t>
      </w:r>
    </w:p>
    <w:p w14:paraId="3648854A" w14:textId="77777777" w:rsidR="00BA1D24" w:rsidRPr="00BA1D24" w:rsidRDefault="00AA63B6" w:rsidP="006B7C96">
      <w:pPr>
        <w:pStyle w:val="ListBullet4"/>
        <w:numPr>
          <w:ilvl w:val="1"/>
          <w:numId w:val="1"/>
        </w:numPr>
        <w:spacing w:line="276" w:lineRule="auto"/>
        <w:ind w:left="426" w:hanging="426"/>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6B7C96">
      <w:pPr>
        <w:pStyle w:val="ListBullet4"/>
        <w:numPr>
          <w:ilvl w:val="1"/>
          <w:numId w:val="1"/>
        </w:numPr>
        <w:spacing w:line="276" w:lineRule="auto"/>
        <w:ind w:left="426" w:hanging="426"/>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6B7C96">
      <w:pPr>
        <w:pStyle w:val="ListParagraph"/>
        <w:numPr>
          <w:ilvl w:val="2"/>
          <w:numId w:val="1"/>
        </w:numPr>
        <w:spacing w:after="0" w:line="276" w:lineRule="auto"/>
        <w:ind w:left="993" w:hanging="567"/>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E9646F">
      <w:pPr>
        <w:pStyle w:val="ListParagraph"/>
        <w:numPr>
          <w:ilvl w:val="2"/>
          <w:numId w:val="1"/>
        </w:numPr>
        <w:spacing w:after="0" w:line="276" w:lineRule="auto"/>
        <w:ind w:left="1134" w:hanging="567"/>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13356835" w14:textId="77777777" w:rsidR="00BA1D24" w:rsidRDefault="00B93372" w:rsidP="00E9646F">
      <w:pPr>
        <w:pStyle w:val="ListParagraph"/>
        <w:numPr>
          <w:ilvl w:val="1"/>
          <w:numId w:val="1"/>
        </w:numPr>
        <w:spacing w:after="0" w:line="276" w:lineRule="auto"/>
        <w:ind w:left="567" w:hanging="567"/>
        <w:jc w:val="both"/>
        <w:rPr>
          <w:rFonts w:ascii="Times New Roman" w:hAnsi="Times New Roman"/>
          <w:bCs/>
          <w:sz w:val="24"/>
          <w:szCs w:val="24"/>
        </w:rPr>
      </w:pPr>
      <w:r w:rsidRPr="00B93372">
        <w:rPr>
          <w:rFonts w:ascii="Times New Roman" w:hAnsi="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4277819" w14:textId="2AB59582" w:rsidR="00E27798" w:rsidRPr="00BA1D24" w:rsidRDefault="00CE390E" w:rsidP="00E9646F">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 xml:space="preserve">Pasūtītājam ir tiesības noraidīt Pretendenta piedāvājumu, ja Pretendents, tā dalībnieks vai biedrs (ja pretendents ir piegādātāju apvienība vai personālsabiedrība) kā līgumslēdzēja puse </w:t>
      </w:r>
      <w:r w:rsidRPr="00BA1D24">
        <w:rPr>
          <w:rFonts w:ascii="Times New Roman" w:hAnsi="Times New Roman"/>
          <w:bCs/>
          <w:sz w:val="24"/>
          <w:szCs w:val="24"/>
        </w:rPr>
        <w:lastRenderedPageBreak/>
        <w:t>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77777777" w:rsidR="00BA1D24" w:rsidRDefault="00B6739D" w:rsidP="00E9646F">
      <w:pPr>
        <w:pStyle w:val="ListBullet4"/>
        <w:numPr>
          <w:ilvl w:val="1"/>
          <w:numId w:val="22"/>
        </w:numPr>
        <w:tabs>
          <w:tab w:val="left" w:pos="709"/>
        </w:tabs>
        <w:spacing w:before="0" w:after="0" w:line="276" w:lineRule="auto"/>
        <w:ind w:left="567" w:hanging="567"/>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D9B16C5" w14:textId="77777777" w:rsidR="00BA1D24" w:rsidRDefault="00B6739D" w:rsidP="00E9646F">
      <w:pPr>
        <w:pStyle w:val="ListBullet4"/>
        <w:numPr>
          <w:ilvl w:val="1"/>
          <w:numId w:val="22"/>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03F4A6F5" w:rsidR="00224E47" w:rsidRPr="00E9646F" w:rsidRDefault="00224E47" w:rsidP="00E9646F">
      <w:pPr>
        <w:pStyle w:val="ListBullet4"/>
        <w:numPr>
          <w:ilvl w:val="1"/>
          <w:numId w:val="22"/>
        </w:numPr>
        <w:tabs>
          <w:tab w:val="left" w:pos="709"/>
        </w:tabs>
        <w:spacing w:before="0" w:after="0" w:line="276" w:lineRule="auto"/>
        <w:ind w:left="567" w:hanging="567"/>
      </w:pPr>
      <w:r w:rsidRPr="00BA1D24">
        <w:rPr>
          <w:szCs w:val="24"/>
        </w:rPr>
        <w:t xml:space="preserve">Apliecinām, ka uz </w:t>
      </w:r>
      <w:r w:rsidR="00BA1D24">
        <w:rPr>
          <w:szCs w:val="24"/>
        </w:rPr>
        <w:t>P</w:t>
      </w:r>
      <w:r w:rsidRPr="00BA1D24">
        <w:rPr>
          <w:szCs w:val="24"/>
        </w:rPr>
        <w:t xml:space="preserve">retendentu neattiecas </w:t>
      </w:r>
      <w:r w:rsidR="00E9646F" w:rsidRPr="00E9646F">
        <w:rPr>
          <w:rFonts w:eastAsiaTheme="minorHAnsi"/>
          <w:b/>
          <w:bCs/>
          <w:szCs w:val="24"/>
          <w14:ligatures w14:val="none"/>
        </w:rPr>
        <w:t>PADOMES REGULA (ES) 2025/2033 (2025. gada 23. oktobris)</w:t>
      </w:r>
      <w:r w:rsidRPr="00E9646F">
        <w:rPr>
          <w:rFonts w:eastAsiaTheme="minorHAnsi"/>
          <w:b/>
          <w:bCs/>
          <w:szCs w:val="24"/>
          <w14:ligatures w14:val="none"/>
        </w:rPr>
        <w:t>, ar kuru groza Regulu (ES) Nr. 833/2014 par ierobežojošiem pasākumiem saistībā ar Krievijas darbībām, kas destabilizē situāciju Ukrainā 5.k. panta 1.punktā</w:t>
      </w:r>
      <w:r w:rsidRPr="00E9646F">
        <w:rPr>
          <w:rFonts w:eastAsiaTheme="minorHAnsi"/>
          <w:szCs w:val="24"/>
          <w14:ligatures w14:val="none"/>
        </w:rPr>
        <w:t xml:space="preserve"> noteiktais, proti, </w:t>
      </w:r>
      <w:r w:rsidR="00BA1D24" w:rsidRPr="00E9646F">
        <w:rPr>
          <w:rFonts w:eastAsiaTheme="minorHAnsi"/>
          <w:szCs w:val="24"/>
          <w14:ligatures w14:val="none"/>
        </w:rPr>
        <w:t>P</w:t>
      </w:r>
      <w:r w:rsidRPr="00E9646F">
        <w:rPr>
          <w:rFonts w:eastAsiaTheme="minorHAnsi"/>
          <w:szCs w:val="24"/>
          <w14:ligatures w14:val="none"/>
        </w:rPr>
        <w:t xml:space="preserve">retendents (tai skaitā </w:t>
      </w:r>
      <w:r w:rsidR="00BA1D24" w:rsidRPr="00E9646F">
        <w:rPr>
          <w:rFonts w:eastAsiaTheme="minorHAnsi"/>
          <w:szCs w:val="24"/>
          <w14:ligatures w14:val="none"/>
        </w:rPr>
        <w:t>P</w:t>
      </w:r>
      <w:r w:rsidRPr="00E9646F">
        <w:rPr>
          <w:rFonts w:eastAsiaTheme="minorHAnsi"/>
          <w:szCs w:val="24"/>
          <w14:ligatures w14:val="none"/>
        </w:rPr>
        <w:t xml:space="preserve">retendenta apakšuzņēmējs/-i) nav: </w:t>
      </w:r>
    </w:p>
    <w:p w14:paraId="0BD56D82" w14:textId="77777777" w:rsidR="00224E47" w:rsidRPr="00E9646F" w:rsidRDefault="00224E47" w:rsidP="00224E47">
      <w:pPr>
        <w:numPr>
          <w:ilvl w:val="0"/>
          <w:numId w:val="9"/>
        </w:numPr>
        <w:spacing w:line="276" w:lineRule="auto"/>
        <w:contextualSpacing/>
        <w:jc w:val="both"/>
        <w:rPr>
          <w:rFonts w:ascii="Times New Roman" w:hAnsi="Times New Roman"/>
          <w:sz w:val="24"/>
          <w:szCs w:val="24"/>
          <w14:ligatures w14:val="none"/>
        </w:rPr>
      </w:pPr>
      <w:r w:rsidRPr="00E9646F">
        <w:rPr>
          <w:rFonts w:ascii="Times New Roman" w:hAnsi="Times New Roman"/>
          <w:sz w:val="24"/>
          <w:szCs w:val="24"/>
          <w14:ligatures w14:val="none"/>
        </w:rPr>
        <w:t xml:space="preserve">Krievijas </w:t>
      </w:r>
      <w:proofErr w:type="spellStart"/>
      <w:r w:rsidRPr="00E9646F">
        <w:rPr>
          <w:rFonts w:ascii="Times New Roman" w:hAnsi="Times New Roman"/>
          <w:sz w:val="24"/>
          <w:szCs w:val="24"/>
          <w14:ligatures w14:val="none"/>
        </w:rPr>
        <w:t>valstspiederīgais</w:t>
      </w:r>
      <w:proofErr w:type="spellEnd"/>
      <w:r w:rsidRPr="00E9646F">
        <w:rPr>
          <w:rFonts w:ascii="Times New Roman" w:hAnsi="Times New Roman"/>
          <w:sz w:val="24"/>
          <w:szCs w:val="24"/>
          <w14:ligatures w14:val="none"/>
        </w:rPr>
        <w:t xml:space="preserve"> vai fiziska vai juridiska persona, vienība vai struktūra, kas veic uzņēmējdarbību Krievijā;</w:t>
      </w:r>
    </w:p>
    <w:p w14:paraId="153AE2FC" w14:textId="77777777" w:rsidR="00E9646F" w:rsidRPr="00E9646F" w:rsidRDefault="00E9646F" w:rsidP="00E9646F">
      <w:pPr>
        <w:numPr>
          <w:ilvl w:val="0"/>
          <w:numId w:val="9"/>
        </w:numPr>
        <w:spacing w:line="276" w:lineRule="auto"/>
        <w:contextualSpacing/>
        <w:jc w:val="both"/>
        <w:rPr>
          <w:rFonts w:ascii="Times New Roman" w:hAnsi="Times New Roman"/>
          <w:sz w:val="24"/>
          <w:szCs w:val="24"/>
          <w14:ligatures w14:val="none"/>
        </w:rPr>
      </w:pPr>
      <w:r w:rsidRPr="00E9646F">
        <w:rPr>
          <w:rFonts w:ascii="Times New Roman" w:hAnsi="Times New Roman"/>
          <w:sz w:val="24"/>
          <w:szCs w:val="24"/>
          <w14:ligatures w14:val="none"/>
        </w:rPr>
        <w:t>juridiska persona, vienība vai struktūra, kuras īpašumtiesības vairāk nekā 50 % apmērā tieši vai netieši pieder šā punkta a) apakšpunktā minētai fiziskai vai juridiskai personai, vienībai vai struktūrai; vai</w:t>
      </w:r>
    </w:p>
    <w:p w14:paraId="69BB4CF3"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E9646F">
        <w:rPr>
          <w:rFonts w:ascii="Times New Roman" w:hAnsi="Times New Roman"/>
          <w:sz w:val="24"/>
          <w:szCs w:val="24"/>
          <w14:ligatures w14:val="none"/>
        </w:rPr>
        <w:t>fiziska vai juridiska persona, vienība vai struktūra</w:t>
      </w:r>
      <w:r w:rsidRPr="00337383">
        <w:rPr>
          <w:rFonts w:ascii="Times New Roman" w:hAnsi="Times New Roman"/>
          <w:sz w:val="24"/>
          <w:szCs w:val="24"/>
          <w14:ligatures w14:val="none"/>
        </w:rPr>
        <w:t>, kas darbojas kādas šā punkta a) vai b) apakšpunktā minētās vienības vārdā vai saskaņā ar tās norādēm,</w:t>
      </w:r>
    </w:p>
    <w:p w14:paraId="5184068E" w14:textId="77777777" w:rsidR="00224E47" w:rsidRDefault="00224E47" w:rsidP="00BA1D24">
      <w:pPr>
        <w:pStyle w:val="ListParagraph"/>
        <w:numPr>
          <w:ilvl w:val="0"/>
          <w:numId w:val="9"/>
        </w:numPr>
        <w:spacing w:after="0" w:line="276" w:lineRule="auto"/>
        <w:jc w:val="both"/>
        <w:rPr>
          <w:rFonts w:ascii="Times New Roman" w:hAnsi="Times New Roman"/>
          <w:sz w:val="24"/>
          <w:szCs w:val="24"/>
        </w:rPr>
      </w:pPr>
      <w:r w:rsidRPr="00BA1D2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E9646F">
      <w:pPr>
        <w:pStyle w:val="ListParagraph"/>
        <w:numPr>
          <w:ilvl w:val="1"/>
          <w:numId w:val="22"/>
        </w:numPr>
        <w:spacing w:after="0" w:line="276" w:lineRule="auto"/>
        <w:ind w:left="567" w:hanging="567"/>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47230291" w14:textId="77777777" w:rsidR="004602CA" w:rsidRDefault="00271D19" w:rsidP="00E9646F">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Mums ir nepieciešam</w:t>
      </w:r>
      <w:r w:rsidR="00F82197" w:rsidRPr="004602CA">
        <w:rPr>
          <w:rFonts w:ascii="Times New Roman" w:hAnsi="Times New Roman"/>
          <w:sz w:val="24"/>
          <w:szCs w:val="24"/>
        </w:rPr>
        <w:t>ā kvalifikācija un</w:t>
      </w:r>
      <w:r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Pr="004602CA">
        <w:rPr>
          <w:rFonts w:ascii="Times New Roman" w:hAnsi="Times New Roman"/>
          <w:sz w:val="24"/>
          <w:szCs w:val="24"/>
        </w:rPr>
        <w:t xml:space="preserve"> izpildei;</w:t>
      </w:r>
    </w:p>
    <w:p w14:paraId="0A43FC6F" w14:textId="77777777" w:rsidR="004602CA" w:rsidRDefault="00A20DB5" w:rsidP="00E9646F">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p>
    <w:p w14:paraId="440CBE6C" w14:textId="77777777" w:rsidR="004262CE" w:rsidRDefault="001E3D5F" w:rsidP="00E9646F">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062AFFE3" w:rsidR="00B6739D" w:rsidRPr="00574EF2" w:rsidRDefault="00B6739D" w:rsidP="00574EF2">
      <w:pPr>
        <w:pStyle w:val="ListParagraph"/>
        <w:numPr>
          <w:ilvl w:val="1"/>
          <w:numId w:val="22"/>
        </w:numPr>
        <w:spacing w:after="0" w:line="276" w:lineRule="auto"/>
        <w:ind w:left="567" w:hanging="567"/>
        <w:jc w:val="both"/>
        <w:rPr>
          <w:rFonts w:ascii="Times New Roman" w:hAnsi="Times New Roman"/>
          <w:sz w:val="24"/>
          <w:szCs w:val="24"/>
        </w:rPr>
      </w:pPr>
      <w:r w:rsidRPr="00574EF2">
        <w:rPr>
          <w:rFonts w:ascii="Times New Roman" w:hAnsi="Times New Roman" w:cs="Times New Roman"/>
          <w:sz w:val="24"/>
          <w:szCs w:val="24"/>
          <w:lang w:eastAsia="ar-SA"/>
        </w:rPr>
        <w:t xml:space="preserve">Esam </w:t>
      </w:r>
      <w:r w:rsidRPr="00574EF2">
        <w:rPr>
          <w:rFonts w:ascii="Times New Roman" w:hAnsi="Times New Roman"/>
          <w:sz w:val="24"/>
          <w:szCs w:val="24"/>
        </w:rPr>
        <w:t xml:space="preserve">iepazinušies ar </w:t>
      </w:r>
      <w:r w:rsidR="004262CE" w:rsidRPr="00574EF2">
        <w:rPr>
          <w:rFonts w:ascii="Times New Roman" w:hAnsi="Times New Roman"/>
          <w:sz w:val="24"/>
          <w:szCs w:val="24"/>
        </w:rPr>
        <w:t>tehnisk</w:t>
      </w:r>
      <w:r w:rsidR="00D74135" w:rsidRPr="00574EF2">
        <w:rPr>
          <w:rFonts w:ascii="Times New Roman" w:hAnsi="Times New Roman"/>
          <w:sz w:val="24"/>
          <w:szCs w:val="24"/>
        </w:rPr>
        <w:t>o</w:t>
      </w:r>
      <w:r w:rsidR="004262CE" w:rsidRPr="00574EF2">
        <w:rPr>
          <w:rFonts w:ascii="Times New Roman" w:hAnsi="Times New Roman"/>
          <w:sz w:val="24"/>
          <w:szCs w:val="24"/>
        </w:rPr>
        <w:t xml:space="preserve"> specifikācij</w:t>
      </w:r>
      <w:r w:rsidR="00D74135" w:rsidRPr="00574EF2">
        <w:rPr>
          <w:rFonts w:ascii="Times New Roman" w:hAnsi="Times New Roman"/>
          <w:sz w:val="24"/>
          <w:szCs w:val="24"/>
        </w:rPr>
        <w:t>u</w:t>
      </w:r>
      <w:r w:rsidR="00574EF2" w:rsidRPr="00574EF2">
        <w:rPr>
          <w:rFonts w:ascii="Times New Roman" w:hAnsi="Times New Roman"/>
          <w:sz w:val="24"/>
          <w:szCs w:val="24"/>
        </w:rPr>
        <w:t xml:space="preserve"> </w:t>
      </w:r>
      <w:r w:rsidR="00666780" w:rsidRPr="00574EF2">
        <w:rPr>
          <w:rFonts w:ascii="Times New Roman" w:hAnsi="Times New Roman" w:cs="Times New Roman"/>
          <w:sz w:val="24"/>
          <w:szCs w:val="24"/>
          <w:lang w:eastAsia="ar-SA"/>
        </w:rPr>
        <w:t>(1.pielikums)</w:t>
      </w:r>
      <w:r w:rsidRPr="00574EF2">
        <w:rPr>
          <w:rFonts w:ascii="Times New Roman" w:hAnsi="Times New Roman" w:cs="Times New Roman"/>
          <w:sz w:val="24"/>
          <w:szCs w:val="24"/>
          <w:lang w:eastAsia="ar-SA"/>
        </w:rPr>
        <w:t xml:space="preserve"> un atzīstam to par:</w:t>
      </w:r>
    </w:p>
    <w:p w14:paraId="3CB051F3"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EE4CCF">
        <w:trPr>
          <w:jc w:val="center"/>
        </w:trPr>
        <w:tc>
          <w:tcPr>
            <w:tcW w:w="5000" w:type="pct"/>
          </w:tcPr>
          <w:p w14:paraId="0DF25613" w14:textId="6195AA84"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t xml:space="preserve">Ja atzīmējāt, ka </w:t>
            </w:r>
            <w:r w:rsidR="003E5EB2">
              <w:rPr>
                <w:rFonts w:ascii="Times New Roman" w:hAnsi="Times New Roman" w:cs="Times New Roman"/>
                <w:bCs/>
                <w:i/>
                <w:iCs/>
                <w:sz w:val="20"/>
                <w:lang w:eastAsia="ar-SA"/>
                <w14:ligatures w14:val="none"/>
              </w:rPr>
              <w:t>t</w:t>
            </w:r>
            <w:r w:rsidR="001C4535" w:rsidRPr="00BA1D24">
              <w:rPr>
                <w:rFonts w:ascii="Times New Roman" w:hAnsi="Times New Roman" w:cs="Times New Roman"/>
                <w:bCs/>
                <w:i/>
                <w:iCs/>
                <w:sz w:val="20"/>
                <w:lang w:eastAsia="ar-SA"/>
                <w14:ligatures w14:val="none"/>
              </w:rPr>
              <w:t>ehniskā</w:t>
            </w:r>
            <w:r w:rsidR="00242863">
              <w:rPr>
                <w:rFonts w:ascii="Times New Roman" w:hAnsi="Times New Roman" w:cs="Times New Roman"/>
                <w:bCs/>
                <w:i/>
                <w:iCs/>
                <w:sz w:val="20"/>
                <w:lang w:eastAsia="ar-SA"/>
                <w14:ligatures w14:val="none"/>
              </w:rPr>
              <w:t xml:space="preserve"> specifikācija</w:t>
            </w:r>
            <w:r w:rsidR="001C4535" w:rsidRPr="00BA1D24">
              <w:rPr>
                <w:rFonts w:ascii="Times New Roman" w:hAnsi="Times New Roman" w:cs="Times New Roman"/>
                <w:bCs/>
                <w:i/>
                <w:iCs/>
                <w:sz w:val="20"/>
                <w:lang w:eastAsia="ar-SA"/>
                <w14:ligatures w14:val="none"/>
              </w:rPr>
              <w:t xml:space="preserve"> </w:t>
            </w:r>
            <w:r w:rsidR="003E5EB2">
              <w:rPr>
                <w:rFonts w:ascii="Times New Roman" w:hAnsi="Times New Roman" w:cs="Times New Roman"/>
                <w:bCs/>
                <w:i/>
                <w:iCs/>
                <w:sz w:val="20"/>
                <w:lang w:eastAsia="ar-SA"/>
                <w14:ligatures w14:val="none"/>
              </w:rPr>
              <w:t xml:space="preserve">un </w:t>
            </w:r>
            <w:r w:rsidR="00242863">
              <w:rPr>
                <w:rFonts w:ascii="Times New Roman" w:hAnsi="Times New Roman" w:cs="Times New Roman"/>
                <w:bCs/>
                <w:i/>
                <w:iCs/>
                <w:sz w:val="20"/>
                <w:lang w:eastAsia="ar-SA"/>
                <w14:ligatures w14:val="none"/>
              </w:rPr>
              <w:t>tehniskā</w:t>
            </w:r>
            <w:r w:rsidR="003E5EB2">
              <w:rPr>
                <w:rFonts w:ascii="Times New Roman" w:hAnsi="Times New Roman" w:cs="Times New Roman"/>
                <w:bCs/>
                <w:i/>
                <w:iCs/>
                <w:sz w:val="20"/>
                <w:lang w:eastAsia="ar-SA"/>
                <w14:ligatures w14:val="none"/>
              </w:rPr>
              <w:t xml:space="preserve"> piedāvājuma </w:t>
            </w:r>
            <w:r w:rsidR="00242863">
              <w:rPr>
                <w:rFonts w:ascii="Times New Roman" w:hAnsi="Times New Roman" w:cs="Times New Roman"/>
                <w:bCs/>
                <w:i/>
                <w:iCs/>
                <w:sz w:val="20"/>
                <w:lang w:eastAsia="ar-SA"/>
                <w14:ligatures w14:val="none"/>
              </w:rPr>
              <w:t>forma</w:t>
            </w:r>
            <w:r w:rsidR="003E5EB2">
              <w:rPr>
                <w:rFonts w:ascii="Times New Roman" w:hAnsi="Times New Roman" w:cs="Times New Roman"/>
                <w:bCs/>
                <w:i/>
                <w:iCs/>
                <w:sz w:val="20"/>
                <w:lang w:eastAsia="ar-SA"/>
                <w14:ligatures w14:val="none"/>
              </w:rPr>
              <w:t xml:space="preserve"> </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BA1D24" w:rsidRDefault="00B6739D" w:rsidP="003D18B9">
      <w:pPr>
        <w:pStyle w:val="ListBullet4"/>
        <w:numPr>
          <w:ilvl w:val="1"/>
          <w:numId w:val="22"/>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3D18B9">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3D18B9">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lastRenderedPageBreak/>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CC2236" w:rsidRDefault="00D76965" w:rsidP="00B6739D">
            <w:pPr>
              <w:spacing w:before="160" w:line="276" w:lineRule="auto"/>
              <w:jc w:val="center"/>
              <w:rPr>
                <w:rFonts w:ascii="Times New Roman" w:hAnsi="Times New Roman"/>
                <w:b/>
                <w:bCs/>
                <w:kern w:val="0"/>
                <w14:ligatures w14:val="none"/>
              </w:rPr>
            </w:pPr>
            <w:r w:rsidRPr="00BA1D24">
              <w:rPr>
                <w:rFonts w:ascii="Times New Roman" w:hAnsi="Times New Roman"/>
                <w:b/>
                <w:bCs/>
                <w:kern w:val="0"/>
                <w14:ligatures w14:val="none"/>
              </w:rPr>
              <w:t>Nododamā līguma summas daļa naudas izteiksmē</w:t>
            </w:r>
          </w:p>
        </w:tc>
      </w:tr>
      <w:tr w:rsidR="00D76965" w:rsidRPr="00B6739D" w14:paraId="758DBBA3" w14:textId="77777777" w:rsidTr="00D76965">
        <w:trPr>
          <w:trHeight w:val="239"/>
        </w:trPr>
        <w:tc>
          <w:tcPr>
            <w:tcW w:w="1666" w:type="pct"/>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6E7FFB2E" w14:textId="77777777" w:rsidR="0066559C" w:rsidRDefault="0066559C" w:rsidP="00230D26">
      <w:pPr>
        <w:spacing w:line="276" w:lineRule="auto"/>
        <w:jc w:val="both"/>
        <w:rPr>
          <w:rFonts w:ascii="Times New Roman" w:hAnsi="Times New Roman" w:cs="Times New Roman"/>
          <w:sz w:val="24"/>
          <w:szCs w:val="24"/>
        </w:rPr>
      </w:pPr>
    </w:p>
    <w:p w14:paraId="0C695C1A" w14:textId="49DD7B90" w:rsidR="009813A2" w:rsidRPr="00677F79" w:rsidRDefault="00B6739D" w:rsidP="00677F79">
      <w:pPr>
        <w:pStyle w:val="ListBullet4"/>
        <w:spacing w:after="0" w:line="360" w:lineRule="auto"/>
        <w:rPr>
          <w:b/>
          <w:bCs/>
        </w:rPr>
      </w:pPr>
      <w:r w:rsidRPr="00677F79">
        <w:rPr>
          <w:b/>
          <w:bCs/>
        </w:rPr>
        <w:t>PIEDĀVĀJUMS</w:t>
      </w:r>
    </w:p>
    <w:p w14:paraId="47EF3D7F" w14:textId="1EE3F56C" w:rsidR="00723E16" w:rsidRDefault="00723E16" w:rsidP="00E9646F">
      <w:pPr>
        <w:pStyle w:val="ListBullet4"/>
        <w:numPr>
          <w:ilvl w:val="1"/>
          <w:numId w:val="22"/>
        </w:numPr>
        <w:ind w:left="426" w:hanging="426"/>
      </w:pPr>
      <w:r w:rsidRPr="00677F79">
        <w:t>Finanšu piedāvājuma forma</w:t>
      </w:r>
    </w:p>
    <w:tbl>
      <w:tblPr>
        <w:tblStyle w:val="TableGrid"/>
        <w:tblW w:w="9585" w:type="dxa"/>
        <w:tblInd w:w="-5" w:type="dxa"/>
        <w:tblLook w:val="04A0" w:firstRow="1" w:lastRow="0" w:firstColumn="1" w:lastColumn="0" w:noHBand="0" w:noVBand="1"/>
      </w:tblPr>
      <w:tblGrid>
        <w:gridCol w:w="681"/>
        <w:gridCol w:w="2155"/>
        <w:gridCol w:w="1280"/>
        <w:gridCol w:w="685"/>
        <w:gridCol w:w="1219"/>
        <w:gridCol w:w="1188"/>
        <w:gridCol w:w="1048"/>
        <w:gridCol w:w="1329"/>
      </w:tblGrid>
      <w:tr w:rsidR="002C3953" w:rsidRPr="00E9646F" w14:paraId="3E40F740" w14:textId="4F0DC61D" w:rsidTr="002C3953">
        <w:tc>
          <w:tcPr>
            <w:tcW w:w="681" w:type="dxa"/>
            <w:vMerge w:val="restart"/>
            <w:shd w:val="clear" w:color="auto" w:fill="DEEAF6" w:themeFill="accent5" w:themeFillTint="33"/>
            <w:textDirection w:val="btLr"/>
          </w:tcPr>
          <w:p w14:paraId="53BD15B8" w14:textId="517C4EAC" w:rsidR="00E9646F" w:rsidRPr="00E9646F" w:rsidRDefault="00E9646F" w:rsidP="002C3953">
            <w:pPr>
              <w:spacing w:before="160" w:line="276" w:lineRule="auto"/>
              <w:ind w:left="113" w:right="113"/>
              <w:jc w:val="center"/>
              <w:rPr>
                <w:rFonts w:ascii="Times New Roman" w:hAnsi="Times New Roman"/>
                <w:b/>
                <w:bCs/>
                <w14:ligatures w14:val="none"/>
              </w:rPr>
            </w:pPr>
            <w:proofErr w:type="spellStart"/>
            <w:r w:rsidRPr="00E9646F">
              <w:rPr>
                <w:rFonts w:ascii="Times New Roman" w:hAnsi="Times New Roman"/>
                <w:b/>
                <w:bCs/>
                <w14:ligatures w14:val="none"/>
              </w:rPr>
              <w:t>Nr.p.k</w:t>
            </w:r>
            <w:proofErr w:type="spellEnd"/>
            <w:r w:rsidRPr="00E9646F">
              <w:rPr>
                <w:rFonts w:ascii="Times New Roman" w:hAnsi="Times New Roman"/>
                <w:b/>
                <w:bCs/>
                <w14:ligatures w14:val="none"/>
              </w:rPr>
              <w:t>.</w:t>
            </w:r>
          </w:p>
        </w:tc>
        <w:tc>
          <w:tcPr>
            <w:tcW w:w="3449" w:type="dxa"/>
            <w:gridSpan w:val="2"/>
            <w:shd w:val="clear" w:color="auto" w:fill="DEEAF6" w:themeFill="accent5" w:themeFillTint="33"/>
          </w:tcPr>
          <w:p w14:paraId="7DA0AF8D" w14:textId="7C53E27D" w:rsidR="00E9646F" w:rsidRPr="00E9646F" w:rsidRDefault="00E9646F" w:rsidP="00E9646F">
            <w:pPr>
              <w:spacing w:before="160" w:line="276" w:lineRule="auto"/>
              <w:jc w:val="center"/>
              <w:rPr>
                <w:rFonts w:ascii="Times New Roman" w:hAnsi="Times New Roman"/>
                <w:b/>
                <w:bCs/>
                <w14:ligatures w14:val="none"/>
              </w:rPr>
            </w:pPr>
            <w:r w:rsidRPr="00E9646F">
              <w:rPr>
                <w:rFonts w:ascii="Times New Roman" w:hAnsi="Times New Roman"/>
                <w:b/>
                <w:bCs/>
                <w14:ligatures w14:val="none"/>
              </w:rPr>
              <w:t>Pretendenta piedāvātā produkta raksturojums</w:t>
            </w:r>
          </w:p>
        </w:tc>
        <w:tc>
          <w:tcPr>
            <w:tcW w:w="685" w:type="dxa"/>
            <w:vMerge w:val="restart"/>
            <w:shd w:val="clear" w:color="auto" w:fill="DEEAF6" w:themeFill="accent5" w:themeFillTint="33"/>
            <w:textDirection w:val="btLr"/>
          </w:tcPr>
          <w:p w14:paraId="187BACC9" w14:textId="58A3EF0E" w:rsidR="00E9646F" w:rsidRPr="00E9646F" w:rsidRDefault="00E9646F" w:rsidP="002C3953">
            <w:pPr>
              <w:spacing w:before="160" w:line="276" w:lineRule="auto"/>
              <w:ind w:left="113" w:right="113"/>
              <w:jc w:val="center"/>
              <w:rPr>
                <w:rFonts w:ascii="Times New Roman" w:hAnsi="Times New Roman"/>
                <w:b/>
                <w:bCs/>
                <w14:ligatures w14:val="none"/>
              </w:rPr>
            </w:pPr>
            <w:r w:rsidRPr="00E9646F">
              <w:rPr>
                <w:rFonts w:ascii="Times New Roman" w:hAnsi="Times New Roman"/>
                <w:b/>
                <w:bCs/>
                <w14:ligatures w14:val="none"/>
              </w:rPr>
              <w:t>Mērvienība</w:t>
            </w:r>
          </w:p>
        </w:tc>
        <w:tc>
          <w:tcPr>
            <w:tcW w:w="1219" w:type="dxa"/>
            <w:vMerge w:val="restart"/>
            <w:shd w:val="clear" w:color="auto" w:fill="DEEAF6" w:themeFill="accent5" w:themeFillTint="33"/>
          </w:tcPr>
          <w:p w14:paraId="5BA05889" w14:textId="38B71DCE" w:rsidR="00E9646F" w:rsidRPr="00E9646F" w:rsidRDefault="00E9646F" w:rsidP="00E9646F">
            <w:pPr>
              <w:spacing w:before="160" w:line="276" w:lineRule="auto"/>
              <w:jc w:val="center"/>
              <w:rPr>
                <w:rFonts w:ascii="Times New Roman" w:hAnsi="Times New Roman"/>
                <w:b/>
                <w:bCs/>
                <w14:ligatures w14:val="none"/>
              </w:rPr>
            </w:pPr>
            <w:r w:rsidRPr="00E9646F">
              <w:rPr>
                <w:rFonts w:ascii="Times New Roman" w:hAnsi="Times New Roman"/>
                <w:b/>
                <w:bCs/>
                <w14:ligatures w14:val="none"/>
              </w:rPr>
              <w:t>Daudzums 1 gadam (l)</w:t>
            </w:r>
          </w:p>
        </w:tc>
        <w:tc>
          <w:tcPr>
            <w:tcW w:w="1196" w:type="dxa"/>
            <w:vMerge w:val="restart"/>
            <w:shd w:val="clear" w:color="auto" w:fill="DEEAF6" w:themeFill="accent5" w:themeFillTint="33"/>
          </w:tcPr>
          <w:p w14:paraId="31715E7B" w14:textId="0C9FE5E0" w:rsidR="00E9646F" w:rsidRPr="00E9646F" w:rsidRDefault="00E9646F" w:rsidP="00E9646F">
            <w:pPr>
              <w:spacing w:before="160" w:line="276" w:lineRule="auto"/>
              <w:jc w:val="center"/>
              <w:rPr>
                <w:rFonts w:ascii="Times New Roman" w:hAnsi="Times New Roman"/>
                <w:b/>
                <w:bCs/>
                <w14:ligatures w14:val="none"/>
              </w:rPr>
            </w:pPr>
            <w:r w:rsidRPr="00E9646F">
              <w:rPr>
                <w:rFonts w:ascii="Times New Roman" w:hAnsi="Times New Roman"/>
                <w:b/>
                <w:bCs/>
                <w14:ligatures w14:val="none"/>
              </w:rPr>
              <w:t>Cena par 1 litru EUR bez PVN</w:t>
            </w:r>
          </w:p>
        </w:tc>
        <w:tc>
          <w:tcPr>
            <w:tcW w:w="1026" w:type="dxa"/>
            <w:vMerge w:val="restart"/>
            <w:shd w:val="clear" w:color="auto" w:fill="DEEAF6" w:themeFill="accent5" w:themeFillTint="33"/>
          </w:tcPr>
          <w:p w14:paraId="65425EF0" w14:textId="5F81C5FC" w:rsidR="00E9646F" w:rsidRPr="00E9646F" w:rsidRDefault="002D2B50" w:rsidP="00E9646F">
            <w:pPr>
              <w:spacing w:before="160" w:line="276" w:lineRule="auto"/>
              <w:jc w:val="center"/>
              <w:rPr>
                <w:rFonts w:ascii="Times New Roman" w:hAnsi="Times New Roman"/>
                <w:b/>
                <w:bCs/>
                <w14:ligatures w14:val="none"/>
              </w:rPr>
            </w:pPr>
            <w:r>
              <w:rPr>
                <w:rFonts w:ascii="Times New Roman" w:hAnsi="Times New Roman"/>
                <w:b/>
                <w:bCs/>
                <w14:ligatures w14:val="none"/>
              </w:rPr>
              <w:t>*</w:t>
            </w:r>
            <w:r w:rsidR="00E9646F" w:rsidRPr="00E9646F">
              <w:rPr>
                <w:rFonts w:ascii="Times New Roman" w:hAnsi="Times New Roman"/>
                <w:b/>
                <w:bCs/>
                <w14:ligatures w14:val="none"/>
              </w:rPr>
              <w:t>Summa EUR bez PVN</w:t>
            </w:r>
          </w:p>
        </w:tc>
        <w:tc>
          <w:tcPr>
            <w:tcW w:w="1329" w:type="dxa"/>
            <w:vMerge w:val="restart"/>
            <w:shd w:val="clear" w:color="auto" w:fill="DEEAF6" w:themeFill="accent5" w:themeFillTint="33"/>
          </w:tcPr>
          <w:p w14:paraId="5E7637C0" w14:textId="0EC1BC60" w:rsidR="00E9646F" w:rsidRPr="00E9646F" w:rsidRDefault="00E9646F" w:rsidP="00E9646F">
            <w:pPr>
              <w:spacing w:before="160" w:line="276" w:lineRule="auto"/>
              <w:jc w:val="center"/>
              <w:rPr>
                <w:rFonts w:ascii="Times New Roman" w:hAnsi="Times New Roman"/>
                <w:b/>
                <w:bCs/>
                <w14:ligatures w14:val="none"/>
              </w:rPr>
            </w:pPr>
            <w:r w:rsidRPr="00E9646F">
              <w:rPr>
                <w:rFonts w:ascii="Times New Roman" w:hAnsi="Times New Roman"/>
                <w:b/>
                <w:bCs/>
                <w14:ligatures w14:val="none"/>
              </w:rPr>
              <w:t>Piedāvātā iepakojuma cena EUR bez PVN</w:t>
            </w:r>
          </w:p>
        </w:tc>
      </w:tr>
      <w:tr w:rsidR="002C3953" w14:paraId="68D9B938" w14:textId="7845AC32" w:rsidTr="00682EED">
        <w:tc>
          <w:tcPr>
            <w:tcW w:w="681" w:type="dxa"/>
            <w:vMerge/>
          </w:tcPr>
          <w:p w14:paraId="5D5A38D3" w14:textId="77777777" w:rsidR="00E9646F" w:rsidRDefault="00E9646F" w:rsidP="00E9646F">
            <w:pPr>
              <w:pStyle w:val="ListBullet4"/>
              <w:numPr>
                <w:ilvl w:val="0"/>
                <w:numId w:val="0"/>
              </w:numPr>
            </w:pPr>
          </w:p>
        </w:tc>
        <w:tc>
          <w:tcPr>
            <w:tcW w:w="2169" w:type="dxa"/>
            <w:shd w:val="clear" w:color="auto" w:fill="DEEAF6" w:themeFill="accent5" w:themeFillTint="33"/>
          </w:tcPr>
          <w:p w14:paraId="6942EA0A" w14:textId="0BB5B9DB" w:rsidR="00E9646F" w:rsidRPr="00E9646F" w:rsidRDefault="00E9646F" w:rsidP="00E9646F">
            <w:pPr>
              <w:pStyle w:val="ListBullet4"/>
              <w:numPr>
                <w:ilvl w:val="0"/>
                <w:numId w:val="0"/>
              </w:numPr>
              <w:rPr>
                <w:rFonts w:eastAsiaTheme="minorHAnsi" w:cstheme="minorBidi"/>
                <w:b/>
                <w:bCs/>
                <w:sz w:val="22"/>
                <w:lang w:eastAsia="en-US"/>
                <w14:ligatures w14:val="none"/>
              </w:rPr>
            </w:pPr>
            <w:r w:rsidRPr="00E9646F">
              <w:rPr>
                <w:rFonts w:eastAsiaTheme="minorHAnsi" w:cstheme="minorBidi"/>
                <w:b/>
                <w:bCs/>
                <w:sz w:val="22"/>
                <w:lang w:eastAsia="en-US"/>
                <w14:ligatures w14:val="none"/>
              </w:rPr>
              <w:t>Nosaukums</w:t>
            </w:r>
          </w:p>
        </w:tc>
        <w:tc>
          <w:tcPr>
            <w:tcW w:w="1280" w:type="dxa"/>
            <w:shd w:val="clear" w:color="auto" w:fill="DEEAF6" w:themeFill="accent5" w:themeFillTint="33"/>
          </w:tcPr>
          <w:p w14:paraId="47197758" w14:textId="1F76B176" w:rsidR="00E9646F" w:rsidRPr="00E9646F" w:rsidRDefault="00E9646F" w:rsidP="00E9646F">
            <w:pPr>
              <w:pStyle w:val="ListBullet4"/>
              <w:numPr>
                <w:ilvl w:val="0"/>
                <w:numId w:val="0"/>
              </w:numPr>
              <w:rPr>
                <w:rFonts w:eastAsiaTheme="minorHAnsi" w:cstheme="minorBidi"/>
                <w:b/>
                <w:bCs/>
                <w:sz w:val="22"/>
                <w:lang w:eastAsia="en-US"/>
                <w14:ligatures w14:val="none"/>
              </w:rPr>
            </w:pPr>
            <w:r w:rsidRPr="00E9646F">
              <w:rPr>
                <w:rFonts w:eastAsiaTheme="minorHAnsi" w:cstheme="minorBidi"/>
                <w:b/>
                <w:bCs/>
                <w:sz w:val="22"/>
                <w:lang w:eastAsia="en-US"/>
                <w14:ligatures w14:val="none"/>
              </w:rPr>
              <w:t>Taras tilpums/ mērvienība</w:t>
            </w:r>
          </w:p>
        </w:tc>
        <w:tc>
          <w:tcPr>
            <w:tcW w:w="685" w:type="dxa"/>
            <w:vMerge/>
          </w:tcPr>
          <w:p w14:paraId="37045285" w14:textId="77777777" w:rsidR="00E9646F" w:rsidRDefault="00E9646F" w:rsidP="00E9646F">
            <w:pPr>
              <w:pStyle w:val="ListBullet4"/>
              <w:numPr>
                <w:ilvl w:val="0"/>
                <w:numId w:val="0"/>
              </w:numPr>
            </w:pPr>
          </w:p>
        </w:tc>
        <w:tc>
          <w:tcPr>
            <w:tcW w:w="1219" w:type="dxa"/>
            <w:vMerge/>
          </w:tcPr>
          <w:p w14:paraId="3BDE9334" w14:textId="77777777" w:rsidR="00E9646F" w:rsidRDefault="00E9646F" w:rsidP="00E9646F">
            <w:pPr>
              <w:pStyle w:val="ListBullet4"/>
              <w:numPr>
                <w:ilvl w:val="0"/>
                <w:numId w:val="0"/>
              </w:numPr>
            </w:pPr>
          </w:p>
        </w:tc>
        <w:tc>
          <w:tcPr>
            <w:tcW w:w="1196" w:type="dxa"/>
            <w:vMerge/>
          </w:tcPr>
          <w:p w14:paraId="64C21864" w14:textId="77777777" w:rsidR="00E9646F" w:rsidRDefault="00E9646F" w:rsidP="00E9646F">
            <w:pPr>
              <w:pStyle w:val="ListBullet4"/>
              <w:numPr>
                <w:ilvl w:val="0"/>
                <w:numId w:val="0"/>
              </w:numPr>
            </w:pPr>
          </w:p>
        </w:tc>
        <w:tc>
          <w:tcPr>
            <w:tcW w:w="1026" w:type="dxa"/>
            <w:vMerge/>
          </w:tcPr>
          <w:p w14:paraId="052EA0C1" w14:textId="77777777" w:rsidR="00E9646F" w:rsidRDefault="00E9646F" w:rsidP="00E9646F">
            <w:pPr>
              <w:pStyle w:val="ListBullet4"/>
              <w:numPr>
                <w:ilvl w:val="0"/>
                <w:numId w:val="0"/>
              </w:numPr>
            </w:pPr>
          </w:p>
        </w:tc>
        <w:tc>
          <w:tcPr>
            <w:tcW w:w="1329" w:type="dxa"/>
            <w:vMerge/>
            <w:tcBorders>
              <w:bottom w:val="single" w:sz="4" w:space="0" w:color="auto"/>
            </w:tcBorders>
          </w:tcPr>
          <w:p w14:paraId="23EBE623" w14:textId="77777777" w:rsidR="00E9646F" w:rsidRDefault="00E9646F" w:rsidP="00E9646F">
            <w:pPr>
              <w:pStyle w:val="ListBullet4"/>
              <w:numPr>
                <w:ilvl w:val="0"/>
                <w:numId w:val="0"/>
              </w:numPr>
            </w:pPr>
          </w:p>
        </w:tc>
      </w:tr>
      <w:tr w:rsidR="002C3953" w:rsidRPr="00682EED" w14:paraId="664A5D92" w14:textId="2BE89CD1" w:rsidTr="00682EED">
        <w:tc>
          <w:tcPr>
            <w:tcW w:w="681" w:type="dxa"/>
          </w:tcPr>
          <w:p w14:paraId="03A38086" w14:textId="2EB5D8DC" w:rsidR="00E9646F" w:rsidRPr="00682EED" w:rsidRDefault="002C3953" w:rsidP="00E9646F">
            <w:pPr>
              <w:pStyle w:val="ListBullet4"/>
              <w:numPr>
                <w:ilvl w:val="0"/>
                <w:numId w:val="0"/>
              </w:numPr>
              <w:rPr>
                <w:sz w:val="22"/>
              </w:rPr>
            </w:pPr>
            <w:r w:rsidRPr="00682EED">
              <w:rPr>
                <w:sz w:val="22"/>
              </w:rPr>
              <w:t>1.</w:t>
            </w:r>
          </w:p>
        </w:tc>
        <w:tc>
          <w:tcPr>
            <w:tcW w:w="2169" w:type="dxa"/>
          </w:tcPr>
          <w:p w14:paraId="32864CBA" w14:textId="02520DB9" w:rsidR="00E9646F" w:rsidRPr="00682EED" w:rsidRDefault="002C3953" w:rsidP="00E9646F">
            <w:pPr>
              <w:pStyle w:val="ListBullet4"/>
              <w:numPr>
                <w:ilvl w:val="0"/>
                <w:numId w:val="0"/>
              </w:numPr>
              <w:rPr>
                <w:sz w:val="22"/>
              </w:rPr>
            </w:pPr>
            <w:r w:rsidRPr="00682EED">
              <w:rPr>
                <w:sz w:val="22"/>
              </w:rPr>
              <w:t>Vasaras vējstikl</w:t>
            </w:r>
            <w:r w:rsidR="00574EF2" w:rsidRPr="00682EED">
              <w:rPr>
                <w:sz w:val="22"/>
              </w:rPr>
              <w:t>u</w:t>
            </w:r>
            <w:r w:rsidRPr="00682EED">
              <w:rPr>
                <w:sz w:val="22"/>
              </w:rPr>
              <w:t xml:space="preserve"> mazgāšanas </w:t>
            </w:r>
            <w:r w:rsidR="00574EF2" w:rsidRPr="00682EED">
              <w:rPr>
                <w:sz w:val="22"/>
              </w:rPr>
              <w:t>šķidrums</w:t>
            </w:r>
          </w:p>
        </w:tc>
        <w:tc>
          <w:tcPr>
            <w:tcW w:w="1280" w:type="dxa"/>
          </w:tcPr>
          <w:p w14:paraId="653A5050" w14:textId="4247DECF" w:rsidR="00E9646F" w:rsidRPr="00682EED" w:rsidRDefault="002C3953" w:rsidP="00E9646F">
            <w:pPr>
              <w:pStyle w:val="ListBullet4"/>
              <w:numPr>
                <w:ilvl w:val="0"/>
                <w:numId w:val="0"/>
              </w:numPr>
              <w:rPr>
                <w:sz w:val="22"/>
              </w:rPr>
            </w:pPr>
            <w:r w:rsidRPr="00682EED">
              <w:rPr>
                <w:sz w:val="22"/>
              </w:rPr>
              <w:t>20 litri</w:t>
            </w:r>
          </w:p>
        </w:tc>
        <w:tc>
          <w:tcPr>
            <w:tcW w:w="685" w:type="dxa"/>
          </w:tcPr>
          <w:p w14:paraId="0927F79D" w14:textId="76A424C7" w:rsidR="00E9646F" w:rsidRPr="00682EED" w:rsidRDefault="002C3953" w:rsidP="00E9646F">
            <w:pPr>
              <w:pStyle w:val="ListBullet4"/>
              <w:numPr>
                <w:ilvl w:val="0"/>
                <w:numId w:val="0"/>
              </w:numPr>
              <w:rPr>
                <w:sz w:val="22"/>
              </w:rPr>
            </w:pPr>
            <w:r w:rsidRPr="00682EED">
              <w:rPr>
                <w:sz w:val="22"/>
              </w:rPr>
              <w:t>litri</w:t>
            </w:r>
          </w:p>
        </w:tc>
        <w:tc>
          <w:tcPr>
            <w:tcW w:w="1219" w:type="dxa"/>
          </w:tcPr>
          <w:p w14:paraId="5D5300C0" w14:textId="2649704E" w:rsidR="00E9646F" w:rsidRPr="00682EED" w:rsidRDefault="002C3953" w:rsidP="00E9646F">
            <w:pPr>
              <w:pStyle w:val="ListBullet4"/>
              <w:numPr>
                <w:ilvl w:val="0"/>
                <w:numId w:val="0"/>
              </w:numPr>
              <w:rPr>
                <w:sz w:val="22"/>
              </w:rPr>
            </w:pPr>
            <w:r w:rsidRPr="00682EED">
              <w:rPr>
                <w:sz w:val="22"/>
              </w:rPr>
              <w:t>2 000</w:t>
            </w:r>
          </w:p>
        </w:tc>
        <w:tc>
          <w:tcPr>
            <w:tcW w:w="1196" w:type="dxa"/>
          </w:tcPr>
          <w:p w14:paraId="5450A0DD" w14:textId="77777777" w:rsidR="00E9646F" w:rsidRPr="00682EED" w:rsidRDefault="00E9646F" w:rsidP="00E9646F">
            <w:pPr>
              <w:pStyle w:val="ListBullet4"/>
              <w:numPr>
                <w:ilvl w:val="0"/>
                <w:numId w:val="0"/>
              </w:numPr>
              <w:rPr>
                <w:sz w:val="22"/>
              </w:rPr>
            </w:pPr>
          </w:p>
        </w:tc>
        <w:tc>
          <w:tcPr>
            <w:tcW w:w="1026" w:type="dxa"/>
          </w:tcPr>
          <w:p w14:paraId="34381354" w14:textId="77777777" w:rsidR="00E9646F" w:rsidRPr="00682EED" w:rsidRDefault="00E9646F" w:rsidP="00E9646F">
            <w:pPr>
              <w:pStyle w:val="ListBullet4"/>
              <w:numPr>
                <w:ilvl w:val="0"/>
                <w:numId w:val="0"/>
              </w:numPr>
              <w:rPr>
                <w:sz w:val="22"/>
              </w:rPr>
            </w:pPr>
          </w:p>
        </w:tc>
        <w:tc>
          <w:tcPr>
            <w:tcW w:w="1329" w:type="dxa"/>
            <w:tcBorders>
              <w:tl2br w:val="single" w:sz="4" w:space="0" w:color="auto"/>
            </w:tcBorders>
          </w:tcPr>
          <w:p w14:paraId="15D4B813" w14:textId="77777777" w:rsidR="00E9646F" w:rsidRPr="00682EED" w:rsidRDefault="00E9646F" w:rsidP="00E9646F">
            <w:pPr>
              <w:pStyle w:val="ListBullet4"/>
              <w:numPr>
                <w:ilvl w:val="0"/>
                <w:numId w:val="0"/>
              </w:numPr>
              <w:rPr>
                <w:sz w:val="22"/>
              </w:rPr>
            </w:pPr>
          </w:p>
        </w:tc>
      </w:tr>
      <w:tr w:rsidR="002C3953" w:rsidRPr="00682EED" w14:paraId="4641FDE0" w14:textId="1CA66295" w:rsidTr="002C3953">
        <w:tc>
          <w:tcPr>
            <w:tcW w:w="681" w:type="dxa"/>
          </w:tcPr>
          <w:p w14:paraId="4DF4A4FF" w14:textId="2235EFC0" w:rsidR="00E9646F" w:rsidRPr="00682EED" w:rsidRDefault="002C3953" w:rsidP="00E9646F">
            <w:pPr>
              <w:pStyle w:val="ListBullet4"/>
              <w:numPr>
                <w:ilvl w:val="0"/>
                <w:numId w:val="0"/>
              </w:numPr>
              <w:rPr>
                <w:sz w:val="22"/>
              </w:rPr>
            </w:pPr>
            <w:r w:rsidRPr="00682EED">
              <w:rPr>
                <w:sz w:val="22"/>
              </w:rPr>
              <w:t>2.</w:t>
            </w:r>
          </w:p>
        </w:tc>
        <w:tc>
          <w:tcPr>
            <w:tcW w:w="2169" w:type="dxa"/>
          </w:tcPr>
          <w:p w14:paraId="3D6AA740" w14:textId="0F261BCF" w:rsidR="00E9646F" w:rsidRPr="00682EED" w:rsidRDefault="002C3953" w:rsidP="00E9646F">
            <w:pPr>
              <w:pStyle w:val="ListBullet4"/>
              <w:numPr>
                <w:ilvl w:val="0"/>
                <w:numId w:val="0"/>
              </w:numPr>
              <w:rPr>
                <w:sz w:val="22"/>
              </w:rPr>
            </w:pPr>
            <w:r w:rsidRPr="00682EED">
              <w:rPr>
                <w:sz w:val="22"/>
              </w:rPr>
              <w:t>Vasaras vējstikl</w:t>
            </w:r>
            <w:r w:rsidR="00574EF2" w:rsidRPr="00682EED">
              <w:rPr>
                <w:sz w:val="22"/>
              </w:rPr>
              <w:t>u</w:t>
            </w:r>
            <w:r w:rsidRPr="00682EED">
              <w:rPr>
                <w:sz w:val="22"/>
              </w:rPr>
              <w:t xml:space="preserve"> mazgāšanas </w:t>
            </w:r>
            <w:r w:rsidR="00574EF2" w:rsidRPr="00682EED">
              <w:rPr>
                <w:sz w:val="22"/>
              </w:rPr>
              <w:t>šķidrums</w:t>
            </w:r>
          </w:p>
        </w:tc>
        <w:tc>
          <w:tcPr>
            <w:tcW w:w="1280" w:type="dxa"/>
          </w:tcPr>
          <w:p w14:paraId="3F9F0935" w14:textId="6E247ADB" w:rsidR="00E9646F" w:rsidRPr="00682EED" w:rsidRDefault="002C3953" w:rsidP="00E9646F">
            <w:pPr>
              <w:pStyle w:val="ListBullet4"/>
              <w:numPr>
                <w:ilvl w:val="0"/>
                <w:numId w:val="0"/>
              </w:numPr>
              <w:rPr>
                <w:sz w:val="22"/>
              </w:rPr>
            </w:pPr>
            <w:r w:rsidRPr="00682EED">
              <w:rPr>
                <w:sz w:val="22"/>
              </w:rPr>
              <w:t>1 000 litri</w:t>
            </w:r>
          </w:p>
        </w:tc>
        <w:tc>
          <w:tcPr>
            <w:tcW w:w="685" w:type="dxa"/>
          </w:tcPr>
          <w:p w14:paraId="5331109E" w14:textId="012C253E" w:rsidR="00E9646F" w:rsidRPr="00682EED" w:rsidRDefault="002C3953" w:rsidP="00E9646F">
            <w:pPr>
              <w:pStyle w:val="ListBullet4"/>
              <w:numPr>
                <w:ilvl w:val="0"/>
                <w:numId w:val="0"/>
              </w:numPr>
              <w:rPr>
                <w:sz w:val="22"/>
              </w:rPr>
            </w:pPr>
            <w:r w:rsidRPr="00682EED">
              <w:rPr>
                <w:sz w:val="22"/>
              </w:rPr>
              <w:t>litri</w:t>
            </w:r>
          </w:p>
        </w:tc>
        <w:tc>
          <w:tcPr>
            <w:tcW w:w="1219" w:type="dxa"/>
          </w:tcPr>
          <w:p w14:paraId="1C57597D" w14:textId="0D7F5839" w:rsidR="00E9646F" w:rsidRPr="00682EED" w:rsidRDefault="002C3953" w:rsidP="00E9646F">
            <w:pPr>
              <w:pStyle w:val="ListBullet4"/>
              <w:numPr>
                <w:ilvl w:val="0"/>
                <w:numId w:val="0"/>
              </w:numPr>
              <w:rPr>
                <w:sz w:val="22"/>
              </w:rPr>
            </w:pPr>
            <w:r w:rsidRPr="00682EED">
              <w:rPr>
                <w:sz w:val="22"/>
              </w:rPr>
              <w:t>10 000</w:t>
            </w:r>
          </w:p>
        </w:tc>
        <w:tc>
          <w:tcPr>
            <w:tcW w:w="1196" w:type="dxa"/>
          </w:tcPr>
          <w:p w14:paraId="5E10CCF3" w14:textId="77777777" w:rsidR="00E9646F" w:rsidRPr="00682EED" w:rsidRDefault="00E9646F" w:rsidP="00E9646F">
            <w:pPr>
              <w:pStyle w:val="ListBullet4"/>
              <w:numPr>
                <w:ilvl w:val="0"/>
                <w:numId w:val="0"/>
              </w:numPr>
              <w:rPr>
                <w:sz w:val="22"/>
              </w:rPr>
            </w:pPr>
          </w:p>
        </w:tc>
        <w:tc>
          <w:tcPr>
            <w:tcW w:w="1026" w:type="dxa"/>
          </w:tcPr>
          <w:p w14:paraId="45937D7D" w14:textId="77777777" w:rsidR="00E9646F" w:rsidRPr="00682EED" w:rsidRDefault="00E9646F" w:rsidP="00E9646F">
            <w:pPr>
              <w:pStyle w:val="ListBullet4"/>
              <w:numPr>
                <w:ilvl w:val="0"/>
                <w:numId w:val="0"/>
              </w:numPr>
              <w:rPr>
                <w:sz w:val="22"/>
              </w:rPr>
            </w:pPr>
          </w:p>
        </w:tc>
        <w:tc>
          <w:tcPr>
            <w:tcW w:w="1329" w:type="dxa"/>
          </w:tcPr>
          <w:p w14:paraId="3620B204" w14:textId="77777777" w:rsidR="00E9646F" w:rsidRPr="00682EED" w:rsidRDefault="00E9646F" w:rsidP="00E9646F">
            <w:pPr>
              <w:pStyle w:val="ListBullet4"/>
              <w:numPr>
                <w:ilvl w:val="0"/>
                <w:numId w:val="0"/>
              </w:numPr>
              <w:rPr>
                <w:sz w:val="22"/>
              </w:rPr>
            </w:pPr>
          </w:p>
        </w:tc>
      </w:tr>
      <w:tr w:rsidR="002C3953" w:rsidRPr="00682EED" w14:paraId="25516988" w14:textId="77777777" w:rsidTr="00682EED">
        <w:tc>
          <w:tcPr>
            <w:tcW w:w="681" w:type="dxa"/>
          </w:tcPr>
          <w:p w14:paraId="74DEC421" w14:textId="6C87DF6C" w:rsidR="002C3953" w:rsidRPr="00682EED" w:rsidRDefault="002C3953" w:rsidP="00E9646F">
            <w:pPr>
              <w:pStyle w:val="ListBullet4"/>
              <w:numPr>
                <w:ilvl w:val="0"/>
                <w:numId w:val="0"/>
              </w:numPr>
              <w:rPr>
                <w:sz w:val="22"/>
              </w:rPr>
            </w:pPr>
            <w:r w:rsidRPr="00682EED">
              <w:rPr>
                <w:sz w:val="22"/>
              </w:rPr>
              <w:t>3.</w:t>
            </w:r>
          </w:p>
        </w:tc>
        <w:tc>
          <w:tcPr>
            <w:tcW w:w="2169" w:type="dxa"/>
          </w:tcPr>
          <w:p w14:paraId="21172EE2" w14:textId="220AB6D8" w:rsidR="002C3953" w:rsidRPr="00682EED" w:rsidRDefault="002C3953" w:rsidP="00E9646F">
            <w:pPr>
              <w:pStyle w:val="ListBullet4"/>
              <w:numPr>
                <w:ilvl w:val="0"/>
                <w:numId w:val="0"/>
              </w:numPr>
              <w:rPr>
                <w:sz w:val="22"/>
              </w:rPr>
            </w:pPr>
            <w:r w:rsidRPr="00682EED">
              <w:rPr>
                <w:sz w:val="22"/>
              </w:rPr>
              <w:t>Ziemas vējstikl</w:t>
            </w:r>
            <w:r w:rsidR="00574EF2" w:rsidRPr="00682EED">
              <w:rPr>
                <w:sz w:val="22"/>
              </w:rPr>
              <w:t>u</w:t>
            </w:r>
            <w:r w:rsidRPr="00682EED">
              <w:rPr>
                <w:sz w:val="22"/>
              </w:rPr>
              <w:t xml:space="preserve"> mazgāšanas </w:t>
            </w:r>
            <w:r w:rsidR="00574EF2" w:rsidRPr="00682EED">
              <w:rPr>
                <w:sz w:val="22"/>
              </w:rPr>
              <w:t>šķidrums</w:t>
            </w:r>
            <w:r w:rsidRPr="00682EED">
              <w:rPr>
                <w:sz w:val="22"/>
              </w:rPr>
              <w:t xml:space="preserve"> -30°C</w:t>
            </w:r>
          </w:p>
        </w:tc>
        <w:tc>
          <w:tcPr>
            <w:tcW w:w="1280" w:type="dxa"/>
          </w:tcPr>
          <w:p w14:paraId="116E688D" w14:textId="11629B19" w:rsidR="002C3953" w:rsidRPr="00682EED" w:rsidRDefault="002C3953" w:rsidP="00E9646F">
            <w:pPr>
              <w:pStyle w:val="ListBullet4"/>
              <w:numPr>
                <w:ilvl w:val="0"/>
                <w:numId w:val="0"/>
              </w:numPr>
              <w:rPr>
                <w:sz w:val="22"/>
              </w:rPr>
            </w:pPr>
            <w:r w:rsidRPr="00682EED">
              <w:rPr>
                <w:sz w:val="22"/>
              </w:rPr>
              <w:t>1 000 litri</w:t>
            </w:r>
          </w:p>
        </w:tc>
        <w:tc>
          <w:tcPr>
            <w:tcW w:w="685" w:type="dxa"/>
          </w:tcPr>
          <w:p w14:paraId="53AD9189" w14:textId="4CCA36EE" w:rsidR="002C3953" w:rsidRPr="00682EED" w:rsidRDefault="002C3953" w:rsidP="00E9646F">
            <w:pPr>
              <w:pStyle w:val="ListBullet4"/>
              <w:numPr>
                <w:ilvl w:val="0"/>
                <w:numId w:val="0"/>
              </w:numPr>
              <w:rPr>
                <w:sz w:val="22"/>
              </w:rPr>
            </w:pPr>
            <w:r w:rsidRPr="00682EED">
              <w:rPr>
                <w:sz w:val="22"/>
              </w:rPr>
              <w:t>litri</w:t>
            </w:r>
          </w:p>
        </w:tc>
        <w:tc>
          <w:tcPr>
            <w:tcW w:w="1219" w:type="dxa"/>
          </w:tcPr>
          <w:p w14:paraId="44B503F8" w14:textId="47B66AA1" w:rsidR="002C3953" w:rsidRPr="00682EED" w:rsidRDefault="002C3953" w:rsidP="00E9646F">
            <w:pPr>
              <w:pStyle w:val="ListBullet4"/>
              <w:numPr>
                <w:ilvl w:val="0"/>
                <w:numId w:val="0"/>
              </w:numPr>
              <w:rPr>
                <w:sz w:val="22"/>
              </w:rPr>
            </w:pPr>
            <w:r w:rsidRPr="00682EED">
              <w:rPr>
                <w:sz w:val="22"/>
              </w:rPr>
              <w:t>49 000</w:t>
            </w:r>
          </w:p>
        </w:tc>
        <w:tc>
          <w:tcPr>
            <w:tcW w:w="1196" w:type="dxa"/>
          </w:tcPr>
          <w:p w14:paraId="6F661AB5" w14:textId="77777777" w:rsidR="002C3953" w:rsidRPr="00682EED" w:rsidRDefault="002C3953" w:rsidP="00E9646F">
            <w:pPr>
              <w:pStyle w:val="ListBullet4"/>
              <w:numPr>
                <w:ilvl w:val="0"/>
                <w:numId w:val="0"/>
              </w:numPr>
              <w:rPr>
                <w:sz w:val="22"/>
              </w:rPr>
            </w:pPr>
          </w:p>
        </w:tc>
        <w:tc>
          <w:tcPr>
            <w:tcW w:w="1026" w:type="dxa"/>
          </w:tcPr>
          <w:p w14:paraId="3B1B74E2" w14:textId="77777777" w:rsidR="002C3953" w:rsidRPr="00682EED" w:rsidRDefault="002C3953" w:rsidP="00E9646F">
            <w:pPr>
              <w:pStyle w:val="ListBullet4"/>
              <w:numPr>
                <w:ilvl w:val="0"/>
                <w:numId w:val="0"/>
              </w:numPr>
              <w:rPr>
                <w:sz w:val="22"/>
              </w:rPr>
            </w:pPr>
          </w:p>
        </w:tc>
        <w:tc>
          <w:tcPr>
            <w:tcW w:w="1329" w:type="dxa"/>
            <w:tcBorders>
              <w:bottom w:val="single" w:sz="4" w:space="0" w:color="auto"/>
            </w:tcBorders>
          </w:tcPr>
          <w:p w14:paraId="275FE7EE" w14:textId="77777777" w:rsidR="002C3953" w:rsidRPr="00682EED" w:rsidRDefault="002C3953" w:rsidP="00E9646F">
            <w:pPr>
              <w:pStyle w:val="ListBullet4"/>
              <w:numPr>
                <w:ilvl w:val="0"/>
                <w:numId w:val="0"/>
              </w:numPr>
              <w:rPr>
                <w:sz w:val="22"/>
              </w:rPr>
            </w:pPr>
          </w:p>
        </w:tc>
      </w:tr>
      <w:tr w:rsidR="002C3953" w:rsidRPr="00682EED" w14:paraId="31BCA3FC" w14:textId="77777777" w:rsidTr="00682EED">
        <w:tc>
          <w:tcPr>
            <w:tcW w:w="681" w:type="dxa"/>
          </w:tcPr>
          <w:p w14:paraId="20E75CA1" w14:textId="06EB5F80" w:rsidR="002C3953" w:rsidRPr="00682EED" w:rsidRDefault="002C3953" w:rsidP="00E9646F">
            <w:pPr>
              <w:pStyle w:val="ListBullet4"/>
              <w:numPr>
                <w:ilvl w:val="0"/>
                <w:numId w:val="0"/>
              </w:numPr>
              <w:rPr>
                <w:sz w:val="22"/>
              </w:rPr>
            </w:pPr>
            <w:r w:rsidRPr="00682EED">
              <w:rPr>
                <w:sz w:val="22"/>
              </w:rPr>
              <w:t>4.</w:t>
            </w:r>
          </w:p>
        </w:tc>
        <w:tc>
          <w:tcPr>
            <w:tcW w:w="2169" w:type="dxa"/>
          </w:tcPr>
          <w:p w14:paraId="66D961E8" w14:textId="182AC519" w:rsidR="002C3953" w:rsidRPr="00682EED" w:rsidRDefault="002C3953" w:rsidP="00E9646F">
            <w:pPr>
              <w:pStyle w:val="ListBullet4"/>
              <w:numPr>
                <w:ilvl w:val="0"/>
                <w:numId w:val="0"/>
              </w:numPr>
              <w:rPr>
                <w:sz w:val="22"/>
              </w:rPr>
            </w:pPr>
            <w:r w:rsidRPr="00682EED">
              <w:rPr>
                <w:sz w:val="22"/>
              </w:rPr>
              <w:t>Ziemas vējstikl</w:t>
            </w:r>
            <w:r w:rsidR="00574EF2" w:rsidRPr="00682EED">
              <w:rPr>
                <w:sz w:val="22"/>
              </w:rPr>
              <w:t>u</w:t>
            </w:r>
            <w:r w:rsidRPr="00682EED">
              <w:rPr>
                <w:sz w:val="22"/>
              </w:rPr>
              <w:t xml:space="preserve"> mazgāšanas </w:t>
            </w:r>
            <w:r w:rsidR="00574EF2" w:rsidRPr="00682EED">
              <w:rPr>
                <w:sz w:val="22"/>
              </w:rPr>
              <w:t>šķidrums</w:t>
            </w:r>
            <w:r w:rsidRPr="00682EED">
              <w:rPr>
                <w:sz w:val="22"/>
              </w:rPr>
              <w:t xml:space="preserve"> -30°C</w:t>
            </w:r>
          </w:p>
        </w:tc>
        <w:tc>
          <w:tcPr>
            <w:tcW w:w="1280" w:type="dxa"/>
          </w:tcPr>
          <w:p w14:paraId="3C8DDDD1" w14:textId="7F5B29A4" w:rsidR="002C3953" w:rsidRPr="00682EED" w:rsidRDefault="002C3953" w:rsidP="00E9646F">
            <w:pPr>
              <w:pStyle w:val="ListBullet4"/>
              <w:numPr>
                <w:ilvl w:val="0"/>
                <w:numId w:val="0"/>
              </w:numPr>
              <w:rPr>
                <w:sz w:val="22"/>
              </w:rPr>
            </w:pPr>
            <w:r w:rsidRPr="00682EED">
              <w:rPr>
                <w:sz w:val="22"/>
              </w:rPr>
              <w:t>20 litri</w:t>
            </w:r>
          </w:p>
        </w:tc>
        <w:tc>
          <w:tcPr>
            <w:tcW w:w="685" w:type="dxa"/>
          </w:tcPr>
          <w:p w14:paraId="29838148" w14:textId="77A84780" w:rsidR="002C3953" w:rsidRPr="00682EED" w:rsidRDefault="002C3953" w:rsidP="00E9646F">
            <w:pPr>
              <w:pStyle w:val="ListBullet4"/>
              <w:numPr>
                <w:ilvl w:val="0"/>
                <w:numId w:val="0"/>
              </w:numPr>
              <w:rPr>
                <w:sz w:val="22"/>
              </w:rPr>
            </w:pPr>
            <w:r w:rsidRPr="00682EED">
              <w:rPr>
                <w:sz w:val="22"/>
              </w:rPr>
              <w:t>litri</w:t>
            </w:r>
          </w:p>
        </w:tc>
        <w:tc>
          <w:tcPr>
            <w:tcW w:w="1219" w:type="dxa"/>
          </w:tcPr>
          <w:p w14:paraId="35035F47" w14:textId="339945F3" w:rsidR="002C3953" w:rsidRPr="00682EED" w:rsidRDefault="002C3953" w:rsidP="00E9646F">
            <w:pPr>
              <w:pStyle w:val="ListBullet4"/>
              <w:numPr>
                <w:ilvl w:val="0"/>
                <w:numId w:val="0"/>
              </w:numPr>
              <w:rPr>
                <w:sz w:val="22"/>
              </w:rPr>
            </w:pPr>
            <w:r w:rsidRPr="00682EED">
              <w:rPr>
                <w:sz w:val="22"/>
              </w:rPr>
              <w:t>2 000</w:t>
            </w:r>
          </w:p>
        </w:tc>
        <w:tc>
          <w:tcPr>
            <w:tcW w:w="1196" w:type="dxa"/>
          </w:tcPr>
          <w:p w14:paraId="5D6B0281" w14:textId="77777777" w:rsidR="002C3953" w:rsidRPr="00682EED" w:rsidRDefault="002C3953" w:rsidP="00E9646F">
            <w:pPr>
              <w:pStyle w:val="ListBullet4"/>
              <w:numPr>
                <w:ilvl w:val="0"/>
                <w:numId w:val="0"/>
              </w:numPr>
              <w:rPr>
                <w:sz w:val="22"/>
              </w:rPr>
            </w:pPr>
          </w:p>
        </w:tc>
        <w:tc>
          <w:tcPr>
            <w:tcW w:w="1026" w:type="dxa"/>
          </w:tcPr>
          <w:p w14:paraId="6D4BF54A" w14:textId="77777777" w:rsidR="002C3953" w:rsidRPr="00682EED" w:rsidRDefault="002C3953" w:rsidP="00E9646F">
            <w:pPr>
              <w:pStyle w:val="ListBullet4"/>
              <w:numPr>
                <w:ilvl w:val="0"/>
                <w:numId w:val="0"/>
              </w:numPr>
              <w:rPr>
                <w:sz w:val="22"/>
              </w:rPr>
            </w:pPr>
          </w:p>
        </w:tc>
        <w:tc>
          <w:tcPr>
            <w:tcW w:w="1329" w:type="dxa"/>
            <w:tcBorders>
              <w:tl2br w:val="single" w:sz="4" w:space="0" w:color="auto"/>
            </w:tcBorders>
          </w:tcPr>
          <w:p w14:paraId="160DFD57" w14:textId="77777777" w:rsidR="002C3953" w:rsidRPr="00682EED" w:rsidRDefault="002C3953" w:rsidP="00E9646F">
            <w:pPr>
              <w:pStyle w:val="ListBullet4"/>
              <w:numPr>
                <w:ilvl w:val="0"/>
                <w:numId w:val="0"/>
              </w:numPr>
              <w:rPr>
                <w:sz w:val="22"/>
              </w:rPr>
            </w:pPr>
          </w:p>
        </w:tc>
      </w:tr>
      <w:tr w:rsidR="002D2B50" w:rsidRPr="00682EED" w14:paraId="35FDD5B0" w14:textId="77777777" w:rsidTr="00AD6886">
        <w:tc>
          <w:tcPr>
            <w:tcW w:w="681" w:type="dxa"/>
          </w:tcPr>
          <w:p w14:paraId="4B3F5A5C" w14:textId="77777777" w:rsidR="002D2B50" w:rsidRPr="00682EED" w:rsidRDefault="002D2B50" w:rsidP="00E9646F">
            <w:pPr>
              <w:pStyle w:val="ListBullet4"/>
              <w:numPr>
                <w:ilvl w:val="0"/>
                <w:numId w:val="0"/>
              </w:numPr>
              <w:rPr>
                <w:sz w:val="22"/>
              </w:rPr>
            </w:pPr>
          </w:p>
        </w:tc>
        <w:tc>
          <w:tcPr>
            <w:tcW w:w="6549" w:type="dxa"/>
            <w:gridSpan w:val="5"/>
          </w:tcPr>
          <w:p w14:paraId="558564EA" w14:textId="3B91B2B6" w:rsidR="002D2B50" w:rsidRPr="002D2B50" w:rsidRDefault="002D2B50" w:rsidP="002D2B50">
            <w:pPr>
              <w:pStyle w:val="ListBullet4"/>
              <w:numPr>
                <w:ilvl w:val="0"/>
                <w:numId w:val="0"/>
              </w:numPr>
              <w:jc w:val="right"/>
              <w:rPr>
                <w:b/>
                <w:bCs/>
                <w:sz w:val="22"/>
              </w:rPr>
            </w:pPr>
            <w:r w:rsidRPr="002D2B50">
              <w:rPr>
                <w:b/>
                <w:bCs/>
                <w:sz w:val="22"/>
              </w:rPr>
              <w:t>Kopā EUR, bez PVN</w:t>
            </w:r>
          </w:p>
        </w:tc>
        <w:tc>
          <w:tcPr>
            <w:tcW w:w="1026" w:type="dxa"/>
          </w:tcPr>
          <w:p w14:paraId="797D3B2C" w14:textId="77777777" w:rsidR="002D2B50" w:rsidRPr="00682EED" w:rsidRDefault="002D2B50" w:rsidP="00E9646F">
            <w:pPr>
              <w:pStyle w:val="ListBullet4"/>
              <w:numPr>
                <w:ilvl w:val="0"/>
                <w:numId w:val="0"/>
              </w:numPr>
              <w:rPr>
                <w:sz w:val="22"/>
              </w:rPr>
            </w:pPr>
          </w:p>
        </w:tc>
        <w:tc>
          <w:tcPr>
            <w:tcW w:w="1329" w:type="dxa"/>
            <w:tcBorders>
              <w:tl2br w:val="single" w:sz="4" w:space="0" w:color="auto"/>
            </w:tcBorders>
          </w:tcPr>
          <w:p w14:paraId="545402D7" w14:textId="77777777" w:rsidR="002D2B50" w:rsidRPr="00682EED" w:rsidRDefault="002D2B50" w:rsidP="00E9646F">
            <w:pPr>
              <w:pStyle w:val="ListBullet4"/>
              <w:numPr>
                <w:ilvl w:val="0"/>
                <w:numId w:val="0"/>
              </w:numPr>
              <w:rPr>
                <w:sz w:val="22"/>
              </w:rPr>
            </w:pPr>
          </w:p>
        </w:tc>
      </w:tr>
    </w:tbl>
    <w:p w14:paraId="02E0B01D" w14:textId="6F0B0898" w:rsidR="00723E16" w:rsidRPr="008167E6" w:rsidRDefault="00723E16" w:rsidP="008167E6">
      <w:pPr>
        <w:pStyle w:val="ListBullet4"/>
        <w:numPr>
          <w:ilvl w:val="0"/>
          <w:numId w:val="0"/>
        </w:numPr>
        <w:ind w:left="360"/>
        <w:rPr>
          <w:i/>
          <w:iCs/>
        </w:rPr>
      </w:pPr>
      <w:r w:rsidRPr="008167E6">
        <w:rPr>
          <w:i/>
          <w:iCs/>
        </w:rPr>
        <w:t xml:space="preserve">* </w:t>
      </w:r>
      <w:r w:rsidR="00646F21">
        <w:rPr>
          <w:i/>
          <w:iCs/>
        </w:rPr>
        <w:t>Piedāvājuma c</w:t>
      </w:r>
      <w:r w:rsidR="008167E6" w:rsidRPr="008167E6">
        <w:rPr>
          <w:i/>
          <w:iCs/>
        </w:rPr>
        <w:t xml:space="preserve">enā ir iekļautas visas ar </w:t>
      </w:r>
      <w:r w:rsidR="002C3953">
        <w:rPr>
          <w:i/>
          <w:iCs/>
        </w:rPr>
        <w:t>Preču</w:t>
      </w:r>
      <w:r w:rsidR="008167E6" w:rsidRPr="008167E6">
        <w:rPr>
          <w:i/>
          <w:iCs/>
        </w:rPr>
        <w:t xml:space="preserve"> piegādi</w:t>
      </w:r>
      <w:r w:rsidR="002052D3">
        <w:rPr>
          <w:i/>
          <w:iCs/>
        </w:rPr>
        <w:t xml:space="preserve"> </w:t>
      </w:r>
      <w:r w:rsidR="008167E6" w:rsidRPr="008167E6">
        <w:rPr>
          <w:i/>
          <w:iCs/>
        </w:rPr>
        <w:t xml:space="preserve"> saistītie izdevumi</w:t>
      </w:r>
      <w:r w:rsidR="002052D3">
        <w:rPr>
          <w:i/>
          <w:iCs/>
        </w:rPr>
        <w:t xml:space="preserve"> </w:t>
      </w:r>
      <w:r w:rsidR="002052D3" w:rsidRPr="0055559D">
        <w:rPr>
          <w:i/>
          <w:iCs/>
        </w:rPr>
        <w:t>līdz Preču piegādes vietai</w:t>
      </w:r>
      <w:r w:rsidR="005C431C">
        <w:rPr>
          <w:i/>
          <w:iCs/>
        </w:rPr>
        <w:t xml:space="preserve"> t.sk. iepakojuma izmaksas</w:t>
      </w:r>
      <w:r w:rsidR="00682EED">
        <w:rPr>
          <w:i/>
          <w:iCs/>
        </w:rPr>
        <w:t xml:space="preserve"> (20 l tara)</w:t>
      </w:r>
      <w:r w:rsidR="0055559D">
        <w:rPr>
          <w:i/>
          <w:iCs/>
        </w:rPr>
        <w:t xml:space="preserve">, </w:t>
      </w:r>
      <w:r w:rsidR="005C431C">
        <w:rPr>
          <w:i/>
          <w:iCs/>
        </w:rPr>
        <w:t xml:space="preserve"> </w:t>
      </w:r>
      <w:r w:rsidR="005C431C" w:rsidRPr="0055559D">
        <w:rPr>
          <w:i/>
          <w:iCs/>
        </w:rPr>
        <w:t>transportēšanas izmaksas, nodokļi (izņemot pievienotās vērtības nodokli), nodevas, muitas u.c. ar piegādes līguma izpildi saistītās izmaksas</w:t>
      </w:r>
      <w:r w:rsidR="0055559D">
        <w:rPr>
          <w:i/>
          <w:iCs/>
        </w:rPr>
        <w:t>.</w:t>
      </w:r>
    </w:p>
    <w:p w14:paraId="49AB4D0F" w14:textId="54D2B718" w:rsidR="00646F21" w:rsidRPr="00646F21" w:rsidRDefault="001F1C3C" w:rsidP="00E9646F">
      <w:pPr>
        <w:pStyle w:val="ListParagraph"/>
        <w:numPr>
          <w:ilvl w:val="1"/>
          <w:numId w:val="26"/>
        </w:numPr>
        <w:spacing w:after="0" w:line="276" w:lineRule="auto"/>
        <w:ind w:left="426" w:hanging="426"/>
        <w:jc w:val="both"/>
        <w:rPr>
          <w:rFonts w:ascii="Times New Roman" w:hAnsi="Times New Roman"/>
          <w:sz w:val="24"/>
          <w:szCs w:val="24"/>
        </w:rPr>
      </w:pPr>
      <w:r w:rsidRPr="00646F21">
        <w:rPr>
          <w:rFonts w:ascii="Times New Roman" w:eastAsia="Times New Roman" w:hAnsi="Times New Roman" w:cs="Times New Roman"/>
          <w:sz w:val="24"/>
          <w:lang w:eastAsia="en-GB"/>
        </w:rPr>
        <w:t xml:space="preserve">Pretendents iesniedz piedāvājumu, aizpildot  </w:t>
      </w:r>
      <w:r w:rsidR="008167E6" w:rsidRPr="00646F21">
        <w:rPr>
          <w:rFonts w:ascii="Times New Roman" w:eastAsia="Times New Roman" w:hAnsi="Times New Roman" w:cs="Times New Roman"/>
          <w:sz w:val="24"/>
          <w:lang w:eastAsia="en-GB"/>
        </w:rPr>
        <w:t>šo piedāvājumu tirgus izpētei</w:t>
      </w:r>
      <w:r w:rsidR="003D18B9">
        <w:rPr>
          <w:rFonts w:ascii="Times New Roman" w:eastAsia="Times New Roman" w:hAnsi="Times New Roman" w:cs="Times New Roman"/>
          <w:sz w:val="24"/>
          <w:lang w:eastAsia="en-GB"/>
        </w:rPr>
        <w:t xml:space="preserve"> un </w:t>
      </w:r>
      <w:r w:rsidR="001E48C7" w:rsidRPr="001E48C7">
        <w:rPr>
          <w:rFonts w:ascii="Times New Roman" w:eastAsia="Times New Roman" w:hAnsi="Times New Roman" w:cs="Times New Roman"/>
          <w:sz w:val="24"/>
          <w:lang w:eastAsia="en-GB"/>
        </w:rPr>
        <w:t>iesniedz Drošības datu lapu katram produktam, ko plāno piedāvāt</w:t>
      </w:r>
      <w:r w:rsidR="00646F21">
        <w:rPr>
          <w:rFonts w:ascii="Times New Roman" w:eastAsia="Times New Roman" w:hAnsi="Times New Roman" w:cs="Times New Roman"/>
          <w:sz w:val="24"/>
          <w:lang w:eastAsia="en-GB"/>
        </w:rPr>
        <w:t>.</w:t>
      </w:r>
      <w:r w:rsidR="001E48C7" w:rsidRPr="001E48C7">
        <w:t xml:space="preserve"> </w:t>
      </w:r>
      <w:r w:rsidR="001E48C7" w:rsidRPr="001E48C7">
        <w:rPr>
          <w:rFonts w:ascii="Times New Roman" w:eastAsia="Times New Roman" w:hAnsi="Times New Roman" w:cs="Times New Roman"/>
          <w:sz w:val="24"/>
          <w:lang w:eastAsia="en-GB"/>
        </w:rPr>
        <w:t>Drošības datu lapai jābūt sagatavotai latviešu valodā</w:t>
      </w:r>
      <w:r w:rsidR="001E48C7">
        <w:rPr>
          <w:rFonts w:ascii="Times New Roman" w:eastAsia="Times New Roman" w:hAnsi="Times New Roman" w:cs="Times New Roman"/>
          <w:sz w:val="24"/>
          <w:lang w:eastAsia="en-GB"/>
        </w:rPr>
        <w:t>.</w:t>
      </w:r>
    </w:p>
    <w:p w14:paraId="34C3144B" w14:textId="77777777" w:rsidR="00646F21" w:rsidRPr="00646F21" w:rsidRDefault="001B035A" w:rsidP="00E9646F">
      <w:pPr>
        <w:pStyle w:val="ListParagraph"/>
        <w:numPr>
          <w:ilvl w:val="1"/>
          <w:numId w:val="26"/>
        </w:numPr>
        <w:spacing w:after="0" w:line="276" w:lineRule="auto"/>
        <w:ind w:left="426" w:hanging="426"/>
        <w:jc w:val="both"/>
        <w:rPr>
          <w:rFonts w:ascii="Times New Roman" w:hAnsi="Times New Roman"/>
          <w:sz w:val="24"/>
          <w:szCs w:val="24"/>
        </w:rPr>
      </w:pPr>
      <w:r w:rsidRPr="00646F21">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646F21">
        <w:rPr>
          <w:rFonts w:ascii="Times New Roman" w:eastAsia="Times New Roman" w:hAnsi="Times New Roman" w:cs="Times New Roman"/>
          <w:sz w:val="24"/>
          <w:lang w:eastAsia="en-GB"/>
        </w:rPr>
        <w:t>.</w:t>
      </w:r>
    </w:p>
    <w:p w14:paraId="6CBFDEEE" w14:textId="4A727E03" w:rsidR="000C4D80" w:rsidRPr="00646F21" w:rsidRDefault="00C63D02" w:rsidP="00E9646F">
      <w:pPr>
        <w:pStyle w:val="ListParagraph"/>
        <w:numPr>
          <w:ilvl w:val="1"/>
          <w:numId w:val="26"/>
        </w:numPr>
        <w:spacing w:after="0" w:line="276" w:lineRule="auto"/>
        <w:ind w:left="426" w:hanging="426"/>
        <w:jc w:val="both"/>
        <w:rPr>
          <w:rFonts w:ascii="Times New Roman" w:hAnsi="Times New Roman"/>
          <w:sz w:val="24"/>
          <w:szCs w:val="24"/>
        </w:rPr>
      </w:pPr>
      <w:r w:rsidRPr="00646F21">
        <w:rPr>
          <w:rFonts w:ascii="Times New Roman" w:hAnsi="Times New Roman"/>
          <w:sz w:val="24"/>
          <w:szCs w:val="24"/>
        </w:rPr>
        <w:t xml:space="preserve">Paredzamā </w:t>
      </w:r>
      <w:r w:rsidRPr="00646F21">
        <w:rPr>
          <w:rFonts w:ascii="Times New Roman" w:hAnsi="Times New Roman" w:cs="Times New Roman"/>
          <w:sz w:val="24"/>
          <w:szCs w:val="24"/>
        </w:rPr>
        <w:t>l</w:t>
      </w:r>
      <w:r w:rsidR="009A6D7C" w:rsidRPr="00646F21">
        <w:rPr>
          <w:rFonts w:ascii="Times New Roman" w:hAnsi="Times New Roman" w:cs="Times New Roman"/>
          <w:sz w:val="24"/>
          <w:szCs w:val="24"/>
        </w:rPr>
        <w:t>īguma termiņš:</w:t>
      </w:r>
      <w:r w:rsidR="009A6D7C" w:rsidRPr="00646F21">
        <w:rPr>
          <w:rFonts w:ascii="Times New Roman" w:hAnsi="Times New Roman" w:cs="Times New Roman"/>
          <w:b/>
          <w:sz w:val="24"/>
          <w:szCs w:val="24"/>
        </w:rPr>
        <w:t xml:space="preserve"> </w:t>
      </w:r>
      <w:r w:rsidR="002052D3">
        <w:rPr>
          <w:rFonts w:ascii="Times New Roman" w:hAnsi="Times New Roman" w:cs="Times New Roman"/>
          <w:b/>
          <w:sz w:val="24"/>
          <w:szCs w:val="24"/>
        </w:rPr>
        <w:t>1</w:t>
      </w:r>
      <w:r w:rsidR="008833F9">
        <w:rPr>
          <w:rFonts w:ascii="Times New Roman" w:hAnsi="Times New Roman" w:cs="Times New Roman"/>
          <w:b/>
          <w:sz w:val="24"/>
          <w:szCs w:val="24"/>
        </w:rPr>
        <w:t xml:space="preserve"> </w:t>
      </w:r>
      <w:r w:rsidR="002052D3">
        <w:rPr>
          <w:rFonts w:ascii="Times New Roman" w:hAnsi="Times New Roman" w:cs="Times New Roman"/>
          <w:b/>
          <w:sz w:val="24"/>
          <w:szCs w:val="24"/>
        </w:rPr>
        <w:t>gads</w:t>
      </w:r>
      <w:r w:rsidR="00FC21C5" w:rsidRPr="00646F21">
        <w:rPr>
          <w:rFonts w:ascii="Times New Roman" w:hAnsi="Times New Roman" w:cs="Times New Roman"/>
          <w:b/>
          <w:sz w:val="24"/>
          <w:szCs w:val="24"/>
        </w:rPr>
        <w:t xml:space="preserve">. </w:t>
      </w:r>
    </w:p>
    <w:p w14:paraId="49C91526" w14:textId="6FFBA146" w:rsidR="00B6739D" w:rsidRPr="00B6739D"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E10C98">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sidR="00677F79">
        <w:rPr>
          <w:rFonts w:ascii="Times New Roman" w:hAnsi="Times New Roman" w:cs="Times New Roman"/>
          <w:bCs/>
          <w:kern w:val="0"/>
          <w:sz w:val="24"/>
          <w:szCs w:val="24"/>
          <w:lang w:eastAsia="ar-SA"/>
          <w14:ligatures w14:val="none"/>
        </w:rPr>
        <w:t>3</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EE4CCF">
        <w:trPr>
          <w:trHeight w:val="402"/>
        </w:trPr>
        <w:tc>
          <w:tcPr>
            <w:tcW w:w="5000" w:type="pct"/>
            <w:vAlign w:val="center"/>
          </w:tcPr>
          <w:p w14:paraId="423D2454" w14:textId="77777777" w:rsidR="00B6739D" w:rsidRPr="00B6739D"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7E3BBC">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14:ligatures w14:val="none"/>
              </w:rPr>
              <w:br/>
              <w:t>lai piedāvājums pie norādītās cenas būtu spēkā.</w:t>
            </w:r>
          </w:p>
        </w:tc>
      </w:tr>
    </w:tbl>
    <w:p w14:paraId="68640C16" w14:textId="77777777" w:rsidR="00682EED" w:rsidRDefault="00682EED" w:rsidP="00682EED">
      <w:pPr>
        <w:pStyle w:val="ListBullet4"/>
        <w:numPr>
          <w:ilvl w:val="0"/>
          <w:numId w:val="0"/>
        </w:numPr>
        <w:ind w:left="360"/>
        <w:rPr>
          <w:b/>
          <w:color w:val="000000" w:themeColor="text1"/>
          <w:szCs w:val="24"/>
        </w:rPr>
      </w:pPr>
    </w:p>
    <w:p w14:paraId="098914F3" w14:textId="68853D22"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44A559ED" w14:textId="77777777" w:rsidR="00BE59FB" w:rsidRDefault="00BE59FB" w:rsidP="00FE66AD">
      <w:pPr>
        <w:spacing w:after="0" w:line="276" w:lineRule="auto"/>
        <w:jc w:val="both"/>
        <w:rPr>
          <w:rFonts w:ascii="Times New Roman" w:hAnsi="Times New Roman" w:cs="Times New Roman"/>
          <w:color w:val="000000" w:themeColor="text1"/>
          <w:kern w:val="0"/>
          <w:sz w:val="24"/>
          <w:szCs w:val="24"/>
        </w:rPr>
      </w:pPr>
    </w:p>
    <w:p w14:paraId="21C85131" w14:textId="77777777" w:rsidR="00682EED" w:rsidRPr="0046113F" w:rsidRDefault="00682EED" w:rsidP="00682EED">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1CDF7881" w14:textId="77777777" w:rsidR="00682EED" w:rsidRPr="0046113F" w:rsidRDefault="00682EED" w:rsidP="00682EED">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69A33DE5" w14:textId="77777777" w:rsidR="00682EED" w:rsidRDefault="00682EED" w:rsidP="00E64F71">
      <w:pPr>
        <w:pStyle w:val="NoSpacing"/>
        <w:tabs>
          <w:tab w:val="left" w:pos="851"/>
        </w:tabs>
        <w:spacing w:before="120" w:after="120"/>
        <w:jc w:val="both"/>
        <w:rPr>
          <w:rFonts w:ascii="Times New Roman" w:hAnsi="Times New Roman"/>
          <w:sz w:val="24"/>
          <w:szCs w:val="24"/>
        </w:rPr>
      </w:pPr>
    </w:p>
    <w:p w14:paraId="5A97EDE1" w14:textId="2A07004C"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63FEAEAC" w14:textId="7505190F" w:rsidR="00E64F71" w:rsidRPr="004F685C" w:rsidRDefault="000669B0" w:rsidP="004F685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hAnsi="Times New Roman"/>
          <w:sz w:val="24"/>
          <w:szCs w:val="24"/>
        </w:rPr>
        <w:t>1.pielikums “</w:t>
      </w:r>
      <w:bookmarkStart w:id="0" w:name="_Hlk210216017"/>
      <w:r w:rsidR="004F685C" w:rsidRPr="004F685C">
        <w:rPr>
          <w:rFonts w:ascii="Times New Roman" w:eastAsia="Times New Roman" w:hAnsi="Times New Roman" w:cs="Times New Roman"/>
          <w:kern w:val="0"/>
          <w:sz w:val="24"/>
          <w:szCs w:val="24"/>
          <w:lang w:eastAsia="lv-LV"/>
          <w14:ligatures w14:val="none"/>
        </w:rPr>
        <w:t>Tehniskā specifikācija</w:t>
      </w:r>
      <w:bookmarkEnd w:id="0"/>
      <w:r>
        <w:rPr>
          <w:rFonts w:ascii="Times New Roman" w:hAnsi="Times New Roman"/>
          <w:sz w:val="24"/>
          <w:szCs w:val="24"/>
        </w:rPr>
        <w:t>”</w:t>
      </w:r>
      <w:r w:rsidR="00666780" w:rsidRPr="00666780">
        <w:rPr>
          <w:rFonts w:ascii="Times New Roman" w:hAnsi="Times New Roman"/>
          <w:sz w:val="24"/>
          <w:szCs w:val="24"/>
        </w:rPr>
        <w:t xml:space="preserve"> </w:t>
      </w:r>
      <w:r w:rsidR="002F48C5" w:rsidRPr="00666780">
        <w:rPr>
          <w:rFonts w:ascii="Times New Roman" w:hAnsi="Times New Roman"/>
          <w:sz w:val="24"/>
          <w:szCs w:val="24"/>
        </w:rPr>
        <w:t xml:space="preserve">uz </w:t>
      </w:r>
      <w:r w:rsidR="00F87936">
        <w:rPr>
          <w:rFonts w:ascii="Times New Roman" w:hAnsi="Times New Roman"/>
          <w:sz w:val="24"/>
          <w:szCs w:val="24"/>
        </w:rPr>
        <w:t>3</w:t>
      </w:r>
      <w:r w:rsidR="002F48C5" w:rsidRPr="00666780">
        <w:rPr>
          <w:rFonts w:ascii="Times New Roman" w:hAnsi="Times New Roman"/>
          <w:sz w:val="24"/>
          <w:szCs w:val="24"/>
        </w:rPr>
        <w:t xml:space="preserve"> (</w:t>
      </w:r>
      <w:r w:rsidR="00F87936">
        <w:rPr>
          <w:rFonts w:ascii="Times New Roman" w:hAnsi="Times New Roman"/>
          <w:sz w:val="24"/>
          <w:szCs w:val="24"/>
        </w:rPr>
        <w:t>trīs</w:t>
      </w:r>
      <w:r w:rsidR="002F48C5" w:rsidRPr="00666780">
        <w:rPr>
          <w:rFonts w:ascii="Times New Roman" w:hAnsi="Times New Roman"/>
          <w:sz w:val="24"/>
          <w:szCs w:val="24"/>
        </w:rPr>
        <w:t>) lap</w:t>
      </w:r>
      <w:r w:rsidR="00696145">
        <w:rPr>
          <w:rFonts w:ascii="Times New Roman" w:hAnsi="Times New Roman"/>
          <w:sz w:val="24"/>
          <w:szCs w:val="24"/>
        </w:rPr>
        <w:t>ām</w:t>
      </w:r>
      <w:r w:rsidR="002F48C5" w:rsidRPr="00666780">
        <w:rPr>
          <w:rFonts w:ascii="Times New Roman" w:hAnsi="Times New Roman"/>
          <w:sz w:val="24"/>
          <w:szCs w:val="24"/>
        </w:rPr>
        <w:t>.</w:t>
      </w:r>
    </w:p>
    <w:p w14:paraId="46E018E5" w14:textId="23ED86A2" w:rsidR="00B12DA0" w:rsidRDefault="00B12DA0">
      <w:pPr>
        <w:rPr>
          <w:rFonts w:ascii="Times New Roman" w:eastAsia="Calibri" w:hAnsi="Times New Roman" w:cs="Times New Roman"/>
          <w:kern w:val="0"/>
          <w:sz w:val="24"/>
          <w:szCs w:val="24"/>
          <w14:ligatures w14:val="none"/>
        </w:rPr>
      </w:pPr>
      <w:r>
        <w:rPr>
          <w:rFonts w:ascii="Times New Roman" w:hAnsi="Times New Roman"/>
          <w:sz w:val="24"/>
          <w:szCs w:val="24"/>
        </w:rPr>
        <w:br w:type="page"/>
      </w:r>
    </w:p>
    <w:p w14:paraId="3295674E" w14:textId="0CB33BD2" w:rsidR="0097064B" w:rsidRPr="00BD7762" w:rsidRDefault="0097064B" w:rsidP="003D18B9">
      <w:pPr>
        <w:pStyle w:val="NoSpacing"/>
        <w:tabs>
          <w:tab w:val="left" w:pos="567"/>
        </w:tabs>
        <w:jc w:val="right"/>
        <w:rPr>
          <w:rFonts w:ascii="Times New Roman" w:hAnsi="Times New Roman"/>
          <w:sz w:val="24"/>
          <w:szCs w:val="24"/>
        </w:rPr>
      </w:pPr>
      <w:r w:rsidRPr="00BD7762">
        <w:rPr>
          <w:rFonts w:ascii="Times New Roman" w:hAnsi="Times New Roman"/>
          <w:sz w:val="24"/>
          <w:szCs w:val="24"/>
        </w:rPr>
        <w:lastRenderedPageBreak/>
        <w:t>1</w:t>
      </w:r>
      <w:r w:rsidR="00F87936">
        <w:rPr>
          <w:rFonts w:ascii="Times New Roman" w:hAnsi="Times New Roman"/>
          <w:sz w:val="24"/>
          <w:szCs w:val="24"/>
        </w:rPr>
        <w:t>.p</w:t>
      </w:r>
      <w:r w:rsidR="00F87936" w:rsidRPr="00BD7762">
        <w:rPr>
          <w:rFonts w:ascii="Times New Roman" w:hAnsi="Times New Roman"/>
          <w:sz w:val="24"/>
          <w:szCs w:val="24"/>
        </w:rPr>
        <w:t>ielikums</w:t>
      </w:r>
    </w:p>
    <w:p w14:paraId="28A8EA3D" w14:textId="77777777" w:rsidR="0097064B" w:rsidRPr="0030266A" w:rsidRDefault="0097064B" w:rsidP="0097064B">
      <w:pPr>
        <w:pStyle w:val="NoSpacing"/>
        <w:jc w:val="center"/>
        <w:rPr>
          <w:rFonts w:ascii="Times New Roman" w:hAnsi="Times New Roman"/>
          <w:b/>
          <w:bCs/>
          <w:sz w:val="24"/>
          <w:szCs w:val="24"/>
        </w:rPr>
      </w:pPr>
      <w:r w:rsidRPr="0030266A">
        <w:rPr>
          <w:rFonts w:ascii="Times New Roman" w:hAnsi="Times New Roman"/>
          <w:b/>
          <w:bCs/>
          <w:sz w:val="24"/>
          <w:szCs w:val="24"/>
        </w:rPr>
        <w:t>TEHNISKĀ SPECIFIKĀCIJA</w:t>
      </w:r>
    </w:p>
    <w:p w14:paraId="732EE3E6" w14:textId="77777777" w:rsidR="0097064B" w:rsidRDefault="0097064B" w:rsidP="0097064B">
      <w:pPr>
        <w:pStyle w:val="NoSpacing"/>
        <w:jc w:val="center"/>
        <w:rPr>
          <w:rFonts w:ascii="Times New Roman" w:hAnsi="Times New Roman"/>
          <w:sz w:val="24"/>
          <w:szCs w:val="24"/>
        </w:rPr>
      </w:pPr>
      <w:r w:rsidRPr="003061A5">
        <w:rPr>
          <w:rFonts w:ascii="Times New Roman" w:hAnsi="Times New Roman"/>
          <w:sz w:val="24"/>
          <w:szCs w:val="24"/>
        </w:rPr>
        <w:t>Vējstiklu mazgāšanas līdzekļu piegāde</w:t>
      </w:r>
    </w:p>
    <w:p w14:paraId="68E9E22B" w14:textId="77777777" w:rsidR="0097064B" w:rsidRDefault="0097064B" w:rsidP="0097064B">
      <w:pPr>
        <w:pStyle w:val="NoSpacing"/>
        <w:jc w:val="center"/>
        <w:rPr>
          <w:rFonts w:ascii="Times New Roman" w:hAnsi="Times New Roman"/>
          <w:sz w:val="24"/>
          <w:szCs w:val="24"/>
        </w:rPr>
      </w:pPr>
    </w:p>
    <w:p w14:paraId="6F966FF3" w14:textId="77777777" w:rsidR="0097064B" w:rsidRPr="006840A5" w:rsidRDefault="0097064B" w:rsidP="0097064B">
      <w:pPr>
        <w:pStyle w:val="NoSpacing"/>
        <w:numPr>
          <w:ilvl w:val="0"/>
          <w:numId w:val="28"/>
        </w:numPr>
        <w:spacing w:after="120"/>
        <w:ind w:left="284" w:hanging="284"/>
        <w:rPr>
          <w:rFonts w:ascii="Times New Roman" w:hAnsi="Times New Roman"/>
          <w:b/>
          <w:bCs/>
          <w:color w:val="4472C4" w:themeColor="accent1"/>
          <w:sz w:val="24"/>
          <w:szCs w:val="24"/>
        </w:rPr>
      </w:pPr>
      <w:r w:rsidRPr="006840A5">
        <w:rPr>
          <w:rFonts w:ascii="Times New Roman" w:hAnsi="Times New Roman"/>
          <w:b/>
          <w:bCs/>
          <w:sz w:val="24"/>
          <w:szCs w:val="24"/>
        </w:rPr>
        <w:t xml:space="preserve">Vispārīgie </w:t>
      </w:r>
      <w:r w:rsidRPr="00B60083">
        <w:rPr>
          <w:rFonts w:ascii="Times New Roman" w:hAnsi="Times New Roman"/>
          <w:b/>
          <w:bCs/>
          <w:color w:val="000000" w:themeColor="text1"/>
          <w:sz w:val="24"/>
          <w:szCs w:val="24"/>
        </w:rPr>
        <w:t>noteikumi:</w:t>
      </w:r>
    </w:p>
    <w:p w14:paraId="79519F6E" w14:textId="09D62A54" w:rsidR="0097064B" w:rsidRDefault="0097064B" w:rsidP="0097064B">
      <w:pPr>
        <w:pStyle w:val="NoSpacing"/>
        <w:numPr>
          <w:ilvl w:val="1"/>
          <w:numId w:val="28"/>
        </w:numPr>
        <w:ind w:left="567" w:hanging="567"/>
        <w:jc w:val="both"/>
        <w:rPr>
          <w:rFonts w:ascii="Times New Roman" w:hAnsi="Times New Roman"/>
          <w:sz w:val="24"/>
          <w:szCs w:val="24"/>
        </w:rPr>
      </w:pPr>
      <w:r>
        <w:rPr>
          <w:rFonts w:ascii="Times New Roman" w:hAnsi="Times New Roman"/>
          <w:sz w:val="24"/>
          <w:szCs w:val="24"/>
        </w:rPr>
        <w:t>Preču piegādes vieta:</w:t>
      </w:r>
      <w:r w:rsidRPr="007364EA">
        <w:rPr>
          <w:rFonts w:ascii="Times New Roman" w:hAnsi="Times New Roman"/>
          <w:sz w:val="24"/>
          <w:szCs w:val="24"/>
        </w:rPr>
        <w:t xml:space="preserve"> </w:t>
      </w:r>
      <w:r w:rsidR="00BE59FB">
        <w:rPr>
          <w:rFonts w:ascii="Times New Roman" w:hAnsi="Times New Roman"/>
          <w:sz w:val="24"/>
          <w:szCs w:val="24"/>
        </w:rPr>
        <w:t>z</w:t>
      </w:r>
      <w:r>
        <w:rPr>
          <w:rFonts w:ascii="Times New Roman" w:hAnsi="Times New Roman"/>
          <w:sz w:val="24"/>
          <w:szCs w:val="24"/>
        </w:rPr>
        <w:t xml:space="preserve">emāk minētās </w:t>
      </w:r>
      <w:r w:rsidRPr="00FA5C08">
        <w:rPr>
          <w:rFonts w:ascii="Times New Roman" w:hAnsi="Times New Roman"/>
          <w:sz w:val="24"/>
          <w:szCs w:val="24"/>
        </w:rPr>
        <w:t xml:space="preserve">Pasūtītāja struktūrvienības Rīgas pilsētas teritorijā, atbilstoši </w:t>
      </w:r>
      <w:r>
        <w:rPr>
          <w:rFonts w:ascii="Times New Roman" w:hAnsi="Times New Roman"/>
          <w:sz w:val="24"/>
          <w:szCs w:val="24"/>
        </w:rPr>
        <w:t>l</w:t>
      </w:r>
      <w:r w:rsidRPr="00FA5C08">
        <w:rPr>
          <w:rFonts w:ascii="Times New Roman" w:hAnsi="Times New Roman"/>
          <w:sz w:val="24"/>
          <w:szCs w:val="24"/>
        </w:rPr>
        <w:t>īguma atbildīgās personas norādītajai informācijai pasūtījumā</w:t>
      </w:r>
      <w:r>
        <w:rPr>
          <w:rFonts w:ascii="Times New Roman" w:hAnsi="Times New Roman"/>
          <w:sz w:val="24"/>
          <w:szCs w:val="24"/>
        </w:rPr>
        <w:t>:</w:t>
      </w:r>
    </w:p>
    <w:p w14:paraId="76031F77" w14:textId="77777777" w:rsidR="00F87936" w:rsidRDefault="00F87936" w:rsidP="0097064B">
      <w:pPr>
        <w:pStyle w:val="NoSpacing"/>
        <w:numPr>
          <w:ilvl w:val="0"/>
          <w:numId w:val="27"/>
        </w:numPr>
        <w:ind w:hanging="153"/>
        <w:jc w:val="both"/>
        <w:rPr>
          <w:rFonts w:ascii="Times New Roman" w:hAnsi="Times New Roman"/>
          <w:sz w:val="24"/>
          <w:szCs w:val="24"/>
        </w:rPr>
      </w:pPr>
      <w:r w:rsidRPr="00F87936">
        <w:rPr>
          <w:rFonts w:ascii="Times New Roman" w:hAnsi="Times New Roman"/>
          <w:sz w:val="24"/>
          <w:szCs w:val="24"/>
        </w:rPr>
        <w:t>Vestienas iela 35</w:t>
      </w:r>
      <w:r>
        <w:rPr>
          <w:rFonts w:ascii="Times New Roman" w:hAnsi="Times New Roman"/>
          <w:sz w:val="24"/>
          <w:szCs w:val="24"/>
        </w:rPr>
        <w:t>;</w:t>
      </w:r>
    </w:p>
    <w:p w14:paraId="7F94B0F7" w14:textId="77777777" w:rsidR="00F87936" w:rsidRDefault="00F87936" w:rsidP="0097064B">
      <w:pPr>
        <w:pStyle w:val="NoSpacing"/>
        <w:numPr>
          <w:ilvl w:val="0"/>
          <w:numId w:val="27"/>
        </w:numPr>
        <w:ind w:hanging="153"/>
        <w:jc w:val="both"/>
        <w:rPr>
          <w:rFonts w:ascii="Times New Roman" w:hAnsi="Times New Roman"/>
          <w:sz w:val="24"/>
          <w:szCs w:val="24"/>
        </w:rPr>
      </w:pPr>
      <w:r w:rsidRPr="00F87936">
        <w:rPr>
          <w:rFonts w:ascii="Times New Roman" w:hAnsi="Times New Roman"/>
          <w:sz w:val="24"/>
          <w:szCs w:val="24"/>
        </w:rPr>
        <w:t xml:space="preserve"> Brīvības iela 191</w:t>
      </w:r>
      <w:r>
        <w:rPr>
          <w:rFonts w:ascii="Times New Roman" w:hAnsi="Times New Roman"/>
          <w:sz w:val="24"/>
          <w:szCs w:val="24"/>
        </w:rPr>
        <w:t>;</w:t>
      </w:r>
    </w:p>
    <w:p w14:paraId="5F65CB39" w14:textId="77777777" w:rsidR="00F87936" w:rsidRDefault="00F87936" w:rsidP="0097064B">
      <w:pPr>
        <w:pStyle w:val="NoSpacing"/>
        <w:numPr>
          <w:ilvl w:val="0"/>
          <w:numId w:val="27"/>
        </w:numPr>
        <w:ind w:hanging="153"/>
        <w:jc w:val="both"/>
        <w:rPr>
          <w:rFonts w:ascii="Times New Roman" w:hAnsi="Times New Roman"/>
          <w:sz w:val="24"/>
          <w:szCs w:val="24"/>
        </w:rPr>
      </w:pPr>
      <w:r w:rsidRPr="00F87936">
        <w:rPr>
          <w:rFonts w:ascii="Times New Roman" w:hAnsi="Times New Roman"/>
          <w:sz w:val="24"/>
          <w:szCs w:val="24"/>
        </w:rPr>
        <w:t xml:space="preserve"> Kleistu iela 28</w:t>
      </w:r>
      <w:r>
        <w:rPr>
          <w:rFonts w:ascii="Times New Roman" w:hAnsi="Times New Roman"/>
          <w:sz w:val="24"/>
          <w:szCs w:val="24"/>
        </w:rPr>
        <w:t>;</w:t>
      </w:r>
    </w:p>
    <w:p w14:paraId="208F039F" w14:textId="77777777" w:rsidR="00F87936" w:rsidRPr="00F87936" w:rsidRDefault="00F87936" w:rsidP="0097064B">
      <w:pPr>
        <w:pStyle w:val="NoSpacing"/>
        <w:numPr>
          <w:ilvl w:val="0"/>
          <w:numId w:val="27"/>
        </w:numPr>
        <w:ind w:hanging="153"/>
        <w:jc w:val="both"/>
        <w:rPr>
          <w:rFonts w:ascii="Times New Roman" w:hAnsi="Times New Roman"/>
          <w:sz w:val="24"/>
          <w:szCs w:val="24"/>
        </w:rPr>
      </w:pPr>
      <w:r w:rsidRPr="00F87936">
        <w:rPr>
          <w:rFonts w:ascii="Times New Roman" w:hAnsi="Times New Roman"/>
          <w:sz w:val="24"/>
          <w:szCs w:val="24"/>
        </w:rPr>
        <w:t xml:space="preserve"> Kroņu iela 19;</w:t>
      </w:r>
    </w:p>
    <w:p w14:paraId="6AEB3C81" w14:textId="77777777" w:rsidR="00F87936" w:rsidRDefault="00F87936" w:rsidP="0097064B">
      <w:pPr>
        <w:pStyle w:val="NoSpacing"/>
        <w:numPr>
          <w:ilvl w:val="0"/>
          <w:numId w:val="27"/>
        </w:numPr>
        <w:ind w:hanging="153"/>
        <w:jc w:val="both"/>
        <w:rPr>
          <w:rFonts w:ascii="Times New Roman" w:hAnsi="Times New Roman"/>
          <w:sz w:val="24"/>
          <w:szCs w:val="24"/>
        </w:rPr>
      </w:pPr>
      <w:r w:rsidRPr="00F87936">
        <w:rPr>
          <w:rFonts w:ascii="Times New Roman" w:hAnsi="Times New Roman"/>
          <w:sz w:val="24"/>
          <w:szCs w:val="24"/>
        </w:rPr>
        <w:t xml:space="preserve"> Ganību dambis 32</w:t>
      </w:r>
      <w:r>
        <w:rPr>
          <w:rFonts w:ascii="Times New Roman" w:hAnsi="Times New Roman"/>
          <w:sz w:val="24"/>
          <w:szCs w:val="24"/>
        </w:rPr>
        <w:t>;</w:t>
      </w:r>
    </w:p>
    <w:p w14:paraId="72DE0733" w14:textId="77777777" w:rsidR="00F87936" w:rsidRDefault="00F87936" w:rsidP="0097064B">
      <w:pPr>
        <w:pStyle w:val="NoSpacing"/>
        <w:numPr>
          <w:ilvl w:val="0"/>
          <w:numId w:val="27"/>
        </w:numPr>
        <w:ind w:hanging="153"/>
        <w:jc w:val="both"/>
        <w:rPr>
          <w:rFonts w:ascii="Times New Roman" w:hAnsi="Times New Roman"/>
          <w:sz w:val="24"/>
          <w:szCs w:val="24"/>
        </w:rPr>
      </w:pPr>
      <w:r w:rsidRPr="00F87936">
        <w:rPr>
          <w:rFonts w:ascii="Times New Roman" w:hAnsi="Times New Roman"/>
          <w:sz w:val="24"/>
          <w:szCs w:val="24"/>
        </w:rPr>
        <w:t xml:space="preserve"> Jelgavas ielā 37</w:t>
      </w:r>
      <w:r>
        <w:rPr>
          <w:rFonts w:ascii="Times New Roman" w:hAnsi="Times New Roman"/>
          <w:sz w:val="24"/>
          <w:szCs w:val="24"/>
        </w:rPr>
        <w:t>;</w:t>
      </w:r>
    </w:p>
    <w:p w14:paraId="33351959" w14:textId="6E4F4A30" w:rsidR="0097064B" w:rsidRPr="0097064B" w:rsidRDefault="00F87936" w:rsidP="0097064B">
      <w:pPr>
        <w:pStyle w:val="NoSpacing"/>
        <w:numPr>
          <w:ilvl w:val="0"/>
          <w:numId w:val="27"/>
        </w:numPr>
        <w:ind w:hanging="153"/>
        <w:jc w:val="both"/>
        <w:rPr>
          <w:rFonts w:ascii="Times New Roman" w:hAnsi="Times New Roman"/>
          <w:sz w:val="24"/>
          <w:szCs w:val="24"/>
        </w:rPr>
      </w:pPr>
      <w:r w:rsidRPr="00F87936">
        <w:rPr>
          <w:rFonts w:ascii="Times New Roman" w:hAnsi="Times New Roman"/>
          <w:sz w:val="24"/>
          <w:szCs w:val="24"/>
        </w:rPr>
        <w:t xml:space="preserve"> </w:t>
      </w:r>
      <w:proofErr w:type="spellStart"/>
      <w:r w:rsidRPr="00F87936">
        <w:rPr>
          <w:rFonts w:ascii="Times New Roman" w:hAnsi="Times New Roman"/>
          <w:sz w:val="24"/>
          <w:szCs w:val="24"/>
        </w:rPr>
        <w:t>Fridriķa</w:t>
      </w:r>
      <w:proofErr w:type="spellEnd"/>
      <w:r w:rsidRPr="00F87936">
        <w:rPr>
          <w:rFonts w:ascii="Times New Roman" w:hAnsi="Times New Roman"/>
          <w:sz w:val="24"/>
          <w:szCs w:val="24"/>
        </w:rPr>
        <w:t xml:space="preserve"> iela 2</w:t>
      </w:r>
      <w:r w:rsidR="0097064B" w:rsidRPr="0097064B">
        <w:rPr>
          <w:rFonts w:ascii="Times New Roman" w:hAnsi="Times New Roman"/>
          <w:sz w:val="24"/>
          <w:szCs w:val="24"/>
        </w:rPr>
        <w:t>.</w:t>
      </w:r>
    </w:p>
    <w:p w14:paraId="171A2C99" w14:textId="77777777" w:rsidR="0097064B" w:rsidRDefault="0097064B" w:rsidP="0097064B">
      <w:pPr>
        <w:pStyle w:val="NoSpacing"/>
        <w:numPr>
          <w:ilvl w:val="1"/>
          <w:numId w:val="28"/>
        </w:numPr>
        <w:ind w:left="567" w:hanging="567"/>
        <w:jc w:val="both"/>
        <w:rPr>
          <w:rFonts w:ascii="Times New Roman" w:hAnsi="Times New Roman"/>
          <w:sz w:val="24"/>
          <w:szCs w:val="24"/>
        </w:rPr>
      </w:pPr>
      <w:r>
        <w:rPr>
          <w:rFonts w:ascii="Times New Roman" w:hAnsi="Times New Roman"/>
          <w:sz w:val="24"/>
          <w:szCs w:val="24"/>
        </w:rPr>
        <w:t>Preču piegādes termiņš: 5 (piecu) darba dienu laikā no pasūtījuma apstiprināšanas dienas.</w:t>
      </w:r>
    </w:p>
    <w:p w14:paraId="622DA513" w14:textId="77777777" w:rsidR="0097064B" w:rsidRDefault="0097064B" w:rsidP="0097064B">
      <w:pPr>
        <w:pStyle w:val="NoSpacing"/>
        <w:numPr>
          <w:ilvl w:val="1"/>
          <w:numId w:val="28"/>
        </w:numPr>
        <w:ind w:left="567" w:hanging="567"/>
        <w:jc w:val="both"/>
        <w:rPr>
          <w:rFonts w:ascii="Times New Roman" w:hAnsi="Times New Roman"/>
          <w:sz w:val="24"/>
          <w:szCs w:val="24"/>
        </w:rPr>
      </w:pPr>
      <w:r>
        <w:rPr>
          <w:rFonts w:ascii="Times New Roman" w:hAnsi="Times New Roman"/>
          <w:sz w:val="24"/>
          <w:szCs w:val="24"/>
        </w:rPr>
        <w:t>Iepakojums:</w:t>
      </w:r>
      <w:r w:rsidRPr="007364EA">
        <w:rPr>
          <w:rFonts w:ascii="Times New Roman" w:hAnsi="Times New Roman"/>
          <w:sz w:val="24"/>
          <w:szCs w:val="24"/>
        </w:rPr>
        <w:t xml:space="preserve"> </w:t>
      </w:r>
      <w:r w:rsidRPr="00FA5C08">
        <w:rPr>
          <w:rFonts w:ascii="Times New Roman" w:hAnsi="Times New Roman"/>
          <w:sz w:val="24"/>
          <w:szCs w:val="24"/>
        </w:rPr>
        <w:t>20 litru tvertnes cena ir iekļauta vējstikla mazgāšanas līdzekļu cenā</w:t>
      </w:r>
      <w:r>
        <w:rPr>
          <w:rFonts w:ascii="Times New Roman" w:hAnsi="Times New Roman"/>
          <w:sz w:val="24"/>
          <w:szCs w:val="24"/>
        </w:rPr>
        <w:t xml:space="preserve">. </w:t>
      </w:r>
      <w:r w:rsidRPr="00FA5C08">
        <w:rPr>
          <w:rFonts w:ascii="Times New Roman" w:hAnsi="Times New Roman"/>
          <w:sz w:val="24"/>
          <w:szCs w:val="24"/>
        </w:rPr>
        <w:t xml:space="preserve">1000 litru tvertnes Pasūtītājs atgriež atpakaļ </w:t>
      </w:r>
      <w:r>
        <w:rPr>
          <w:rFonts w:ascii="Times New Roman" w:hAnsi="Times New Roman"/>
          <w:sz w:val="24"/>
          <w:szCs w:val="24"/>
        </w:rPr>
        <w:t>p</w:t>
      </w:r>
      <w:r w:rsidRPr="00FA5C08">
        <w:rPr>
          <w:rFonts w:ascii="Times New Roman" w:hAnsi="Times New Roman"/>
          <w:sz w:val="24"/>
          <w:szCs w:val="24"/>
        </w:rPr>
        <w:t xml:space="preserve">iegādātājam. Gadījumā, ja Pasūtītājs neatgriež tvertnes, tad Pasūtītājs maksā </w:t>
      </w:r>
      <w:r>
        <w:rPr>
          <w:rFonts w:ascii="Times New Roman" w:hAnsi="Times New Roman"/>
          <w:sz w:val="24"/>
          <w:szCs w:val="24"/>
        </w:rPr>
        <w:t>p</w:t>
      </w:r>
      <w:r w:rsidRPr="00FA5C08">
        <w:rPr>
          <w:rFonts w:ascii="Times New Roman" w:hAnsi="Times New Roman"/>
          <w:sz w:val="24"/>
          <w:szCs w:val="24"/>
        </w:rPr>
        <w:t xml:space="preserve">iegādātājam </w:t>
      </w:r>
      <w:r>
        <w:rPr>
          <w:rFonts w:ascii="Times New Roman" w:hAnsi="Times New Roman"/>
          <w:sz w:val="24"/>
          <w:szCs w:val="24"/>
        </w:rPr>
        <w:t>tvertnes cenu, kas norādīta finanšu piedāvājumā.</w:t>
      </w:r>
    </w:p>
    <w:p w14:paraId="0C22AC49" w14:textId="77777777" w:rsidR="0097064B" w:rsidRDefault="0097064B" w:rsidP="0097064B">
      <w:pPr>
        <w:pStyle w:val="NoSpacing"/>
        <w:numPr>
          <w:ilvl w:val="1"/>
          <w:numId w:val="28"/>
        </w:numPr>
        <w:ind w:left="567" w:hanging="567"/>
        <w:jc w:val="both"/>
        <w:rPr>
          <w:rFonts w:ascii="Times New Roman" w:hAnsi="Times New Roman"/>
          <w:sz w:val="24"/>
          <w:szCs w:val="24"/>
        </w:rPr>
      </w:pPr>
      <w:r w:rsidRPr="00FA5C08">
        <w:rPr>
          <w:rFonts w:ascii="Times New Roman" w:hAnsi="Times New Roman"/>
          <w:sz w:val="24"/>
          <w:szCs w:val="24"/>
        </w:rPr>
        <w:t>Pasūtītājam līguma darbības laikā nav pienākums pasūtīt finanšu piedāvājumā norādītos apjomus</w:t>
      </w:r>
      <w:r>
        <w:rPr>
          <w:rFonts w:ascii="Times New Roman" w:hAnsi="Times New Roman"/>
          <w:sz w:val="24"/>
          <w:szCs w:val="24"/>
        </w:rPr>
        <w:t>.</w:t>
      </w:r>
    </w:p>
    <w:p w14:paraId="293832F4" w14:textId="77777777" w:rsidR="0097064B" w:rsidRPr="00AA4D33" w:rsidRDefault="0097064B" w:rsidP="0097064B">
      <w:pPr>
        <w:pStyle w:val="NoSpacing"/>
        <w:numPr>
          <w:ilvl w:val="1"/>
          <w:numId w:val="28"/>
        </w:numPr>
        <w:spacing w:line="276" w:lineRule="auto"/>
        <w:ind w:left="567" w:right="-330" w:hanging="567"/>
        <w:jc w:val="both"/>
        <w:rPr>
          <w:rFonts w:ascii="Times New Roman" w:hAnsi="Times New Roman"/>
          <w:sz w:val="24"/>
          <w:szCs w:val="24"/>
        </w:rPr>
      </w:pPr>
      <w:r w:rsidRPr="00AA4D33">
        <w:rPr>
          <w:rFonts w:ascii="Times New Roman" w:hAnsi="Times New Roman"/>
          <w:sz w:val="24"/>
          <w:szCs w:val="24"/>
        </w:rPr>
        <w:t>Preču piegāde notiek pa daļām saskaņā ar Preces pasūtījumu, ko veic Pasūtītāja pilnvarotā persona</w:t>
      </w:r>
      <w:r>
        <w:rPr>
          <w:rFonts w:ascii="Times New Roman" w:hAnsi="Times New Roman"/>
          <w:sz w:val="24"/>
          <w:szCs w:val="24"/>
        </w:rPr>
        <w:t>.</w:t>
      </w:r>
    </w:p>
    <w:p w14:paraId="6C078A96" w14:textId="77777777" w:rsidR="0097064B" w:rsidRDefault="0097064B" w:rsidP="0097064B">
      <w:pPr>
        <w:pStyle w:val="NoSpacing"/>
        <w:numPr>
          <w:ilvl w:val="1"/>
          <w:numId w:val="28"/>
        </w:numPr>
        <w:ind w:left="567" w:hanging="567"/>
        <w:jc w:val="both"/>
        <w:rPr>
          <w:rFonts w:ascii="Times New Roman" w:hAnsi="Times New Roman"/>
          <w:sz w:val="24"/>
          <w:szCs w:val="24"/>
        </w:rPr>
      </w:pPr>
      <w:r>
        <w:rPr>
          <w:rFonts w:ascii="Times New Roman" w:hAnsi="Times New Roman"/>
          <w:sz w:val="24"/>
          <w:szCs w:val="24"/>
        </w:rPr>
        <w:t>Pasūtītājam ir tiesības palielināt pasūtamo Preču apjomus līdz 10% no kopējās finanšu piedāvājuma cenas.</w:t>
      </w:r>
    </w:p>
    <w:p w14:paraId="785C956C" w14:textId="77777777" w:rsidR="0097064B" w:rsidRDefault="0097064B" w:rsidP="0097064B">
      <w:pPr>
        <w:pStyle w:val="NoSpacing"/>
        <w:numPr>
          <w:ilvl w:val="1"/>
          <w:numId w:val="28"/>
        </w:numPr>
        <w:ind w:left="567" w:hanging="567"/>
        <w:jc w:val="both"/>
        <w:rPr>
          <w:rFonts w:ascii="Times New Roman" w:hAnsi="Times New Roman"/>
          <w:sz w:val="24"/>
          <w:szCs w:val="24"/>
        </w:rPr>
      </w:pPr>
      <w:r>
        <w:rPr>
          <w:rFonts w:ascii="Times New Roman" w:hAnsi="Times New Roman"/>
          <w:sz w:val="24"/>
          <w:szCs w:val="24"/>
        </w:rPr>
        <w:t xml:space="preserve">Piegādātājam jānodrošina </w:t>
      </w:r>
      <w:r w:rsidRPr="00FA5C08">
        <w:rPr>
          <w:rFonts w:ascii="Times New Roman" w:hAnsi="Times New Roman"/>
          <w:sz w:val="24"/>
          <w:szCs w:val="24"/>
        </w:rPr>
        <w:t>iespēj</w:t>
      </w:r>
      <w:r>
        <w:rPr>
          <w:rFonts w:ascii="Times New Roman" w:hAnsi="Times New Roman"/>
          <w:sz w:val="24"/>
          <w:szCs w:val="24"/>
        </w:rPr>
        <w:t>a</w:t>
      </w:r>
      <w:r w:rsidRPr="00FA5C08">
        <w:rPr>
          <w:rFonts w:ascii="Times New Roman" w:hAnsi="Times New Roman"/>
          <w:sz w:val="24"/>
          <w:szCs w:val="24"/>
        </w:rPr>
        <w:t xml:space="preserve"> veikt Preču maiņu pret līdzvērtīgu (tehniskās specifikācijas prasībām atbilstošu) vai augstākas kvalitātes Preci, ja piedāvātais produkts vairs netiek ražots (pamatojoties uz ražotāja sniegtu informāciju), iesniedzot drošības datu lapu un produkta lietošanas anotāciju latviešu valodā un preču paraugu pēc pasūtītāja pārstāvja pieprasījuma, saglabājot spēkā esošo cenu par piedāvāto produktu.</w:t>
      </w:r>
    </w:p>
    <w:p w14:paraId="12DD5709" w14:textId="77777777" w:rsidR="0097064B" w:rsidRDefault="0097064B" w:rsidP="0097064B">
      <w:pPr>
        <w:pStyle w:val="ListParagraph"/>
        <w:numPr>
          <w:ilvl w:val="1"/>
          <w:numId w:val="28"/>
        </w:numPr>
        <w:spacing w:after="0" w:line="276" w:lineRule="auto"/>
        <w:ind w:left="567" w:right="-522" w:hanging="567"/>
        <w:jc w:val="both"/>
        <w:rPr>
          <w:rFonts w:ascii="Times New Roman" w:hAnsi="Times New Roman" w:cs="Times New Roman"/>
          <w:sz w:val="24"/>
          <w:szCs w:val="24"/>
        </w:rPr>
      </w:pPr>
      <w:r w:rsidRPr="007364EA">
        <w:rPr>
          <w:rFonts w:ascii="Times New Roman" w:hAnsi="Times New Roman" w:cs="Times New Roman"/>
          <w:sz w:val="24"/>
          <w:szCs w:val="24"/>
        </w:rPr>
        <w:t xml:space="preserve">Līguma izpildes laikā preču maiņas gadījumā nedrīkst piedāvāt Krievijas un Baltkrievijas izcelsmes produkti. Pasūtītājs noslēgtā līguma ietvaros ir tiesīgs veikt preču izcelsmes dokumentu pārbaudi un tam ir pienākums pēc pieprasījuma nodrošināt pieeju preču dokumentiem un precēm. </w:t>
      </w:r>
    </w:p>
    <w:p w14:paraId="50609F0E" w14:textId="77777777" w:rsidR="0097064B" w:rsidRDefault="0097064B" w:rsidP="0097064B">
      <w:pPr>
        <w:pStyle w:val="ListParagraph"/>
        <w:numPr>
          <w:ilvl w:val="1"/>
          <w:numId w:val="28"/>
        </w:numPr>
        <w:spacing w:after="0" w:line="276" w:lineRule="auto"/>
        <w:ind w:left="567" w:right="-522" w:hanging="567"/>
        <w:jc w:val="both"/>
        <w:rPr>
          <w:rFonts w:ascii="Times New Roman" w:hAnsi="Times New Roman" w:cs="Times New Roman"/>
          <w:sz w:val="24"/>
          <w:szCs w:val="24"/>
        </w:rPr>
      </w:pPr>
      <w:r w:rsidRPr="00FA5C08">
        <w:rPr>
          <w:rFonts w:ascii="Times New Roman" w:hAnsi="Times New Roman" w:cs="Times New Roman"/>
          <w:sz w:val="24"/>
          <w:szCs w:val="24"/>
        </w:rPr>
        <w:t>Prece jāpiegādā oriģinālā rūpnīcas - izgatavotājas fasējumā. Iepakojumam jānodrošina Preces saglabāšana pilnīgā kārtībā to transportēšanas un glabāšanas laikā. Piegādājot Preci, Izpildītājs nodrošina Pasūtītāju ar Drošības datu lapām (turpmāk – DDL), latviešu valodā saskaņā ar Eiropas Parlamenta un Padomes regulas Nr. 1907/2006 un minētas regulas grozījumiem Nr. 2020/878 prasībām par katru Preces pozīciju. Ja ir veiktas izmaiņas DDL, Izpildītājs informē un iesniedz Pasūtītājam atjauninātu DDL par Precēm, kas piegādātās iepriekšējos 12 mēnešu laikā saskaņā ar Eiropas Parlamenta un Padomes regulas Nr. 1907/2006 31. panta devīto punktu</w:t>
      </w:r>
      <w:r w:rsidRPr="00FA5C08">
        <w:rPr>
          <w:rStyle w:val="FootnoteReference"/>
          <w:rFonts w:ascii="Times New Roman" w:hAnsi="Times New Roman" w:cs="Times New Roman"/>
          <w:sz w:val="24"/>
          <w:szCs w:val="24"/>
        </w:rPr>
        <w:footnoteReference w:id="1"/>
      </w:r>
      <w:r w:rsidRPr="00FA5C08">
        <w:rPr>
          <w:rFonts w:ascii="Times New Roman" w:hAnsi="Times New Roman" w:cs="Times New Roman"/>
          <w:sz w:val="24"/>
          <w:szCs w:val="24"/>
        </w:rPr>
        <w:t>.</w:t>
      </w:r>
    </w:p>
    <w:p w14:paraId="25C2AB10" w14:textId="77777777" w:rsidR="0097064B" w:rsidRPr="00FA5C08" w:rsidRDefault="0097064B" w:rsidP="0097064B">
      <w:pPr>
        <w:pStyle w:val="ListParagraph"/>
        <w:numPr>
          <w:ilvl w:val="1"/>
          <w:numId w:val="28"/>
        </w:numPr>
        <w:spacing w:after="0" w:line="276" w:lineRule="auto"/>
        <w:ind w:left="567" w:right="-522" w:hanging="567"/>
        <w:jc w:val="both"/>
        <w:rPr>
          <w:rFonts w:ascii="Times New Roman" w:hAnsi="Times New Roman" w:cs="Times New Roman"/>
          <w:sz w:val="24"/>
          <w:szCs w:val="24"/>
        </w:rPr>
      </w:pPr>
      <w:r w:rsidRPr="00FA5C08">
        <w:rPr>
          <w:rFonts w:ascii="Times New Roman" w:hAnsi="Times New Roman" w:cs="Times New Roman"/>
          <w:sz w:val="24"/>
          <w:szCs w:val="24"/>
        </w:rPr>
        <w:t>Ja uz piegādātās Preces fasējuma nav norādīts ražošanas datums, Izpildītājam jāiesniedz konkrētās Preces ražotāja izsniegts dokuments, kas apliecina ražošanas datumu.</w:t>
      </w:r>
    </w:p>
    <w:p w14:paraId="38294986" w14:textId="77777777" w:rsidR="0097064B" w:rsidRDefault="0097064B" w:rsidP="0097064B">
      <w:pPr>
        <w:pStyle w:val="NoSpacing"/>
        <w:rPr>
          <w:rFonts w:ascii="Times New Roman" w:hAnsi="Times New Roman"/>
          <w:sz w:val="24"/>
          <w:szCs w:val="24"/>
        </w:rPr>
      </w:pPr>
    </w:p>
    <w:p w14:paraId="22F662D0" w14:textId="77777777" w:rsidR="0097064B" w:rsidRDefault="0097064B" w:rsidP="0097064B">
      <w:pPr>
        <w:pStyle w:val="NoSpacing"/>
        <w:rPr>
          <w:rFonts w:ascii="Times New Roman" w:hAnsi="Times New Roman"/>
          <w:sz w:val="24"/>
          <w:szCs w:val="24"/>
        </w:rPr>
      </w:pPr>
    </w:p>
    <w:p w14:paraId="613983D4" w14:textId="77777777" w:rsidR="0097064B" w:rsidRDefault="0097064B" w:rsidP="0097064B">
      <w:pPr>
        <w:pStyle w:val="NoSpacing"/>
        <w:rPr>
          <w:rFonts w:ascii="Times New Roman" w:hAnsi="Times New Roman"/>
          <w:sz w:val="24"/>
          <w:szCs w:val="24"/>
        </w:rPr>
      </w:pPr>
    </w:p>
    <w:p w14:paraId="768333AE" w14:textId="77777777" w:rsidR="0097064B" w:rsidRDefault="0097064B" w:rsidP="0097064B">
      <w:pPr>
        <w:pStyle w:val="NoSpacing"/>
        <w:rPr>
          <w:rFonts w:ascii="Times New Roman" w:hAnsi="Times New Roman"/>
          <w:sz w:val="24"/>
          <w:szCs w:val="24"/>
        </w:rPr>
      </w:pPr>
    </w:p>
    <w:p w14:paraId="226287FC" w14:textId="77777777" w:rsidR="0097064B" w:rsidRDefault="0097064B" w:rsidP="0097064B">
      <w:pPr>
        <w:pStyle w:val="NoSpacing"/>
        <w:rPr>
          <w:rFonts w:ascii="Times New Roman" w:hAnsi="Times New Roman"/>
          <w:sz w:val="24"/>
          <w:szCs w:val="24"/>
        </w:rPr>
      </w:pPr>
    </w:p>
    <w:tbl>
      <w:tblPr>
        <w:tblStyle w:val="TableGrid"/>
        <w:tblW w:w="0" w:type="auto"/>
        <w:tblLook w:val="04A0" w:firstRow="1" w:lastRow="0" w:firstColumn="1" w:lastColumn="0" w:noHBand="0" w:noVBand="1"/>
      </w:tblPr>
      <w:tblGrid>
        <w:gridCol w:w="2485"/>
        <w:gridCol w:w="6531"/>
      </w:tblGrid>
      <w:tr w:rsidR="0097064B" w14:paraId="70AF2ADE" w14:textId="77777777" w:rsidTr="00D31F77">
        <w:trPr>
          <w:trHeight w:val="441"/>
        </w:trPr>
        <w:tc>
          <w:tcPr>
            <w:tcW w:w="9016" w:type="dxa"/>
            <w:gridSpan w:val="2"/>
            <w:shd w:val="clear" w:color="auto" w:fill="E7E6E6" w:themeFill="background2"/>
            <w:vAlign w:val="center"/>
          </w:tcPr>
          <w:p w14:paraId="39078612" w14:textId="77777777" w:rsidR="0097064B" w:rsidRPr="0030266A" w:rsidRDefault="0097064B" w:rsidP="00D31F77">
            <w:pPr>
              <w:pStyle w:val="NoSpacing"/>
              <w:rPr>
                <w:rFonts w:ascii="Times New Roman" w:hAnsi="Times New Roman"/>
                <w:b/>
                <w:bCs/>
                <w:sz w:val="24"/>
                <w:szCs w:val="24"/>
              </w:rPr>
            </w:pPr>
            <w:r>
              <w:rPr>
                <w:rFonts w:ascii="Times New Roman" w:hAnsi="Times New Roman"/>
                <w:b/>
                <w:bCs/>
                <w:sz w:val="24"/>
                <w:szCs w:val="24"/>
              </w:rPr>
              <w:t xml:space="preserve">2. </w:t>
            </w:r>
            <w:r w:rsidRPr="00B60083">
              <w:rPr>
                <w:rFonts w:ascii="Times New Roman" w:hAnsi="Times New Roman"/>
                <w:b/>
                <w:bCs/>
                <w:sz w:val="24"/>
                <w:szCs w:val="24"/>
              </w:rPr>
              <w:t>Vasaras vējstikla mazgāšanas šķidrums</w:t>
            </w:r>
          </w:p>
        </w:tc>
      </w:tr>
      <w:tr w:rsidR="0097064B" w14:paraId="6E762D64" w14:textId="77777777" w:rsidTr="00D31F77">
        <w:trPr>
          <w:trHeight w:val="854"/>
        </w:trPr>
        <w:tc>
          <w:tcPr>
            <w:tcW w:w="2485" w:type="dxa"/>
            <w:vAlign w:val="center"/>
          </w:tcPr>
          <w:p w14:paraId="0B0C67AF" w14:textId="77777777" w:rsidR="0097064B" w:rsidRPr="00A40CC2" w:rsidRDefault="0097064B" w:rsidP="00D31F77">
            <w:pPr>
              <w:pStyle w:val="NoSpacing"/>
              <w:rPr>
                <w:rFonts w:ascii="Times New Roman" w:hAnsi="Times New Roman"/>
                <w:sz w:val="24"/>
                <w:szCs w:val="24"/>
              </w:rPr>
            </w:pPr>
            <w:r>
              <w:rPr>
                <w:rFonts w:ascii="Times New Roman" w:hAnsi="Times New Roman"/>
                <w:sz w:val="24"/>
                <w:szCs w:val="24"/>
              </w:rPr>
              <w:t>Apraksts</w:t>
            </w:r>
          </w:p>
        </w:tc>
        <w:tc>
          <w:tcPr>
            <w:tcW w:w="6531" w:type="dxa"/>
            <w:vAlign w:val="center"/>
          </w:tcPr>
          <w:p w14:paraId="75F260BD" w14:textId="77777777" w:rsidR="0097064B" w:rsidRPr="00A40CC2" w:rsidRDefault="0097064B" w:rsidP="00D31F77">
            <w:pPr>
              <w:pStyle w:val="NoSpacing"/>
              <w:jc w:val="both"/>
              <w:rPr>
                <w:rFonts w:ascii="Times New Roman" w:hAnsi="Times New Roman"/>
                <w:sz w:val="24"/>
                <w:szCs w:val="24"/>
              </w:rPr>
            </w:pPr>
            <w:r>
              <w:rPr>
                <w:rFonts w:ascii="Times New Roman" w:hAnsi="Times New Roman"/>
                <w:sz w:val="24"/>
                <w:szCs w:val="24"/>
              </w:rPr>
              <w:t>Vēj</w:t>
            </w:r>
            <w:r w:rsidRPr="002027B6">
              <w:rPr>
                <w:rFonts w:ascii="Times New Roman" w:hAnsi="Times New Roman"/>
                <w:sz w:val="24"/>
                <w:szCs w:val="24"/>
              </w:rPr>
              <w:t xml:space="preserve">stiklu </w:t>
            </w:r>
            <w:r>
              <w:rPr>
                <w:rFonts w:ascii="Times New Roman" w:hAnsi="Times New Roman"/>
                <w:sz w:val="24"/>
                <w:szCs w:val="24"/>
              </w:rPr>
              <w:t>mazgāšanas</w:t>
            </w:r>
            <w:r w:rsidRPr="002027B6">
              <w:rPr>
                <w:rFonts w:ascii="Times New Roman" w:hAnsi="Times New Roman"/>
                <w:sz w:val="24"/>
                <w:szCs w:val="24"/>
              </w:rPr>
              <w:t xml:space="preserve"> </w:t>
            </w:r>
            <w:r>
              <w:rPr>
                <w:rFonts w:ascii="Times New Roman" w:hAnsi="Times New Roman"/>
                <w:sz w:val="24"/>
                <w:szCs w:val="24"/>
              </w:rPr>
              <w:t>šķidrums</w:t>
            </w:r>
            <w:r w:rsidRPr="002027B6">
              <w:rPr>
                <w:rFonts w:ascii="Times New Roman" w:hAnsi="Times New Roman"/>
                <w:sz w:val="24"/>
                <w:szCs w:val="24"/>
              </w:rPr>
              <w:t xml:space="preserve">, kas paredzēts lietošanai </w:t>
            </w:r>
            <w:r>
              <w:rPr>
                <w:rFonts w:ascii="Times New Roman" w:hAnsi="Times New Roman"/>
                <w:sz w:val="24"/>
                <w:szCs w:val="24"/>
              </w:rPr>
              <w:t>transportlīdzekļu vēj</w:t>
            </w:r>
            <w:r w:rsidRPr="002027B6">
              <w:rPr>
                <w:rFonts w:ascii="Times New Roman" w:hAnsi="Times New Roman"/>
                <w:sz w:val="24"/>
                <w:szCs w:val="24"/>
              </w:rPr>
              <w:t xml:space="preserve">stiklu </w:t>
            </w:r>
            <w:r>
              <w:rPr>
                <w:rFonts w:ascii="Times New Roman" w:hAnsi="Times New Roman"/>
                <w:sz w:val="24"/>
                <w:szCs w:val="24"/>
              </w:rPr>
              <w:t>mazgāšanas</w:t>
            </w:r>
            <w:r w:rsidRPr="002027B6">
              <w:rPr>
                <w:rFonts w:ascii="Times New Roman" w:hAnsi="Times New Roman"/>
                <w:sz w:val="24"/>
                <w:szCs w:val="24"/>
              </w:rPr>
              <w:t xml:space="preserve"> sistēmā vasaras laikā. Palīdz notīrīt specifiskus netīrumus, piemēram, kukaiņu atstātās pēdas, putekļus un taukainus netīrumus. Piemērots arī segtajiem izsmidzinātājiem un polikarbonāta lukturu stikliem. </w:t>
            </w:r>
            <w:r>
              <w:rPr>
                <w:rFonts w:ascii="Times New Roman" w:hAnsi="Times New Roman"/>
                <w:sz w:val="24"/>
                <w:szCs w:val="24"/>
              </w:rPr>
              <w:t>Smarža neitrāla, b</w:t>
            </w:r>
            <w:r w:rsidRPr="002B4E53">
              <w:rPr>
                <w:rFonts w:ascii="Times New Roman" w:hAnsi="Times New Roman"/>
                <w:sz w:val="24"/>
                <w:szCs w:val="24"/>
              </w:rPr>
              <w:t xml:space="preserve">ez </w:t>
            </w:r>
            <w:r>
              <w:rPr>
                <w:rFonts w:ascii="Times New Roman" w:hAnsi="Times New Roman"/>
                <w:sz w:val="24"/>
                <w:szCs w:val="24"/>
              </w:rPr>
              <w:t>aromatizētājiem.</w:t>
            </w:r>
          </w:p>
        </w:tc>
      </w:tr>
      <w:tr w:rsidR="0097064B" w14:paraId="0A2CB6C5" w14:textId="77777777" w:rsidTr="00D31F77">
        <w:trPr>
          <w:trHeight w:val="309"/>
        </w:trPr>
        <w:tc>
          <w:tcPr>
            <w:tcW w:w="2485" w:type="dxa"/>
            <w:vAlign w:val="center"/>
          </w:tcPr>
          <w:p w14:paraId="46B8438C" w14:textId="77777777" w:rsidR="0097064B" w:rsidRPr="00A40CC2" w:rsidRDefault="0097064B" w:rsidP="00D31F77">
            <w:pPr>
              <w:pStyle w:val="NoSpacing"/>
              <w:rPr>
                <w:rFonts w:ascii="Times New Roman" w:hAnsi="Times New Roman"/>
                <w:sz w:val="24"/>
                <w:szCs w:val="24"/>
              </w:rPr>
            </w:pPr>
            <w:r>
              <w:rPr>
                <w:rFonts w:ascii="Times New Roman" w:hAnsi="Times New Roman"/>
                <w:sz w:val="24"/>
                <w:szCs w:val="24"/>
              </w:rPr>
              <w:t>Lietošana</w:t>
            </w:r>
          </w:p>
        </w:tc>
        <w:tc>
          <w:tcPr>
            <w:tcW w:w="6531" w:type="dxa"/>
            <w:vAlign w:val="center"/>
          </w:tcPr>
          <w:p w14:paraId="26043331" w14:textId="77777777" w:rsidR="0097064B" w:rsidRPr="00A40CC2" w:rsidRDefault="0097064B" w:rsidP="00D31F77">
            <w:pPr>
              <w:pStyle w:val="NoSpacing"/>
              <w:rPr>
                <w:rFonts w:ascii="Times New Roman" w:hAnsi="Times New Roman"/>
                <w:sz w:val="24"/>
                <w:szCs w:val="24"/>
              </w:rPr>
            </w:pPr>
            <w:r w:rsidRPr="00C43B7B">
              <w:rPr>
                <w:rFonts w:ascii="Times New Roman" w:hAnsi="Times New Roman"/>
                <w:sz w:val="24"/>
                <w:szCs w:val="24"/>
              </w:rPr>
              <w:t xml:space="preserve">Gatavs </w:t>
            </w:r>
            <w:r>
              <w:rPr>
                <w:rFonts w:ascii="Times New Roman" w:hAnsi="Times New Roman"/>
                <w:sz w:val="24"/>
                <w:szCs w:val="24"/>
              </w:rPr>
              <w:t>lietošanai</w:t>
            </w:r>
            <w:r w:rsidRPr="00C43B7B">
              <w:rPr>
                <w:rFonts w:ascii="Times New Roman" w:hAnsi="Times New Roman"/>
                <w:sz w:val="24"/>
                <w:szCs w:val="24"/>
              </w:rPr>
              <w:t>.</w:t>
            </w:r>
            <w:r>
              <w:rPr>
                <w:rFonts w:ascii="Times New Roman" w:hAnsi="Times New Roman"/>
                <w:sz w:val="24"/>
                <w:szCs w:val="24"/>
              </w:rPr>
              <w:t xml:space="preserve"> Nav nepieciešama jaukšana.</w:t>
            </w:r>
          </w:p>
        </w:tc>
      </w:tr>
      <w:tr w:rsidR="0097064B" w14:paraId="060521BD" w14:textId="77777777" w:rsidTr="00D31F77">
        <w:trPr>
          <w:trHeight w:val="265"/>
        </w:trPr>
        <w:tc>
          <w:tcPr>
            <w:tcW w:w="2485" w:type="dxa"/>
            <w:vAlign w:val="center"/>
          </w:tcPr>
          <w:p w14:paraId="706C607B" w14:textId="77777777" w:rsidR="0097064B" w:rsidRDefault="0097064B" w:rsidP="00D31F77">
            <w:pPr>
              <w:pStyle w:val="NoSpacing"/>
              <w:rPr>
                <w:rFonts w:ascii="Times New Roman" w:hAnsi="Times New Roman"/>
                <w:sz w:val="24"/>
                <w:szCs w:val="24"/>
              </w:rPr>
            </w:pPr>
            <w:r>
              <w:rPr>
                <w:rFonts w:ascii="Times New Roman" w:hAnsi="Times New Roman"/>
                <w:sz w:val="24"/>
                <w:szCs w:val="24"/>
              </w:rPr>
              <w:t>Sastāvs</w:t>
            </w:r>
          </w:p>
        </w:tc>
        <w:tc>
          <w:tcPr>
            <w:tcW w:w="6531" w:type="dxa"/>
            <w:vAlign w:val="center"/>
          </w:tcPr>
          <w:p w14:paraId="08BE4260" w14:textId="77777777" w:rsidR="0097064B" w:rsidRPr="00C43B7B" w:rsidRDefault="0097064B" w:rsidP="00D31F77">
            <w:pPr>
              <w:pStyle w:val="NoSpacing"/>
              <w:rPr>
                <w:rFonts w:ascii="Times New Roman" w:hAnsi="Times New Roman"/>
                <w:sz w:val="24"/>
                <w:szCs w:val="24"/>
              </w:rPr>
            </w:pPr>
            <w:r w:rsidRPr="00A40CC2">
              <w:rPr>
                <w:rFonts w:ascii="Times New Roman" w:hAnsi="Times New Roman"/>
                <w:sz w:val="24"/>
                <w:szCs w:val="24"/>
              </w:rPr>
              <w:t>Nesatur metanolu</w:t>
            </w:r>
            <w:r>
              <w:rPr>
                <w:rFonts w:ascii="Times New Roman" w:hAnsi="Times New Roman"/>
                <w:sz w:val="24"/>
                <w:szCs w:val="24"/>
              </w:rPr>
              <w:t xml:space="preserve"> </w:t>
            </w:r>
            <w:r w:rsidRPr="002E7208">
              <w:rPr>
                <w:rFonts w:ascii="Times New Roman" w:hAnsi="Times New Roman"/>
                <w:sz w:val="24"/>
                <w:szCs w:val="24"/>
              </w:rPr>
              <w:t>vai citas aizliegtas vielas</w:t>
            </w:r>
            <w:r w:rsidRPr="00A40CC2">
              <w:rPr>
                <w:rFonts w:ascii="Times New Roman" w:hAnsi="Times New Roman"/>
                <w:sz w:val="24"/>
                <w:szCs w:val="24"/>
              </w:rPr>
              <w:t>.</w:t>
            </w:r>
            <w:r>
              <w:rPr>
                <w:rFonts w:ascii="Times New Roman" w:hAnsi="Times New Roman"/>
                <w:sz w:val="24"/>
                <w:szCs w:val="24"/>
              </w:rPr>
              <w:t xml:space="preserve"> Š</w:t>
            </w:r>
            <w:r w:rsidRPr="008D4769">
              <w:rPr>
                <w:rFonts w:ascii="Times New Roman" w:hAnsi="Times New Roman"/>
                <w:sz w:val="24"/>
                <w:szCs w:val="24"/>
              </w:rPr>
              <w:t xml:space="preserve">ķidrumam jābūt ar </w:t>
            </w:r>
            <w:proofErr w:type="spellStart"/>
            <w:r w:rsidRPr="008D4769">
              <w:rPr>
                <w:rFonts w:ascii="Times New Roman" w:hAnsi="Times New Roman"/>
                <w:sz w:val="24"/>
                <w:szCs w:val="24"/>
              </w:rPr>
              <w:t>pretkaļķa</w:t>
            </w:r>
            <w:proofErr w:type="spellEnd"/>
            <w:r w:rsidRPr="008D4769">
              <w:rPr>
                <w:rFonts w:ascii="Times New Roman" w:hAnsi="Times New Roman"/>
                <w:sz w:val="24"/>
                <w:szCs w:val="24"/>
              </w:rPr>
              <w:t xml:space="preserve"> formulu (kaļķakmens veidošanās inhibitoriem)</w:t>
            </w:r>
            <w:r>
              <w:rPr>
                <w:rFonts w:ascii="Times New Roman" w:hAnsi="Times New Roman"/>
                <w:sz w:val="24"/>
                <w:szCs w:val="24"/>
              </w:rPr>
              <w:t>.</w:t>
            </w:r>
          </w:p>
        </w:tc>
      </w:tr>
      <w:tr w:rsidR="0097064B" w14:paraId="26803E20" w14:textId="77777777" w:rsidTr="00D31F77">
        <w:trPr>
          <w:trHeight w:val="265"/>
        </w:trPr>
        <w:tc>
          <w:tcPr>
            <w:tcW w:w="2485" w:type="dxa"/>
            <w:vAlign w:val="center"/>
          </w:tcPr>
          <w:p w14:paraId="0DEC005E" w14:textId="77777777" w:rsidR="0097064B" w:rsidRDefault="0097064B" w:rsidP="00D31F77">
            <w:pPr>
              <w:pStyle w:val="NoSpacing"/>
              <w:rPr>
                <w:rFonts w:ascii="Times New Roman" w:hAnsi="Times New Roman"/>
                <w:sz w:val="24"/>
                <w:szCs w:val="24"/>
              </w:rPr>
            </w:pPr>
            <w:r>
              <w:rPr>
                <w:rFonts w:ascii="Times New Roman" w:hAnsi="Times New Roman"/>
                <w:sz w:val="24"/>
                <w:szCs w:val="24"/>
              </w:rPr>
              <w:t>Vides aizsardzība un citas prasības</w:t>
            </w:r>
          </w:p>
        </w:tc>
        <w:tc>
          <w:tcPr>
            <w:tcW w:w="6531" w:type="dxa"/>
            <w:vAlign w:val="center"/>
          </w:tcPr>
          <w:p w14:paraId="31D6CC2C" w14:textId="77777777" w:rsidR="0097064B" w:rsidRPr="00A51850" w:rsidRDefault="0097064B" w:rsidP="00D31F77">
            <w:pPr>
              <w:pStyle w:val="NoSpacing"/>
              <w:jc w:val="both"/>
              <w:rPr>
                <w:rFonts w:ascii="Times New Roman" w:hAnsi="Times New Roman"/>
                <w:sz w:val="24"/>
                <w:szCs w:val="24"/>
              </w:rPr>
            </w:pPr>
            <w:r w:rsidRPr="00A51850">
              <w:rPr>
                <w:rFonts w:ascii="Times New Roman" w:hAnsi="Times New Roman"/>
                <w:sz w:val="24"/>
                <w:szCs w:val="24"/>
              </w:rPr>
              <w:t xml:space="preserve">Norādes par sastāvdaļām atbilstoši ES ieteikumam 89/542/EEK un Regulai (EK) Nr. 648/2004 par mazgāšanas līdzekļiem: </w:t>
            </w:r>
          </w:p>
          <w:p w14:paraId="18638C67" w14:textId="77777777" w:rsidR="0097064B" w:rsidRPr="00A51850" w:rsidRDefault="0097064B" w:rsidP="00D31F77">
            <w:pPr>
              <w:pStyle w:val="NoSpacing"/>
              <w:jc w:val="both"/>
              <w:rPr>
                <w:rFonts w:ascii="Times New Roman" w:hAnsi="Times New Roman"/>
                <w:sz w:val="24"/>
                <w:szCs w:val="24"/>
              </w:rPr>
            </w:pPr>
            <w:r w:rsidRPr="00A51850">
              <w:rPr>
                <w:rFonts w:ascii="Times New Roman" w:hAnsi="Times New Roman"/>
                <w:sz w:val="24"/>
                <w:szCs w:val="24"/>
              </w:rPr>
              <w:t xml:space="preserve">&lt; 5% </w:t>
            </w:r>
            <w:proofErr w:type="spellStart"/>
            <w:r w:rsidRPr="00A51850">
              <w:rPr>
                <w:rFonts w:ascii="Times New Roman" w:hAnsi="Times New Roman"/>
                <w:sz w:val="24"/>
                <w:szCs w:val="24"/>
              </w:rPr>
              <w:t>amfotēras</w:t>
            </w:r>
            <w:proofErr w:type="spellEnd"/>
            <w:r w:rsidRPr="00A51850">
              <w:rPr>
                <w:rFonts w:ascii="Times New Roman" w:hAnsi="Times New Roman"/>
                <w:sz w:val="24"/>
                <w:szCs w:val="24"/>
              </w:rPr>
              <w:t xml:space="preserve"> virsmaktīvās vielas, konservanti. Produkts nav klasificēts kā toksisks saskaņā ar CLP. </w:t>
            </w:r>
          </w:p>
          <w:p w14:paraId="3E0E0BC8" w14:textId="77777777" w:rsidR="0097064B" w:rsidRPr="00A51850" w:rsidRDefault="0097064B" w:rsidP="00D31F77">
            <w:pPr>
              <w:pStyle w:val="NoSpacing"/>
              <w:jc w:val="both"/>
              <w:rPr>
                <w:rFonts w:ascii="Times New Roman" w:hAnsi="Times New Roman"/>
                <w:sz w:val="24"/>
                <w:szCs w:val="24"/>
              </w:rPr>
            </w:pPr>
            <w:r w:rsidRPr="00A51850">
              <w:rPr>
                <w:rFonts w:ascii="Times New Roman" w:hAnsi="Times New Roman"/>
                <w:sz w:val="24"/>
                <w:szCs w:val="24"/>
              </w:rPr>
              <w:t xml:space="preserve">Nesatur adsorbējamos organiskos </w:t>
            </w:r>
            <w:proofErr w:type="spellStart"/>
            <w:r w:rsidRPr="00A51850">
              <w:rPr>
                <w:rFonts w:ascii="Times New Roman" w:hAnsi="Times New Roman"/>
                <w:sz w:val="24"/>
                <w:szCs w:val="24"/>
              </w:rPr>
              <w:t>halogēnsavienojumus</w:t>
            </w:r>
            <w:proofErr w:type="spellEnd"/>
            <w:r w:rsidRPr="00A51850">
              <w:rPr>
                <w:rFonts w:ascii="Times New Roman" w:hAnsi="Times New Roman"/>
                <w:sz w:val="24"/>
                <w:szCs w:val="24"/>
              </w:rPr>
              <w:t xml:space="preserve"> (AOX). </w:t>
            </w:r>
          </w:p>
          <w:p w14:paraId="3BE6D29F" w14:textId="77777777" w:rsidR="0097064B" w:rsidRPr="00A51850" w:rsidRDefault="0097064B" w:rsidP="00D31F77">
            <w:pPr>
              <w:pStyle w:val="NoSpacing"/>
              <w:jc w:val="both"/>
              <w:rPr>
                <w:rFonts w:ascii="Times New Roman" w:hAnsi="Times New Roman"/>
                <w:sz w:val="24"/>
                <w:szCs w:val="24"/>
              </w:rPr>
            </w:pPr>
            <w:r w:rsidRPr="00A51850">
              <w:rPr>
                <w:rFonts w:ascii="Times New Roman" w:hAnsi="Times New Roman"/>
                <w:sz w:val="24"/>
                <w:szCs w:val="24"/>
              </w:rPr>
              <w:t xml:space="preserve">Nesatur organiskos </w:t>
            </w:r>
            <w:proofErr w:type="spellStart"/>
            <w:r w:rsidRPr="00A51850">
              <w:rPr>
                <w:rFonts w:ascii="Times New Roman" w:hAnsi="Times New Roman"/>
                <w:sz w:val="24"/>
                <w:szCs w:val="24"/>
              </w:rPr>
              <w:t>kompleksveidojošos</w:t>
            </w:r>
            <w:proofErr w:type="spellEnd"/>
            <w:r w:rsidRPr="00A51850">
              <w:rPr>
                <w:rFonts w:ascii="Times New Roman" w:hAnsi="Times New Roman"/>
                <w:sz w:val="24"/>
                <w:szCs w:val="24"/>
              </w:rPr>
              <w:t xml:space="preserve"> aģentus, kuru DOC likvidēšanas pakāpe pēc 28 dienām ir mazāka par 80%.</w:t>
            </w:r>
          </w:p>
          <w:p w14:paraId="212AE4DF" w14:textId="77777777" w:rsidR="0097064B" w:rsidRPr="00A51850" w:rsidRDefault="0097064B" w:rsidP="00D31F77">
            <w:pPr>
              <w:pStyle w:val="NoSpacing"/>
              <w:jc w:val="both"/>
              <w:rPr>
                <w:rFonts w:ascii="Times New Roman" w:hAnsi="Times New Roman"/>
                <w:sz w:val="24"/>
                <w:szCs w:val="24"/>
              </w:rPr>
            </w:pPr>
            <w:r w:rsidRPr="00A51850">
              <w:rPr>
                <w:rFonts w:ascii="Times New Roman" w:hAnsi="Times New Roman"/>
                <w:sz w:val="24"/>
                <w:szCs w:val="24"/>
              </w:rPr>
              <w:t xml:space="preserve">Produkts atbilst Eiropas Parlamenta un Padomes regulas (EK) Nr. 1907/2006 (REACH) un regulas (EK) Nr. 1272/2008 (CLP) prasībām. </w:t>
            </w:r>
          </w:p>
          <w:p w14:paraId="059B00F4" w14:textId="77777777" w:rsidR="0097064B" w:rsidRPr="00C43B7B" w:rsidRDefault="0097064B" w:rsidP="00D31F77">
            <w:pPr>
              <w:pStyle w:val="NoSpacing"/>
              <w:jc w:val="both"/>
              <w:rPr>
                <w:rFonts w:ascii="Times New Roman" w:hAnsi="Times New Roman"/>
                <w:sz w:val="24"/>
                <w:szCs w:val="24"/>
              </w:rPr>
            </w:pPr>
            <w:r w:rsidRPr="00A51850">
              <w:rPr>
                <w:rFonts w:ascii="Times New Roman" w:hAnsi="Times New Roman"/>
                <w:sz w:val="24"/>
                <w:szCs w:val="24"/>
              </w:rPr>
              <w:t>Piegādātājam jānodrošina aktuāla drošības datu lapa latviešu valodā un atbilstošs marķējums saskaņā ar CLP prasībām.</w:t>
            </w:r>
            <w:r>
              <w:rPr>
                <w:rFonts w:ascii="Times New Roman" w:hAnsi="Times New Roman"/>
                <w:sz w:val="24"/>
                <w:szCs w:val="24"/>
              </w:rPr>
              <w:t xml:space="preserve"> </w:t>
            </w:r>
            <w:r w:rsidRPr="000E0E46">
              <w:rPr>
                <w:rStyle w:val="cf01"/>
                <w:rFonts w:ascii="Times New Roman" w:hAnsi="Times New Roman"/>
                <w:sz w:val="24"/>
                <w:szCs w:val="24"/>
              </w:rPr>
              <w:t xml:space="preserve">Piegādātajam vējstiklu šķidrumam piegādes brīdī jābūt ar derīguma termiņu vismaz </w:t>
            </w:r>
            <w:r w:rsidRPr="000E0E46">
              <w:rPr>
                <w:rStyle w:val="cf11"/>
                <w:rFonts w:ascii="Times New Roman" w:hAnsi="Times New Roman"/>
                <w:sz w:val="24"/>
                <w:szCs w:val="24"/>
              </w:rPr>
              <w:t>12 mēneši</w:t>
            </w:r>
            <w:r w:rsidRPr="000E0E46">
              <w:rPr>
                <w:rStyle w:val="cf01"/>
                <w:rFonts w:ascii="Times New Roman" w:hAnsi="Times New Roman"/>
                <w:sz w:val="24"/>
                <w:szCs w:val="24"/>
              </w:rPr>
              <w:t xml:space="preserve"> no piegādes datuma.</w:t>
            </w:r>
            <w:r w:rsidRPr="000E0E46">
              <w:rPr>
                <w:rFonts w:ascii="Times New Roman" w:hAnsi="Times New Roman"/>
                <w:sz w:val="24"/>
                <w:szCs w:val="24"/>
              </w:rPr>
              <w:t xml:space="preserve"> L</w:t>
            </w:r>
            <w:r w:rsidRPr="000E0E46">
              <w:rPr>
                <w:rStyle w:val="cf01"/>
                <w:rFonts w:ascii="Times New Roman" w:hAnsi="Times New Roman"/>
                <w:sz w:val="24"/>
                <w:szCs w:val="24"/>
              </w:rPr>
              <w:t>ietošanas termiņš pēc iepakojuma atvēršanas (</w:t>
            </w:r>
            <w:proofErr w:type="spellStart"/>
            <w:r w:rsidRPr="000E0E46">
              <w:rPr>
                <w:rStyle w:val="cf01"/>
                <w:rFonts w:ascii="Times New Roman" w:hAnsi="Times New Roman"/>
                <w:sz w:val="24"/>
                <w:szCs w:val="24"/>
              </w:rPr>
              <w:t>Use</w:t>
            </w:r>
            <w:proofErr w:type="spellEnd"/>
            <w:r w:rsidRPr="000E0E46">
              <w:rPr>
                <w:rStyle w:val="cf01"/>
                <w:rFonts w:ascii="Times New Roman" w:hAnsi="Times New Roman"/>
                <w:sz w:val="24"/>
                <w:szCs w:val="24"/>
              </w:rPr>
              <w:t xml:space="preserve"> </w:t>
            </w:r>
            <w:proofErr w:type="spellStart"/>
            <w:r w:rsidRPr="000E0E46">
              <w:rPr>
                <w:rStyle w:val="cf01"/>
                <w:rFonts w:ascii="Times New Roman" w:hAnsi="Times New Roman"/>
                <w:sz w:val="24"/>
                <w:szCs w:val="24"/>
              </w:rPr>
              <w:t>by</w:t>
            </w:r>
            <w:proofErr w:type="spellEnd"/>
            <w:r w:rsidRPr="000E0E46">
              <w:rPr>
                <w:rStyle w:val="cf01"/>
                <w:rFonts w:ascii="Times New Roman" w:hAnsi="Times New Roman"/>
                <w:sz w:val="24"/>
                <w:szCs w:val="24"/>
              </w:rPr>
              <w:t xml:space="preserve"> / </w:t>
            </w:r>
            <w:proofErr w:type="spellStart"/>
            <w:r w:rsidRPr="000E0E46">
              <w:rPr>
                <w:rStyle w:val="cf01"/>
                <w:rFonts w:ascii="Times New Roman" w:hAnsi="Times New Roman"/>
                <w:sz w:val="24"/>
                <w:szCs w:val="24"/>
              </w:rPr>
              <w:t>after</w:t>
            </w:r>
            <w:proofErr w:type="spellEnd"/>
            <w:r w:rsidRPr="000E0E46">
              <w:rPr>
                <w:rStyle w:val="cf01"/>
                <w:rFonts w:ascii="Times New Roman" w:hAnsi="Times New Roman"/>
                <w:sz w:val="24"/>
                <w:szCs w:val="24"/>
              </w:rPr>
              <w:t xml:space="preserve"> </w:t>
            </w:r>
            <w:proofErr w:type="spellStart"/>
            <w:r w:rsidRPr="000E0E46">
              <w:rPr>
                <w:rStyle w:val="cf01"/>
                <w:rFonts w:ascii="Times New Roman" w:hAnsi="Times New Roman"/>
                <w:sz w:val="24"/>
                <w:szCs w:val="24"/>
              </w:rPr>
              <w:t>opening</w:t>
            </w:r>
            <w:proofErr w:type="spellEnd"/>
            <w:r w:rsidRPr="000E0E46">
              <w:rPr>
                <w:rStyle w:val="cf01"/>
                <w:rFonts w:ascii="Times New Roman" w:hAnsi="Times New Roman"/>
                <w:sz w:val="24"/>
                <w:szCs w:val="24"/>
              </w:rPr>
              <w:t xml:space="preserve">) vismaz </w:t>
            </w:r>
            <w:r w:rsidRPr="000E0E46">
              <w:rPr>
                <w:rStyle w:val="cf11"/>
                <w:rFonts w:ascii="Times New Roman" w:hAnsi="Times New Roman"/>
                <w:sz w:val="24"/>
                <w:szCs w:val="24"/>
              </w:rPr>
              <w:t>6 mēneši</w:t>
            </w:r>
            <w:r w:rsidRPr="000E0E46">
              <w:rPr>
                <w:rStyle w:val="cf01"/>
                <w:rFonts w:ascii="Times New Roman" w:hAnsi="Times New Roman"/>
                <w:sz w:val="24"/>
                <w:szCs w:val="24"/>
              </w:rPr>
              <w:t>, ja produkts glabāts saskaņā ar ražotāja norādījumiem.</w:t>
            </w:r>
          </w:p>
        </w:tc>
      </w:tr>
      <w:tr w:rsidR="0097064B" w14:paraId="3535172D" w14:textId="77777777" w:rsidTr="00D31F77">
        <w:trPr>
          <w:trHeight w:val="357"/>
        </w:trPr>
        <w:tc>
          <w:tcPr>
            <w:tcW w:w="9016" w:type="dxa"/>
            <w:gridSpan w:val="2"/>
            <w:shd w:val="clear" w:color="auto" w:fill="E7E6E6" w:themeFill="background2"/>
            <w:vAlign w:val="center"/>
          </w:tcPr>
          <w:p w14:paraId="20DC0EEB" w14:textId="77777777" w:rsidR="0097064B" w:rsidRPr="0030266A" w:rsidRDefault="0097064B" w:rsidP="00D31F77">
            <w:pPr>
              <w:pStyle w:val="NoSpacing"/>
              <w:rPr>
                <w:rFonts w:ascii="Times New Roman" w:hAnsi="Times New Roman"/>
                <w:b/>
                <w:bCs/>
                <w:sz w:val="24"/>
                <w:szCs w:val="24"/>
              </w:rPr>
            </w:pPr>
            <w:r>
              <w:rPr>
                <w:rFonts w:ascii="Times New Roman" w:hAnsi="Times New Roman"/>
                <w:b/>
                <w:bCs/>
                <w:sz w:val="24"/>
                <w:szCs w:val="24"/>
              </w:rPr>
              <w:t xml:space="preserve">3. Ziemas vējstiklu mazgāšanas šķidrums </w:t>
            </w:r>
            <w:r w:rsidRPr="00C43B7B">
              <w:rPr>
                <w:rFonts w:ascii="Times New Roman" w:hAnsi="Times New Roman"/>
                <w:b/>
                <w:bCs/>
                <w:sz w:val="24"/>
                <w:szCs w:val="24"/>
              </w:rPr>
              <w:t>-</w:t>
            </w:r>
            <w:r>
              <w:rPr>
                <w:rFonts w:ascii="Times New Roman" w:hAnsi="Times New Roman"/>
                <w:b/>
                <w:bCs/>
                <w:sz w:val="24"/>
                <w:szCs w:val="24"/>
              </w:rPr>
              <w:t>30</w:t>
            </w:r>
            <w:r w:rsidRPr="00C43B7B">
              <w:rPr>
                <w:rFonts w:ascii="Times New Roman" w:hAnsi="Times New Roman"/>
                <w:b/>
                <w:bCs/>
                <w:sz w:val="24"/>
                <w:szCs w:val="24"/>
              </w:rPr>
              <w:t>°C</w:t>
            </w:r>
          </w:p>
        </w:tc>
      </w:tr>
      <w:tr w:rsidR="0097064B" w14:paraId="7E902442" w14:textId="77777777" w:rsidTr="00D31F77">
        <w:trPr>
          <w:trHeight w:val="854"/>
        </w:trPr>
        <w:tc>
          <w:tcPr>
            <w:tcW w:w="2485" w:type="dxa"/>
            <w:vAlign w:val="center"/>
          </w:tcPr>
          <w:p w14:paraId="50C6EFF7" w14:textId="77777777" w:rsidR="0097064B" w:rsidRPr="00A40CC2" w:rsidRDefault="0097064B" w:rsidP="00D31F77">
            <w:pPr>
              <w:pStyle w:val="NoSpacing"/>
              <w:rPr>
                <w:rFonts w:ascii="Times New Roman" w:hAnsi="Times New Roman"/>
                <w:sz w:val="24"/>
                <w:szCs w:val="24"/>
              </w:rPr>
            </w:pPr>
            <w:r>
              <w:rPr>
                <w:rFonts w:ascii="Times New Roman" w:hAnsi="Times New Roman"/>
                <w:sz w:val="24"/>
                <w:szCs w:val="24"/>
              </w:rPr>
              <w:t>Apraksts</w:t>
            </w:r>
          </w:p>
        </w:tc>
        <w:tc>
          <w:tcPr>
            <w:tcW w:w="6531" w:type="dxa"/>
            <w:vAlign w:val="center"/>
          </w:tcPr>
          <w:p w14:paraId="7AF0AFAB" w14:textId="77777777" w:rsidR="0097064B" w:rsidRPr="00A40CC2" w:rsidRDefault="0097064B" w:rsidP="00D31F77">
            <w:pPr>
              <w:pStyle w:val="NoSpacing"/>
              <w:jc w:val="both"/>
              <w:rPr>
                <w:rFonts w:ascii="Times New Roman" w:hAnsi="Times New Roman"/>
                <w:sz w:val="24"/>
                <w:szCs w:val="24"/>
              </w:rPr>
            </w:pPr>
            <w:r>
              <w:rPr>
                <w:rFonts w:ascii="Times New Roman" w:hAnsi="Times New Roman"/>
                <w:sz w:val="24"/>
                <w:szCs w:val="24"/>
              </w:rPr>
              <w:t>Vēj</w:t>
            </w:r>
            <w:r w:rsidRPr="00841954">
              <w:rPr>
                <w:rFonts w:ascii="Times New Roman" w:hAnsi="Times New Roman"/>
                <w:sz w:val="24"/>
                <w:szCs w:val="24"/>
              </w:rPr>
              <w:t xml:space="preserve">stiklu </w:t>
            </w:r>
            <w:r>
              <w:rPr>
                <w:rFonts w:ascii="Times New Roman" w:hAnsi="Times New Roman"/>
                <w:sz w:val="24"/>
                <w:szCs w:val="24"/>
              </w:rPr>
              <w:t>mazgāšanas</w:t>
            </w:r>
            <w:r w:rsidRPr="00841954">
              <w:rPr>
                <w:rFonts w:ascii="Times New Roman" w:hAnsi="Times New Roman"/>
                <w:sz w:val="24"/>
                <w:szCs w:val="24"/>
              </w:rPr>
              <w:t xml:space="preserve"> līdzeklis, kas paredzēts lietošanai </w:t>
            </w:r>
            <w:r>
              <w:rPr>
                <w:rFonts w:ascii="Times New Roman" w:hAnsi="Times New Roman"/>
                <w:sz w:val="24"/>
                <w:szCs w:val="24"/>
              </w:rPr>
              <w:t xml:space="preserve">transportlīdzekļu </w:t>
            </w:r>
            <w:r w:rsidRPr="00841954">
              <w:rPr>
                <w:rFonts w:ascii="Times New Roman" w:hAnsi="Times New Roman"/>
                <w:sz w:val="24"/>
                <w:szCs w:val="24"/>
              </w:rPr>
              <w:t xml:space="preserve">stiklu </w:t>
            </w:r>
            <w:r>
              <w:rPr>
                <w:rFonts w:ascii="Times New Roman" w:hAnsi="Times New Roman"/>
                <w:sz w:val="24"/>
                <w:szCs w:val="24"/>
              </w:rPr>
              <w:t>mazgāšanas</w:t>
            </w:r>
            <w:r w:rsidRPr="00841954">
              <w:rPr>
                <w:rFonts w:ascii="Times New Roman" w:hAnsi="Times New Roman"/>
                <w:sz w:val="24"/>
                <w:szCs w:val="24"/>
              </w:rPr>
              <w:t xml:space="preserve"> sistēmā vasaras un ziemas  </w:t>
            </w:r>
            <w:r>
              <w:rPr>
                <w:rFonts w:ascii="Times New Roman" w:hAnsi="Times New Roman"/>
                <w:sz w:val="24"/>
                <w:szCs w:val="24"/>
              </w:rPr>
              <w:t>apstākļos</w:t>
            </w:r>
            <w:r w:rsidRPr="00841954">
              <w:rPr>
                <w:rFonts w:ascii="Times New Roman" w:hAnsi="Times New Roman"/>
                <w:sz w:val="24"/>
                <w:szCs w:val="24"/>
              </w:rPr>
              <w:t>. Palīdz notīrīt specifiskus netīrumus, piemēram, kukaiņu atstātās pēdas, putekļus un taukainus netīrumus. Piemērots arī segtajiem izsmidzinātājiem un polikarbonāta lukturu stikliem. Saudzē stiklu tīrītāju gumijas, nebojā to kvalitāti un elastīgumu</w:t>
            </w:r>
            <w:r>
              <w:rPr>
                <w:rFonts w:ascii="Times New Roman" w:hAnsi="Times New Roman"/>
                <w:sz w:val="24"/>
                <w:szCs w:val="24"/>
              </w:rPr>
              <w:t>. Smarža neitrāla, b</w:t>
            </w:r>
            <w:r w:rsidRPr="002B4E53">
              <w:rPr>
                <w:rFonts w:ascii="Times New Roman" w:hAnsi="Times New Roman"/>
                <w:sz w:val="24"/>
                <w:szCs w:val="24"/>
              </w:rPr>
              <w:t xml:space="preserve">ez </w:t>
            </w:r>
            <w:r>
              <w:rPr>
                <w:rFonts w:ascii="Times New Roman" w:hAnsi="Times New Roman"/>
                <w:sz w:val="24"/>
                <w:szCs w:val="24"/>
              </w:rPr>
              <w:t>aromatizētājiem.</w:t>
            </w:r>
          </w:p>
        </w:tc>
      </w:tr>
      <w:tr w:rsidR="0097064B" w14:paraId="6E24CF31" w14:textId="77777777" w:rsidTr="00D31F77">
        <w:trPr>
          <w:trHeight w:val="277"/>
        </w:trPr>
        <w:tc>
          <w:tcPr>
            <w:tcW w:w="2485" w:type="dxa"/>
            <w:vAlign w:val="center"/>
          </w:tcPr>
          <w:p w14:paraId="7ACC02F7" w14:textId="77777777" w:rsidR="0097064B" w:rsidRPr="00A40CC2" w:rsidRDefault="0097064B" w:rsidP="00D31F77">
            <w:pPr>
              <w:pStyle w:val="NoSpacing"/>
              <w:rPr>
                <w:rFonts w:ascii="Times New Roman" w:hAnsi="Times New Roman"/>
                <w:sz w:val="24"/>
                <w:szCs w:val="24"/>
              </w:rPr>
            </w:pPr>
            <w:r>
              <w:rPr>
                <w:rFonts w:ascii="Times New Roman" w:hAnsi="Times New Roman"/>
                <w:sz w:val="24"/>
                <w:szCs w:val="24"/>
              </w:rPr>
              <w:t>Lietošana</w:t>
            </w:r>
          </w:p>
        </w:tc>
        <w:tc>
          <w:tcPr>
            <w:tcW w:w="6531" w:type="dxa"/>
            <w:vAlign w:val="center"/>
          </w:tcPr>
          <w:p w14:paraId="7F9ABBD5" w14:textId="77777777" w:rsidR="0097064B" w:rsidRPr="00A40CC2" w:rsidRDefault="0097064B" w:rsidP="00D31F77">
            <w:pPr>
              <w:pStyle w:val="NoSpacing"/>
              <w:rPr>
                <w:rFonts w:ascii="Times New Roman" w:hAnsi="Times New Roman"/>
                <w:sz w:val="24"/>
                <w:szCs w:val="24"/>
              </w:rPr>
            </w:pPr>
            <w:r w:rsidRPr="00C43B7B">
              <w:rPr>
                <w:rFonts w:ascii="Times New Roman" w:hAnsi="Times New Roman"/>
                <w:sz w:val="24"/>
                <w:szCs w:val="24"/>
              </w:rPr>
              <w:t xml:space="preserve">Gatavs </w:t>
            </w:r>
            <w:r>
              <w:rPr>
                <w:rFonts w:ascii="Times New Roman" w:hAnsi="Times New Roman"/>
                <w:sz w:val="24"/>
                <w:szCs w:val="24"/>
              </w:rPr>
              <w:t>lietošanai</w:t>
            </w:r>
            <w:r w:rsidRPr="00C43B7B">
              <w:rPr>
                <w:rFonts w:ascii="Times New Roman" w:hAnsi="Times New Roman"/>
                <w:sz w:val="24"/>
                <w:szCs w:val="24"/>
              </w:rPr>
              <w:t>.</w:t>
            </w:r>
            <w:r>
              <w:rPr>
                <w:rFonts w:ascii="Times New Roman" w:hAnsi="Times New Roman"/>
                <w:sz w:val="24"/>
                <w:szCs w:val="24"/>
              </w:rPr>
              <w:t xml:space="preserve"> Nav nepieciešama jaukšana. </w:t>
            </w:r>
            <w:r w:rsidRPr="00BA2072">
              <w:rPr>
                <w:rFonts w:ascii="Times New Roman" w:hAnsi="Times New Roman"/>
                <w:sz w:val="24"/>
                <w:szCs w:val="24"/>
              </w:rPr>
              <w:t>Iespējams nodrošināt aizsardzību pret sasalšanu līdz -</w:t>
            </w:r>
            <w:r>
              <w:rPr>
                <w:rFonts w:ascii="Times New Roman" w:hAnsi="Times New Roman"/>
                <w:sz w:val="24"/>
                <w:szCs w:val="24"/>
              </w:rPr>
              <w:t>30</w:t>
            </w:r>
            <w:r w:rsidRPr="00BA2072">
              <w:rPr>
                <w:rFonts w:ascii="Times New Roman" w:hAnsi="Times New Roman"/>
                <w:sz w:val="24"/>
                <w:szCs w:val="24"/>
              </w:rPr>
              <w:t>°C.</w:t>
            </w:r>
          </w:p>
        </w:tc>
      </w:tr>
      <w:tr w:rsidR="0097064B" w14:paraId="65729373" w14:textId="77777777" w:rsidTr="00D31F77">
        <w:trPr>
          <w:trHeight w:val="332"/>
        </w:trPr>
        <w:tc>
          <w:tcPr>
            <w:tcW w:w="2485" w:type="dxa"/>
            <w:vAlign w:val="center"/>
          </w:tcPr>
          <w:p w14:paraId="152D6B89" w14:textId="77777777" w:rsidR="0097064B" w:rsidRDefault="0097064B" w:rsidP="00D31F77">
            <w:pPr>
              <w:pStyle w:val="NoSpacing"/>
              <w:rPr>
                <w:rFonts w:ascii="Times New Roman" w:hAnsi="Times New Roman"/>
                <w:sz w:val="24"/>
                <w:szCs w:val="24"/>
              </w:rPr>
            </w:pPr>
            <w:r>
              <w:rPr>
                <w:rFonts w:ascii="Times New Roman" w:hAnsi="Times New Roman"/>
                <w:sz w:val="24"/>
                <w:szCs w:val="24"/>
              </w:rPr>
              <w:t>Sasalšanas temperatūra</w:t>
            </w:r>
          </w:p>
        </w:tc>
        <w:tc>
          <w:tcPr>
            <w:tcW w:w="6531" w:type="dxa"/>
            <w:vAlign w:val="center"/>
          </w:tcPr>
          <w:p w14:paraId="0A832D6E" w14:textId="77777777" w:rsidR="0097064B" w:rsidRPr="00C43B7B" w:rsidRDefault="0097064B" w:rsidP="00D31F77">
            <w:pPr>
              <w:pStyle w:val="NoSpacing"/>
              <w:rPr>
                <w:rFonts w:ascii="Times New Roman" w:hAnsi="Times New Roman"/>
                <w:sz w:val="24"/>
                <w:szCs w:val="24"/>
              </w:rPr>
            </w:pPr>
            <w:r>
              <w:rPr>
                <w:rFonts w:ascii="Times New Roman" w:hAnsi="Times New Roman"/>
                <w:sz w:val="24"/>
                <w:szCs w:val="24"/>
              </w:rPr>
              <w:t>-30</w:t>
            </w:r>
            <w:r w:rsidRPr="00C43B7B">
              <w:rPr>
                <w:rFonts w:ascii="Times New Roman" w:hAnsi="Times New Roman"/>
                <w:sz w:val="24"/>
                <w:szCs w:val="24"/>
              </w:rPr>
              <w:t>°C</w:t>
            </w:r>
          </w:p>
        </w:tc>
      </w:tr>
      <w:tr w:rsidR="0097064B" w14:paraId="65237398" w14:textId="77777777" w:rsidTr="00D31F77">
        <w:trPr>
          <w:trHeight w:val="288"/>
        </w:trPr>
        <w:tc>
          <w:tcPr>
            <w:tcW w:w="2485" w:type="dxa"/>
            <w:vAlign w:val="center"/>
          </w:tcPr>
          <w:p w14:paraId="778F8F58" w14:textId="77777777" w:rsidR="0097064B" w:rsidRPr="00A40CC2" w:rsidRDefault="0097064B" w:rsidP="00D31F77">
            <w:pPr>
              <w:pStyle w:val="NoSpacing"/>
              <w:rPr>
                <w:rFonts w:ascii="Times New Roman" w:hAnsi="Times New Roman"/>
                <w:sz w:val="24"/>
                <w:szCs w:val="24"/>
              </w:rPr>
            </w:pPr>
            <w:r w:rsidRPr="00C43B7B">
              <w:rPr>
                <w:rFonts w:ascii="Times New Roman" w:hAnsi="Times New Roman"/>
                <w:sz w:val="24"/>
                <w:szCs w:val="24"/>
              </w:rPr>
              <w:t>Uzliesmošanas temperatūra</w:t>
            </w:r>
          </w:p>
        </w:tc>
        <w:tc>
          <w:tcPr>
            <w:tcW w:w="6531" w:type="dxa"/>
            <w:vAlign w:val="center"/>
          </w:tcPr>
          <w:p w14:paraId="597B2ABD" w14:textId="77777777" w:rsidR="0097064B" w:rsidRPr="00A40CC2" w:rsidRDefault="0097064B" w:rsidP="00D31F77">
            <w:pPr>
              <w:pStyle w:val="NoSpacing"/>
              <w:rPr>
                <w:rFonts w:ascii="Times New Roman" w:hAnsi="Times New Roman"/>
                <w:sz w:val="24"/>
                <w:szCs w:val="24"/>
              </w:rPr>
            </w:pPr>
            <w:r w:rsidRPr="00C43B7B">
              <w:rPr>
                <w:rFonts w:ascii="Times New Roman" w:hAnsi="Times New Roman"/>
                <w:sz w:val="24"/>
                <w:szCs w:val="24"/>
              </w:rPr>
              <w:t>&gt;</w:t>
            </w:r>
            <w:r>
              <w:rPr>
                <w:rFonts w:ascii="Times New Roman" w:hAnsi="Times New Roman"/>
                <w:sz w:val="24"/>
                <w:szCs w:val="24"/>
              </w:rPr>
              <w:t>12</w:t>
            </w:r>
            <w:r w:rsidRPr="00C43B7B">
              <w:rPr>
                <w:rFonts w:ascii="Times New Roman" w:hAnsi="Times New Roman"/>
                <w:sz w:val="24"/>
                <w:szCs w:val="24"/>
              </w:rPr>
              <w:t>°C</w:t>
            </w:r>
          </w:p>
        </w:tc>
      </w:tr>
      <w:tr w:rsidR="0097064B" w14:paraId="71F7B1E3" w14:textId="77777777" w:rsidTr="00D31F77">
        <w:trPr>
          <w:trHeight w:val="265"/>
        </w:trPr>
        <w:tc>
          <w:tcPr>
            <w:tcW w:w="2485" w:type="dxa"/>
            <w:vAlign w:val="center"/>
          </w:tcPr>
          <w:p w14:paraId="1C166D61" w14:textId="77777777" w:rsidR="0097064B" w:rsidRPr="00C43B7B" w:rsidRDefault="0097064B" w:rsidP="00D31F77">
            <w:pPr>
              <w:pStyle w:val="NoSpacing"/>
              <w:rPr>
                <w:rFonts w:ascii="Times New Roman" w:hAnsi="Times New Roman"/>
                <w:sz w:val="24"/>
                <w:szCs w:val="24"/>
              </w:rPr>
            </w:pPr>
            <w:r>
              <w:rPr>
                <w:rFonts w:ascii="Times New Roman" w:hAnsi="Times New Roman"/>
                <w:sz w:val="24"/>
                <w:szCs w:val="24"/>
              </w:rPr>
              <w:t>Sastāvs</w:t>
            </w:r>
          </w:p>
        </w:tc>
        <w:tc>
          <w:tcPr>
            <w:tcW w:w="6531" w:type="dxa"/>
            <w:vAlign w:val="center"/>
          </w:tcPr>
          <w:p w14:paraId="236EEFF1" w14:textId="77777777" w:rsidR="0097064B" w:rsidRPr="00C43B7B" w:rsidRDefault="0097064B" w:rsidP="00D31F77">
            <w:pPr>
              <w:pStyle w:val="NoSpacing"/>
              <w:rPr>
                <w:rFonts w:ascii="Times New Roman" w:hAnsi="Times New Roman"/>
                <w:sz w:val="24"/>
                <w:szCs w:val="24"/>
              </w:rPr>
            </w:pPr>
            <w:proofErr w:type="spellStart"/>
            <w:r w:rsidRPr="00C43B7B">
              <w:rPr>
                <w:rFonts w:ascii="Times New Roman" w:hAnsi="Times New Roman"/>
                <w:sz w:val="24"/>
                <w:szCs w:val="24"/>
              </w:rPr>
              <w:t>Etanols</w:t>
            </w:r>
            <w:proofErr w:type="spellEnd"/>
            <w:r w:rsidRPr="00C43B7B">
              <w:rPr>
                <w:rFonts w:ascii="Times New Roman" w:hAnsi="Times New Roman"/>
                <w:sz w:val="24"/>
                <w:szCs w:val="24"/>
              </w:rPr>
              <w:t xml:space="preserve">, </w:t>
            </w:r>
            <w:proofErr w:type="spellStart"/>
            <w:r w:rsidRPr="00C43B7B">
              <w:rPr>
                <w:rFonts w:ascii="Times New Roman" w:hAnsi="Times New Roman"/>
                <w:sz w:val="24"/>
                <w:szCs w:val="24"/>
              </w:rPr>
              <w:t>glikoli</w:t>
            </w:r>
            <w:proofErr w:type="spellEnd"/>
            <w:r w:rsidRPr="00C43B7B">
              <w:rPr>
                <w:rFonts w:ascii="Times New Roman" w:hAnsi="Times New Roman"/>
                <w:sz w:val="24"/>
                <w:szCs w:val="24"/>
              </w:rPr>
              <w:t>, krāsvielas, nejoniskās virsmaktīvās vielas, konservanti.</w:t>
            </w:r>
            <w:r>
              <w:rPr>
                <w:rFonts w:ascii="Times New Roman" w:hAnsi="Times New Roman"/>
                <w:sz w:val="24"/>
                <w:szCs w:val="24"/>
              </w:rPr>
              <w:t xml:space="preserve"> </w:t>
            </w:r>
            <w:r w:rsidRPr="00A40CC2">
              <w:rPr>
                <w:rFonts w:ascii="Times New Roman" w:hAnsi="Times New Roman"/>
                <w:sz w:val="24"/>
                <w:szCs w:val="24"/>
              </w:rPr>
              <w:t>Nesatur metanolu</w:t>
            </w:r>
            <w:r>
              <w:rPr>
                <w:rFonts w:ascii="Times New Roman" w:hAnsi="Times New Roman"/>
                <w:sz w:val="24"/>
                <w:szCs w:val="24"/>
              </w:rPr>
              <w:t xml:space="preserve"> </w:t>
            </w:r>
            <w:r w:rsidRPr="002E7208">
              <w:rPr>
                <w:rFonts w:ascii="Times New Roman" w:hAnsi="Times New Roman"/>
                <w:sz w:val="24"/>
                <w:szCs w:val="24"/>
              </w:rPr>
              <w:t>vai citas aizliegtas vielas</w:t>
            </w:r>
            <w:r w:rsidRPr="00A40CC2">
              <w:rPr>
                <w:rFonts w:ascii="Times New Roman" w:hAnsi="Times New Roman"/>
                <w:sz w:val="24"/>
                <w:szCs w:val="24"/>
              </w:rPr>
              <w:t>.</w:t>
            </w:r>
            <w:r>
              <w:rPr>
                <w:rFonts w:ascii="Times New Roman" w:hAnsi="Times New Roman"/>
                <w:sz w:val="24"/>
                <w:szCs w:val="24"/>
              </w:rPr>
              <w:t xml:space="preserve"> Š</w:t>
            </w:r>
            <w:r w:rsidRPr="008D4769">
              <w:rPr>
                <w:rFonts w:ascii="Times New Roman" w:hAnsi="Times New Roman"/>
                <w:sz w:val="24"/>
                <w:szCs w:val="24"/>
              </w:rPr>
              <w:t xml:space="preserve">ķidrumam jābūt ar </w:t>
            </w:r>
            <w:proofErr w:type="spellStart"/>
            <w:r w:rsidRPr="008D4769">
              <w:rPr>
                <w:rFonts w:ascii="Times New Roman" w:hAnsi="Times New Roman"/>
                <w:sz w:val="24"/>
                <w:szCs w:val="24"/>
              </w:rPr>
              <w:t>pretkaļķa</w:t>
            </w:r>
            <w:proofErr w:type="spellEnd"/>
            <w:r w:rsidRPr="008D4769">
              <w:rPr>
                <w:rFonts w:ascii="Times New Roman" w:hAnsi="Times New Roman"/>
                <w:sz w:val="24"/>
                <w:szCs w:val="24"/>
              </w:rPr>
              <w:t xml:space="preserve"> formulu (kaļķakmens veidošanās inhibitoriem)</w:t>
            </w:r>
            <w:r>
              <w:rPr>
                <w:rFonts w:ascii="Times New Roman" w:hAnsi="Times New Roman"/>
                <w:sz w:val="24"/>
                <w:szCs w:val="24"/>
              </w:rPr>
              <w:t>.</w:t>
            </w:r>
          </w:p>
        </w:tc>
      </w:tr>
      <w:tr w:rsidR="0097064B" w14:paraId="0620F5C9" w14:textId="77777777" w:rsidTr="00D31F77">
        <w:trPr>
          <w:trHeight w:val="265"/>
        </w:trPr>
        <w:tc>
          <w:tcPr>
            <w:tcW w:w="2485" w:type="dxa"/>
            <w:vAlign w:val="center"/>
          </w:tcPr>
          <w:p w14:paraId="46703A4A" w14:textId="77777777" w:rsidR="0097064B" w:rsidRDefault="0097064B" w:rsidP="00D31F77">
            <w:pPr>
              <w:pStyle w:val="NoSpacing"/>
              <w:rPr>
                <w:rFonts w:ascii="Times New Roman" w:hAnsi="Times New Roman"/>
                <w:sz w:val="24"/>
                <w:szCs w:val="24"/>
              </w:rPr>
            </w:pPr>
            <w:r>
              <w:rPr>
                <w:rFonts w:ascii="Times New Roman" w:hAnsi="Times New Roman"/>
                <w:sz w:val="24"/>
                <w:szCs w:val="24"/>
              </w:rPr>
              <w:t>Vides aizsardzība un citas prasības</w:t>
            </w:r>
          </w:p>
        </w:tc>
        <w:tc>
          <w:tcPr>
            <w:tcW w:w="6531" w:type="dxa"/>
            <w:vAlign w:val="center"/>
          </w:tcPr>
          <w:p w14:paraId="5A790737" w14:textId="77777777" w:rsidR="0097064B" w:rsidRPr="00A51850" w:rsidRDefault="0097064B" w:rsidP="00D31F77">
            <w:pPr>
              <w:pStyle w:val="NoSpacing"/>
              <w:jc w:val="both"/>
              <w:rPr>
                <w:rFonts w:ascii="Times New Roman" w:hAnsi="Times New Roman"/>
                <w:sz w:val="24"/>
                <w:szCs w:val="24"/>
              </w:rPr>
            </w:pPr>
            <w:r w:rsidRPr="00A51850">
              <w:rPr>
                <w:rFonts w:ascii="Times New Roman" w:hAnsi="Times New Roman"/>
                <w:sz w:val="24"/>
                <w:szCs w:val="24"/>
              </w:rPr>
              <w:t xml:space="preserve">Norādes par sastāvdaļām atbilstoši ES ieteikumam 89/542/EEK un Regulai (EK) Nr. 648/2004 par mazgāšanas līdzekļiem: </w:t>
            </w:r>
          </w:p>
          <w:p w14:paraId="7016BD1E" w14:textId="77777777" w:rsidR="0097064B" w:rsidRPr="00A51850" w:rsidRDefault="0097064B" w:rsidP="00D31F77">
            <w:pPr>
              <w:pStyle w:val="NoSpacing"/>
              <w:jc w:val="both"/>
              <w:rPr>
                <w:rFonts w:ascii="Times New Roman" w:hAnsi="Times New Roman"/>
                <w:sz w:val="24"/>
                <w:szCs w:val="24"/>
              </w:rPr>
            </w:pPr>
            <w:r w:rsidRPr="00A51850">
              <w:rPr>
                <w:rFonts w:ascii="Times New Roman" w:hAnsi="Times New Roman"/>
                <w:sz w:val="24"/>
                <w:szCs w:val="24"/>
              </w:rPr>
              <w:t xml:space="preserve">&lt; 5% </w:t>
            </w:r>
            <w:proofErr w:type="spellStart"/>
            <w:r w:rsidRPr="00A51850">
              <w:rPr>
                <w:rFonts w:ascii="Times New Roman" w:hAnsi="Times New Roman"/>
                <w:sz w:val="24"/>
                <w:szCs w:val="24"/>
              </w:rPr>
              <w:t>amfotēras</w:t>
            </w:r>
            <w:proofErr w:type="spellEnd"/>
            <w:r w:rsidRPr="00A51850">
              <w:rPr>
                <w:rFonts w:ascii="Times New Roman" w:hAnsi="Times New Roman"/>
                <w:sz w:val="24"/>
                <w:szCs w:val="24"/>
              </w:rPr>
              <w:t xml:space="preserve"> virsmaktīvās vielas, konservanti. Produkts nav klasificēts kā toksisks saskaņā ar CLP. </w:t>
            </w:r>
          </w:p>
          <w:p w14:paraId="33621692" w14:textId="77777777" w:rsidR="0097064B" w:rsidRPr="00A51850" w:rsidRDefault="0097064B" w:rsidP="00D31F77">
            <w:pPr>
              <w:pStyle w:val="NoSpacing"/>
              <w:jc w:val="both"/>
              <w:rPr>
                <w:rFonts w:ascii="Times New Roman" w:hAnsi="Times New Roman"/>
                <w:sz w:val="24"/>
                <w:szCs w:val="24"/>
              </w:rPr>
            </w:pPr>
            <w:r w:rsidRPr="00A51850">
              <w:rPr>
                <w:rFonts w:ascii="Times New Roman" w:hAnsi="Times New Roman"/>
                <w:sz w:val="24"/>
                <w:szCs w:val="24"/>
              </w:rPr>
              <w:lastRenderedPageBreak/>
              <w:t xml:space="preserve">Nesatur adsorbējamos organiskos </w:t>
            </w:r>
            <w:proofErr w:type="spellStart"/>
            <w:r w:rsidRPr="00A51850">
              <w:rPr>
                <w:rFonts w:ascii="Times New Roman" w:hAnsi="Times New Roman"/>
                <w:sz w:val="24"/>
                <w:szCs w:val="24"/>
              </w:rPr>
              <w:t>halogēnsavienojumus</w:t>
            </w:r>
            <w:proofErr w:type="spellEnd"/>
            <w:r w:rsidRPr="00A51850">
              <w:rPr>
                <w:rFonts w:ascii="Times New Roman" w:hAnsi="Times New Roman"/>
                <w:sz w:val="24"/>
                <w:szCs w:val="24"/>
              </w:rPr>
              <w:t xml:space="preserve"> (AOX). </w:t>
            </w:r>
          </w:p>
          <w:p w14:paraId="55089D74" w14:textId="77777777" w:rsidR="0097064B" w:rsidRPr="00A51850" w:rsidRDefault="0097064B" w:rsidP="00D31F77">
            <w:pPr>
              <w:pStyle w:val="NoSpacing"/>
              <w:jc w:val="both"/>
              <w:rPr>
                <w:rFonts w:ascii="Times New Roman" w:hAnsi="Times New Roman"/>
                <w:sz w:val="24"/>
                <w:szCs w:val="24"/>
              </w:rPr>
            </w:pPr>
            <w:r w:rsidRPr="00A51850">
              <w:rPr>
                <w:rFonts w:ascii="Times New Roman" w:hAnsi="Times New Roman"/>
                <w:sz w:val="24"/>
                <w:szCs w:val="24"/>
              </w:rPr>
              <w:t xml:space="preserve">Nesatur organiskos </w:t>
            </w:r>
            <w:proofErr w:type="spellStart"/>
            <w:r w:rsidRPr="00A51850">
              <w:rPr>
                <w:rFonts w:ascii="Times New Roman" w:hAnsi="Times New Roman"/>
                <w:sz w:val="24"/>
                <w:szCs w:val="24"/>
              </w:rPr>
              <w:t>kompleksveidojošos</w:t>
            </w:r>
            <w:proofErr w:type="spellEnd"/>
            <w:r w:rsidRPr="00A51850">
              <w:rPr>
                <w:rFonts w:ascii="Times New Roman" w:hAnsi="Times New Roman"/>
                <w:sz w:val="24"/>
                <w:szCs w:val="24"/>
              </w:rPr>
              <w:t xml:space="preserve"> aģentus, kuru DOC likvidēšanas pakāpe pēc 28 dienām ir mazāka par 80%.</w:t>
            </w:r>
          </w:p>
          <w:p w14:paraId="468D50BE" w14:textId="77777777" w:rsidR="0097064B" w:rsidRPr="00A51850" w:rsidRDefault="0097064B" w:rsidP="00D31F77">
            <w:pPr>
              <w:pStyle w:val="NoSpacing"/>
              <w:jc w:val="both"/>
              <w:rPr>
                <w:rFonts w:ascii="Times New Roman" w:hAnsi="Times New Roman"/>
                <w:sz w:val="24"/>
                <w:szCs w:val="24"/>
              </w:rPr>
            </w:pPr>
            <w:r w:rsidRPr="00A51850">
              <w:rPr>
                <w:rFonts w:ascii="Times New Roman" w:hAnsi="Times New Roman"/>
                <w:sz w:val="24"/>
                <w:szCs w:val="24"/>
              </w:rPr>
              <w:t xml:space="preserve">Produkts atbilst Eiropas Parlamenta un Padomes regulas (EK) Nr. 1907/2006 (REACH) un regulas (EK) Nr. 1272/2008 (CLP) prasībām. </w:t>
            </w:r>
          </w:p>
          <w:p w14:paraId="365F6E8D" w14:textId="77777777" w:rsidR="0097064B" w:rsidRPr="00C43B7B" w:rsidRDefault="0097064B" w:rsidP="00D31F77">
            <w:pPr>
              <w:pStyle w:val="NoSpacing"/>
              <w:rPr>
                <w:rFonts w:ascii="Times New Roman" w:hAnsi="Times New Roman"/>
                <w:sz w:val="24"/>
                <w:szCs w:val="24"/>
              </w:rPr>
            </w:pPr>
            <w:r w:rsidRPr="00A51850">
              <w:rPr>
                <w:rFonts w:ascii="Times New Roman" w:hAnsi="Times New Roman"/>
                <w:sz w:val="24"/>
                <w:szCs w:val="24"/>
              </w:rPr>
              <w:t>Piegādātājam jānodrošina aktuāla drošības datu lapa latviešu valodā un atbilstošs marķējums saskaņā ar CLP prasībām.</w:t>
            </w:r>
            <w:r>
              <w:t xml:space="preserve"> </w:t>
            </w:r>
            <w:r w:rsidRPr="000E0E46">
              <w:rPr>
                <w:rStyle w:val="cf01"/>
                <w:rFonts w:ascii="Times New Roman" w:hAnsi="Times New Roman"/>
                <w:sz w:val="24"/>
                <w:szCs w:val="24"/>
              </w:rPr>
              <w:t xml:space="preserve">Piegādātajam vējstiklu šķidrumam piegādes brīdī jābūt ar derīguma termiņu vismaz </w:t>
            </w:r>
            <w:r w:rsidRPr="000E0E46">
              <w:rPr>
                <w:rStyle w:val="cf11"/>
                <w:rFonts w:ascii="Times New Roman" w:hAnsi="Times New Roman"/>
                <w:sz w:val="24"/>
                <w:szCs w:val="24"/>
              </w:rPr>
              <w:t>12 mēneši</w:t>
            </w:r>
            <w:r w:rsidRPr="000E0E46">
              <w:rPr>
                <w:rStyle w:val="cf01"/>
                <w:rFonts w:ascii="Times New Roman" w:hAnsi="Times New Roman"/>
                <w:sz w:val="24"/>
                <w:szCs w:val="24"/>
              </w:rPr>
              <w:t xml:space="preserve"> no piegādes datuma. lietošanas termiņš pēc iepakojuma atvēršanas (</w:t>
            </w:r>
            <w:proofErr w:type="spellStart"/>
            <w:r w:rsidRPr="000E0E46">
              <w:rPr>
                <w:rStyle w:val="cf01"/>
                <w:rFonts w:ascii="Times New Roman" w:hAnsi="Times New Roman"/>
                <w:sz w:val="24"/>
                <w:szCs w:val="24"/>
              </w:rPr>
              <w:t>Use</w:t>
            </w:r>
            <w:proofErr w:type="spellEnd"/>
            <w:r w:rsidRPr="000E0E46">
              <w:rPr>
                <w:rStyle w:val="cf01"/>
                <w:rFonts w:ascii="Times New Roman" w:hAnsi="Times New Roman"/>
                <w:sz w:val="24"/>
                <w:szCs w:val="24"/>
              </w:rPr>
              <w:t xml:space="preserve"> </w:t>
            </w:r>
            <w:proofErr w:type="spellStart"/>
            <w:r w:rsidRPr="000E0E46">
              <w:rPr>
                <w:rStyle w:val="cf01"/>
                <w:rFonts w:ascii="Times New Roman" w:hAnsi="Times New Roman"/>
                <w:sz w:val="24"/>
                <w:szCs w:val="24"/>
              </w:rPr>
              <w:t>by</w:t>
            </w:r>
            <w:proofErr w:type="spellEnd"/>
            <w:r w:rsidRPr="000E0E46">
              <w:rPr>
                <w:rStyle w:val="cf01"/>
                <w:rFonts w:ascii="Times New Roman" w:hAnsi="Times New Roman"/>
                <w:sz w:val="24"/>
                <w:szCs w:val="24"/>
              </w:rPr>
              <w:t xml:space="preserve"> / </w:t>
            </w:r>
            <w:proofErr w:type="spellStart"/>
            <w:r w:rsidRPr="000E0E46">
              <w:rPr>
                <w:rStyle w:val="cf01"/>
                <w:rFonts w:ascii="Times New Roman" w:hAnsi="Times New Roman"/>
                <w:sz w:val="24"/>
                <w:szCs w:val="24"/>
              </w:rPr>
              <w:t>after</w:t>
            </w:r>
            <w:proofErr w:type="spellEnd"/>
            <w:r w:rsidRPr="000E0E46">
              <w:rPr>
                <w:rStyle w:val="cf01"/>
                <w:rFonts w:ascii="Times New Roman" w:hAnsi="Times New Roman"/>
                <w:sz w:val="24"/>
                <w:szCs w:val="24"/>
              </w:rPr>
              <w:t xml:space="preserve"> </w:t>
            </w:r>
            <w:proofErr w:type="spellStart"/>
            <w:r w:rsidRPr="000E0E46">
              <w:rPr>
                <w:rStyle w:val="cf01"/>
                <w:rFonts w:ascii="Times New Roman" w:hAnsi="Times New Roman"/>
                <w:sz w:val="24"/>
                <w:szCs w:val="24"/>
              </w:rPr>
              <w:t>opening</w:t>
            </w:r>
            <w:proofErr w:type="spellEnd"/>
            <w:r w:rsidRPr="000E0E46">
              <w:rPr>
                <w:rStyle w:val="cf01"/>
                <w:rFonts w:ascii="Times New Roman" w:hAnsi="Times New Roman"/>
                <w:sz w:val="24"/>
                <w:szCs w:val="24"/>
              </w:rPr>
              <w:t xml:space="preserve">) vismaz </w:t>
            </w:r>
            <w:r w:rsidRPr="000E0E46">
              <w:rPr>
                <w:rStyle w:val="cf11"/>
                <w:rFonts w:ascii="Times New Roman" w:hAnsi="Times New Roman"/>
                <w:sz w:val="24"/>
                <w:szCs w:val="24"/>
              </w:rPr>
              <w:t>6 mēneši</w:t>
            </w:r>
            <w:r w:rsidRPr="000E0E46">
              <w:rPr>
                <w:rStyle w:val="cf01"/>
                <w:rFonts w:ascii="Times New Roman" w:hAnsi="Times New Roman"/>
                <w:sz w:val="24"/>
                <w:szCs w:val="24"/>
              </w:rPr>
              <w:t>, ja produkts glabāts saskaņā ar ražotāja norādījumiem.</w:t>
            </w:r>
          </w:p>
        </w:tc>
      </w:tr>
    </w:tbl>
    <w:p w14:paraId="3981DC56" w14:textId="77777777" w:rsidR="0097064B" w:rsidRPr="007364EA" w:rsidRDefault="0097064B" w:rsidP="0097064B">
      <w:pPr>
        <w:pStyle w:val="NoSpacing"/>
        <w:rPr>
          <w:rFonts w:ascii="Times New Roman" w:hAnsi="Times New Roman"/>
          <w:b/>
          <w:bCs/>
          <w:sz w:val="24"/>
          <w:szCs w:val="24"/>
        </w:rPr>
      </w:pPr>
    </w:p>
    <w:p w14:paraId="45EEB18C" w14:textId="77777777" w:rsidR="0097064B" w:rsidRPr="0030266A" w:rsidRDefault="0097064B" w:rsidP="0097064B">
      <w:pPr>
        <w:pStyle w:val="NoSpacing"/>
        <w:jc w:val="both"/>
        <w:rPr>
          <w:rFonts w:ascii="Times New Roman" w:hAnsi="Times New Roman"/>
          <w:sz w:val="24"/>
          <w:szCs w:val="24"/>
        </w:rPr>
      </w:pPr>
    </w:p>
    <w:p w14:paraId="6A52C5EC" w14:textId="77777777" w:rsidR="001D4A7E" w:rsidRPr="00465129" w:rsidRDefault="001D4A7E" w:rsidP="00065DEC">
      <w:pPr>
        <w:pStyle w:val="NoSpacing"/>
        <w:tabs>
          <w:tab w:val="left" w:pos="851"/>
        </w:tabs>
        <w:spacing w:before="120" w:after="120" w:line="360" w:lineRule="auto"/>
        <w:ind w:left="993"/>
        <w:jc w:val="both"/>
        <w:rPr>
          <w:rFonts w:ascii="Times New Roman" w:hAnsi="Times New Roman"/>
          <w:sz w:val="24"/>
          <w:szCs w:val="24"/>
        </w:rPr>
      </w:pPr>
    </w:p>
    <w:sectPr w:rsidR="001D4A7E" w:rsidRPr="00465129" w:rsidSect="00B6739D">
      <w:footerReference w:type="default" r:id="rId10"/>
      <w:foot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2D2B5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2D2B5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 w:id="1">
    <w:p w14:paraId="711E2DAF" w14:textId="77777777" w:rsidR="0097064B" w:rsidRPr="001902C8" w:rsidRDefault="0097064B" w:rsidP="0097064B">
      <w:pPr>
        <w:pStyle w:val="FootnoteText"/>
        <w:rPr>
          <w:i/>
          <w:iCs/>
          <w:sz w:val="16"/>
          <w:szCs w:val="16"/>
        </w:rPr>
      </w:pPr>
      <w:r>
        <w:rPr>
          <w:rStyle w:val="FootnoteReference"/>
        </w:rPr>
        <w:footnoteRef/>
      </w:r>
      <w:r>
        <w:t xml:space="preserve"> </w:t>
      </w:r>
      <w:hyperlink r:id="rId1" w:history="1">
        <w:r w:rsidRPr="001902C8">
          <w:rPr>
            <w:rStyle w:val="Hyperlink"/>
            <w:i/>
            <w:iCs/>
            <w:sz w:val="16"/>
            <w:szCs w:val="16"/>
          </w:rPr>
          <w:t>https://eur-lex.europa.eu/LexUriServ/LexUriServ.do?uri=CONSLEG:2006R1907:LATEST:LV:PDF</w:t>
        </w:r>
      </w:hyperlink>
    </w:p>
    <w:p w14:paraId="2DCB8D02" w14:textId="77777777" w:rsidR="0097064B" w:rsidRDefault="0097064B" w:rsidP="0097064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96225F7"/>
    <w:multiLevelType w:val="multilevel"/>
    <w:tmpl w:val="84005324"/>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DF7E80"/>
    <w:multiLevelType w:val="multilevel"/>
    <w:tmpl w:val="A3A09BC4"/>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3"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E8347A4"/>
    <w:multiLevelType w:val="hybridMultilevel"/>
    <w:tmpl w:val="3A94B1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6821693">
    <w:abstractNumId w:val="3"/>
  </w:num>
  <w:num w:numId="2" w16cid:durableId="1682660872">
    <w:abstractNumId w:val="10"/>
  </w:num>
  <w:num w:numId="3" w16cid:durableId="841702575">
    <w:abstractNumId w:val="3"/>
    <w:lvlOverride w:ilvl="0">
      <w:startOverride w:val="4"/>
    </w:lvlOverride>
  </w:num>
  <w:num w:numId="4" w16cid:durableId="763918837">
    <w:abstractNumId w:val="13"/>
  </w:num>
  <w:num w:numId="5" w16cid:durableId="801196410">
    <w:abstractNumId w:val="5"/>
  </w:num>
  <w:num w:numId="6" w16cid:durableId="1626428650">
    <w:abstractNumId w:val="2"/>
  </w:num>
  <w:num w:numId="7" w16cid:durableId="1267687998">
    <w:abstractNumId w:val="6"/>
  </w:num>
  <w:num w:numId="8" w16cid:durableId="2117096252">
    <w:abstractNumId w:val="1"/>
  </w:num>
  <w:num w:numId="9" w16cid:durableId="589050146">
    <w:abstractNumId w:val="12"/>
  </w:num>
  <w:num w:numId="10" w16cid:durableId="1802384017">
    <w:abstractNumId w:val="9"/>
  </w:num>
  <w:num w:numId="11" w16cid:durableId="34426355">
    <w:abstractNumId w:val="14"/>
  </w:num>
  <w:num w:numId="12" w16cid:durableId="841817563">
    <w:abstractNumId w:val="15"/>
  </w:num>
  <w:num w:numId="13" w16cid:durableId="2014256783">
    <w:abstractNumId w:val="3"/>
    <w:lvlOverride w:ilvl="0">
      <w:startOverride w:val="3"/>
    </w:lvlOverride>
    <w:lvlOverride w:ilvl="1">
      <w:startOverride w:val="8"/>
    </w:lvlOverride>
  </w:num>
  <w:num w:numId="14" w16cid:durableId="788470636">
    <w:abstractNumId w:val="7"/>
  </w:num>
  <w:num w:numId="15" w16cid:durableId="2034112336">
    <w:abstractNumId w:val="4"/>
  </w:num>
  <w:num w:numId="16" w16cid:durableId="688606474">
    <w:abstractNumId w:val="11"/>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2"/>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5608">
    <w:abstractNumId w:val="3"/>
    <w:lvlOverride w:ilvl="0">
      <w:startOverride w:val="5"/>
    </w:lvlOverride>
    <w:lvlOverride w:ilvl="1">
      <w:startOverride w:val="2"/>
    </w:lvlOverride>
  </w:num>
  <w:num w:numId="27" w16cid:durableId="901797906">
    <w:abstractNumId w:val="16"/>
  </w:num>
  <w:num w:numId="28" w16cid:durableId="1702583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76D8C"/>
    <w:rsid w:val="0007761A"/>
    <w:rsid w:val="0009159C"/>
    <w:rsid w:val="000A365C"/>
    <w:rsid w:val="000A5F9F"/>
    <w:rsid w:val="000B351E"/>
    <w:rsid w:val="000B615B"/>
    <w:rsid w:val="000B7A7F"/>
    <w:rsid w:val="000C4D80"/>
    <w:rsid w:val="000C506E"/>
    <w:rsid w:val="000C5155"/>
    <w:rsid w:val="000C5408"/>
    <w:rsid w:val="000C5C83"/>
    <w:rsid w:val="000C7BB3"/>
    <w:rsid w:val="000C7EE0"/>
    <w:rsid w:val="000D3800"/>
    <w:rsid w:val="000D6708"/>
    <w:rsid w:val="000E006B"/>
    <w:rsid w:val="000E3990"/>
    <w:rsid w:val="000E654B"/>
    <w:rsid w:val="000F0702"/>
    <w:rsid w:val="000F1E3C"/>
    <w:rsid w:val="000F7E7D"/>
    <w:rsid w:val="00113DDD"/>
    <w:rsid w:val="00123742"/>
    <w:rsid w:val="00123FFB"/>
    <w:rsid w:val="001301D8"/>
    <w:rsid w:val="00147E75"/>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48C7"/>
    <w:rsid w:val="001E551E"/>
    <w:rsid w:val="001F1C3C"/>
    <w:rsid w:val="001F3BC7"/>
    <w:rsid w:val="002052D3"/>
    <w:rsid w:val="00212819"/>
    <w:rsid w:val="002131DD"/>
    <w:rsid w:val="00220EA0"/>
    <w:rsid w:val="002230C1"/>
    <w:rsid w:val="00224E47"/>
    <w:rsid w:val="00230D26"/>
    <w:rsid w:val="002336D8"/>
    <w:rsid w:val="0024261B"/>
    <w:rsid w:val="00242863"/>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92F15"/>
    <w:rsid w:val="00293504"/>
    <w:rsid w:val="00293DFF"/>
    <w:rsid w:val="002942A4"/>
    <w:rsid w:val="002A72B5"/>
    <w:rsid w:val="002A792B"/>
    <w:rsid w:val="002B1712"/>
    <w:rsid w:val="002B1859"/>
    <w:rsid w:val="002B1C14"/>
    <w:rsid w:val="002B5908"/>
    <w:rsid w:val="002C3953"/>
    <w:rsid w:val="002C43EA"/>
    <w:rsid w:val="002D0BCA"/>
    <w:rsid w:val="002D0CF8"/>
    <w:rsid w:val="002D2B50"/>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32FE3"/>
    <w:rsid w:val="00341046"/>
    <w:rsid w:val="00344AD4"/>
    <w:rsid w:val="00344E39"/>
    <w:rsid w:val="00345684"/>
    <w:rsid w:val="00347828"/>
    <w:rsid w:val="003546D9"/>
    <w:rsid w:val="003549E7"/>
    <w:rsid w:val="00356818"/>
    <w:rsid w:val="003622F8"/>
    <w:rsid w:val="003664FB"/>
    <w:rsid w:val="0037171E"/>
    <w:rsid w:val="00372E95"/>
    <w:rsid w:val="0037664E"/>
    <w:rsid w:val="003849E3"/>
    <w:rsid w:val="003903FF"/>
    <w:rsid w:val="0039048E"/>
    <w:rsid w:val="003A034D"/>
    <w:rsid w:val="003B19A4"/>
    <w:rsid w:val="003B5A8F"/>
    <w:rsid w:val="003B60E6"/>
    <w:rsid w:val="003C5765"/>
    <w:rsid w:val="003C6194"/>
    <w:rsid w:val="003D18B9"/>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262CE"/>
    <w:rsid w:val="0043240F"/>
    <w:rsid w:val="00432B5E"/>
    <w:rsid w:val="00433204"/>
    <w:rsid w:val="00434113"/>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D346C"/>
    <w:rsid w:val="004D5052"/>
    <w:rsid w:val="004E456C"/>
    <w:rsid w:val="004E4814"/>
    <w:rsid w:val="004F048D"/>
    <w:rsid w:val="004F44A4"/>
    <w:rsid w:val="004F4943"/>
    <w:rsid w:val="004F5566"/>
    <w:rsid w:val="004F685C"/>
    <w:rsid w:val="00501E8E"/>
    <w:rsid w:val="00504EF0"/>
    <w:rsid w:val="00507841"/>
    <w:rsid w:val="0051008B"/>
    <w:rsid w:val="00513C04"/>
    <w:rsid w:val="00514CDA"/>
    <w:rsid w:val="005150F0"/>
    <w:rsid w:val="00543890"/>
    <w:rsid w:val="00545382"/>
    <w:rsid w:val="00545FB9"/>
    <w:rsid w:val="0055559D"/>
    <w:rsid w:val="00556E49"/>
    <w:rsid w:val="00564304"/>
    <w:rsid w:val="00574EF2"/>
    <w:rsid w:val="00584169"/>
    <w:rsid w:val="005877E7"/>
    <w:rsid w:val="00587E02"/>
    <w:rsid w:val="00593D23"/>
    <w:rsid w:val="005962EA"/>
    <w:rsid w:val="005A27FE"/>
    <w:rsid w:val="005A41D9"/>
    <w:rsid w:val="005A51AE"/>
    <w:rsid w:val="005A74A2"/>
    <w:rsid w:val="005B1BA3"/>
    <w:rsid w:val="005B5A90"/>
    <w:rsid w:val="005C0142"/>
    <w:rsid w:val="005C0262"/>
    <w:rsid w:val="005C431C"/>
    <w:rsid w:val="005C4CF5"/>
    <w:rsid w:val="005C6655"/>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326D"/>
    <w:rsid w:val="006261E6"/>
    <w:rsid w:val="006271EE"/>
    <w:rsid w:val="00627D3F"/>
    <w:rsid w:val="00645DE3"/>
    <w:rsid w:val="00646F21"/>
    <w:rsid w:val="006502D0"/>
    <w:rsid w:val="00651650"/>
    <w:rsid w:val="0066559C"/>
    <w:rsid w:val="00666780"/>
    <w:rsid w:val="00674751"/>
    <w:rsid w:val="00675753"/>
    <w:rsid w:val="00677F79"/>
    <w:rsid w:val="006804A0"/>
    <w:rsid w:val="00682EED"/>
    <w:rsid w:val="0069211D"/>
    <w:rsid w:val="00692BBC"/>
    <w:rsid w:val="00696145"/>
    <w:rsid w:val="00696841"/>
    <w:rsid w:val="006A3726"/>
    <w:rsid w:val="006A5C7B"/>
    <w:rsid w:val="006A7BB7"/>
    <w:rsid w:val="006A7F20"/>
    <w:rsid w:val="006B7C96"/>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12F34"/>
    <w:rsid w:val="00721A9D"/>
    <w:rsid w:val="007230E8"/>
    <w:rsid w:val="00723E16"/>
    <w:rsid w:val="00742007"/>
    <w:rsid w:val="00745C32"/>
    <w:rsid w:val="00746223"/>
    <w:rsid w:val="00747031"/>
    <w:rsid w:val="007502BC"/>
    <w:rsid w:val="00756050"/>
    <w:rsid w:val="00760D1B"/>
    <w:rsid w:val="007618E3"/>
    <w:rsid w:val="00761E1E"/>
    <w:rsid w:val="0077348E"/>
    <w:rsid w:val="00776C08"/>
    <w:rsid w:val="00780928"/>
    <w:rsid w:val="00780D3F"/>
    <w:rsid w:val="00782694"/>
    <w:rsid w:val="00786B5D"/>
    <w:rsid w:val="0078754A"/>
    <w:rsid w:val="00797976"/>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167E6"/>
    <w:rsid w:val="0082230F"/>
    <w:rsid w:val="0082284B"/>
    <w:rsid w:val="0084130F"/>
    <w:rsid w:val="008420F2"/>
    <w:rsid w:val="00843AED"/>
    <w:rsid w:val="008452F0"/>
    <w:rsid w:val="00845E03"/>
    <w:rsid w:val="00850485"/>
    <w:rsid w:val="008563BC"/>
    <w:rsid w:val="0086081D"/>
    <w:rsid w:val="00860F7A"/>
    <w:rsid w:val="00862680"/>
    <w:rsid w:val="00864866"/>
    <w:rsid w:val="0086493F"/>
    <w:rsid w:val="00865D25"/>
    <w:rsid w:val="00870033"/>
    <w:rsid w:val="0087788D"/>
    <w:rsid w:val="008833F9"/>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9041BB"/>
    <w:rsid w:val="009053F1"/>
    <w:rsid w:val="00913813"/>
    <w:rsid w:val="00920839"/>
    <w:rsid w:val="00924FC6"/>
    <w:rsid w:val="00925F28"/>
    <w:rsid w:val="00935BDB"/>
    <w:rsid w:val="00936015"/>
    <w:rsid w:val="00942C13"/>
    <w:rsid w:val="009454B2"/>
    <w:rsid w:val="00952B3E"/>
    <w:rsid w:val="009559C2"/>
    <w:rsid w:val="009577CF"/>
    <w:rsid w:val="00970311"/>
    <w:rsid w:val="0097064B"/>
    <w:rsid w:val="00971044"/>
    <w:rsid w:val="009813A2"/>
    <w:rsid w:val="0098469A"/>
    <w:rsid w:val="00985129"/>
    <w:rsid w:val="009869D8"/>
    <w:rsid w:val="0098775B"/>
    <w:rsid w:val="00990D3C"/>
    <w:rsid w:val="009A6D7C"/>
    <w:rsid w:val="009B2721"/>
    <w:rsid w:val="009B58FC"/>
    <w:rsid w:val="009C31B8"/>
    <w:rsid w:val="009D6C12"/>
    <w:rsid w:val="009E0049"/>
    <w:rsid w:val="009E0140"/>
    <w:rsid w:val="009E64A8"/>
    <w:rsid w:val="009F32F4"/>
    <w:rsid w:val="009F71FA"/>
    <w:rsid w:val="00A00FEC"/>
    <w:rsid w:val="00A03524"/>
    <w:rsid w:val="00A05035"/>
    <w:rsid w:val="00A200C2"/>
    <w:rsid w:val="00A208A9"/>
    <w:rsid w:val="00A20DB5"/>
    <w:rsid w:val="00A31EAD"/>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4800"/>
    <w:rsid w:val="00AE5BF8"/>
    <w:rsid w:val="00B008C2"/>
    <w:rsid w:val="00B064CC"/>
    <w:rsid w:val="00B103C5"/>
    <w:rsid w:val="00B105A9"/>
    <w:rsid w:val="00B12310"/>
    <w:rsid w:val="00B12DA0"/>
    <w:rsid w:val="00B22202"/>
    <w:rsid w:val="00B337B1"/>
    <w:rsid w:val="00B42D7F"/>
    <w:rsid w:val="00B50521"/>
    <w:rsid w:val="00B542A5"/>
    <w:rsid w:val="00B609D6"/>
    <w:rsid w:val="00B62DBE"/>
    <w:rsid w:val="00B63C07"/>
    <w:rsid w:val="00B63D98"/>
    <w:rsid w:val="00B670C0"/>
    <w:rsid w:val="00B6739D"/>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E59FB"/>
    <w:rsid w:val="00BF3565"/>
    <w:rsid w:val="00C03441"/>
    <w:rsid w:val="00C058F9"/>
    <w:rsid w:val="00C12C8D"/>
    <w:rsid w:val="00C13AD9"/>
    <w:rsid w:val="00C24235"/>
    <w:rsid w:val="00C2736B"/>
    <w:rsid w:val="00C31E1F"/>
    <w:rsid w:val="00C359BD"/>
    <w:rsid w:val="00C36265"/>
    <w:rsid w:val="00C46E12"/>
    <w:rsid w:val="00C51CA8"/>
    <w:rsid w:val="00C55D00"/>
    <w:rsid w:val="00C611E7"/>
    <w:rsid w:val="00C63D02"/>
    <w:rsid w:val="00C66FA1"/>
    <w:rsid w:val="00C73A0F"/>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40EB2"/>
    <w:rsid w:val="00D4627C"/>
    <w:rsid w:val="00D469EB"/>
    <w:rsid w:val="00D551CF"/>
    <w:rsid w:val="00D56CED"/>
    <w:rsid w:val="00D60205"/>
    <w:rsid w:val="00D6076E"/>
    <w:rsid w:val="00D6273A"/>
    <w:rsid w:val="00D66AB8"/>
    <w:rsid w:val="00D74135"/>
    <w:rsid w:val="00D76965"/>
    <w:rsid w:val="00D82370"/>
    <w:rsid w:val="00D84E62"/>
    <w:rsid w:val="00D93C65"/>
    <w:rsid w:val="00D964CB"/>
    <w:rsid w:val="00D97FE0"/>
    <w:rsid w:val="00DA0915"/>
    <w:rsid w:val="00DA15B0"/>
    <w:rsid w:val="00DA353B"/>
    <w:rsid w:val="00DA3816"/>
    <w:rsid w:val="00DA4179"/>
    <w:rsid w:val="00DA4DF9"/>
    <w:rsid w:val="00DB0FE0"/>
    <w:rsid w:val="00DB281C"/>
    <w:rsid w:val="00DC3E17"/>
    <w:rsid w:val="00DD000A"/>
    <w:rsid w:val="00DD0101"/>
    <w:rsid w:val="00DD2EBD"/>
    <w:rsid w:val="00DD68B9"/>
    <w:rsid w:val="00DF0A5D"/>
    <w:rsid w:val="00DF7B50"/>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32D3"/>
    <w:rsid w:val="00E75C01"/>
    <w:rsid w:val="00E75F08"/>
    <w:rsid w:val="00E76D3A"/>
    <w:rsid w:val="00E807B5"/>
    <w:rsid w:val="00E82EE6"/>
    <w:rsid w:val="00E84A47"/>
    <w:rsid w:val="00E9646F"/>
    <w:rsid w:val="00EA0969"/>
    <w:rsid w:val="00EA7734"/>
    <w:rsid w:val="00EB29E1"/>
    <w:rsid w:val="00EB4A5E"/>
    <w:rsid w:val="00EB661E"/>
    <w:rsid w:val="00EB75D0"/>
    <w:rsid w:val="00ED4EBC"/>
    <w:rsid w:val="00ED56F4"/>
    <w:rsid w:val="00EE617C"/>
    <w:rsid w:val="00EE7B73"/>
    <w:rsid w:val="00F0189A"/>
    <w:rsid w:val="00F05841"/>
    <w:rsid w:val="00F07A10"/>
    <w:rsid w:val="00F17C9C"/>
    <w:rsid w:val="00F2699B"/>
    <w:rsid w:val="00F33810"/>
    <w:rsid w:val="00F33CF5"/>
    <w:rsid w:val="00F623C2"/>
    <w:rsid w:val="00F6318D"/>
    <w:rsid w:val="00F719F2"/>
    <w:rsid w:val="00F72350"/>
    <w:rsid w:val="00F72BCF"/>
    <w:rsid w:val="00F77ED0"/>
    <w:rsid w:val="00F82197"/>
    <w:rsid w:val="00F82B41"/>
    <w:rsid w:val="00F87936"/>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cf01">
    <w:name w:val="cf01"/>
    <w:basedOn w:val="DefaultParagraphFont"/>
    <w:rsid w:val="0097064B"/>
    <w:rPr>
      <w:rFonts w:ascii="Segoe UI" w:hAnsi="Segoe UI" w:cs="Segoe UI" w:hint="default"/>
      <w:sz w:val="18"/>
      <w:szCs w:val="18"/>
    </w:rPr>
  </w:style>
  <w:style w:type="character" w:customStyle="1" w:styleId="cf11">
    <w:name w:val="cf11"/>
    <w:basedOn w:val="DefaultParagraphFont"/>
    <w:rsid w:val="0097064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xUriServ/LexUriServ.do?uri=CONSLEG:2006R1907:LATEST: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8442</Words>
  <Characters>4812</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2</cp:revision>
  <dcterms:created xsi:type="dcterms:W3CDTF">2026-02-09T14:12:00Z</dcterms:created>
  <dcterms:modified xsi:type="dcterms:W3CDTF">2026-02-09T14:12:00Z</dcterms:modified>
</cp:coreProperties>
</file>