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AE54" w14:textId="77777777" w:rsidR="00935DCD" w:rsidRPr="000336B7" w:rsidRDefault="00935DCD" w:rsidP="000336B7">
      <w:pPr>
        <w:spacing w:after="0" w:line="276" w:lineRule="auto"/>
        <w:jc w:val="center"/>
        <w:rPr>
          <w:rFonts w:ascii="Times New Roman" w:hAnsi="Times New Roman" w:cs="Times New Roman"/>
          <w:b/>
          <w:bCs/>
          <w:sz w:val="24"/>
          <w:szCs w:val="24"/>
        </w:rPr>
      </w:pPr>
      <w:r w:rsidRPr="000336B7">
        <w:rPr>
          <w:rFonts w:ascii="Times New Roman" w:hAnsi="Times New Roman" w:cs="Times New Roman"/>
          <w:b/>
          <w:bCs/>
          <w:sz w:val="24"/>
          <w:szCs w:val="24"/>
        </w:rPr>
        <w:t>Rīgas pašvaldības sabiedrība ar ierobežotu atbildību „Rīgas satiksme”</w:t>
      </w:r>
    </w:p>
    <w:p w14:paraId="1578950D" w14:textId="77777777" w:rsidR="00935DCD" w:rsidRPr="000336B7" w:rsidRDefault="00935DCD" w:rsidP="000336B7">
      <w:pPr>
        <w:spacing w:after="0" w:line="276" w:lineRule="auto"/>
        <w:jc w:val="both"/>
        <w:rPr>
          <w:rFonts w:ascii="Times New Roman" w:hAnsi="Times New Roman" w:cs="Times New Roman"/>
          <w:sz w:val="24"/>
          <w:szCs w:val="24"/>
        </w:rPr>
      </w:pPr>
    </w:p>
    <w:p w14:paraId="4DFAC09B" w14:textId="77777777" w:rsidR="00935DCD" w:rsidRPr="000336B7" w:rsidRDefault="00935DCD" w:rsidP="000336B7">
      <w:pPr>
        <w:spacing w:after="0" w:line="276" w:lineRule="auto"/>
        <w:jc w:val="both"/>
        <w:rPr>
          <w:rFonts w:ascii="Times New Roman" w:hAnsi="Times New Roman" w:cs="Times New Roman"/>
          <w:i/>
          <w:iCs/>
          <w:sz w:val="24"/>
          <w:szCs w:val="24"/>
        </w:rPr>
      </w:pPr>
      <w:r w:rsidRPr="000336B7">
        <w:rPr>
          <w:rFonts w:ascii="Times New Roman" w:hAnsi="Times New Roman" w:cs="Times New Roman"/>
          <w:i/>
          <w:iCs/>
          <w:sz w:val="24"/>
          <w:szCs w:val="24"/>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0336B7">
        <w:rPr>
          <w:rFonts w:ascii="Times New Roman" w:hAnsi="Times New Roman" w:cs="Times New Roman"/>
          <w:i/>
          <w:iCs/>
          <w:sz w:val="24"/>
          <w:szCs w:val="24"/>
        </w:rPr>
        <w:t>energopārvaldības</w:t>
      </w:r>
      <w:proofErr w:type="spellEnd"/>
      <w:r w:rsidRPr="000336B7">
        <w:rPr>
          <w:rFonts w:ascii="Times New Roman" w:hAnsi="Times New Roman" w:cs="Times New Roman"/>
          <w:i/>
          <w:iCs/>
          <w:sz w:val="24"/>
          <w:szCs w:val="24"/>
        </w:rPr>
        <w:t xml:space="preserve"> sistēmu.</w:t>
      </w:r>
    </w:p>
    <w:p w14:paraId="3431AB29" w14:textId="77777777" w:rsidR="00935DCD" w:rsidRPr="000336B7" w:rsidRDefault="00935DCD" w:rsidP="000336B7">
      <w:pPr>
        <w:spacing w:after="0" w:line="240" w:lineRule="auto"/>
        <w:jc w:val="center"/>
        <w:rPr>
          <w:rFonts w:ascii="Times New Roman" w:hAnsi="Times New Roman" w:cs="Times New Roman"/>
          <w:b/>
          <w:bCs/>
          <w:sz w:val="24"/>
          <w:szCs w:val="24"/>
        </w:rPr>
      </w:pPr>
    </w:p>
    <w:p w14:paraId="7CA2D6BE" w14:textId="77777777" w:rsidR="00935DCD" w:rsidRPr="000336B7" w:rsidRDefault="00935DCD" w:rsidP="000336B7">
      <w:pPr>
        <w:spacing w:after="0" w:line="240" w:lineRule="auto"/>
        <w:jc w:val="center"/>
        <w:rPr>
          <w:rFonts w:ascii="Times New Roman" w:hAnsi="Times New Roman" w:cs="Times New Roman"/>
          <w:b/>
          <w:bCs/>
          <w:sz w:val="24"/>
          <w:szCs w:val="24"/>
        </w:rPr>
      </w:pPr>
    </w:p>
    <w:p w14:paraId="76B6D350" w14:textId="0EAFC741" w:rsidR="005D1BC8" w:rsidRPr="000336B7" w:rsidRDefault="005D1BC8" w:rsidP="000336B7">
      <w:pPr>
        <w:spacing w:before="120" w:after="0" w:line="240" w:lineRule="auto"/>
        <w:jc w:val="center"/>
        <w:rPr>
          <w:rFonts w:ascii="Times New Roman" w:hAnsi="Times New Roman" w:cs="Times New Roman"/>
          <w:b/>
          <w:bCs/>
          <w:sz w:val="24"/>
          <w:szCs w:val="24"/>
        </w:rPr>
      </w:pPr>
      <w:r w:rsidRPr="000336B7">
        <w:rPr>
          <w:rFonts w:ascii="Times New Roman" w:hAnsi="Times New Roman" w:cs="Times New Roman"/>
          <w:b/>
          <w:bCs/>
          <w:sz w:val="24"/>
          <w:szCs w:val="24"/>
        </w:rPr>
        <w:t xml:space="preserve">PIETEIKUMS </w:t>
      </w:r>
      <w:r w:rsidR="0016005B" w:rsidRPr="000336B7">
        <w:rPr>
          <w:rFonts w:ascii="Times New Roman" w:hAnsi="Times New Roman" w:cs="Times New Roman"/>
          <w:b/>
          <w:bCs/>
          <w:sz w:val="24"/>
          <w:szCs w:val="24"/>
        </w:rPr>
        <w:t>UN PIEDĀVĀJUMS</w:t>
      </w:r>
      <w:r w:rsidR="00410077" w:rsidRPr="000336B7">
        <w:rPr>
          <w:rFonts w:ascii="Times New Roman" w:hAnsi="Times New Roman" w:cs="Times New Roman"/>
          <w:b/>
          <w:bCs/>
          <w:sz w:val="24"/>
          <w:szCs w:val="24"/>
        </w:rPr>
        <w:t xml:space="preserve"> </w:t>
      </w:r>
      <w:r w:rsidRPr="000336B7">
        <w:rPr>
          <w:rFonts w:ascii="Times New Roman" w:hAnsi="Times New Roman" w:cs="Times New Roman"/>
          <w:b/>
          <w:bCs/>
          <w:sz w:val="24"/>
          <w:szCs w:val="24"/>
        </w:rPr>
        <w:t>TIRGUS IZPĒT</w:t>
      </w:r>
      <w:r w:rsidR="00417EBC" w:rsidRPr="000336B7">
        <w:rPr>
          <w:rFonts w:ascii="Times New Roman" w:hAnsi="Times New Roman" w:cs="Times New Roman"/>
          <w:b/>
          <w:bCs/>
          <w:sz w:val="24"/>
          <w:szCs w:val="24"/>
        </w:rPr>
        <w:t>Ē</w:t>
      </w:r>
    </w:p>
    <w:p w14:paraId="16E9CD97" w14:textId="77777777" w:rsidR="00D36316" w:rsidRPr="000336B7" w:rsidRDefault="00D36316" w:rsidP="000336B7">
      <w:pPr>
        <w:spacing w:after="0" w:line="240" w:lineRule="auto"/>
        <w:rPr>
          <w:rFonts w:ascii="Times New Roman" w:hAnsi="Times New Roman" w:cs="Times New Roman"/>
          <w:b/>
          <w:bCs/>
          <w:sz w:val="24"/>
          <w:szCs w:val="24"/>
        </w:rPr>
      </w:pPr>
    </w:p>
    <w:p w14:paraId="57FBB298" w14:textId="465A7290" w:rsidR="00D11C59" w:rsidRPr="000336B7" w:rsidRDefault="00D36316" w:rsidP="000336B7">
      <w:pPr>
        <w:spacing w:after="0" w:line="240" w:lineRule="auto"/>
        <w:jc w:val="center"/>
        <w:rPr>
          <w:rFonts w:ascii="Times New Roman" w:hAnsi="Times New Roman" w:cs="Times New Roman"/>
          <w:sz w:val="24"/>
          <w:szCs w:val="24"/>
        </w:rPr>
      </w:pPr>
      <w:r w:rsidRPr="000336B7">
        <w:rPr>
          <w:rFonts w:ascii="Times New Roman" w:hAnsi="Times New Roman" w:cs="Times New Roman"/>
          <w:b/>
          <w:bCs/>
          <w:sz w:val="24"/>
          <w:szCs w:val="24"/>
        </w:rPr>
        <w:t>RP SIA “Rīgas satiksme” īpašumu vērtēšanas pakalpojumi</w:t>
      </w:r>
    </w:p>
    <w:p w14:paraId="4354BBE9" w14:textId="77777777" w:rsidR="00D36316" w:rsidRPr="000336B7" w:rsidRDefault="00D36316" w:rsidP="000336B7">
      <w:pPr>
        <w:spacing w:before="120" w:after="0" w:line="240" w:lineRule="auto"/>
        <w:rPr>
          <w:rFonts w:ascii="Times New Roman" w:hAnsi="Times New Roman" w:cs="Times New Roman"/>
          <w:sz w:val="24"/>
          <w:szCs w:val="24"/>
        </w:rPr>
      </w:pPr>
    </w:p>
    <w:p w14:paraId="47911268" w14:textId="2280D414" w:rsidR="00935DCD" w:rsidRPr="000336B7" w:rsidRDefault="00935DCD" w:rsidP="000336B7">
      <w:pPr>
        <w:spacing w:before="120" w:after="0" w:line="240" w:lineRule="auto"/>
        <w:rPr>
          <w:rFonts w:ascii="Times New Roman" w:hAnsi="Times New Roman" w:cs="Times New Roman"/>
          <w:sz w:val="24"/>
          <w:szCs w:val="24"/>
        </w:rPr>
      </w:pPr>
      <w:r w:rsidRPr="000336B7">
        <w:rPr>
          <w:rFonts w:ascii="Times New Roman" w:hAnsi="Times New Roman" w:cs="Times New Roman"/>
          <w:sz w:val="24"/>
          <w:szCs w:val="24"/>
        </w:rPr>
        <w:t>Datums: __.__.____.</w:t>
      </w:r>
    </w:p>
    <w:p w14:paraId="4983CD8F" w14:textId="77777777" w:rsidR="0028310C" w:rsidRPr="000336B7" w:rsidRDefault="0028310C" w:rsidP="000336B7">
      <w:pPr>
        <w:spacing w:after="0" w:line="240" w:lineRule="auto"/>
        <w:rPr>
          <w:rFonts w:ascii="Times New Roman" w:hAnsi="Times New Roman" w:cs="Times New Roman"/>
          <w:sz w:val="24"/>
          <w:szCs w:val="24"/>
        </w:rPr>
      </w:pPr>
    </w:p>
    <w:p w14:paraId="2BD2276D" w14:textId="77777777" w:rsidR="005D1BC8" w:rsidRPr="000336B7" w:rsidRDefault="005D1BC8" w:rsidP="00027BDF">
      <w:pPr>
        <w:numPr>
          <w:ilvl w:val="0"/>
          <w:numId w:val="1"/>
        </w:numPr>
        <w:tabs>
          <w:tab w:val="clear" w:pos="1495"/>
          <w:tab w:val="num" w:pos="426"/>
        </w:tabs>
        <w:spacing w:before="120" w:after="0" w:line="240" w:lineRule="auto"/>
        <w:ind w:left="0" w:firstLine="0"/>
        <w:rPr>
          <w:rFonts w:ascii="Times New Roman" w:hAnsi="Times New Roman" w:cs="Times New Roman"/>
          <w:b/>
          <w:sz w:val="24"/>
          <w:szCs w:val="24"/>
        </w:rPr>
      </w:pPr>
      <w:r w:rsidRPr="000336B7">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2"/>
        <w:gridCol w:w="5606"/>
      </w:tblGrid>
      <w:tr w:rsidR="009213FC" w:rsidRPr="000336B7" w14:paraId="6C58C797" w14:textId="12D8B537" w:rsidTr="000336B7">
        <w:trPr>
          <w:cantSplit/>
        </w:trPr>
        <w:tc>
          <w:tcPr>
            <w:tcW w:w="2046" w:type="pct"/>
            <w:shd w:val="clear" w:color="auto" w:fill="D9E2F3" w:themeFill="accent1" w:themeFillTint="33"/>
          </w:tcPr>
          <w:p w14:paraId="383F381F" w14:textId="17E52408" w:rsidR="009213FC" w:rsidRPr="000336B7" w:rsidRDefault="00A36758" w:rsidP="000336B7">
            <w:pPr>
              <w:spacing w:before="120" w:after="0" w:line="240" w:lineRule="auto"/>
              <w:rPr>
                <w:rFonts w:ascii="Times New Roman" w:hAnsi="Times New Roman" w:cs="Times New Roman"/>
                <w:b/>
                <w:sz w:val="24"/>
                <w:szCs w:val="24"/>
              </w:rPr>
            </w:pPr>
            <w:r w:rsidRPr="000336B7">
              <w:rPr>
                <w:rFonts w:ascii="Times New Roman" w:hAnsi="Times New Roman" w:cs="Times New Roman"/>
                <w:b/>
                <w:sz w:val="24"/>
                <w:szCs w:val="24"/>
              </w:rPr>
              <w:t xml:space="preserve">Sabiedrības </w:t>
            </w:r>
            <w:r w:rsidR="009213FC" w:rsidRPr="000336B7">
              <w:rPr>
                <w:rFonts w:ascii="Times New Roman" w:hAnsi="Times New Roman" w:cs="Times New Roman"/>
                <w:b/>
                <w:sz w:val="24"/>
                <w:szCs w:val="24"/>
              </w:rPr>
              <w:t>pilns nosaukums</w:t>
            </w:r>
          </w:p>
        </w:tc>
        <w:tc>
          <w:tcPr>
            <w:tcW w:w="2954" w:type="pct"/>
            <w:shd w:val="clear" w:color="auto" w:fill="FFFFFF" w:themeFill="background1"/>
          </w:tcPr>
          <w:p w14:paraId="1EACBBE6" w14:textId="77777777" w:rsidR="009213FC" w:rsidRPr="000336B7" w:rsidRDefault="009213FC" w:rsidP="000336B7">
            <w:pPr>
              <w:spacing w:before="120" w:after="0" w:line="240" w:lineRule="auto"/>
              <w:rPr>
                <w:rFonts w:ascii="Times New Roman" w:hAnsi="Times New Roman" w:cs="Times New Roman"/>
                <w:b/>
                <w:sz w:val="24"/>
                <w:szCs w:val="24"/>
              </w:rPr>
            </w:pPr>
          </w:p>
        </w:tc>
      </w:tr>
      <w:tr w:rsidR="009213FC" w:rsidRPr="000336B7" w14:paraId="51DA02FF" w14:textId="12640851" w:rsidTr="000336B7">
        <w:trPr>
          <w:cantSplit/>
          <w:trHeight w:val="242"/>
        </w:trPr>
        <w:tc>
          <w:tcPr>
            <w:tcW w:w="2046" w:type="pct"/>
            <w:shd w:val="clear" w:color="auto" w:fill="D9E2F3" w:themeFill="accent1" w:themeFillTint="33"/>
          </w:tcPr>
          <w:p w14:paraId="24EDCCE4" w14:textId="3300D109" w:rsidR="009213FC" w:rsidRPr="000336B7" w:rsidRDefault="00A36758" w:rsidP="000336B7">
            <w:pPr>
              <w:spacing w:before="120" w:after="0" w:line="240" w:lineRule="auto"/>
              <w:rPr>
                <w:rFonts w:ascii="Times New Roman" w:hAnsi="Times New Roman" w:cs="Times New Roman"/>
                <w:b/>
                <w:sz w:val="24"/>
                <w:szCs w:val="24"/>
              </w:rPr>
            </w:pPr>
            <w:r w:rsidRPr="000336B7">
              <w:rPr>
                <w:rFonts w:ascii="Times New Roman" w:hAnsi="Times New Roman" w:cs="Times New Roman"/>
                <w:b/>
                <w:sz w:val="24"/>
                <w:szCs w:val="24"/>
              </w:rPr>
              <w:t xml:space="preserve">Sabiedrības </w:t>
            </w:r>
            <w:r w:rsidR="009213FC" w:rsidRPr="000336B7">
              <w:rPr>
                <w:rFonts w:ascii="Times New Roman" w:hAnsi="Times New Roman" w:cs="Times New Roman"/>
                <w:b/>
                <w:sz w:val="24"/>
                <w:szCs w:val="24"/>
              </w:rPr>
              <w:t>reģistrācijas numurs</w:t>
            </w:r>
            <w:r w:rsidR="00C57675" w:rsidRPr="000336B7">
              <w:rPr>
                <w:rFonts w:ascii="Times New Roman" w:hAnsi="Times New Roman" w:cs="Times New Roman"/>
                <w:b/>
                <w:sz w:val="24"/>
                <w:szCs w:val="24"/>
              </w:rPr>
              <w:t xml:space="preserve"> </w:t>
            </w:r>
          </w:p>
        </w:tc>
        <w:tc>
          <w:tcPr>
            <w:tcW w:w="2954" w:type="pct"/>
          </w:tcPr>
          <w:p w14:paraId="229FD28A" w14:textId="77777777" w:rsidR="009213FC" w:rsidRPr="000336B7" w:rsidRDefault="009213FC" w:rsidP="000336B7">
            <w:pPr>
              <w:spacing w:before="120" w:after="0" w:line="240" w:lineRule="auto"/>
              <w:rPr>
                <w:rFonts w:ascii="Times New Roman" w:hAnsi="Times New Roman" w:cs="Times New Roman"/>
                <w:b/>
                <w:sz w:val="24"/>
                <w:szCs w:val="24"/>
              </w:rPr>
            </w:pPr>
          </w:p>
        </w:tc>
      </w:tr>
    </w:tbl>
    <w:p w14:paraId="45DFA56F" w14:textId="77777777" w:rsidR="005D1BC8" w:rsidRPr="000336B7" w:rsidRDefault="005D1BC8" w:rsidP="00027BDF">
      <w:pPr>
        <w:numPr>
          <w:ilvl w:val="0"/>
          <w:numId w:val="1"/>
        </w:numPr>
        <w:tabs>
          <w:tab w:val="clear" w:pos="1495"/>
          <w:tab w:val="num" w:pos="426"/>
        </w:tabs>
        <w:spacing w:before="120" w:after="0" w:line="240" w:lineRule="auto"/>
        <w:ind w:left="0" w:firstLine="0"/>
        <w:rPr>
          <w:rFonts w:ascii="Times New Roman" w:hAnsi="Times New Roman" w:cs="Times New Roman"/>
          <w:b/>
          <w:sz w:val="24"/>
          <w:szCs w:val="24"/>
        </w:rPr>
      </w:pPr>
      <w:r w:rsidRPr="000336B7">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2"/>
        <w:gridCol w:w="5606"/>
      </w:tblGrid>
      <w:tr w:rsidR="005D1BC8" w:rsidRPr="000336B7" w14:paraId="7554485C" w14:textId="77777777" w:rsidTr="00E4798B">
        <w:trPr>
          <w:cantSplit/>
        </w:trPr>
        <w:tc>
          <w:tcPr>
            <w:tcW w:w="2046" w:type="pct"/>
            <w:shd w:val="clear" w:color="auto" w:fill="D9E2F3" w:themeFill="accent1" w:themeFillTint="33"/>
          </w:tcPr>
          <w:p w14:paraId="2FDA66A5" w14:textId="77777777" w:rsidR="005D1BC8" w:rsidRPr="000336B7" w:rsidRDefault="005D1BC8" w:rsidP="000336B7">
            <w:pPr>
              <w:spacing w:before="120" w:after="0" w:line="240" w:lineRule="auto"/>
              <w:rPr>
                <w:rFonts w:ascii="Times New Roman" w:hAnsi="Times New Roman" w:cs="Times New Roman"/>
                <w:b/>
                <w:sz w:val="24"/>
                <w:szCs w:val="24"/>
              </w:rPr>
            </w:pPr>
            <w:r w:rsidRPr="000336B7">
              <w:rPr>
                <w:rFonts w:ascii="Times New Roman" w:hAnsi="Times New Roman" w:cs="Times New Roman"/>
                <w:b/>
                <w:sz w:val="24"/>
                <w:szCs w:val="24"/>
              </w:rPr>
              <w:t>Vārds, uzvārds</w:t>
            </w:r>
          </w:p>
        </w:tc>
        <w:tc>
          <w:tcPr>
            <w:tcW w:w="2954" w:type="pct"/>
          </w:tcPr>
          <w:p w14:paraId="68A0A12E" w14:textId="77777777" w:rsidR="005D1BC8" w:rsidRPr="000336B7" w:rsidRDefault="005D1BC8" w:rsidP="000336B7">
            <w:pPr>
              <w:spacing w:before="120" w:after="0" w:line="240" w:lineRule="auto"/>
              <w:rPr>
                <w:rFonts w:ascii="Times New Roman" w:hAnsi="Times New Roman" w:cs="Times New Roman"/>
                <w:b/>
                <w:sz w:val="24"/>
                <w:szCs w:val="24"/>
              </w:rPr>
            </w:pPr>
          </w:p>
        </w:tc>
      </w:tr>
      <w:tr w:rsidR="00C14811" w:rsidRPr="000336B7" w14:paraId="646549F6" w14:textId="77777777" w:rsidTr="00E4798B">
        <w:trPr>
          <w:cantSplit/>
        </w:trPr>
        <w:tc>
          <w:tcPr>
            <w:tcW w:w="2046" w:type="pct"/>
            <w:shd w:val="clear" w:color="auto" w:fill="D9E2F3" w:themeFill="accent1" w:themeFillTint="33"/>
          </w:tcPr>
          <w:p w14:paraId="1CE5EB7D" w14:textId="00FAE71A" w:rsidR="00C14811" w:rsidRPr="000336B7" w:rsidRDefault="00C14811" w:rsidP="000336B7">
            <w:pPr>
              <w:spacing w:before="120" w:after="0" w:line="240" w:lineRule="auto"/>
              <w:rPr>
                <w:rFonts w:ascii="Times New Roman" w:hAnsi="Times New Roman" w:cs="Times New Roman"/>
                <w:b/>
                <w:sz w:val="24"/>
                <w:szCs w:val="24"/>
              </w:rPr>
            </w:pPr>
            <w:r w:rsidRPr="000336B7">
              <w:rPr>
                <w:rFonts w:ascii="Times New Roman" w:hAnsi="Times New Roman" w:cs="Times New Roman"/>
                <w:b/>
                <w:sz w:val="24"/>
                <w:szCs w:val="24"/>
              </w:rPr>
              <w:t>Ieņemamais amats</w:t>
            </w:r>
          </w:p>
        </w:tc>
        <w:tc>
          <w:tcPr>
            <w:tcW w:w="2954" w:type="pct"/>
          </w:tcPr>
          <w:p w14:paraId="3B87D0E2" w14:textId="77777777" w:rsidR="00C14811" w:rsidRPr="000336B7" w:rsidRDefault="00C14811" w:rsidP="000336B7">
            <w:pPr>
              <w:spacing w:before="120" w:after="0" w:line="240" w:lineRule="auto"/>
              <w:rPr>
                <w:rFonts w:ascii="Times New Roman" w:hAnsi="Times New Roman" w:cs="Times New Roman"/>
                <w:b/>
                <w:sz w:val="24"/>
                <w:szCs w:val="24"/>
              </w:rPr>
            </w:pPr>
          </w:p>
        </w:tc>
      </w:tr>
      <w:tr w:rsidR="005D1BC8" w:rsidRPr="000336B7" w14:paraId="548BFFE6" w14:textId="77777777" w:rsidTr="00E4798B">
        <w:trPr>
          <w:cantSplit/>
          <w:trHeight w:val="130"/>
        </w:trPr>
        <w:tc>
          <w:tcPr>
            <w:tcW w:w="2046" w:type="pct"/>
            <w:shd w:val="clear" w:color="auto" w:fill="D9E2F3" w:themeFill="accent1" w:themeFillTint="33"/>
          </w:tcPr>
          <w:p w14:paraId="3D68EBC8" w14:textId="16FE6C17" w:rsidR="005D1BC8" w:rsidRPr="000336B7" w:rsidRDefault="005D1BC8" w:rsidP="000336B7">
            <w:pPr>
              <w:spacing w:before="120" w:after="0" w:line="240" w:lineRule="auto"/>
              <w:rPr>
                <w:rFonts w:ascii="Times New Roman" w:hAnsi="Times New Roman" w:cs="Times New Roman"/>
                <w:b/>
                <w:sz w:val="24"/>
                <w:szCs w:val="24"/>
              </w:rPr>
            </w:pPr>
            <w:r w:rsidRPr="000336B7">
              <w:rPr>
                <w:rFonts w:ascii="Times New Roman" w:hAnsi="Times New Roman" w:cs="Times New Roman"/>
                <w:b/>
                <w:sz w:val="24"/>
                <w:szCs w:val="24"/>
              </w:rPr>
              <w:t>Tālr</w:t>
            </w:r>
            <w:r w:rsidR="00A36758" w:rsidRPr="000336B7">
              <w:rPr>
                <w:rFonts w:ascii="Times New Roman" w:hAnsi="Times New Roman" w:cs="Times New Roman"/>
                <w:b/>
                <w:sz w:val="24"/>
                <w:szCs w:val="24"/>
              </w:rPr>
              <w:t>uņa numurs</w:t>
            </w:r>
          </w:p>
        </w:tc>
        <w:tc>
          <w:tcPr>
            <w:tcW w:w="2954" w:type="pct"/>
          </w:tcPr>
          <w:p w14:paraId="7D2A22F5" w14:textId="77777777" w:rsidR="005D1BC8" w:rsidRPr="000336B7" w:rsidRDefault="005D1BC8" w:rsidP="000336B7">
            <w:pPr>
              <w:spacing w:before="120" w:after="0" w:line="240" w:lineRule="auto"/>
              <w:rPr>
                <w:rFonts w:ascii="Times New Roman" w:hAnsi="Times New Roman" w:cs="Times New Roman"/>
                <w:b/>
                <w:sz w:val="24"/>
                <w:szCs w:val="24"/>
              </w:rPr>
            </w:pPr>
          </w:p>
        </w:tc>
      </w:tr>
      <w:tr w:rsidR="005D1BC8" w:rsidRPr="000336B7" w14:paraId="1B2D9ACD" w14:textId="77777777" w:rsidTr="000336B7">
        <w:trPr>
          <w:cantSplit/>
          <w:trHeight w:val="130"/>
        </w:trPr>
        <w:tc>
          <w:tcPr>
            <w:tcW w:w="2046" w:type="pct"/>
            <w:shd w:val="clear" w:color="auto" w:fill="FFFFFF" w:themeFill="background1"/>
          </w:tcPr>
          <w:p w14:paraId="19E4EDCD" w14:textId="05FCE070" w:rsidR="005D1BC8" w:rsidRPr="000336B7" w:rsidRDefault="00A36758" w:rsidP="000336B7">
            <w:pPr>
              <w:spacing w:before="120" w:after="0" w:line="240" w:lineRule="auto"/>
              <w:rPr>
                <w:rFonts w:ascii="Times New Roman" w:hAnsi="Times New Roman" w:cs="Times New Roman"/>
                <w:b/>
                <w:sz w:val="24"/>
                <w:szCs w:val="24"/>
              </w:rPr>
            </w:pPr>
            <w:r w:rsidRPr="000336B7">
              <w:rPr>
                <w:rFonts w:ascii="Times New Roman" w:hAnsi="Times New Roman" w:cs="Times New Roman"/>
                <w:b/>
                <w:sz w:val="24"/>
                <w:szCs w:val="24"/>
              </w:rPr>
              <w:t xml:space="preserve">Elektroniskā </w:t>
            </w:r>
            <w:r w:rsidR="005D1BC8" w:rsidRPr="000336B7">
              <w:rPr>
                <w:rFonts w:ascii="Times New Roman" w:hAnsi="Times New Roman" w:cs="Times New Roman"/>
                <w:b/>
                <w:sz w:val="24"/>
                <w:szCs w:val="24"/>
              </w:rPr>
              <w:t>pasta adrese</w:t>
            </w:r>
          </w:p>
        </w:tc>
        <w:tc>
          <w:tcPr>
            <w:tcW w:w="2954" w:type="pct"/>
          </w:tcPr>
          <w:p w14:paraId="7E83A3BE" w14:textId="77777777" w:rsidR="005D1BC8" w:rsidRPr="000336B7" w:rsidRDefault="005D1BC8" w:rsidP="000336B7">
            <w:pPr>
              <w:spacing w:before="120" w:after="0" w:line="240" w:lineRule="auto"/>
              <w:rPr>
                <w:rFonts w:ascii="Times New Roman" w:hAnsi="Times New Roman" w:cs="Times New Roman"/>
                <w:b/>
                <w:sz w:val="24"/>
                <w:szCs w:val="24"/>
              </w:rPr>
            </w:pPr>
          </w:p>
        </w:tc>
      </w:tr>
    </w:tbl>
    <w:p w14:paraId="771F3CA3" w14:textId="77777777" w:rsidR="00D36316" w:rsidRPr="000336B7" w:rsidRDefault="00D36316" w:rsidP="000336B7">
      <w:pPr>
        <w:spacing w:before="240" w:after="120" w:line="240" w:lineRule="auto"/>
        <w:ind w:left="357"/>
        <w:jc w:val="center"/>
        <w:rPr>
          <w:rFonts w:ascii="Times New Roman" w:hAnsi="Times New Roman" w:cs="Times New Roman"/>
          <w:bCs/>
          <w:color w:val="000000" w:themeColor="text1"/>
          <w:sz w:val="24"/>
          <w:szCs w:val="24"/>
        </w:rPr>
      </w:pPr>
      <w:r w:rsidRPr="000336B7">
        <w:rPr>
          <w:rFonts w:ascii="Times New Roman" w:hAnsi="Times New Roman" w:cs="Times New Roman"/>
          <w:bCs/>
          <w:color w:val="000000" w:themeColor="text1"/>
          <w:sz w:val="24"/>
          <w:szCs w:val="24"/>
        </w:rPr>
        <w:t>turpmāk tekstā – pretendents</w:t>
      </w:r>
    </w:p>
    <w:p w14:paraId="046628B6" w14:textId="77777777" w:rsidR="00D36316" w:rsidRPr="000336B7" w:rsidRDefault="00D36316" w:rsidP="000336B7">
      <w:pPr>
        <w:pStyle w:val="ListBullet4"/>
        <w:tabs>
          <w:tab w:val="clear" w:pos="1495"/>
          <w:tab w:val="num" w:pos="426"/>
          <w:tab w:val="num" w:pos="3240"/>
        </w:tabs>
        <w:spacing w:after="0"/>
        <w:ind w:left="426" w:hanging="426"/>
        <w:contextualSpacing w:val="0"/>
        <w:jc w:val="left"/>
        <w:rPr>
          <w:b/>
          <w:bCs/>
          <w:szCs w:val="24"/>
        </w:rPr>
      </w:pPr>
      <w:r w:rsidRPr="000336B7">
        <w:rPr>
          <w:b/>
          <w:bCs/>
          <w:szCs w:val="24"/>
        </w:rPr>
        <w:t>TIRGUS IZPĒTES NOTEIKUMI</w:t>
      </w:r>
    </w:p>
    <w:p w14:paraId="7C3F26AA" w14:textId="4CFDA51A" w:rsidR="00D36316" w:rsidRPr="000336B7" w:rsidRDefault="00D36316" w:rsidP="00027BDF">
      <w:pPr>
        <w:pStyle w:val="ListBullet4"/>
        <w:numPr>
          <w:ilvl w:val="1"/>
          <w:numId w:val="1"/>
        </w:numPr>
        <w:spacing w:after="0"/>
        <w:ind w:left="567" w:hanging="567"/>
        <w:contextualSpacing w:val="0"/>
        <w:rPr>
          <w:szCs w:val="24"/>
        </w:rPr>
      </w:pPr>
      <w:r w:rsidRPr="000336B7">
        <w:rPr>
          <w:szCs w:val="24"/>
        </w:rPr>
        <w:t>Tirgus izpētes mērķis ir Vispārīgās vienošanās noslēgšana par tirgus izpētes priekšmetu ar vairākiem pretendentiem</w:t>
      </w:r>
      <w:r w:rsidR="00B933F9" w:rsidRPr="000336B7">
        <w:rPr>
          <w:szCs w:val="24"/>
        </w:rPr>
        <w:t xml:space="preserve"> </w:t>
      </w:r>
      <w:r w:rsidR="00073064" w:rsidRPr="000336B7">
        <w:rPr>
          <w:szCs w:val="24"/>
        </w:rPr>
        <w:t>katrā iepirkuma daļā</w:t>
      </w:r>
      <w:r w:rsidR="00B933F9" w:rsidRPr="000336B7">
        <w:rPr>
          <w:szCs w:val="24"/>
        </w:rPr>
        <w:t>.</w:t>
      </w:r>
    </w:p>
    <w:p w14:paraId="45B699E3" w14:textId="10837EC2" w:rsidR="00D36316" w:rsidRPr="000336B7" w:rsidRDefault="00D36316" w:rsidP="00027BDF">
      <w:pPr>
        <w:pStyle w:val="ListBullet4"/>
        <w:numPr>
          <w:ilvl w:val="1"/>
          <w:numId w:val="1"/>
        </w:numPr>
        <w:spacing w:after="0"/>
        <w:ind w:left="567" w:hanging="567"/>
        <w:contextualSpacing w:val="0"/>
        <w:rPr>
          <w:szCs w:val="24"/>
        </w:rPr>
      </w:pPr>
      <w:r w:rsidRPr="000336B7">
        <w:rPr>
          <w:szCs w:val="24"/>
        </w:rPr>
        <w:t xml:space="preserve">Iepirkuma priekšmets ir dalīts </w:t>
      </w:r>
      <w:r w:rsidR="00422A66" w:rsidRPr="000336B7">
        <w:rPr>
          <w:szCs w:val="24"/>
        </w:rPr>
        <w:t xml:space="preserve">2 (divās) </w:t>
      </w:r>
      <w:r w:rsidRPr="000336B7">
        <w:rPr>
          <w:szCs w:val="24"/>
        </w:rPr>
        <w:t xml:space="preserve"> iepirkuma daļās</w:t>
      </w:r>
      <w:r w:rsidR="00641AB8" w:rsidRPr="000336B7">
        <w:rPr>
          <w:szCs w:val="24"/>
        </w:rPr>
        <w:t>:</w:t>
      </w:r>
    </w:p>
    <w:p w14:paraId="7E545AA8" w14:textId="63FAE548" w:rsidR="00D36316" w:rsidRPr="000336B7" w:rsidRDefault="00D36316" w:rsidP="000336B7">
      <w:pPr>
        <w:pStyle w:val="ListBullet4"/>
        <w:numPr>
          <w:ilvl w:val="0"/>
          <w:numId w:val="0"/>
        </w:numPr>
        <w:spacing w:after="0"/>
        <w:ind w:left="567"/>
        <w:contextualSpacing w:val="0"/>
        <w:rPr>
          <w:szCs w:val="24"/>
        </w:rPr>
      </w:pPr>
      <w:r w:rsidRPr="000336B7">
        <w:rPr>
          <w:szCs w:val="24"/>
        </w:rPr>
        <w:t xml:space="preserve">1.daļa - Nekustamā īpašuma nomas maksas noteikšana un </w:t>
      </w:r>
      <w:r w:rsidRPr="000336B7">
        <w:rPr>
          <w:rFonts w:eastAsia="Calibri"/>
          <w:color w:val="000000"/>
          <w:szCs w:val="24"/>
        </w:rPr>
        <w:t>nekustamā īpašuma tirgus vērtības noteikšana</w:t>
      </w:r>
      <w:r w:rsidR="002E2078" w:rsidRPr="000336B7">
        <w:rPr>
          <w:rFonts w:eastAsia="Calibri"/>
          <w:color w:val="000000"/>
          <w:szCs w:val="24"/>
        </w:rPr>
        <w:t xml:space="preserve"> (t.sk. at</w:t>
      </w:r>
      <w:r w:rsidRPr="000336B7">
        <w:rPr>
          <w:szCs w:val="24"/>
        </w:rPr>
        <w:t>sevišķu inženierbūvju tirgus vērtības noteikšana</w:t>
      </w:r>
      <w:r w:rsidR="002E2078" w:rsidRPr="000336B7">
        <w:rPr>
          <w:szCs w:val="24"/>
        </w:rPr>
        <w:t>)</w:t>
      </w:r>
      <w:r w:rsidRPr="000336B7">
        <w:rPr>
          <w:szCs w:val="24"/>
        </w:rPr>
        <w:t>;</w:t>
      </w:r>
    </w:p>
    <w:p w14:paraId="55388426" w14:textId="6C55ED00" w:rsidR="00073064" w:rsidRPr="000336B7" w:rsidRDefault="002E2078" w:rsidP="000336B7">
      <w:pPr>
        <w:pStyle w:val="ListBullet4"/>
        <w:numPr>
          <w:ilvl w:val="0"/>
          <w:numId w:val="0"/>
        </w:numPr>
        <w:spacing w:after="0"/>
        <w:ind w:left="567"/>
        <w:contextualSpacing w:val="0"/>
        <w:rPr>
          <w:rFonts w:eastAsia="Calibri"/>
          <w:color w:val="000000"/>
          <w:szCs w:val="24"/>
        </w:rPr>
      </w:pPr>
      <w:r w:rsidRPr="000336B7">
        <w:rPr>
          <w:szCs w:val="24"/>
        </w:rPr>
        <w:t>2</w:t>
      </w:r>
      <w:r w:rsidR="00D36316" w:rsidRPr="000336B7">
        <w:rPr>
          <w:szCs w:val="24"/>
        </w:rPr>
        <w:t xml:space="preserve">.daļa - </w:t>
      </w:r>
      <w:r w:rsidRPr="000336B7">
        <w:rPr>
          <w:rFonts w:eastAsia="Calibri"/>
          <w:color w:val="000000"/>
          <w:szCs w:val="24"/>
        </w:rPr>
        <w:t>K</w:t>
      </w:r>
      <w:r w:rsidR="00D36316" w:rsidRPr="000336B7">
        <w:rPr>
          <w:rFonts w:eastAsia="Calibri"/>
          <w:color w:val="000000"/>
          <w:szCs w:val="24"/>
        </w:rPr>
        <w:t xml:space="preserve">ustamās mantas </w:t>
      </w:r>
      <w:r w:rsidRPr="000336B7">
        <w:rPr>
          <w:rFonts w:eastAsia="Calibri"/>
          <w:color w:val="000000"/>
          <w:szCs w:val="24"/>
        </w:rPr>
        <w:t xml:space="preserve">(t.sk. transportlīdzekļu) </w:t>
      </w:r>
      <w:r w:rsidR="00D36316" w:rsidRPr="000336B7">
        <w:rPr>
          <w:rFonts w:eastAsia="Calibri"/>
          <w:color w:val="000000"/>
          <w:szCs w:val="24"/>
        </w:rPr>
        <w:t>vienību tirgus vērtības noteikšana.</w:t>
      </w:r>
    </w:p>
    <w:p w14:paraId="46ECD996" w14:textId="1AB1BA3E" w:rsidR="00D36316" w:rsidRPr="000336B7" w:rsidRDefault="00073064" w:rsidP="000336B7">
      <w:pPr>
        <w:pStyle w:val="ListBullet4"/>
        <w:numPr>
          <w:ilvl w:val="0"/>
          <w:numId w:val="0"/>
        </w:numPr>
        <w:spacing w:after="0"/>
        <w:ind w:left="567" w:hanging="567"/>
        <w:contextualSpacing w:val="0"/>
        <w:rPr>
          <w:rFonts w:eastAsia="Calibri"/>
          <w:color w:val="000000"/>
          <w:szCs w:val="24"/>
        </w:rPr>
      </w:pPr>
      <w:r w:rsidRPr="000336B7">
        <w:rPr>
          <w:rFonts w:eastAsia="Calibri"/>
          <w:color w:val="000000"/>
          <w:szCs w:val="24"/>
        </w:rPr>
        <w:t>3.3.</w:t>
      </w:r>
      <w:r w:rsidRPr="000336B7">
        <w:rPr>
          <w:rFonts w:eastAsia="Calibri"/>
          <w:color w:val="000000"/>
          <w:szCs w:val="24"/>
        </w:rPr>
        <w:tab/>
      </w:r>
      <w:r w:rsidR="00641AB8" w:rsidRPr="000336B7">
        <w:rPr>
          <w:szCs w:val="24"/>
        </w:rPr>
        <w:t xml:space="preserve">Pretendents </w:t>
      </w:r>
      <w:r w:rsidRPr="000336B7">
        <w:rPr>
          <w:szCs w:val="24"/>
        </w:rPr>
        <w:t xml:space="preserve">pēc izvēles </w:t>
      </w:r>
      <w:r w:rsidR="005145DD" w:rsidRPr="000336B7">
        <w:rPr>
          <w:szCs w:val="24"/>
        </w:rPr>
        <w:t xml:space="preserve">iesniedz </w:t>
      </w:r>
      <w:r w:rsidR="00641AB8" w:rsidRPr="000336B7">
        <w:rPr>
          <w:szCs w:val="24"/>
        </w:rPr>
        <w:t xml:space="preserve">piedāvājumu </w:t>
      </w:r>
      <w:r w:rsidRPr="000336B7">
        <w:rPr>
          <w:szCs w:val="24"/>
        </w:rPr>
        <w:t xml:space="preserve">visās vai vienā </w:t>
      </w:r>
      <w:r w:rsidR="00641AB8" w:rsidRPr="000336B7">
        <w:rPr>
          <w:szCs w:val="24"/>
        </w:rPr>
        <w:t xml:space="preserve">iepirkuma daļā. </w:t>
      </w:r>
      <w:r w:rsidR="00D36316" w:rsidRPr="000336B7">
        <w:rPr>
          <w:szCs w:val="24"/>
        </w:rPr>
        <w:t>Pasūtītājam, vērtējot piedāvājumus, ir tiesības pieprasīt papildus informāciju par piedāvājumu, pretendenta pieredzi un kvalifikāciju;</w:t>
      </w:r>
    </w:p>
    <w:p w14:paraId="076431A7" w14:textId="77777777" w:rsidR="00D36316" w:rsidRPr="000336B7" w:rsidRDefault="00D36316" w:rsidP="00027BDF">
      <w:pPr>
        <w:pStyle w:val="ListBullet4"/>
        <w:numPr>
          <w:ilvl w:val="1"/>
          <w:numId w:val="1"/>
        </w:numPr>
        <w:spacing w:after="0"/>
        <w:ind w:left="567" w:hanging="567"/>
        <w:contextualSpacing w:val="0"/>
        <w:rPr>
          <w:szCs w:val="24"/>
        </w:rPr>
      </w:pPr>
      <w:r w:rsidRPr="000336B7">
        <w:rPr>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369238C5" w14:textId="77777777" w:rsidR="00D36316" w:rsidRPr="000336B7" w:rsidRDefault="00D36316" w:rsidP="00027BDF">
      <w:pPr>
        <w:pStyle w:val="ListBullet4"/>
        <w:numPr>
          <w:ilvl w:val="1"/>
          <w:numId w:val="1"/>
        </w:numPr>
        <w:spacing w:after="0"/>
        <w:ind w:left="567" w:hanging="567"/>
        <w:contextualSpacing w:val="0"/>
        <w:rPr>
          <w:szCs w:val="24"/>
        </w:rPr>
      </w:pPr>
      <w:r w:rsidRPr="000336B7">
        <w:rPr>
          <w:bCs/>
          <w:szCs w:val="24"/>
        </w:rPr>
        <w:t>Pasūtītājam ir tiesības neizvēlēties nevienu piedāvājumu, pārtraukt vai izbeigt tirgus izpēti bez rezultāta;</w:t>
      </w:r>
    </w:p>
    <w:p w14:paraId="2298A20E" w14:textId="77777777" w:rsidR="00D36316" w:rsidRPr="000336B7" w:rsidRDefault="00D36316" w:rsidP="00027BDF">
      <w:pPr>
        <w:pStyle w:val="ListBullet4"/>
        <w:numPr>
          <w:ilvl w:val="1"/>
          <w:numId w:val="1"/>
        </w:numPr>
        <w:spacing w:after="0"/>
        <w:ind w:left="567" w:hanging="567"/>
        <w:contextualSpacing w:val="0"/>
        <w:rPr>
          <w:szCs w:val="24"/>
        </w:rPr>
      </w:pPr>
      <w:r w:rsidRPr="000336B7">
        <w:rPr>
          <w:bCs/>
          <w:szCs w:val="24"/>
        </w:rPr>
        <w:t>Pasūtītājam ir tiesības labot aritmētiskās kļūdas, kas konstatētas piedāvājumu izvērtēšanas laikā, paziņojot pretendentam par visiem labojumiem. Aritmētiskās kļūdas tiek labotas šādā kārtībā:</w:t>
      </w:r>
    </w:p>
    <w:p w14:paraId="548DA74F" w14:textId="77777777" w:rsidR="00D36316" w:rsidRPr="000336B7" w:rsidRDefault="00D36316" w:rsidP="00027BDF">
      <w:pPr>
        <w:pStyle w:val="ListParagraph"/>
        <w:numPr>
          <w:ilvl w:val="2"/>
          <w:numId w:val="1"/>
        </w:numPr>
        <w:spacing w:before="120"/>
        <w:ind w:left="1134" w:hanging="567"/>
        <w:contextualSpacing w:val="0"/>
        <w:jc w:val="both"/>
        <w:rPr>
          <w:bCs/>
          <w:lang w:val="lv-LV"/>
        </w:rPr>
      </w:pPr>
      <w:r w:rsidRPr="000336B7">
        <w:rPr>
          <w:bCs/>
          <w:lang w:val="lv-LV"/>
        </w:rPr>
        <w:lastRenderedPageBreak/>
        <w:t>pārrēķinot pretendenta finanšu piedāvājumu, aprēķins tiek veikts, ievērojot pretendenta parakstītajā piedāvājumā norādītās vienību cenas;</w:t>
      </w:r>
    </w:p>
    <w:p w14:paraId="595872B1" w14:textId="77777777" w:rsidR="00D36316" w:rsidRPr="000336B7" w:rsidRDefault="00D36316" w:rsidP="00027BDF">
      <w:pPr>
        <w:pStyle w:val="ListParagraph"/>
        <w:numPr>
          <w:ilvl w:val="2"/>
          <w:numId w:val="1"/>
        </w:numPr>
        <w:spacing w:before="120"/>
        <w:ind w:left="1134" w:hanging="567"/>
        <w:contextualSpacing w:val="0"/>
        <w:jc w:val="both"/>
        <w:rPr>
          <w:bCs/>
          <w:lang w:val="lv-LV"/>
        </w:rPr>
      </w:pPr>
      <w:r w:rsidRPr="000336B7">
        <w:rPr>
          <w:bCs/>
          <w:lang w:val="lv-LV"/>
        </w:rPr>
        <w:t>novērtējot un salīdzinot piedāvājumus, kuros bijušas aritmētiskās kļūdas, Pasūtītājs ņem vērā tikai izlabotās cenas.</w:t>
      </w:r>
    </w:p>
    <w:p w14:paraId="3134C6D8" w14:textId="77777777" w:rsidR="00D36316" w:rsidRPr="000336B7" w:rsidRDefault="00D36316" w:rsidP="00027BDF">
      <w:pPr>
        <w:pStyle w:val="ListParagraph"/>
        <w:numPr>
          <w:ilvl w:val="1"/>
          <w:numId w:val="1"/>
        </w:numPr>
        <w:spacing w:before="120"/>
        <w:ind w:left="567" w:hanging="567"/>
        <w:contextualSpacing w:val="0"/>
        <w:jc w:val="both"/>
        <w:rPr>
          <w:bCs/>
          <w:lang w:val="lv-LV"/>
        </w:rPr>
      </w:pPr>
      <w:r w:rsidRPr="000336B7">
        <w:rPr>
          <w:bCs/>
          <w:lang w:val="lv-LV"/>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50BD1E71" w14:textId="77777777" w:rsidR="00D36316" w:rsidRPr="000336B7" w:rsidRDefault="00D36316" w:rsidP="00027BDF">
      <w:pPr>
        <w:pStyle w:val="ListParagraph"/>
        <w:numPr>
          <w:ilvl w:val="1"/>
          <w:numId w:val="1"/>
        </w:numPr>
        <w:spacing w:line="276" w:lineRule="auto"/>
        <w:ind w:left="567" w:hanging="567"/>
        <w:jc w:val="both"/>
        <w:rPr>
          <w:bCs/>
          <w:lang w:val="lv-LV"/>
        </w:rPr>
      </w:pPr>
      <w:r w:rsidRPr="000336B7">
        <w:rPr>
          <w:bCs/>
          <w:lang w:val="lv-LV"/>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0245A3F4" w14:textId="77777777" w:rsidR="00D36316" w:rsidRPr="000336B7" w:rsidRDefault="00D36316" w:rsidP="00027BDF">
      <w:pPr>
        <w:numPr>
          <w:ilvl w:val="0"/>
          <w:numId w:val="1"/>
        </w:numPr>
        <w:tabs>
          <w:tab w:val="clear" w:pos="1495"/>
          <w:tab w:val="num" w:pos="360"/>
        </w:tabs>
        <w:spacing w:before="240" w:after="120" w:line="240" w:lineRule="auto"/>
        <w:ind w:left="357" w:hanging="357"/>
        <w:rPr>
          <w:rFonts w:ascii="Times New Roman" w:hAnsi="Times New Roman" w:cs="Times New Roman"/>
          <w:b/>
          <w:sz w:val="24"/>
          <w:szCs w:val="24"/>
        </w:rPr>
      </w:pPr>
      <w:r w:rsidRPr="000336B7">
        <w:rPr>
          <w:rFonts w:ascii="Times New Roman" w:hAnsi="Times New Roman" w:cs="Times New Roman"/>
          <w:b/>
          <w:sz w:val="24"/>
          <w:szCs w:val="24"/>
        </w:rPr>
        <w:t>PIETEIKUMS</w:t>
      </w:r>
    </w:p>
    <w:p w14:paraId="08B05E3F" w14:textId="18F6A838" w:rsidR="00D36316" w:rsidRPr="000336B7" w:rsidRDefault="00D36316" w:rsidP="00027BDF">
      <w:pPr>
        <w:pStyle w:val="ListBullet4"/>
        <w:numPr>
          <w:ilvl w:val="1"/>
          <w:numId w:val="1"/>
        </w:numPr>
        <w:ind w:left="426" w:hanging="426"/>
        <w:rPr>
          <w:szCs w:val="24"/>
        </w:rPr>
      </w:pPr>
      <w:r w:rsidRPr="000336B7">
        <w:rPr>
          <w:szCs w:val="24"/>
        </w:rPr>
        <w:t xml:space="preserve"> Pretendents iesniedz piedāvājumu:</w:t>
      </w:r>
    </w:p>
    <w:p w14:paraId="210C2E28" w14:textId="77777777" w:rsidR="002E2078" w:rsidRPr="000336B7" w:rsidRDefault="00593735" w:rsidP="000336B7">
      <w:pPr>
        <w:pStyle w:val="ListBullet4"/>
        <w:numPr>
          <w:ilvl w:val="0"/>
          <w:numId w:val="0"/>
        </w:numPr>
        <w:spacing w:after="0"/>
        <w:ind w:left="567"/>
        <w:contextualSpacing w:val="0"/>
        <w:rPr>
          <w:szCs w:val="24"/>
        </w:rPr>
      </w:pPr>
      <w:sdt>
        <w:sdtPr>
          <w:rPr>
            <w:szCs w:val="24"/>
          </w:rPr>
          <w:id w:val="1384902730"/>
          <w14:checkbox>
            <w14:checked w14:val="0"/>
            <w14:checkedState w14:val="2612" w14:font="MS Gothic"/>
            <w14:uncheckedState w14:val="2610" w14:font="MS Gothic"/>
          </w14:checkbox>
        </w:sdtPr>
        <w:sdtEndPr/>
        <w:sdtContent>
          <w:r w:rsidR="00D36316" w:rsidRPr="000336B7">
            <w:rPr>
              <w:rFonts w:ascii="Segoe UI Symbol" w:eastAsia="MS Gothic" w:hAnsi="Segoe UI Symbol" w:cs="Segoe UI Symbol"/>
              <w:szCs w:val="24"/>
            </w:rPr>
            <w:t>☐</w:t>
          </w:r>
        </w:sdtContent>
      </w:sdt>
      <w:r w:rsidR="00D36316" w:rsidRPr="000336B7">
        <w:rPr>
          <w:szCs w:val="24"/>
        </w:rPr>
        <w:t xml:space="preserve"> - </w:t>
      </w:r>
      <w:r w:rsidR="002E2078" w:rsidRPr="000336B7">
        <w:rPr>
          <w:szCs w:val="24"/>
        </w:rPr>
        <w:t xml:space="preserve">1.daļa - Nekustamā īpašuma nomas maksas noteikšana un </w:t>
      </w:r>
      <w:r w:rsidR="002E2078" w:rsidRPr="000336B7">
        <w:rPr>
          <w:rFonts w:eastAsia="Calibri"/>
          <w:color w:val="000000"/>
          <w:szCs w:val="24"/>
        </w:rPr>
        <w:t>nekustamā īpašuma tirgus vērtības noteikšana (t.sk. at</w:t>
      </w:r>
      <w:r w:rsidR="002E2078" w:rsidRPr="000336B7">
        <w:rPr>
          <w:szCs w:val="24"/>
        </w:rPr>
        <w:t>sevišķu inženierbūvju tirgus vērtības noteikšana);</w:t>
      </w:r>
    </w:p>
    <w:p w14:paraId="6B536994" w14:textId="445DD37A" w:rsidR="002E2078" w:rsidRPr="000336B7" w:rsidRDefault="00593735" w:rsidP="000336B7">
      <w:pPr>
        <w:pStyle w:val="ListBullet4"/>
        <w:numPr>
          <w:ilvl w:val="0"/>
          <w:numId w:val="0"/>
        </w:numPr>
        <w:spacing w:after="0"/>
        <w:ind w:left="567"/>
        <w:contextualSpacing w:val="0"/>
        <w:rPr>
          <w:rFonts w:eastAsia="Calibri"/>
          <w:color w:val="000000"/>
          <w:szCs w:val="24"/>
        </w:rPr>
      </w:pPr>
      <w:sdt>
        <w:sdtPr>
          <w:rPr>
            <w:szCs w:val="24"/>
          </w:rPr>
          <w:id w:val="1119185056"/>
          <w14:checkbox>
            <w14:checked w14:val="0"/>
            <w14:checkedState w14:val="2612" w14:font="MS Gothic"/>
            <w14:uncheckedState w14:val="2610" w14:font="MS Gothic"/>
          </w14:checkbox>
        </w:sdtPr>
        <w:sdtEndPr/>
        <w:sdtContent>
          <w:r w:rsidR="002E2078" w:rsidRPr="000336B7">
            <w:rPr>
              <w:rFonts w:ascii="MS Gothic" w:eastAsia="MS Gothic" w:hAnsi="MS Gothic" w:hint="eastAsia"/>
              <w:szCs w:val="24"/>
            </w:rPr>
            <w:t>☐</w:t>
          </w:r>
        </w:sdtContent>
      </w:sdt>
      <w:r w:rsidR="002E2078" w:rsidRPr="000336B7">
        <w:rPr>
          <w:szCs w:val="24"/>
        </w:rPr>
        <w:t xml:space="preserve"> - 2.daļa - </w:t>
      </w:r>
      <w:r w:rsidR="002E2078" w:rsidRPr="000336B7">
        <w:rPr>
          <w:rFonts w:eastAsia="Calibri"/>
          <w:color w:val="000000"/>
          <w:szCs w:val="24"/>
        </w:rPr>
        <w:t>Kustamās mantas (t.sk. transportlīdzekļu) vienību tirgus vērtības noteikšana.</w:t>
      </w:r>
    </w:p>
    <w:p w14:paraId="44AF8562" w14:textId="504090BE" w:rsidR="00D36316" w:rsidRPr="000336B7" w:rsidRDefault="002E2078" w:rsidP="00027BDF">
      <w:pPr>
        <w:pStyle w:val="ListBullet4"/>
        <w:numPr>
          <w:ilvl w:val="1"/>
          <w:numId w:val="1"/>
        </w:numPr>
        <w:spacing w:after="0"/>
        <w:ind w:left="426" w:hanging="426"/>
        <w:contextualSpacing w:val="0"/>
        <w:rPr>
          <w:szCs w:val="24"/>
        </w:rPr>
      </w:pPr>
      <w:r w:rsidRPr="000336B7">
        <w:rPr>
          <w:szCs w:val="24"/>
        </w:rPr>
        <w:t xml:space="preserve"> </w:t>
      </w:r>
      <w:r w:rsidR="00D36316" w:rsidRPr="000336B7">
        <w:rPr>
          <w:szCs w:val="24"/>
        </w:rPr>
        <w:t xml:space="preserve">Apliecinām, ka pretendents nav maksātnespējīgs, netiek likvidēts, tam nav apturēta saimnieciskā darbība, tam nav nodokļu parādi, kas pārsniedz 150,00 </w:t>
      </w:r>
      <w:proofErr w:type="spellStart"/>
      <w:r w:rsidR="00D36316" w:rsidRPr="000336B7">
        <w:rPr>
          <w:szCs w:val="24"/>
        </w:rPr>
        <w:t>euro</w:t>
      </w:r>
      <w:proofErr w:type="spellEnd"/>
      <w:r w:rsidR="00D36316" w:rsidRPr="000336B7">
        <w:rPr>
          <w:szCs w:val="24"/>
        </w:rPr>
        <w:t xml:space="preserve"> un tas nav izslēgts no pievienotās vērtības nodokļa maksātāju reģistra (ja persona ir pievienotās vērtības nodokļa maksātājs).</w:t>
      </w:r>
    </w:p>
    <w:p w14:paraId="1C9CCDDC" w14:textId="57FDB332" w:rsidR="00D36316" w:rsidRPr="000336B7" w:rsidRDefault="002E2078" w:rsidP="00027BDF">
      <w:pPr>
        <w:pStyle w:val="ListBullet4"/>
        <w:numPr>
          <w:ilvl w:val="1"/>
          <w:numId w:val="1"/>
        </w:numPr>
        <w:spacing w:before="0" w:after="0" w:line="276" w:lineRule="auto"/>
        <w:ind w:left="426" w:hanging="426"/>
        <w:rPr>
          <w:szCs w:val="24"/>
        </w:rPr>
      </w:pPr>
      <w:r w:rsidRPr="000336B7">
        <w:rPr>
          <w:szCs w:val="24"/>
        </w:rPr>
        <w:t xml:space="preserve"> </w:t>
      </w:r>
      <w:r w:rsidR="00D36316" w:rsidRPr="000336B7">
        <w:rPr>
          <w:szCs w:val="24"/>
        </w:rPr>
        <w:t>Apliecinām, ka uz pretendentu neattiecas Starptautisko un Latvijas Republikas nacionālo sankciju likuma 11.</w:t>
      </w:r>
      <w:r w:rsidR="00D36316" w:rsidRPr="000336B7">
        <w:rPr>
          <w:szCs w:val="24"/>
          <w:vertAlign w:val="superscript"/>
        </w:rPr>
        <w:t>1</w:t>
      </w:r>
      <w:r w:rsidR="00D36316" w:rsidRPr="000336B7">
        <w:rPr>
          <w:szCs w:val="24"/>
        </w:rPr>
        <w:t xml:space="preserve"> panta pirmajā daļā un otrajā daļā minētie izslēgšanas noteikumi.</w:t>
      </w:r>
    </w:p>
    <w:p w14:paraId="46921F74" w14:textId="3AD06DC4" w:rsidR="00D36316" w:rsidRPr="000336B7" w:rsidRDefault="002E2078" w:rsidP="00027BDF">
      <w:pPr>
        <w:pStyle w:val="ListBullet4"/>
        <w:numPr>
          <w:ilvl w:val="1"/>
          <w:numId w:val="1"/>
        </w:numPr>
        <w:spacing w:before="0" w:after="0" w:line="276" w:lineRule="auto"/>
        <w:ind w:left="426" w:hanging="426"/>
        <w:rPr>
          <w:szCs w:val="24"/>
        </w:rPr>
      </w:pPr>
      <w:r w:rsidRPr="000336B7">
        <w:rPr>
          <w:szCs w:val="24"/>
        </w:rPr>
        <w:t xml:space="preserve"> </w:t>
      </w:r>
      <w:r w:rsidR="00D36316" w:rsidRPr="000336B7">
        <w:rPr>
          <w:szCs w:val="24"/>
        </w:rPr>
        <w:t xml:space="preserve">Apliecinām, ka uz pretendentu neattiecas  Padomes Regula (ES) 2022/576 (2022. gada 8. aprīlis), ar kuru groza Regulu (ES) Nr. 833/2014 par ierobežojošiem pasākumiem saistībā ar Krievijas darbībām, kas destabilizē situāciju Ukrainā 5.k. panta 1.punktā noteiktais, proti, pretendents (tai skaitā pretendenta apakšuzņēmējs/-i) nav: </w:t>
      </w:r>
    </w:p>
    <w:p w14:paraId="6ECD7742" w14:textId="77777777" w:rsidR="00D36316" w:rsidRPr="000336B7" w:rsidRDefault="00D36316" w:rsidP="000336B7">
      <w:pPr>
        <w:pStyle w:val="BodyText2"/>
        <w:tabs>
          <w:tab w:val="clear" w:pos="0"/>
          <w:tab w:val="num" w:pos="709"/>
        </w:tabs>
        <w:spacing w:line="276" w:lineRule="auto"/>
        <w:ind w:left="1134" w:hanging="567"/>
        <w:rPr>
          <w:rFonts w:ascii="Times New Roman" w:hAnsi="Times New Roman"/>
          <w:szCs w:val="24"/>
        </w:rPr>
      </w:pPr>
      <w:r w:rsidRPr="000336B7">
        <w:rPr>
          <w:rFonts w:ascii="Times New Roman" w:hAnsi="Times New Roman"/>
          <w:szCs w:val="24"/>
        </w:rPr>
        <w:t xml:space="preserve">4.3.1. Krievijas </w:t>
      </w:r>
      <w:proofErr w:type="spellStart"/>
      <w:r w:rsidRPr="000336B7">
        <w:rPr>
          <w:rFonts w:ascii="Times New Roman" w:hAnsi="Times New Roman"/>
          <w:szCs w:val="24"/>
        </w:rPr>
        <w:t>valstspiederīgais</w:t>
      </w:r>
      <w:proofErr w:type="spellEnd"/>
      <w:r w:rsidRPr="000336B7">
        <w:rPr>
          <w:rFonts w:ascii="Times New Roman" w:hAnsi="Times New Roman"/>
          <w:szCs w:val="24"/>
        </w:rPr>
        <w:t xml:space="preserve"> vai fiziska, vai juridiska persona, vienība vai struktūra, kas veic uzņēmējdarbību Krievijā;</w:t>
      </w:r>
    </w:p>
    <w:p w14:paraId="5B65222D" w14:textId="77777777" w:rsidR="00D36316" w:rsidRPr="000336B7" w:rsidRDefault="00D36316" w:rsidP="000336B7">
      <w:pPr>
        <w:pStyle w:val="BodyText2"/>
        <w:tabs>
          <w:tab w:val="clear" w:pos="0"/>
          <w:tab w:val="num" w:pos="709"/>
        </w:tabs>
        <w:spacing w:line="276" w:lineRule="auto"/>
        <w:ind w:left="1134" w:hanging="567"/>
        <w:rPr>
          <w:rFonts w:ascii="Times New Roman" w:hAnsi="Times New Roman"/>
          <w:szCs w:val="24"/>
        </w:rPr>
      </w:pPr>
      <w:r w:rsidRPr="000336B7">
        <w:rPr>
          <w:rFonts w:ascii="Times New Roman" w:hAnsi="Times New Roman"/>
          <w:szCs w:val="24"/>
        </w:rPr>
        <w:t>4.3.2. juridiska persona, vienība vai struktūra, kuras īpašumtiesības vairāk nekā 50 % apmērā tieši vai netieši pieder šā punkta a) apakšpunktā minētajai vienībai;</w:t>
      </w:r>
    </w:p>
    <w:p w14:paraId="51DCF449" w14:textId="77777777" w:rsidR="00D36316" w:rsidRPr="000336B7" w:rsidRDefault="00D36316" w:rsidP="000336B7">
      <w:pPr>
        <w:pStyle w:val="BodyText2"/>
        <w:tabs>
          <w:tab w:val="clear" w:pos="0"/>
          <w:tab w:val="num" w:pos="709"/>
        </w:tabs>
        <w:spacing w:line="276" w:lineRule="auto"/>
        <w:ind w:left="1134" w:hanging="567"/>
        <w:rPr>
          <w:rFonts w:ascii="Times New Roman" w:hAnsi="Times New Roman"/>
          <w:szCs w:val="24"/>
        </w:rPr>
      </w:pPr>
      <w:r w:rsidRPr="000336B7">
        <w:rPr>
          <w:rFonts w:ascii="Times New Roman" w:hAnsi="Times New Roman"/>
          <w:szCs w:val="24"/>
        </w:rPr>
        <w:t>4.3.3. fiziska vai juridiska persona, vienība vai struktūra, kas darbojas kādas šā punkta 4.3.1. vai 4.3.2.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2494697D" w14:textId="176ACD4D" w:rsidR="00D36316" w:rsidRPr="000336B7" w:rsidRDefault="00D36316" w:rsidP="000336B7">
      <w:pPr>
        <w:pStyle w:val="BodyText2"/>
        <w:spacing w:line="276" w:lineRule="auto"/>
        <w:rPr>
          <w:rFonts w:ascii="Times New Roman" w:hAnsi="Times New Roman"/>
          <w:szCs w:val="24"/>
        </w:rPr>
      </w:pPr>
      <w:r w:rsidRPr="000336B7">
        <w:rPr>
          <w:rFonts w:ascii="Times New Roman" w:hAnsi="Times New Roman"/>
          <w:b/>
          <w:bCs/>
          <w:szCs w:val="24"/>
        </w:rPr>
        <w:t xml:space="preserve">4.5. </w:t>
      </w:r>
      <w:r w:rsidRPr="000336B7">
        <w:rPr>
          <w:rFonts w:ascii="Times New Roman" w:hAnsi="Times New Roman"/>
          <w:szCs w:val="24"/>
        </w:rPr>
        <w:t>Esam iepazinušies ar tehnisko specifikāciju un atzīstam to par:</w:t>
      </w:r>
    </w:p>
    <w:p w14:paraId="6C9FB97F" w14:textId="77777777" w:rsidR="00D36316" w:rsidRPr="000336B7" w:rsidRDefault="00D36316" w:rsidP="000336B7">
      <w:pPr>
        <w:pStyle w:val="BodyText2"/>
        <w:spacing w:line="276" w:lineRule="auto"/>
        <w:ind w:firstLine="567"/>
        <w:rPr>
          <w:rFonts w:ascii="Times New Roman" w:hAnsi="Times New Roman"/>
          <w:szCs w:val="24"/>
        </w:rPr>
      </w:pPr>
      <w:r w:rsidRPr="000336B7">
        <w:rPr>
          <w:rFonts w:ascii="Segoe UI Symbol" w:hAnsi="Segoe UI Symbol" w:cs="Segoe UI Symbol"/>
          <w:szCs w:val="24"/>
        </w:rPr>
        <w:t>☐</w:t>
      </w:r>
      <w:r w:rsidRPr="000336B7">
        <w:rPr>
          <w:rFonts w:ascii="Times New Roman" w:hAnsi="Times New Roman"/>
          <w:szCs w:val="24"/>
        </w:rPr>
        <w:t xml:space="preserve"> izpildāmu un tās saturs ir pietiekams, lai iesniegtu piedāvājumu;</w:t>
      </w:r>
    </w:p>
    <w:p w14:paraId="469C3C37" w14:textId="77777777" w:rsidR="00D36316" w:rsidRPr="000336B7" w:rsidRDefault="00D36316" w:rsidP="000336B7">
      <w:pPr>
        <w:pStyle w:val="BodyText2"/>
        <w:tabs>
          <w:tab w:val="clear" w:pos="0"/>
        </w:tabs>
        <w:spacing w:line="276" w:lineRule="auto"/>
        <w:ind w:firstLine="567"/>
        <w:outlineLvl w:val="9"/>
        <w:rPr>
          <w:rFonts w:ascii="Times New Roman" w:hAnsi="Times New Roman"/>
          <w:szCs w:val="24"/>
        </w:rPr>
      </w:pPr>
      <w:r w:rsidRPr="000336B7">
        <w:rPr>
          <w:rFonts w:ascii="Segoe UI Symbol" w:hAnsi="Segoe UI Symbol" w:cs="Segoe UI Symbol"/>
          <w:szCs w:val="24"/>
        </w:rPr>
        <w:t>☐</w:t>
      </w:r>
      <w:r w:rsidRPr="000336B7">
        <w:rPr>
          <w:rFonts w:ascii="Times New Roman" w:hAnsi="Times New Roman"/>
          <w:szCs w:val="24"/>
        </w:rPr>
        <w:t xml:space="preserve"> pilnveidojamu:</w:t>
      </w:r>
    </w:p>
    <w:tbl>
      <w:tblPr>
        <w:tblStyle w:val="TableGrid"/>
        <w:tblW w:w="0" w:type="auto"/>
        <w:tblLook w:val="04A0" w:firstRow="1" w:lastRow="0" w:firstColumn="1" w:lastColumn="0" w:noHBand="0" w:noVBand="1"/>
      </w:tblPr>
      <w:tblGrid>
        <w:gridCol w:w="9344"/>
      </w:tblGrid>
      <w:tr w:rsidR="00D36316" w:rsidRPr="000336B7" w14:paraId="3862B369" w14:textId="77777777" w:rsidTr="00E1011E">
        <w:trPr>
          <w:trHeight w:val="841"/>
        </w:trPr>
        <w:tc>
          <w:tcPr>
            <w:tcW w:w="9344" w:type="dxa"/>
            <w:vAlign w:val="center"/>
          </w:tcPr>
          <w:p w14:paraId="72BEE637" w14:textId="77777777" w:rsidR="00D36316" w:rsidRPr="000336B7" w:rsidRDefault="00D36316" w:rsidP="000336B7">
            <w:pPr>
              <w:pStyle w:val="BodyText2"/>
              <w:spacing w:before="120"/>
              <w:jc w:val="center"/>
              <w:rPr>
                <w:rFonts w:ascii="Times New Roman" w:hAnsi="Times New Roman"/>
                <w:i/>
                <w:iCs/>
                <w:szCs w:val="24"/>
              </w:rPr>
            </w:pPr>
            <w:r w:rsidRPr="000336B7">
              <w:rPr>
                <w:rFonts w:ascii="Times New Roman" w:hAnsi="Times New Roman"/>
                <w:i/>
                <w:iCs/>
                <w:szCs w:val="24"/>
              </w:rPr>
              <w:t>Ja atzīmējāt, ka tehniskā dokumentācija ir pilnveidojama, lūdzu norādiet, ko tieši nepieciešams pilnveidot vai kāda informācija ir neskaidra vai nepietiekoša.</w:t>
            </w:r>
          </w:p>
          <w:p w14:paraId="2092BCD3" w14:textId="77777777" w:rsidR="00D36316" w:rsidRPr="000336B7" w:rsidRDefault="00D36316" w:rsidP="000336B7">
            <w:pPr>
              <w:pStyle w:val="BodyText2"/>
              <w:tabs>
                <w:tab w:val="clear" w:pos="0"/>
              </w:tabs>
              <w:spacing w:before="120"/>
              <w:jc w:val="center"/>
              <w:outlineLvl w:val="9"/>
              <w:rPr>
                <w:rFonts w:ascii="Times New Roman" w:hAnsi="Times New Roman"/>
                <w:b/>
                <w:bCs/>
                <w:szCs w:val="24"/>
              </w:rPr>
            </w:pPr>
            <w:r w:rsidRPr="000336B7">
              <w:rPr>
                <w:rFonts w:ascii="Times New Roman" w:hAnsi="Times New Roman"/>
                <w:i/>
                <w:iCs/>
                <w:color w:val="FF0000"/>
                <w:szCs w:val="24"/>
              </w:rPr>
              <w:t>Aicinām neskaidros jautājumus uzdot jau pirms pieteikuma iesniegšanas.</w:t>
            </w:r>
          </w:p>
        </w:tc>
      </w:tr>
    </w:tbl>
    <w:p w14:paraId="3D8984EF" w14:textId="3A3136D5" w:rsidR="00D36316" w:rsidRPr="000336B7" w:rsidRDefault="00D36316" w:rsidP="000336B7">
      <w:pPr>
        <w:tabs>
          <w:tab w:val="left" w:pos="426"/>
        </w:tabs>
        <w:autoSpaceDE w:val="0"/>
        <w:autoSpaceDN w:val="0"/>
        <w:adjustRightInd w:val="0"/>
        <w:spacing w:before="120" w:after="0" w:line="276" w:lineRule="auto"/>
        <w:jc w:val="both"/>
        <w:rPr>
          <w:rFonts w:ascii="Times New Roman" w:hAnsi="Times New Roman" w:cs="Times New Roman"/>
          <w:bCs/>
          <w:sz w:val="24"/>
          <w:szCs w:val="24"/>
          <w:lang w:eastAsia="ar-SA"/>
        </w:rPr>
      </w:pPr>
      <w:r w:rsidRPr="000336B7">
        <w:rPr>
          <w:rFonts w:ascii="Times New Roman" w:hAnsi="Times New Roman" w:cs="Times New Roman"/>
          <w:b/>
          <w:sz w:val="24"/>
          <w:szCs w:val="24"/>
          <w:lang w:eastAsia="ar-SA"/>
        </w:rPr>
        <w:t>4.6.</w:t>
      </w:r>
      <w:r w:rsidRPr="000336B7">
        <w:rPr>
          <w:rFonts w:ascii="Times New Roman" w:hAnsi="Times New Roman" w:cs="Times New Roman"/>
          <w:bCs/>
          <w:sz w:val="24"/>
          <w:szCs w:val="24"/>
          <w:lang w:eastAsia="ar-SA"/>
        </w:rPr>
        <w:t xml:space="preserve"> Apakšuzņēmēju piesaiste:</w:t>
      </w:r>
    </w:p>
    <w:p w14:paraId="5FBD8ABB" w14:textId="77777777" w:rsidR="00D36316" w:rsidRPr="000336B7" w:rsidRDefault="00593735" w:rsidP="000336B7">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EndPr/>
        <w:sdtContent>
          <w:r w:rsidR="00D36316" w:rsidRPr="000336B7">
            <w:rPr>
              <w:rFonts w:ascii="Segoe UI Symbol" w:eastAsia="MS Gothic" w:hAnsi="Segoe UI Symbol" w:cs="Segoe UI Symbol"/>
              <w:szCs w:val="24"/>
            </w:rPr>
            <w:t>☐</w:t>
          </w:r>
        </w:sdtContent>
      </w:sdt>
      <w:r w:rsidR="00D36316" w:rsidRPr="000336B7">
        <w:rPr>
          <w:rFonts w:ascii="Times New Roman" w:hAnsi="Times New Roman"/>
          <w:szCs w:val="24"/>
        </w:rPr>
        <w:t xml:space="preserve">  Apliecinām, ka pakalpojumu sniegsim patstāvīgi, nepiesaistot apakšuzņēmējus;</w:t>
      </w:r>
    </w:p>
    <w:p w14:paraId="058013D6" w14:textId="77777777" w:rsidR="00D36316" w:rsidRPr="000336B7" w:rsidRDefault="00593735" w:rsidP="000336B7">
      <w:pPr>
        <w:pStyle w:val="BodyText2"/>
        <w:tabs>
          <w:tab w:val="clear" w:pos="0"/>
        </w:tabs>
        <w:spacing w:line="276" w:lineRule="auto"/>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EndPr/>
        <w:sdtContent>
          <w:r w:rsidR="00D36316" w:rsidRPr="000336B7">
            <w:rPr>
              <w:rFonts w:ascii="Segoe UI Symbol" w:eastAsia="MS Gothic" w:hAnsi="Segoe UI Symbol" w:cs="Segoe UI Symbol"/>
              <w:szCs w:val="24"/>
            </w:rPr>
            <w:t>☐</w:t>
          </w:r>
        </w:sdtContent>
      </w:sdt>
      <w:r w:rsidR="00D36316" w:rsidRPr="000336B7">
        <w:rPr>
          <w:rFonts w:ascii="Times New Roman" w:hAnsi="Times New Roman"/>
          <w:szCs w:val="24"/>
        </w:rPr>
        <w:t xml:space="preserve"> </w:t>
      </w:r>
      <w:r w:rsidR="00D36316" w:rsidRPr="000336B7">
        <w:rPr>
          <w:rFonts w:ascii="Times New Roman" w:hAnsi="Times New Roman"/>
          <w:bCs/>
          <w:szCs w:val="24"/>
          <w:lang w:eastAsia="ar-SA"/>
        </w:rPr>
        <w:t xml:space="preserve">Pakalpojuma sniegšanā ir plānots piesaistīt apakšuzņēmējus (t.sk., </w:t>
      </w:r>
      <w:proofErr w:type="spellStart"/>
      <w:r w:rsidR="00D36316" w:rsidRPr="000336B7">
        <w:rPr>
          <w:rFonts w:ascii="Times New Roman" w:hAnsi="Times New Roman"/>
          <w:bCs/>
          <w:szCs w:val="24"/>
          <w:lang w:eastAsia="ar-SA"/>
        </w:rPr>
        <w:t>pašnodarbinātas</w:t>
      </w:r>
      <w:proofErr w:type="spellEnd"/>
      <w:r w:rsidR="00D36316" w:rsidRPr="000336B7">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455"/>
        <w:gridCol w:w="3019"/>
        <w:gridCol w:w="2300"/>
      </w:tblGrid>
      <w:tr w:rsidR="00D36316" w:rsidRPr="000336B7" w14:paraId="1903FDC4" w14:textId="77777777" w:rsidTr="00D36316">
        <w:trPr>
          <w:cantSplit/>
          <w:trHeight w:val="1212"/>
        </w:trPr>
        <w:tc>
          <w:tcPr>
            <w:tcW w:w="376" w:type="pct"/>
            <w:shd w:val="clear" w:color="auto" w:fill="D9E2F3" w:themeFill="accent1" w:themeFillTint="33"/>
            <w:vAlign w:val="center"/>
          </w:tcPr>
          <w:p w14:paraId="1D859B70" w14:textId="77777777" w:rsidR="00D36316" w:rsidRPr="000336B7" w:rsidRDefault="00D36316" w:rsidP="000336B7">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0336B7">
              <w:rPr>
                <w:rFonts w:ascii="Times New Roman" w:hAnsi="Times New Roman" w:cs="Times New Roman"/>
                <w:b/>
                <w:sz w:val="24"/>
                <w:szCs w:val="24"/>
                <w:lang w:eastAsia="ar-SA"/>
              </w:rPr>
              <w:t>Nr.</w:t>
            </w:r>
          </w:p>
        </w:tc>
        <w:tc>
          <w:tcPr>
            <w:tcW w:w="1820" w:type="pct"/>
            <w:shd w:val="clear" w:color="auto" w:fill="D9E2F3" w:themeFill="accent1" w:themeFillTint="33"/>
            <w:vAlign w:val="center"/>
          </w:tcPr>
          <w:p w14:paraId="29A8CEFC" w14:textId="77777777" w:rsidR="00D36316" w:rsidRPr="000336B7" w:rsidRDefault="00D36316" w:rsidP="000336B7">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0336B7">
              <w:rPr>
                <w:rFonts w:ascii="Times New Roman" w:hAnsi="Times New Roman" w:cs="Times New Roman"/>
                <w:b/>
                <w:sz w:val="24"/>
                <w:szCs w:val="24"/>
                <w:lang w:eastAsia="ar-SA"/>
              </w:rPr>
              <w:t>Nosaukums un reģistrācijas numurs/ vārds, uzvārds</w:t>
            </w:r>
          </w:p>
        </w:tc>
        <w:tc>
          <w:tcPr>
            <w:tcW w:w="1591" w:type="pct"/>
            <w:shd w:val="clear" w:color="auto" w:fill="D9E2F3" w:themeFill="accent1" w:themeFillTint="33"/>
            <w:vAlign w:val="center"/>
          </w:tcPr>
          <w:p w14:paraId="4C197555" w14:textId="77777777" w:rsidR="00D36316" w:rsidRPr="000336B7" w:rsidRDefault="00D36316" w:rsidP="000336B7">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0336B7">
              <w:rPr>
                <w:rFonts w:ascii="Times New Roman" w:hAnsi="Times New Roman" w:cs="Times New Roman"/>
                <w:b/>
                <w:sz w:val="24"/>
                <w:szCs w:val="24"/>
                <w:lang w:eastAsia="ar-SA"/>
              </w:rPr>
              <w:t>Nododamie darba uzdevumi</w:t>
            </w:r>
          </w:p>
        </w:tc>
        <w:tc>
          <w:tcPr>
            <w:tcW w:w="1212" w:type="pct"/>
            <w:shd w:val="clear" w:color="auto" w:fill="D9E2F3" w:themeFill="accent1" w:themeFillTint="33"/>
            <w:vAlign w:val="center"/>
          </w:tcPr>
          <w:p w14:paraId="07B72B47" w14:textId="77777777" w:rsidR="00D36316" w:rsidRPr="000336B7" w:rsidRDefault="00D36316" w:rsidP="000336B7">
            <w:pPr>
              <w:tabs>
                <w:tab w:val="left" w:pos="169"/>
              </w:tabs>
              <w:autoSpaceDE w:val="0"/>
              <w:autoSpaceDN w:val="0"/>
              <w:adjustRightInd w:val="0"/>
              <w:spacing w:after="0" w:line="240" w:lineRule="auto"/>
              <w:jc w:val="center"/>
              <w:rPr>
                <w:rFonts w:ascii="Times New Roman" w:hAnsi="Times New Roman" w:cs="Times New Roman"/>
                <w:b/>
                <w:sz w:val="24"/>
                <w:szCs w:val="24"/>
                <w:lang w:eastAsia="ar-SA"/>
              </w:rPr>
            </w:pPr>
            <w:r w:rsidRPr="000336B7">
              <w:rPr>
                <w:rFonts w:ascii="Times New Roman" w:hAnsi="Times New Roman" w:cs="Times New Roman"/>
                <w:b/>
                <w:sz w:val="24"/>
                <w:szCs w:val="24"/>
                <w:lang w:eastAsia="ar-SA"/>
              </w:rPr>
              <w:t>Veicamo darbu apjoms, EUR bez PVN</w:t>
            </w:r>
          </w:p>
        </w:tc>
      </w:tr>
      <w:tr w:rsidR="00D36316" w:rsidRPr="000336B7" w14:paraId="1EB9C19B" w14:textId="77777777" w:rsidTr="00E1011E">
        <w:trPr>
          <w:trHeight w:val="239"/>
        </w:trPr>
        <w:tc>
          <w:tcPr>
            <w:tcW w:w="376" w:type="pct"/>
            <w:shd w:val="clear" w:color="auto" w:fill="auto"/>
            <w:vAlign w:val="center"/>
          </w:tcPr>
          <w:p w14:paraId="492AF9CE" w14:textId="77777777" w:rsidR="00D36316" w:rsidRPr="000336B7" w:rsidRDefault="00D36316" w:rsidP="000336B7">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20" w:type="pct"/>
            <w:shd w:val="clear" w:color="auto" w:fill="auto"/>
          </w:tcPr>
          <w:p w14:paraId="10BE371E" w14:textId="77777777" w:rsidR="00D36316" w:rsidRPr="000336B7" w:rsidRDefault="00D36316" w:rsidP="000336B7">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6C554739" w14:textId="77777777" w:rsidR="00D36316" w:rsidRPr="000336B7" w:rsidRDefault="00D36316" w:rsidP="000336B7">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1E9A40EF" w14:textId="77777777" w:rsidR="00D36316" w:rsidRPr="000336B7" w:rsidRDefault="00D36316" w:rsidP="000336B7">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r w:rsidR="00D36316" w:rsidRPr="000336B7" w14:paraId="5F29A7BA" w14:textId="77777777" w:rsidTr="00E1011E">
        <w:trPr>
          <w:trHeight w:val="239"/>
        </w:trPr>
        <w:tc>
          <w:tcPr>
            <w:tcW w:w="376" w:type="pct"/>
            <w:shd w:val="clear" w:color="auto" w:fill="auto"/>
            <w:vAlign w:val="center"/>
          </w:tcPr>
          <w:p w14:paraId="55980D8E" w14:textId="77777777" w:rsidR="00D36316" w:rsidRPr="000336B7" w:rsidRDefault="00D36316" w:rsidP="000336B7">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20" w:type="pct"/>
            <w:shd w:val="clear" w:color="auto" w:fill="auto"/>
          </w:tcPr>
          <w:p w14:paraId="454CDA6D" w14:textId="77777777" w:rsidR="00D36316" w:rsidRPr="000336B7" w:rsidRDefault="00D36316" w:rsidP="000336B7">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30645945" w14:textId="77777777" w:rsidR="00D36316" w:rsidRPr="000336B7" w:rsidRDefault="00D36316" w:rsidP="000336B7">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14C18575" w14:textId="77777777" w:rsidR="00D36316" w:rsidRPr="000336B7" w:rsidRDefault="00D36316" w:rsidP="000336B7">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bl>
    <w:p w14:paraId="71458382" w14:textId="6BE7D1BE" w:rsidR="00935DCD" w:rsidRPr="000336B7" w:rsidRDefault="00D36316" w:rsidP="000336B7">
      <w:pPr>
        <w:spacing w:before="120" w:after="0" w:line="240" w:lineRule="auto"/>
        <w:rPr>
          <w:rFonts w:ascii="Times New Roman" w:hAnsi="Times New Roman" w:cs="Times New Roman"/>
          <w:b/>
          <w:sz w:val="24"/>
          <w:szCs w:val="24"/>
        </w:rPr>
      </w:pPr>
      <w:r w:rsidRPr="000336B7">
        <w:rPr>
          <w:rFonts w:ascii="Times New Roman" w:hAnsi="Times New Roman" w:cs="Times New Roman"/>
          <w:b/>
          <w:sz w:val="24"/>
          <w:szCs w:val="24"/>
        </w:rPr>
        <w:t xml:space="preserve">4.7. </w:t>
      </w:r>
      <w:r w:rsidR="00935DCD" w:rsidRPr="000336B7">
        <w:rPr>
          <w:rFonts w:ascii="Times New Roman" w:hAnsi="Times New Roman" w:cs="Times New Roman"/>
          <w:b/>
          <w:sz w:val="24"/>
          <w:szCs w:val="24"/>
        </w:rPr>
        <w:t>Saimnieciskās un finanšu spējas</w:t>
      </w:r>
    </w:p>
    <w:tbl>
      <w:tblPr>
        <w:tblStyle w:val="TableGrid"/>
        <w:tblW w:w="9493" w:type="dxa"/>
        <w:tblLook w:val="04A0" w:firstRow="1" w:lastRow="0" w:firstColumn="1" w:lastColumn="0" w:noHBand="0" w:noVBand="1"/>
      </w:tblPr>
      <w:tblGrid>
        <w:gridCol w:w="4540"/>
        <w:gridCol w:w="2310"/>
        <w:gridCol w:w="2643"/>
      </w:tblGrid>
      <w:tr w:rsidR="00935DCD" w:rsidRPr="000336B7" w14:paraId="11F63415" w14:textId="77777777" w:rsidTr="00292AF5">
        <w:trPr>
          <w:trHeight w:val="306"/>
        </w:trPr>
        <w:tc>
          <w:tcPr>
            <w:tcW w:w="4540" w:type="dxa"/>
            <w:shd w:val="clear" w:color="auto" w:fill="D9E2F3" w:themeFill="accent1" w:themeFillTint="33"/>
            <w:vAlign w:val="center"/>
          </w:tcPr>
          <w:p w14:paraId="12D2FA61" w14:textId="77777777" w:rsidR="00935DCD" w:rsidRPr="000336B7" w:rsidRDefault="00935DCD" w:rsidP="000336B7">
            <w:pPr>
              <w:spacing w:before="120"/>
              <w:rPr>
                <w:rFonts w:ascii="Times New Roman" w:hAnsi="Times New Roman" w:cs="Times New Roman"/>
                <w:b/>
                <w:sz w:val="24"/>
                <w:szCs w:val="24"/>
              </w:rPr>
            </w:pPr>
            <w:r w:rsidRPr="000336B7">
              <w:rPr>
                <w:rFonts w:ascii="Times New Roman" w:hAnsi="Times New Roman" w:cs="Times New Roman"/>
                <w:b/>
                <w:sz w:val="24"/>
                <w:szCs w:val="24"/>
              </w:rPr>
              <w:t>Kopējais apgrozījums</w:t>
            </w:r>
          </w:p>
        </w:tc>
        <w:tc>
          <w:tcPr>
            <w:tcW w:w="4953" w:type="dxa"/>
            <w:gridSpan w:val="2"/>
            <w:shd w:val="clear" w:color="auto" w:fill="D9E2F3" w:themeFill="accent1" w:themeFillTint="33"/>
            <w:vAlign w:val="center"/>
          </w:tcPr>
          <w:p w14:paraId="42DC214C" w14:textId="77777777" w:rsidR="00935DCD" w:rsidRPr="000336B7" w:rsidRDefault="00935DCD" w:rsidP="000336B7">
            <w:pPr>
              <w:spacing w:before="120"/>
              <w:rPr>
                <w:rFonts w:ascii="Times New Roman" w:hAnsi="Times New Roman" w:cs="Times New Roman"/>
                <w:b/>
                <w:sz w:val="24"/>
                <w:szCs w:val="24"/>
              </w:rPr>
            </w:pPr>
            <w:r w:rsidRPr="000336B7">
              <w:rPr>
                <w:rFonts w:ascii="Times New Roman" w:hAnsi="Times New Roman" w:cs="Times New Roman"/>
                <w:b/>
                <w:sz w:val="24"/>
                <w:szCs w:val="24"/>
              </w:rPr>
              <w:t>Gads</w:t>
            </w:r>
          </w:p>
        </w:tc>
      </w:tr>
      <w:tr w:rsidR="00935DCD" w:rsidRPr="000336B7" w14:paraId="0618969D" w14:textId="77777777" w:rsidTr="00292AF5">
        <w:trPr>
          <w:trHeight w:val="272"/>
        </w:trPr>
        <w:tc>
          <w:tcPr>
            <w:tcW w:w="4540" w:type="dxa"/>
            <w:vAlign w:val="center"/>
          </w:tcPr>
          <w:p w14:paraId="2D38CA71" w14:textId="77777777" w:rsidR="00935DCD" w:rsidRPr="000336B7" w:rsidRDefault="00935DCD" w:rsidP="000336B7">
            <w:pPr>
              <w:spacing w:before="120"/>
              <w:rPr>
                <w:rFonts w:ascii="Times New Roman" w:hAnsi="Times New Roman" w:cs="Times New Roman"/>
                <w:b/>
                <w:bCs/>
                <w:sz w:val="24"/>
                <w:szCs w:val="24"/>
              </w:rPr>
            </w:pPr>
          </w:p>
        </w:tc>
        <w:tc>
          <w:tcPr>
            <w:tcW w:w="4953" w:type="dxa"/>
            <w:gridSpan w:val="2"/>
            <w:vAlign w:val="center"/>
          </w:tcPr>
          <w:p w14:paraId="76BB2F75" w14:textId="77777777" w:rsidR="00935DCD" w:rsidRPr="000336B7" w:rsidRDefault="00935DCD" w:rsidP="000336B7">
            <w:pPr>
              <w:spacing w:before="120"/>
              <w:rPr>
                <w:rFonts w:ascii="Times New Roman" w:hAnsi="Times New Roman" w:cs="Times New Roman"/>
                <w:sz w:val="24"/>
                <w:szCs w:val="24"/>
              </w:rPr>
            </w:pPr>
            <w:r w:rsidRPr="000336B7">
              <w:rPr>
                <w:rFonts w:ascii="Times New Roman" w:hAnsi="Times New Roman" w:cs="Times New Roman"/>
                <w:sz w:val="24"/>
                <w:szCs w:val="24"/>
              </w:rPr>
              <w:t>2024.</w:t>
            </w:r>
          </w:p>
        </w:tc>
      </w:tr>
      <w:tr w:rsidR="00935DCD" w:rsidRPr="000336B7" w14:paraId="0E7DCA64" w14:textId="77777777" w:rsidTr="00292AF5">
        <w:trPr>
          <w:trHeight w:val="292"/>
        </w:trPr>
        <w:tc>
          <w:tcPr>
            <w:tcW w:w="4540" w:type="dxa"/>
            <w:vAlign w:val="center"/>
          </w:tcPr>
          <w:p w14:paraId="7856C94B" w14:textId="77777777" w:rsidR="00935DCD" w:rsidRPr="000336B7" w:rsidRDefault="00935DCD" w:rsidP="000336B7">
            <w:pPr>
              <w:spacing w:before="120"/>
              <w:rPr>
                <w:rFonts w:ascii="Times New Roman" w:hAnsi="Times New Roman" w:cs="Times New Roman"/>
                <w:b/>
                <w:bCs/>
                <w:sz w:val="24"/>
                <w:szCs w:val="24"/>
              </w:rPr>
            </w:pPr>
          </w:p>
        </w:tc>
        <w:tc>
          <w:tcPr>
            <w:tcW w:w="4953" w:type="dxa"/>
            <w:gridSpan w:val="2"/>
            <w:vAlign w:val="center"/>
          </w:tcPr>
          <w:p w14:paraId="34752E4B" w14:textId="77777777" w:rsidR="00935DCD" w:rsidRPr="000336B7" w:rsidRDefault="00935DCD" w:rsidP="000336B7">
            <w:pPr>
              <w:spacing w:before="120"/>
              <w:rPr>
                <w:rFonts w:ascii="Times New Roman" w:hAnsi="Times New Roman" w:cs="Times New Roman"/>
                <w:sz w:val="24"/>
                <w:szCs w:val="24"/>
              </w:rPr>
            </w:pPr>
            <w:r w:rsidRPr="000336B7">
              <w:rPr>
                <w:rFonts w:ascii="Times New Roman" w:hAnsi="Times New Roman" w:cs="Times New Roman"/>
                <w:sz w:val="24"/>
                <w:szCs w:val="24"/>
              </w:rPr>
              <w:t>2023.</w:t>
            </w:r>
          </w:p>
        </w:tc>
      </w:tr>
      <w:tr w:rsidR="00935DCD" w:rsidRPr="000336B7" w14:paraId="014225BC" w14:textId="77777777" w:rsidTr="00292AF5">
        <w:trPr>
          <w:trHeight w:val="269"/>
        </w:trPr>
        <w:tc>
          <w:tcPr>
            <w:tcW w:w="4540" w:type="dxa"/>
            <w:vAlign w:val="center"/>
          </w:tcPr>
          <w:p w14:paraId="0ACA1B53" w14:textId="77777777" w:rsidR="00935DCD" w:rsidRPr="000336B7" w:rsidRDefault="00935DCD" w:rsidP="000336B7">
            <w:pPr>
              <w:spacing w:before="120"/>
              <w:rPr>
                <w:rFonts w:ascii="Times New Roman" w:hAnsi="Times New Roman" w:cs="Times New Roman"/>
                <w:b/>
                <w:bCs/>
                <w:sz w:val="24"/>
                <w:szCs w:val="24"/>
              </w:rPr>
            </w:pPr>
          </w:p>
        </w:tc>
        <w:tc>
          <w:tcPr>
            <w:tcW w:w="4953" w:type="dxa"/>
            <w:gridSpan w:val="2"/>
            <w:vAlign w:val="center"/>
          </w:tcPr>
          <w:p w14:paraId="0686ED16" w14:textId="77777777" w:rsidR="00935DCD" w:rsidRPr="000336B7" w:rsidRDefault="00935DCD" w:rsidP="000336B7">
            <w:pPr>
              <w:spacing w:before="120"/>
              <w:rPr>
                <w:rFonts w:ascii="Times New Roman" w:hAnsi="Times New Roman" w:cs="Times New Roman"/>
                <w:sz w:val="24"/>
                <w:szCs w:val="24"/>
              </w:rPr>
            </w:pPr>
            <w:r w:rsidRPr="000336B7">
              <w:rPr>
                <w:rFonts w:ascii="Times New Roman" w:hAnsi="Times New Roman" w:cs="Times New Roman"/>
                <w:sz w:val="24"/>
                <w:szCs w:val="24"/>
              </w:rPr>
              <w:t>2022.</w:t>
            </w:r>
          </w:p>
        </w:tc>
      </w:tr>
      <w:tr w:rsidR="00935DCD" w:rsidRPr="000336B7" w14:paraId="610F4557" w14:textId="77777777" w:rsidTr="00292AF5">
        <w:trPr>
          <w:trHeight w:val="667"/>
        </w:trPr>
        <w:tc>
          <w:tcPr>
            <w:tcW w:w="6850" w:type="dxa"/>
            <w:gridSpan w:val="2"/>
            <w:shd w:val="clear" w:color="auto" w:fill="D9E2F3" w:themeFill="accent1" w:themeFillTint="33"/>
            <w:vAlign w:val="center"/>
          </w:tcPr>
          <w:p w14:paraId="61AE4E60" w14:textId="77777777" w:rsidR="00935DCD" w:rsidRPr="000336B7" w:rsidRDefault="00935DCD" w:rsidP="000336B7">
            <w:pPr>
              <w:spacing w:before="120"/>
              <w:contextualSpacing/>
              <w:rPr>
                <w:rFonts w:ascii="Times New Roman" w:hAnsi="Times New Roman" w:cs="Times New Roman"/>
                <w:b/>
                <w:sz w:val="24"/>
                <w:szCs w:val="24"/>
              </w:rPr>
            </w:pPr>
            <w:r w:rsidRPr="000336B7">
              <w:rPr>
                <w:rFonts w:ascii="Times New Roman" w:hAnsi="Times New Roman" w:cs="Times New Roman"/>
                <w:b/>
                <w:color w:val="000000" w:themeColor="text1"/>
                <w:sz w:val="24"/>
                <w:szCs w:val="24"/>
              </w:rPr>
              <w:t>Pozitīvs pašu kapitāls 2024. gadā</w:t>
            </w:r>
          </w:p>
        </w:tc>
        <w:tc>
          <w:tcPr>
            <w:tcW w:w="2643" w:type="dxa"/>
            <w:vAlign w:val="center"/>
          </w:tcPr>
          <w:p w14:paraId="770191BD" w14:textId="77777777" w:rsidR="00935DCD" w:rsidRPr="000336B7" w:rsidRDefault="00593735" w:rsidP="000336B7">
            <w:pPr>
              <w:spacing w:before="120"/>
              <w:contextualSpacing/>
              <w:rPr>
                <w:rFonts w:ascii="Times New Roman" w:hAnsi="Times New Roman" w:cs="Times New Roman"/>
                <w:sz w:val="24"/>
                <w:szCs w:val="24"/>
              </w:rPr>
            </w:pPr>
            <w:sdt>
              <w:sdtPr>
                <w:rPr>
                  <w:rFonts w:ascii="Times New Roman" w:hAnsi="Times New Roman" w:cs="Times New Roman"/>
                  <w:sz w:val="24"/>
                  <w:szCs w:val="24"/>
                </w:rPr>
                <w:id w:val="2065834271"/>
                <w14:checkbox>
                  <w14:checked w14:val="0"/>
                  <w14:checkedState w14:val="2612" w14:font="MS Gothic"/>
                  <w14:uncheckedState w14:val="2610" w14:font="MS Gothic"/>
                </w14:checkbox>
              </w:sdtPr>
              <w:sdtEndPr/>
              <w:sdtContent>
                <w:r w:rsidR="00935DCD" w:rsidRPr="000336B7">
                  <w:rPr>
                    <w:rFonts w:ascii="Segoe UI Symbol" w:hAnsi="Segoe UI Symbol" w:cs="Segoe UI Symbol"/>
                    <w:sz w:val="24"/>
                    <w:szCs w:val="24"/>
                  </w:rPr>
                  <w:t>☐</w:t>
                </w:r>
              </w:sdtContent>
            </w:sdt>
            <w:r w:rsidR="00935DCD" w:rsidRPr="000336B7">
              <w:rPr>
                <w:rFonts w:ascii="Times New Roman" w:hAnsi="Times New Roman" w:cs="Times New Roman"/>
                <w:sz w:val="24"/>
                <w:szCs w:val="24"/>
              </w:rPr>
              <w:t xml:space="preserve">  Atbilst</w:t>
            </w:r>
          </w:p>
          <w:p w14:paraId="1240F54D" w14:textId="77777777" w:rsidR="00935DCD" w:rsidRPr="000336B7" w:rsidRDefault="00593735" w:rsidP="000336B7">
            <w:pPr>
              <w:spacing w:before="120"/>
              <w:contextualSpacing/>
              <w:rPr>
                <w:rFonts w:ascii="Times New Roman" w:hAnsi="Times New Roman" w:cs="Times New Roman"/>
                <w:sz w:val="24"/>
                <w:szCs w:val="24"/>
              </w:rPr>
            </w:pPr>
            <w:sdt>
              <w:sdtPr>
                <w:rPr>
                  <w:rFonts w:ascii="Times New Roman" w:hAnsi="Times New Roman" w:cs="Times New Roman"/>
                  <w:sz w:val="24"/>
                  <w:szCs w:val="24"/>
                </w:rPr>
                <w:id w:val="-194930402"/>
                <w14:checkbox>
                  <w14:checked w14:val="0"/>
                  <w14:checkedState w14:val="2612" w14:font="MS Gothic"/>
                  <w14:uncheckedState w14:val="2610" w14:font="MS Gothic"/>
                </w14:checkbox>
              </w:sdtPr>
              <w:sdtEndPr/>
              <w:sdtContent>
                <w:r w:rsidR="00935DCD" w:rsidRPr="000336B7">
                  <w:rPr>
                    <w:rFonts w:ascii="Segoe UI Symbol" w:hAnsi="Segoe UI Symbol" w:cs="Segoe UI Symbol"/>
                    <w:sz w:val="24"/>
                    <w:szCs w:val="24"/>
                  </w:rPr>
                  <w:t>☐</w:t>
                </w:r>
              </w:sdtContent>
            </w:sdt>
            <w:r w:rsidR="00935DCD" w:rsidRPr="000336B7">
              <w:rPr>
                <w:rFonts w:ascii="Times New Roman" w:hAnsi="Times New Roman" w:cs="Times New Roman"/>
                <w:sz w:val="24"/>
                <w:szCs w:val="24"/>
              </w:rPr>
              <w:t xml:space="preserve">  Neatbilst</w:t>
            </w:r>
          </w:p>
        </w:tc>
      </w:tr>
      <w:tr w:rsidR="00935DCD" w:rsidRPr="000336B7" w14:paraId="3193F589" w14:textId="77777777" w:rsidTr="00292AF5">
        <w:trPr>
          <w:trHeight w:val="836"/>
        </w:trPr>
        <w:tc>
          <w:tcPr>
            <w:tcW w:w="6850" w:type="dxa"/>
            <w:gridSpan w:val="2"/>
            <w:shd w:val="clear" w:color="auto" w:fill="D9E2F3" w:themeFill="accent1" w:themeFillTint="33"/>
            <w:vAlign w:val="center"/>
          </w:tcPr>
          <w:p w14:paraId="21E4078E" w14:textId="77777777" w:rsidR="00935DCD" w:rsidRPr="000336B7" w:rsidRDefault="00935DCD" w:rsidP="000336B7">
            <w:pPr>
              <w:spacing w:before="120"/>
              <w:contextualSpacing/>
              <w:rPr>
                <w:rFonts w:ascii="Times New Roman" w:hAnsi="Times New Roman" w:cs="Times New Roman"/>
                <w:b/>
                <w:sz w:val="24"/>
                <w:szCs w:val="24"/>
              </w:rPr>
            </w:pPr>
            <w:r w:rsidRPr="000336B7">
              <w:rPr>
                <w:rFonts w:ascii="Times New Roman" w:hAnsi="Times New Roman" w:cs="Times New Roman"/>
                <w:b/>
                <w:sz w:val="24"/>
                <w:szCs w:val="24"/>
              </w:rPr>
              <w:t xml:space="preserve">Likviditātes koeficients </w:t>
            </w:r>
            <w:r w:rsidRPr="000336B7">
              <w:rPr>
                <w:rFonts w:ascii="Times New Roman" w:hAnsi="Times New Roman" w:cs="Times New Roman"/>
                <w:sz w:val="24"/>
                <w:szCs w:val="24"/>
              </w:rPr>
              <w:t>(“Apgrozāmie līdzekļi kopā” dalījums ar bilances rindu “Īstermiņa kreditori kopā”)</w:t>
            </w:r>
            <w:r w:rsidRPr="000336B7">
              <w:rPr>
                <w:rFonts w:ascii="Times New Roman" w:hAnsi="Times New Roman" w:cs="Times New Roman"/>
                <w:b/>
                <w:sz w:val="24"/>
                <w:szCs w:val="24"/>
              </w:rPr>
              <w:t xml:space="preserve">  </w:t>
            </w:r>
            <w:r w:rsidRPr="000336B7">
              <w:rPr>
                <w:rFonts w:ascii="Times New Roman" w:hAnsi="Times New Roman" w:cs="Times New Roman"/>
                <w:b/>
                <w:color w:val="000000" w:themeColor="text1"/>
                <w:sz w:val="24"/>
                <w:szCs w:val="24"/>
              </w:rPr>
              <w:t>2024. gadā ir vismaz 1</w:t>
            </w:r>
          </w:p>
        </w:tc>
        <w:tc>
          <w:tcPr>
            <w:tcW w:w="2643" w:type="dxa"/>
            <w:vAlign w:val="center"/>
          </w:tcPr>
          <w:p w14:paraId="44028A1C" w14:textId="77777777" w:rsidR="00935DCD" w:rsidRPr="000336B7" w:rsidRDefault="00593735" w:rsidP="000336B7">
            <w:pPr>
              <w:spacing w:before="120"/>
              <w:contextualSpacing/>
              <w:rPr>
                <w:rFonts w:ascii="Times New Roman" w:hAnsi="Times New Roman" w:cs="Times New Roman"/>
                <w:sz w:val="24"/>
                <w:szCs w:val="24"/>
              </w:rPr>
            </w:pPr>
            <w:sdt>
              <w:sdtPr>
                <w:rPr>
                  <w:rFonts w:ascii="Times New Roman" w:hAnsi="Times New Roman" w:cs="Times New Roman"/>
                  <w:sz w:val="24"/>
                  <w:szCs w:val="24"/>
                </w:rPr>
                <w:id w:val="1703442156"/>
                <w14:checkbox>
                  <w14:checked w14:val="0"/>
                  <w14:checkedState w14:val="2612" w14:font="MS Gothic"/>
                  <w14:uncheckedState w14:val="2610" w14:font="MS Gothic"/>
                </w14:checkbox>
              </w:sdtPr>
              <w:sdtEndPr/>
              <w:sdtContent>
                <w:r w:rsidR="00935DCD" w:rsidRPr="000336B7">
                  <w:rPr>
                    <w:rFonts w:ascii="Segoe UI Symbol" w:hAnsi="Segoe UI Symbol" w:cs="Segoe UI Symbol"/>
                    <w:sz w:val="24"/>
                    <w:szCs w:val="24"/>
                  </w:rPr>
                  <w:t>☐</w:t>
                </w:r>
              </w:sdtContent>
            </w:sdt>
            <w:r w:rsidR="00935DCD" w:rsidRPr="000336B7">
              <w:rPr>
                <w:rFonts w:ascii="Times New Roman" w:hAnsi="Times New Roman" w:cs="Times New Roman"/>
                <w:sz w:val="24"/>
                <w:szCs w:val="24"/>
              </w:rPr>
              <w:t xml:space="preserve">  Atbilst</w:t>
            </w:r>
          </w:p>
          <w:p w14:paraId="30791E81" w14:textId="77777777" w:rsidR="00935DCD" w:rsidRPr="000336B7" w:rsidRDefault="00593735" w:rsidP="000336B7">
            <w:pPr>
              <w:spacing w:before="120"/>
              <w:contextualSpacing/>
              <w:rPr>
                <w:rFonts w:ascii="Times New Roman" w:hAnsi="Times New Roman" w:cs="Times New Roman"/>
                <w:sz w:val="24"/>
                <w:szCs w:val="24"/>
              </w:rPr>
            </w:pPr>
            <w:sdt>
              <w:sdtPr>
                <w:rPr>
                  <w:rFonts w:ascii="Times New Roman" w:hAnsi="Times New Roman" w:cs="Times New Roman"/>
                  <w:sz w:val="24"/>
                  <w:szCs w:val="24"/>
                </w:rPr>
                <w:id w:val="-1534033513"/>
                <w14:checkbox>
                  <w14:checked w14:val="0"/>
                  <w14:checkedState w14:val="2612" w14:font="MS Gothic"/>
                  <w14:uncheckedState w14:val="2610" w14:font="MS Gothic"/>
                </w14:checkbox>
              </w:sdtPr>
              <w:sdtEndPr/>
              <w:sdtContent>
                <w:r w:rsidR="00935DCD" w:rsidRPr="000336B7">
                  <w:rPr>
                    <w:rFonts w:ascii="Segoe UI Symbol" w:hAnsi="Segoe UI Symbol" w:cs="Segoe UI Symbol"/>
                    <w:sz w:val="24"/>
                    <w:szCs w:val="24"/>
                  </w:rPr>
                  <w:t>☐</w:t>
                </w:r>
              </w:sdtContent>
            </w:sdt>
            <w:r w:rsidR="00935DCD" w:rsidRPr="000336B7">
              <w:rPr>
                <w:rFonts w:ascii="Times New Roman" w:hAnsi="Times New Roman" w:cs="Times New Roman"/>
                <w:sz w:val="24"/>
                <w:szCs w:val="24"/>
              </w:rPr>
              <w:t xml:space="preserve">  Neatbilst</w:t>
            </w:r>
          </w:p>
        </w:tc>
      </w:tr>
    </w:tbl>
    <w:p w14:paraId="6361654C" w14:textId="65745EB1" w:rsidR="00336F3C" w:rsidRPr="00F65B21" w:rsidRDefault="00336F3C" w:rsidP="00336F3C">
      <w:pPr>
        <w:suppressAutoHyphens/>
        <w:autoSpaceDN w:val="0"/>
        <w:spacing w:before="120" w:after="0" w:line="240" w:lineRule="auto"/>
        <w:ind w:left="284" w:hanging="284"/>
        <w:jc w:val="both"/>
        <w:textAlignment w:val="baseline"/>
        <w:rPr>
          <w:rFonts w:ascii="Times New Roman" w:hAnsi="Times New Roman" w:cs="Times New Roman"/>
          <w:sz w:val="24"/>
          <w:szCs w:val="24"/>
          <w:lang w:eastAsia="lv-LV"/>
        </w:rPr>
      </w:pPr>
      <w:r w:rsidRPr="00F65B21">
        <w:rPr>
          <w:rFonts w:ascii="Times New Roman" w:hAnsi="Times New Roman" w:cs="Times New Roman"/>
          <w:b/>
          <w:bCs/>
          <w:sz w:val="24"/>
          <w:szCs w:val="24"/>
          <w:lang w:eastAsia="lv-LV"/>
        </w:rPr>
        <w:t>4.</w:t>
      </w:r>
      <w:r w:rsidR="00044C57" w:rsidRPr="00F65B21">
        <w:rPr>
          <w:rFonts w:ascii="Times New Roman" w:hAnsi="Times New Roman" w:cs="Times New Roman"/>
          <w:b/>
          <w:bCs/>
          <w:sz w:val="24"/>
          <w:szCs w:val="24"/>
          <w:lang w:eastAsia="lv-LV"/>
        </w:rPr>
        <w:t>8</w:t>
      </w:r>
      <w:r w:rsidRPr="00F65B21">
        <w:rPr>
          <w:rFonts w:ascii="Times New Roman" w:hAnsi="Times New Roman" w:cs="Times New Roman"/>
          <w:b/>
          <w:bCs/>
          <w:sz w:val="24"/>
          <w:szCs w:val="24"/>
          <w:lang w:eastAsia="lv-LV"/>
        </w:rPr>
        <w:t xml:space="preserve">. </w:t>
      </w:r>
      <w:r w:rsidRPr="00F65B21">
        <w:rPr>
          <w:rFonts w:ascii="Times New Roman" w:hAnsi="Times New Roman" w:cs="Times New Roman"/>
          <w:sz w:val="24"/>
          <w:szCs w:val="24"/>
          <w:lang w:eastAsia="lv-LV"/>
        </w:rPr>
        <w:t>Pretendents apliecina, ka tā rīcībā ir:</w:t>
      </w:r>
    </w:p>
    <w:p w14:paraId="733E9A70" w14:textId="0711E0E5" w:rsidR="00336F3C" w:rsidRPr="00F65B21" w:rsidRDefault="00336F3C" w:rsidP="00F65B21">
      <w:pPr>
        <w:pStyle w:val="ListParagraph"/>
        <w:spacing w:before="120"/>
        <w:ind w:left="0"/>
        <w:jc w:val="both"/>
        <w:rPr>
          <w:lang w:val="lv-LV"/>
        </w:rPr>
      </w:pPr>
      <w:r w:rsidRPr="00F65B21">
        <w:rPr>
          <w:lang w:val="lv-LV"/>
        </w:rPr>
        <w:t>1</w:t>
      </w:r>
      <w:r w:rsidR="00044C57" w:rsidRPr="00F65B21">
        <w:rPr>
          <w:lang w:val="lv-LV"/>
        </w:rPr>
        <w:t xml:space="preserve">) </w:t>
      </w:r>
      <w:r w:rsidRPr="00F65B21">
        <w:rPr>
          <w:lang w:val="lv-LV"/>
        </w:rPr>
        <w:t>Ja iesniedz piedāvājumu 1. daļā - vismaz 1 (vien</w:t>
      </w:r>
      <w:r w:rsidR="00733D2D">
        <w:rPr>
          <w:lang w:val="lv-LV"/>
        </w:rPr>
        <w:t>s</w:t>
      </w:r>
      <w:r w:rsidRPr="00F65B21">
        <w:rPr>
          <w:lang w:val="lv-LV"/>
        </w:rPr>
        <w:t xml:space="preserve">) nekustamā īpašuma vērtētājs, kuram ir Latvijas Republikas normatīvajos aktos noteiktajā kārtībā izsniegts sertifikāts nekustamo īpašumu vērtēšanā un ir tiesības sniegt pasūtītājam nepieciešamos īpašumu vērtēšanas pakalpojumus saskaņā ar MK noteikumiem Nr. </w:t>
      </w:r>
      <w:hyperlink r:id="rId11" w:tgtFrame="_blank" w:history="1">
        <w:r w:rsidRPr="00F65B21">
          <w:rPr>
            <w:lang w:val="lv-LV"/>
          </w:rPr>
          <w:t>559</w:t>
        </w:r>
      </w:hyperlink>
      <w:r w:rsidRPr="00F65B21">
        <w:rPr>
          <w:lang w:val="lv-LV"/>
        </w:rPr>
        <w:t xml:space="preserve"> “Prasības nekustamā īpašuma vērtētāja profesionālajai kvalifikācijai un profesionālās kvalifikācijas sertifikāta izsniegšanas kārtība”  un speciālists reģistrēts LĪVA datubāzē</w:t>
      </w:r>
      <w:r w:rsidRPr="00F65B21">
        <w:rPr>
          <w:lang w:val="lv-LV"/>
        </w:rPr>
        <w:footnoteReference w:id="1"/>
      </w:r>
      <w:r w:rsidRPr="00F65B21">
        <w:rPr>
          <w:lang w:val="lv-LV"/>
        </w:rPr>
        <w:t xml:space="preserve"> kā īpašumu vērtētājs:</w:t>
      </w:r>
    </w:p>
    <w:p w14:paraId="2A77F20C" w14:textId="69EE285E" w:rsidR="00336F3C" w:rsidRPr="00F65B21" w:rsidRDefault="00593735" w:rsidP="00336F3C">
      <w:pPr>
        <w:pStyle w:val="ListParagraph"/>
        <w:spacing w:before="120"/>
        <w:ind w:left="0"/>
        <w:contextualSpacing w:val="0"/>
        <w:jc w:val="both"/>
        <w:rPr>
          <w:rFonts w:eastAsia="MS Gothic"/>
          <w:color w:val="000000" w:themeColor="text1"/>
          <w:lang w:val="lv-LV"/>
        </w:rPr>
      </w:pPr>
      <w:sdt>
        <w:sdtPr>
          <w:rPr>
            <w:rFonts w:ascii="Segoe UI Symbol" w:eastAsia="MS Gothic" w:hAnsi="Segoe UI Symbol" w:cs="Segoe UI Symbol"/>
            <w:b/>
            <w:bCs/>
            <w:color w:val="000000" w:themeColor="text1"/>
            <w:lang w:val="lv-LV"/>
          </w:rPr>
          <w:id w:val="1458603446"/>
          <w14:checkbox>
            <w14:checked w14:val="0"/>
            <w14:checkedState w14:val="2612" w14:font="MS Gothic"/>
            <w14:uncheckedState w14:val="2610" w14:font="MS Gothic"/>
          </w14:checkbox>
        </w:sdtPr>
        <w:sdtEndPr/>
        <w:sdtContent>
          <w:r w:rsidR="00336F3C" w:rsidRPr="00F65B21">
            <w:rPr>
              <w:rFonts w:ascii="Segoe UI Symbol" w:eastAsia="MS Gothic" w:hAnsi="Segoe UI Symbol" w:cs="Segoe UI Symbol"/>
              <w:b/>
              <w:bCs/>
              <w:color w:val="000000" w:themeColor="text1"/>
              <w:lang w:val="lv-LV"/>
            </w:rPr>
            <w:t>☐</w:t>
          </w:r>
        </w:sdtContent>
      </w:sdt>
      <w:r w:rsidR="00336F3C" w:rsidRPr="00F65B21">
        <w:rPr>
          <w:b/>
          <w:bCs/>
          <w:color w:val="000000" w:themeColor="text1"/>
          <w:lang w:val="lv-LV"/>
        </w:rPr>
        <w:t xml:space="preserve"> - </w:t>
      </w:r>
      <w:r w:rsidR="00336F3C" w:rsidRPr="00F65B21">
        <w:rPr>
          <w:color w:val="000000" w:themeColor="text1"/>
          <w:lang w:val="lv-LV"/>
        </w:rPr>
        <w:t xml:space="preserve">nekustamo īpašumu vērtētāju datu bāzē </w:t>
      </w:r>
      <w:hyperlink r:id="rId12" w:history="1">
        <w:r w:rsidR="00336F3C" w:rsidRPr="00F65B21">
          <w:rPr>
            <w:rStyle w:val="Hyperlink"/>
            <w:lang w:val="lv-LV"/>
          </w:rPr>
          <w:t>https://www.vertetaji.lv/sertifikacija/sertificetie-nekustama-ipasuma</w:t>
        </w:r>
      </w:hyperlink>
      <w:r w:rsidR="00044C57" w:rsidRPr="00F65B21">
        <w:rPr>
          <w:rFonts w:eastAsia="MS Gothic"/>
          <w:color w:val="000000" w:themeColor="text1"/>
          <w:lang w:val="lv-LV"/>
        </w:rPr>
        <w:t>:</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2300"/>
        <w:gridCol w:w="1330"/>
        <w:gridCol w:w="5151"/>
      </w:tblGrid>
      <w:tr w:rsidR="00336F3C" w:rsidRPr="00F65B21" w14:paraId="5CE9C8E3" w14:textId="77777777" w:rsidTr="001B03E2">
        <w:trPr>
          <w:trHeight w:val="795"/>
        </w:trPr>
        <w:tc>
          <w:tcPr>
            <w:tcW w:w="37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68D7D3E" w14:textId="77777777" w:rsidR="00336F3C" w:rsidRPr="00F65B21" w:rsidRDefault="00336F3C" w:rsidP="001B03E2">
            <w:pPr>
              <w:jc w:val="both"/>
              <w:rPr>
                <w:rFonts w:ascii="Times New Roman" w:hAnsi="Times New Roman" w:cs="Times New Roman"/>
                <w:b/>
                <w:sz w:val="24"/>
                <w:szCs w:val="24"/>
              </w:rPr>
            </w:pPr>
            <w:r w:rsidRPr="00F65B21">
              <w:rPr>
                <w:rFonts w:ascii="Times New Roman" w:hAnsi="Times New Roman" w:cs="Times New Roman"/>
                <w:b/>
                <w:sz w:val="24"/>
                <w:szCs w:val="24"/>
              </w:rPr>
              <w:t>Nr.</w:t>
            </w:r>
          </w:p>
          <w:p w14:paraId="0D0A86EC" w14:textId="77777777" w:rsidR="00336F3C" w:rsidRPr="00F65B21" w:rsidRDefault="00336F3C" w:rsidP="001B03E2">
            <w:pPr>
              <w:jc w:val="both"/>
              <w:rPr>
                <w:rFonts w:ascii="Times New Roman" w:hAnsi="Times New Roman" w:cs="Times New Roman"/>
                <w:b/>
                <w:sz w:val="24"/>
                <w:szCs w:val="24"/>
              </w:rPr>
            </w:pPr>
          </w:p>
        </w:tc>
        <w:tc>
          <w:tcPr>
            <w:tcW w:w="121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E6C594" w14:textId="77777777" w:rsidR="00336F3C" w:rsidRPr="00F65B21" w:rsidRDefault="00336F3C" w:rsidP="001B03E2">
            <w:pPr>
              <w:jc w:val="both"/>
              <w:rPr>
                <w:rFonts w:ascii="Times New Roman" w:hAnsi="Times New Roman" w:cs="Times New Roman"/>
                <w:b/>
                <w:sz w:val="24"/>
                <w:szCs w:val="24"/>
              </w:rPr>
            </w:pPr>
            <w:r w:rsidRPr="00F65B21">
              <w:rPr>
                <w:rFonts w:ascii="Times New Roman" w:hAnsi="Times New Roman" w:cs="Times New Roman"/>
                <w:b/>
                <w:sz w:val="24"/>
                <w:szCs w:val="24"/>
              </w:rPr>
              <w:t>Vārds, Uzvārds</w:t>
            </w:r>
          </w:p>
        </w:tc>
        <w:tc>
          <w:tcPr>
            <w:tcW w:w="70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B36A14D" w14:textId="77777777" w:rsidR="00336F3C" w:rsidRPr="00F65B21" w:rsidRDefault="00336F3C" w:rsidP="001B03E2">
            <w:pPr>
              <w:jc w:val="both"/>
              <w:rPr>
                <w:rFonts w:ascii="Times New Roman" w:hAnsi="Times New Roman" w:cs="Times New Roman"/>
                <w:b/>
                <w:sz w:val="24"/>
                <w:szCs w:val="24"/>
              </w:rPr>
            </w:pPr>
            <w:r w:rsidRPr="00F65B21">
              <w:rPr>
                <w:rFonts w:ascii="Times New Roman" w:hAnsi="Times New Roman" w:cs="Times New Roman"/>
                <w:b/>
                <w:sz w:val="24"/>
                <w:szCs w:val="24"/>
              </w:rPr>
              <w:t xml:space="preserve">Sertifikāta nr. </w:t>
            </w:r>
          </w:p>
        </w:tc>
        <w:tc>
          <w:tcPr>
            <w:tcW w:w="271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D6B4FB" w14:textId="77777777" w:rsidR="00336F3C" w:rsidRPr="00F65B21" w:rsidRDefault="00336F3C" w:rsidP="001B03E2">
            <w:pPr>
              <w:jc w:val="both"/>
              <w:rPr>
                <w:rFonts w:ascii="Times New Roman" w:hAnsi="Times New Roman" w:cs="Times New Roman"/>
                <w:b/>
                <w:sz w:val="24"/>
                <w:szCs w:val="24"/>
              </w:rPr>
            </w:pPr>
            <w:r w:rsidRPr="00F65B21">
              <w:rPr>
                <w:rFonts w:ascii="Times New Roman" w:hAnsi="Times New Roman" w:cs="Times New Roman"/>
                <w:b/>
                <w:sz w:val="24"/>
                <w:szCs w:val="24"/>
              </w:rPr>
              <w:t>Juridiskais statuss, kādā speciālists tiek piesaistīts pakalpojuma izpildei (algots darbinieks; apakšuzņēmēja darbinieks u.tml.)</w:t>
            </w:r>
          </w:p>
        </w:tc>
      </w:tr>
      <w:tr w:rsidR="00336F3C" w:rsidRPr="00F65B21" w14:paraId="121CE234" w14:textId="77777777" w:rsidTr="001B03E2">
        <w:tc>
          <w:tcPr>
            <w:tcW w:w="377" w:type="pct"/>
            <w:tcBorders>
              <w:top w:val="single" w:sz="4" w:space="0" w:color="auto"/>
              <w:left w:val="single" w:sz="4" w:space="0" w:color="auto"/>
              <w:bottom w:val="single" w:sz="4" w:space="0" w:color="auto"/>
              <w:right w:val="single" w:sz="4" w:space="0" w:color="auto"/>
            </w:tcBorders>
            <w:hideMark/>
          </w:tcPr>
          <w:p w14:paraId="0FCCA627" w14:textId="77777777" w:rsidR="00336F3C" w:rsidRPr="00F65B21" w:rsidRDefault="00336F3C" w:rsidP="001B03E2">
            <w:pPr>
              <w:jc w:val="both"/>
              <w:rPr>
                <w:rFonts w:ascii="Times New Roman" w:hAnsi="Times New Roman" w:cs="Times New Roman"/>
                <w:sz w:val="24"/>
                <w:szCs w:val="24"/>
              </w:rPr>
            </w:pPr>
            <w:r w:rsidRPr="00F65B21">
              <w:rPr>
                <w:rFonts w:ascii="Times New Roman" w:hAnsi="Times New Roman" w:cs="Times New Roman"/>
                <w:sz w:val="24"/>
                <w:szCs w:val="24"/>
              </w:rPr>
              <w:t>1.</w:t>
            </w:r>
          </w:p>
        </w:tc>
        <w:tc>
          <w:tcPr>
            <w:tcW w:w="1211" w:type="pct"/>
            <w:tcBorders>
              <w:top w:val="single" w:sz="4" w:space="0" w:color="auto"/>
              <w:left w:val="single" w:sz="4" w:space="0" w:color="auto"/>
              <w:bottom w:val="single" w:sz="4" w:space="0" w:color="auto"/>
              <w:right w:val="single" w:sz="4" w:space="0" w:color="auto"/>
            </w:tcBorders>
          </w:tcPr>
          <w:p w14:paraId="390ED90C" w14:textId="77777777" w:rsidR="00336F3C" w:rsidRPr="00F65B21" w:rsidRDefault="00336F3C" w:rsidP="001B03E2">
            <w:pPr>
              <w:jc w:val="both"/>
              <w:rPr>
                <w:rFonts w:ascii="Times New Roman" w:hAnsi="Times New Roman" w:cs="Times New Roman"/>
                <w:sz w:val="24"/>
                <w:szCs w:val="24"/>
              </w:rPr>
            </w:pPr>
          </w:p>
        </w:tc>
        <w:tc>
          <w:tcPr>
            <w:tcW w:w="700" w:type="pct"/>
            <w:tcBorders>
              <w:top w:val="single" w:sz="4" w:space="0" w:color="auto"/>
              <w:left w:val="single" w:sz="4" w:space="0" w:color="auto"/>
              <w:bottom w:val="single" w:sz="4" w:space="0" w:color="auto"/>
              <w:right w:val="single" w:sz="4" w:space="0" w:color="auto"/>
            </w:tcBorders>
          </w:tcPr>
          <w:p w14:paraId="09A961A7" w14:textId="77777777" w:rsidR="00336F3C" w:rsidRPr="00F65B21" w:rsidRDefault="00336F3C" w:rsidP="001B03E2">
            <w:pPr>
              <w:jc w:val="both"/>
              <w:rPr>
                <w:rFonts w:ascii="Times New Roman" w:hAnsi="Times New Roman" w:cs="Times New Roman"/>
                <w:sz w:val="24"/>
                <w:szCs w:val="24"/>
              </w:rPr>
            </w:pPr>
          </w:p>
        </w:tc>
        <w:tc>
          <w:tcPr>
            <w:tcW w:w="2712" w:type="pct"/>
            <w:tcBorders>
              <w:top w:val="single" w:sz="4" w:space="0" w:color="auto"/>
              <w:left w:val="single" w:sz="4" w:space="0" w:color="auto"/>
              <w:bottom w:val="single" w:sz="4" w:space="0" w:color="auto"/>
              <w:right w:val="single" w:sz="4" w:space="0" w:color="auto"/>
            </w:tcBorders>
          </w:tcPr>
          <w:p w14:paraId="4213F14D" w14:textId="77777777" w:rsidR="00336F3C" w:rsidRPr="00F65B21" w:rsidRDefault="00336F3C" w:rsidP="001B03E2">
            <w:pPr>
              <w:jc w:val="both"/>
              <w:rPr>
                <w:rFonts w:ascii="Times New Roman" w:hAnsi="Times New Roman" w:cs="Times New Roman"/>
                <w:sz w:val="24"/>
                <w:szCs w:val="24"/>
              </w:rPr>
            </w:pPr>
          </w:p>
        </w:tc>
      </w:tr>
      <w:tr w:rsidR="00336F3C" w:rsidRPr="00F65B21" w14:paraId="17078298" w14:textId="77777777" w:rsidTr="001B03E2">
        <w:tc>
          <w:tcPr>
            <w:tcW w:w="377" w:type="pct"/>
            <w:tcBorders>
              <w:top w:val="single" w:sz="4" w:space="0" w:color="auto"/>
              <w:left w:val="single" w:sz="4" w:space="0" w:color="auto"/>
              <w:bottom w:val="single" w:sz="4" w:space="0" w:color="auto"/>
              <w:right w:val="single" w:sz="4" w:space="0" w:color="auto"/>
            </w:tcBorders>
          </w:tcPr>
          <w:p w14:paraId="791EA673" w14:textId="77777777" w:rsidR="00336F3C" w:rsidRPr="00F65B21" w:rsidRDefault="00336F3C" w:rsidP="001B03E2">
            <w:pPr>
              <w:jc w:val="both"/>
              <w:rPr>
                <w:rFonts w:ascii="Times New Roman" w:hAnsi="Times New Roman" w:cs="Times New Roman"/>
                <w:sz w:val="24"/>
                <w:szCs w:val="24"/>
              </w:rPr>
            </w:pPr>
            <w:r w:rsidRPr="00F65B21">
              <w:rPr>
                <w:rFonts w:ascii="Times New Roman" w:hAnsi="Times New Roman" w:cs="Times New Roman"/>
                <w:sz w:val="24"/>
                <w:szCs w:val="24"/>
              </w:rPr>
              <w:t>..</w:t>
            </w:r>
          </w:p>
        </w:tc>
        <w:tc>
          <w:tcPr>
            <w:tcW w:w="1211" w:type="pct"/>
            <w:tcBorders>
              <w:top w:val="single" w:sz="4" w:space="0" w:color="auto"/>
              <w:left w:val="single" w:sz="4" w:space="0" w:color="auto"/>
              <w:bottom w:val="single" w:sz="4" w:space="0" w:color="auto"/>
              <w:right w:val="single" w:sz="4" w:space="0" w:color="auto"/>
            </w:tcBorders>
          </w:tcPr>
          <w:p w14:paraId="27E48782" w14:textId="77777777" w:rsidR="00336F3C" w:rsidRPr="00F65B21" w:rsidRDefault="00336F3C" w:rsidP="001B03E2">
            <w:pPr>
              <w:jc w:val="both"/>
              <w:rPr>
                <w:rFonts w:ascii="Times New Roman" w:hAnsi="Times New Roman" w:cs="Times New Roman"/>
                <w:sz w:val="24"/>
                <w:szCs w:val="24"/>
              </w:rPr>
            </w:pPr>
          </w:p>
        </w:tc>
        <w:tc>
          <w:tcPr>
            <w:tcW w:w="700" w:type="pct"/>
            <w:tcBorders>
              <w:top w:val="single" w:sz="4" w:space="0" w:color="auto"/>
              <w:left w:val="single" w:sz="4" w:space="0" w:color="auto"/>
              <w:bottom w:val="single" w:sz="4" w:space="0" w:color="auto"/>
              <w:right w:val="single" w:sz="4" w:space="0" w:color="auto"/>
            </w:tcBorders>
          </w:tcPr>
          <w:p w14:paraId="052F5847" w14:textId="77777777" w:rsidR="00336F3C" w:rsidRPr="00F65B21" w:rsidRDefault="00336F3C" w:rsidP="001B03E2">
            <w:pPr>
              <w:jc w:val="both"/>
              <w:rPr>
                <w:rFonts w:ascii="Times New Roman" w:hAnsi="Times New Roman" w:cs="Times New Roman"/>
                <w:sz w:val="24"/>
                <w:szCs w:val="24"/>
              </w:rPr>
            </w:pPr>
          </w:p>
        </w:tc>
        <w:tc>
          <w:tcPr>
            <w:tcW w:w="2712" w:type="pct"/>
            <w:tcBorders>
              <w:top w:val="single" w:sz="4" w:space="0" w:color="auto"/>
              <w:left w:val="single" w:sz="4" w:space="0" w:color="auto"/>
              <w:bottom w:val="single" w:sz="4" w:space="0" w:color="auto"/>
              <w:right w:val="single" w:sz="4" w:space="0" w:color="auto"/>
            </w:tcBorders>
          </w:tcPr>
          <w:p w14:paraId="045A4B4D" w14:textId="77777777" w:rsidR="00336F3C" w:rsidRPr="00F65B21" w:rsidRDefault="00336F3C" w:rsidP="001B03E2">
            <w:pPr>
              <w:jc w:val="both"/>
              <w:rPr>
                <w:rFonts w:ascii="Times New Roman" w:hAnsi="Times New Roman" w:cs="Times New Roman"/>
                <w:sz w:val="24"/>
                <w:szCs w:val="24"/>
              </w:rPr>
            </w:pPr>
          </w:p>
        </w:tc>
      </w:tr>
    </w:tbl>
    <w:p w14:paraId="1629CED9" w14:textId="701F9CB7" w:rsidR="00336F3C" w:rsidRPr="00F65B21" w:rsidRDefault="00336F3C" w:rsidP="00336F3C">
      <w:pPr>
        <w:pStyle w:val="ListParagraph"/>
        <w:spacing w:before="120"/>
        <w:ind w:left="0"/>
        <w:jc w:val="both"/>
        <w:rPr>
          <w:color w:val="000000" w:themeColor="text1"/>
          <w:lang w:val="lv-LV"/>
        </w:rPr>
      </w:pPr>
      <w:r w:rsidRPr="00F65B21">
        <w:rPr>
          <w:lang w:val="lv-LV"/>
        </w:rPr>
        <w:t xml:space="preserve">2) Ja iesniedz piedāvājumu 2. daļā - </w:t>
      </w:r>
      <w:r w:rsidRPr="00F65B21">
        <w:rPr>
          <w:lang w:val="lv-LV" w:eastAsia="lv-LV"/>
        </w:rPr>
        <w:t xml:space="preserve">vismaz 1 (vienu) kustamās mantas vērtētāju, kuram </w:t>
      </w:r>
      <w:r w:rsidRPr="00F65B21">
        <w:rPr>
          <w:lang w:val="lv-LV"/>
        </w:rPr>
        <w:t xml:space="preserve">ir Latvijas Republikas normatīvajos aktos noteiktajā kārtībā izsniegts sertifikāts kustamās mantas vērtēšanā un ir </w:t>
      </w:r>
      <w:r w:rsidRPr="00F65B21">
        <w:rPr>
          <w:bCs/>
          <w:color w:val="000000" w:themeColor="text1"/>
          <w:lang w:val="lv-LV"/>
        </w:rPr>
        <w:t xml:space="preserve">tiesības sniegt pasūtītājam nepieciešamos īpašumu vērtēšanas pakalpojumus saskaņā ar MK noteikumiem Nr. </w:t>
      </w:r>
      <w:hyperlink r:id="rId13" w:tgtFrame="_blank" w:history="1">
        <w:r w:rsidRPr="00F65B21">
          <w:rPr>
            <w:rStyle w:val="Hyperlink"/>
            <w:bCs/>
            <w:color w:val="auto"/>
            <w:u w:val="none"/>
            <w:lang w:val="lv-LV"/>
          </w:rPr>
          <w:t>559</w:t>
        </w:r>
      </w:hyperlink>
      <w:r w:rsidRPr="00F65B21">
        <w:rPr>
          <w:bCs/>
          <w:lang w:val="lv-LV"/>
        </w:rPr>
        <w:t xml:space="preserve"> “</w:t>
      </w:r>
      <w:r w:rsidRPr="00F65B21">
        <w:rPr>
          <w:bCs/>
          <w:color w:val="000000" w:themeColor="text1"/>
          <w:lang w:val="lv-LV"/>
        </w:rPr>
        <w:t>Prasības nekustamā īpašuma vērtētāja profesionālajai kvalifikācijai un profesionālās kvalifikācijas sertifikāta izsniegšanas kārtība” </w:t>
      </w:r>
      <w:r w:rsidRPr="00F65B21">
        <w:rPr>
          <w:b/>
          <w:bCs/>
          <w:color w:val="000000" w:themeColor="text1"/>
          <w:lang w:val="lv-LV"/>
        </w:rPr>
        <w:t xml:space="preserve"> </w:t>
      </w:r>
      <w:r w:rsidRPr="00F65B21">
        <w:rPr>
          <w:color w:val="000000" w:themeColor="text1"/>
          <w:lang w:val="lv-LV"/>
        </w:rPr>
        <w:t>un speciālists reģistrēts LĪVA datubāzē</w:t>
      </w:r>
      <w:r w:rsidRPr="00F65B21">
        <w:rPr>
          <w:rStyle w:val="FootnoteReference"/>
          <w:color w:val="000000" w:themeColor="text1"/>
          <w:lang w:val="lv-LV"/>
        </w:rPr>
        <w:footnoteReference w:id="2"/>
      </w:r>
      <w:r w:rsidRPr="00F65B21">
        <w:rPr>
          <w:color w:val="000000" w:themeColor="text1"/>
          <w:lang w:val="lv-LV"/>
        </w:rPr>
        <w:t xml:space="preserve"> kā īpašumu vērtētājs:</w:t>
      </w:r>
    </w:p>
    <w:p w14:paraId="39A94BCE" w14:textId="4DF6D2DD" w:rsidR="00336F3C" w:rsidRPr="00044C57" w:rsidRDefault="00593735" w:rsidP="00336F3C">
      <w:pPr>
        <w:pStyle w:val="ListParagraph"/>
        <w:spacing w:before="120"/>
        <w:ind w:left="0"/>
        <w:contextualSpacing w:val="0"/>
        <w:jc w:val="both"/>
        <w:rPr>
          <w:color w:val="000000" w:themeColor="text1"/>
          <w:lang w:val="lv-LV"/>
        </w:rPr>
      </w:pPr>
      <w:sdt>
        <w:sdtPr>
          <w:rPr>
            <w:b/>
            <w:bCs/>
            <w:color w:val="000000" w:themeColor="text1"/>
            <w:lang w:val="lv-LV"/>
          </w:rPr>
          <w:id w:val="2094122541"/>
          <w14:checkbox>
            <w14:checked w14:val="0"/>
            <w14:checkedState w14:val="2612" w14:font="MS Gothic"/>
            <w14:uncheckedState w14:val="2610" w14:font="MS Gothic"/>
          </w14:checkbox>
        </w:sdtPr>
        <w:sdtEndPr/>
        <w:sdtContent>
          <w:r w:rsidR="00336F3C">
            <w:rPr>
              <w:rFonts w:ascii="MS Gothic" w:eastAsia="MS Gothic" w:hAnsi="MS Gothic" w:hint="eastAsia"/>
              <w:b/>
              <w:bCs/>
              <w:color w:val="000000" w:themeColor="text1"/>
              <w:lang w:val="lv-LV"/>
            </w:rPr>
            <w:t>☐</w:t>
          </w:r>
        </w:sdtContent>
      </w:sdt>
      <w:r w:rsidR="00336F3C" w:rsidRPr="000336B7">
        <w:rPr>
          <w:b/>
          <w:bCs/>
          <w:color w:val="000000" w:themeColor="text1"/>
          <w:lang w:val="lv-LV"/>
        </w:rPr>
        <w:t xml:space="preserve"> - </w:t>
      </w:r>
      <w:r w:rsidR="00336F3C" w:rsidRPr="000336B7">
        <w:rPr>
          <w:color w:val="000000" w:themeColor="text1"/>
          <w:lang w:val="lv-LV"/>
        </w:rPr>
        <w:t xml:space="preserve">kustamo īpašumu vērtētāju datu bāzē </w:t>
      </w:r>
      <w:hyperlink r:id="rId14" w:history="1">
        <w:r w:rsidR="00336F3C" w:rsidRPr="000336B7">
          <w:rPr>
            <w:rStyle w:val="Hyperlink"/>
            <w:lang w:val="lv-LV"/>
          </w:rPr>
          <w:t>https://www.vertetaji.lv/sertifikacija/sertificetie-uznemejdarbibas-b</w:t>
        </w:r>
      </w:hyperlink>
      <w:r w:rsidR="00044C57">
        <w:rPr>
          <w:color w:val="000000" w:themeColor="text1"/>
          <w:lang w:val="lv-LV"/>
        </w:rPr>
        <w:t>:</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2300"/>
        <w:gridCol w:w="1330"/>
        <w:gridCol w:w="5151"/>
      </w:tblGrid>
      <w:tr w:rsidR="00336F3C" w:rsidRPr="000336B7" w14:paraId="3C7A4389" w14:textId="77777777" w:rsidTr="001B03E2">
        <w:trPr>
          <w:trHeight w:val="936"/>
        </w:trPr>
        <w:tc>
          <w:tcPr>
            <w:tcW w:w="37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F11533" w14:textId="77777777" w:rsidR="00336F3C" w:rsidRPr="000336B7" w:rsidRDefault="00336F3C" w:rsidP="001B03E2">
            <w:pPr>
              <w:jc w:val="both"/>
              <w:rPr>
                <w:rFonts w:ascii="Times New Roman" w:hAnsi="Times New Roman" w:cs="Times New Roman"/>
                <w:b/>
                <w:sz w:val="24"/>
                <w:szCs w:val="24"/>
              </w:rPr>
            </w:pPr>
            <w:r w:rsidRPr="000336B7">
              <w:rPr>
                <w:rFonts w:ascii="Times New Roman" w:hAnsi="Times New Roman" w:cs="Times New Roman"/>
                <w:b/>
                <w:sz w:val="24"/>
                <w:szCs w:val="24"/>
              </w:rPr>
              <w:lastRenderedPageBreak/>
              <w:t>Nr.</w:t>
            </w:r>
          </w:p>
          <w:p w14:paraId="27C7327A" w14:textId="77777777" w:rsidR="00336F3C" w:rsidRPr="000336B7" w:rsidRDefault="00336F3C" w:rsidP="001B03E2">
            <w:pPr>
              <w:jc w:val="both"/>
              <w:rPr>
                <w:rFonts w:ascii="Times New Roman" w:hAnsi="Times New Roman" w:cs="Times New Roman"/>
                <w:b/>
                <w:sz w:val="24"/>
                <w:szCs w:val="24"/>
              </w:rPr>
            </w:pPr>
          </w:p>
        </w:tc>
        <w:tc>
          <w:tcPr>
            <w:tcW w:w="121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FE829D8" w14:textId="77777777" w:rsidR="00336F3C" w:rsidRPr="000336B7" w:rsidRDefault="00336F3C" w:rsidP="001B03E2">
            <w:pPr>
              <w:jc w:val="both"/>
              <w:rPr>
                <w:rFonts w:ascii="Times New Roman" w:hAnsi="Times New Roman" w:cs="Times New Roman"/>
                <w:b/>
                <w:sz w:val="24"/>
                <w:szCs w:val="24"/>
              </w:rPr>
            </w:pPr>
            <w:r w:rsidRPr="000336B7">
              <w:rPr>
                <w:rFonts w:ascii="Times New Roman" w:hAnsi="Times New Roman" w:cs="Times New Roman"/>
                <w:b/>
                <w:sz w:val="24"/>
                <w:szCs w:val="24"/>
              </w:rPr>
              <w:t>Vārds, Uzvārds</w:t>
            </w:r>
          </w:p>
        </w:tc>
        <w:tc>
          <w:tcPr>
            <w:tcW w:w="70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89A0DCD" w14:textId="77777777" w:rsidR="00336F3C" w:rsidRPr="000336B7" w:rsidRDefault="00336F3C" w:rsidP="001B03E2">
            <w:pPr>
              <w:jc w:val="both"/>
              <w:rPr>
                <w:rFonts w:ascii="Times New Roman" w:hAnsi="Times New Roman" w:cs="Times New Roman"/>
                <w:b/>
                <w:sz w:val="24"/>
                <w:szCs w:val="24"/>
              </w:rPr>
            </w:pPr>
            <w:r w:rsidRPr="000336B7">
              <w:rPr>
                <w:rFonts w:ascii="Times New Roman" w:hAnsi="Times New Roman" w:cs="Times New Roman"/>
                <w:b/>
                <w:sz w:val="24"/>
                <w:szCs w:val="24"/>
              </w:rPr>
              <w:t xml:space="preserve">Sertifikāta nr. </w:t>
            </w:r>
          </w:p>
        </w:tc>
        <w:tc>
          <w:tcPr>
            <w:tcW w:w="271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9102C24" w14:textId="77777777" w:rsidR="00336F3C" w:rsidRPr="000336B7" w:rsidRDefault="00336F3C" w:rsidP="001B03E2">
            <w:pPr>
              <w:jc w:val="both"/>
              <w:rPr>
                <w:rFonts w:ascii="Times New Roman" w:hAnsi="Times New Roman" w:cs="Times New Roman"/>
                <w:b/>
                <w:sz w:val="24"/>
                <w:szCs w:val="24"/>
              </w:rPr>
            </w:pPr>
            <w:r w:rsidRPr="000336B7">
              <w:rPr>
                <w:rFonts w:ascii="Times New Roman" w:hAnsi="Times New Roman" w:cs="Times New Roman"/>
                <w:b/>
                <w:sz w:val="24"/>
                <w:szCs w:val="24"/>
              </w:rPr>
              <w:t>Juridiskais statuss, kādā speciālists tiek piesaistīts Iepirkuma līguma izpildei (algots darbinieks; apakšuzņēmēja darbinieks u.tml.)</w:t>
            </w:r>
          </w:p>
        </w:tc>
      </w:tr>
      <w:tr w:rsidR="00336F3C" w:rsidRPr="000336B7" w14:paraId="5A7322CD" w14:textId="77777777" w:rsidTr="001B03E2">
        <w:tc>
          <w:tcPr>
            <w:tcW w:w="377" w:type="pct"/>
            <w:tcBorders>
              <w:top w:val="single" w:sz="4" w:space="0" w:color="auto"/>
              <w:left w:val="single" w:sz="4" w:space="0" w:color="auto"/>
              <w:bottom w:val="single" w:sz="4" w:space="0" w:color="auto"/>
              <w:right w:val="single" w:sz="4" w:space="0" w:color="auto"/>
            </w:tcBorders>
            <w:hideMark/>
          </w:tcPr>
          <w:p w14:paraId="397DAC2C" w14:textId="77777777" w:rsidR="00336F3C" w:rsidRPr="000336B7" w:rsidRDefault="00336F3C" w:rsidP="001B03E2">
            <w:pPr>
              <w:jc w:val="both"/>
              <w:rPr>
                <w:rFonts w:ascii="Times New Roman" w:hAnsi="Times New Roman" w:cs="Times New Roman"/>
                <w:sz w:val="24"/>
                <w:szCs w:val="24"/>
              </w:rPr>
            </w:pPr>
            <w:r w:rsidRPr="000336B7">
              <w:rPr>
                <w:rFonts w:ascii="Times New Roman" w:hAnsi="Times New Roman" w:cs="Times New Roman"/>
                <w:sz w:val="24"/>
                <w:szCs w:val="24"/>
              </w:rPr>
              <w:t>1.</w:t>
            </w:r>
          </w:p>
        </w:tc>
        <w:tc>
          <w:tcPr>
            <w:tcW w:w="1211" w:type="pct"/>
            <w:tcBorders>
              <w:top w:val="single" w:sz="4" w:space="0" w:color="auto"/>
              <w:left w:val="single" w:sz="4" w:space="0" w:color="auto"/>
              <w:bottom w:val="single" w:sz="4" w:space="0" w:color="auto"/>
              <w:right w:val="single" w:sz="4" w:space="0" w:color="auto"/>
            </w:tcBorders>
          </w:tcPr>
          <w:p w14:paraId="2542DFD0" w14:textId="77777777" w:rsidR="00336F3C" w:rsidRPr="000336B7" w:rsidRDefault="00336F3C" w:rsidP="001B03E2">
            <w:pPr>
              <w:jc w:val="both"/>
              <w:rPr>
                <w:rFonts w:ascii="Times New Roman" w:hAnsi="Times New Roman" w:cs="Times New Roman"/>
                <w:sz w:val="24"/>
                <w:szCs w:val="24"/>
              </w:rPr>
            </w:pPr>
          </w:p>
        </w:tc>
        <w:tc>
          <w:tcPr>
            <w:tcW w:w="700" w:type="pct"/>
            <w:tcBorders>
              <w:top w:val="single" w:sz="4" w:space="0" w:color="auto"/>
              <w:left w:val="single" w:sz="4" w:space="0" w:color="auto"/>
              <w:bottom w:val="single" w:sz="4" w:space="0" w:color="auto"/>
              <w:right w:val="single" w:sz="4" w:space="0" w:color="auto"/>
            </w:tcBorders>
          </w:tcPr>
          <w:p w14:paraId="11910183" w14:textId="77777777" w:rsidR="00336F3C" w:rsidRPr="000336B7" w:rsidRDefault="00336F3C" w:rsidP="001B03E2">
            <w:pPr>
              <w:jc w:val="both"/>
              <w:rPr>
                <w:rFonts w:ascii="Times New Roman" w:hAnsi="Times New Roman" w:cs="Times New Roman"/>
                <w:sz w:val="24"/>
                <w:szCs w:val="24"/>
              </w:rPr>
            </w:pPr>
          </w:p>
        </w:tc>
        <w:tc>
          <w:tcPr>
            <w:tcW w:w="2712" w:type="pct"/>
            <w:tcBorders>
              <w:top w:val="single" w:sz="4" w:space="0" w:color="auto"/>
              <w:left w:val="single" w:sz="4" w:space="0" w:color="auto"/>
              <w:bottom w:val="single" w:sz="4" w:space="0" w:color="auto"/>
              <w:right w:val="single" w:sz="4" w:space="0" w:color="auto"/>
            </w:tcBorders>
          </w:tcPr>
          <w:p w14:paraId="02F3B4FE" w14:textId="77777777" w:rsidR="00336F3C" w:rsidRPr="000336B7" w:rsidRDefault="00336F3C" w:rsidP="001B03E2">
            <w:pPr>
              <w:jc w:val="both"/>
              <w:rPr>
                <w:rFonts w:ascii="Times New Roman" w:hAnsi="Times New Roman" w:cs="Times New Roman"/>
                <w:sz w:val="24"/>
                <w:szCs w:val="24"/>
              </w:rPr>
            </w:pPr>
          </w:p>
        </w:tc>
      </w:tr>
      <w:tr w:rsidR="00336F3C" w:rsidRPr="000336B7" w14:paraId="39CFB02E" w14:textId="77777777" w:rsidTr="001B03E2">
        <w:tc>
          <w:tcPr>
            <w:tcW w:w="377" w:type="pct"/>
            <w:tcBorders>
              <w:top w:val="single" w:sz="4" w:space="0" w:color="auto"/>
              <w:left w:val="single" w:sz="4" w:space="0" w:color="auto"/>
              <w:bottom w:val="single" w:sz="4" w:space="0" w:color="auto"/>
              <w:right w:val="single" w:sz="4" w:space="0" w:color="auto"/>
            </w:tcBorders>
          </w:tcPr>
          <w:p w14:paraId="0E0B0AF7" w14:textId="77777777" w:rsidR="00336F3C" w:rsidRPr="000336B7" w:rsidRDefault="00336F3C" w:rsidP="001B03E2">
            <w:pPr>
              <w:spacing w:before="120" w:after="0" w:line="240" w:lineRule="auto"/>
              <w:jc w:val="both"/>
              <w:rPr>
                <w:rFonts w:ascii="Times New Roman" w:hAnsi="Times New Roman" w:cs="Times New Roman"/>
                <w:sz w:val="24"/>
                <w:szCs w:val="24"/>
              </w:rPr>
            </w:pPr>
            <w:r w:rsidRPr="000336B7">
              <w:rPr>
                <w:rFonts w:ascii="Times New Roman" w:hAnsi="Times New Roman" w:cs="Times New Roman"/>
                <w:sz w:val="24"/>
                <w:szCs w:val="24"/>
              </w:rPr>
              <w:t>..</w:t>
            </w:r>
          </w:p>
        </w:tc>
        <w:tc>
          <w:tcPr>
            <w:tcW w:w="1211" w:type="pct"/>
            <w:tcBorders>
              <w:top w:val="single" w:sz="4" w:space="0" w:color="auto"/>
              <w:left w:val="single" w:sz="4" w:space="0" w:color="auto"/>
              <w:bottom w:val="single" w:sz="4" w:space="0" w:color="auto"/>
              <w:right w:val="single" w:sz="4" w:space="0" w:color="auto"/>
            </w:tcBorders>
          </w:tcPr>
          <w:p w14:paraId="58B04CD8" w14:textId="77777777" w:rsidR="00336F3C" w:rsidRPr="000336B7" w:rsidRDefault="00336F3C" w:rsidP="001B03E2">
            <w:pPr>
              <w:spacing w:before="120" w:after="0" w:line="240" w:lineRule="auto"/>
              <w:jc w:val="both"/>
              <w:rPr>
                <w:rFonts w:ascii="Times New Roman" w:hAnsi="Times New Roman" w:cs="Times New Roman"/>
                <w:sz w:val="24"/>
                <w:szCs w:val="24"/>
              </w:rPr>
            </w:pPr>
          </w:p>
        </w:tc>
        <w:tc>
          <w:tcPr>
            <w:tcW w:w="700" w:type="pct"/>
            <w:tcBorders>
              <w:top w:val="single" w:sz="4" w:space="0" w:color="auto"/>
              <w:left w:val="single" w:sz="4" w:space="0" w:color="auto"/>
              <w:bottom w:val="single" w:sz="4" w:space="0" w:color="auto"/>
              <w:right w:val="single" w:sz="4" w:space="0" w:color="auto"/>
            </w:tcBorders>
          </w:tcPr>
          <w:p w14:paraId="7E80CD43" w14:textId="77777777" w:rsidR="00336F3C" w:rsidRPr="000336B7" w:rsidRDefault="00336F3C" w:rsidP="001B03E2">
            <w:pPr>
              <w:spacing w:before="120" w:after="0" w:line="240" w:lineRule="auto"/>
              <w:jc w:val="both"/>
              <w:rPr>
                <w:rFonts w:ascii="Times New Roman" w:hAnsi="Times New Roman" w:cs="Times New Roman"/>
                <w:sz w:val="24"/>
                <w:szCs w:val="24"/>
              </w:rPr>
            </w:pPr>
          </w:p>
        </w:tc>
        <w:tc>
          <w:tcPr>
            <w:tcW w:w="2712" w:type="pct"/>
            <w:tcBorders>
              <w:top w:val="single" w:sz="4" w:space="0" w:color="auto"/>
              <w:left w:val="single" w:sz="4" w:space="0" w:color="auto"/>
              <w:bottom w:val="single" w:sz="4" w:space="0" w:color="auto"/>
              <w:right w:val="single" w:sz="4" w:space="0" w:color="auto"/>
            </w:tcBorders>
          </w:tcPr>
          <w:p w14:paraId="2E4F7887" w14:textId="77777777" w:rsidR="00336F3C" w:rsidRPr="000336B7" w:rsidRDefault="00336F3C" w:rsidP="001B03E2">
            <w:pPr>
              <w:spacing w:before="120" w:after="0" w:line="240" w:lineRule="auto"/>
              <w:jc w:val="both"/>
              <w:rPr>
                <w:rFonts w:ascii="Times New Roman" w:hAnsi="Times New Roman" w:cs="Times New Roman"/>
                <w:sz w:val="24"/>
                <w:szCs w:val="24"/>
              </w:rPr>
            </w:pPr>
          </w:p>
        </w:tc>
      </w:tr>
    </w:tbl>
    <w:p w14:paraId="4CA1C2DF" w14:textId="77777777" w:rsidR="00CB59E7" w:rsidRDefault="00BD4242" w:rsidP="000336B7">
      <w:pPr>
        <w:spacing w:before="120"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Pirms Vispārīgās vienošanās noslēgšanas </w:t>
      </w:r>
      <w:r w:rsidR="000863D9" w:rsidRPr="000336B7">
        <w:rPr>
          <w:rFonts w:ascii="Times New Roman" w:eastAsia="Times New Roman" w:hAnsi="Times New Roman" w:cs="Times New Roman"/>
          <w:i/>
          <w:iCs/>
          <w:sz w:val="24"/>
          <w:szCs w:val="24"/>
          <w:lang w:eastAsia="lv-LV"/>
        </w:rPr>
        <w:t xml:space="preserve">pretendenta </w:t>
      </w:r>
      <w:r>
        <w:rPr>
          <w:rFonts w:ascii="Times New Roman" w:eastAsia="Times New Roman" w:hAnsi="Times New Roman" w:cs="Times New Roman"/>
          <w:i/>
          <w:iCs/>
          <w:sz w:val="24"/>
          <w:szCs w:val="24"/>
          <w:lang w:eastAsia="lv-LV"/>
        </w:rPr>
        <w:t>piesaistītajam speciālistam</w:t>
      </w:r>
      <w:r w:rsidR="00CB59E7">
        <w:rPr>
          <w:rFonts w:ascii="Times New Roman" w:eastAsia="Times New Roman" w:hAnsi="Times New Roman" w:cs="Times New Roman"/>
          <w:i/>
          <w:iCs/>
          <w:sz w:val="24"/>
          <w:szCs w:val="24"/>
          <w:lang w:eastAsia="lv-LV"/>
        </w:rPr>
        <w:t xml:space="preserve">, </w:t>
      </w:r>
      <w:r w:rsidR="000863D9" w:rsidRPr="000336B7">
        <w:rPr>
          <w:rFonts w:ascii="Times New Roman" w:eastAsia="Times New Roman" w:hAnsi="Times New Roman" w:cs="Times New Roman"/>
          <w:i/>
          <w:iCs/>
          <w:sz w:val="24"/>
          <w:szCs w:val="24"/>
          <w:lang w:eastAsia="lv-LV"/>
        </w:rPr>
        <w:t>ku</w:t>
      </w:r>
      <w:r w:rsidR="00CB59E7">
        <w:rPr>
          <w:rFonts w:ascii="Times New Roman" w:eastAsia="Times New Roman" w:hAnsi="Times New Roman" w:cs="Times New Roman"/>
          <w:i/>
          <w:iCs/>
          <w:sz w:val="24"/>
          <w:szCs w:val="24"/>
          <w:lang w:eastAsia="lv-LV"/>
        </w:rPr>
        <w:t>rš sniegs</w:t>
      </w:r>
      <w:r w:rsidR="000863D9" w:rsidRPr="000336B7">
        <w:rPr>
          <w:rFonts w:ascii="Times New Roman" w:eastAsia="Times New Roman" w:hAnsi="Times New Roman" w:cs="Times New Roman"/>
          <w:i/>
          <w:iCs/>
          <w:sz w:val="24"/>
          <w:szCs w:val="24"/>
          <w:lang w:eastAsia="lv-LV"/>
        </w:rPr>
        <w:t xml:space="preserve"> vērtēšan</w:t>
      </w:r>
      <w:r w:rsidR="00CB59E7">
        <w:rPr>
          <w:rFonts w:ascii="Times New Roman" w:eastAsia="Times New Roman" w:hAnsi="Times New Roman" w:cs="Times New Roman"/>
          <w:i/>
          <w:iCs/>
          <w:sz w:val="24"/>
          <w:szCs w:val="24"/>
          <w:lang w:eastAsia="lv-LV"/>
        </w:rPr>
        <w:t>as pakalpojumu</w:t>
      </w:r>
      <w:r w:rsidR="000863D9" w:rsidRPr="000336B7">
        <w:rPr>
          <w:rFonts w:ascii="Times New Roman" w:eastAsia="Times New Roman" w:hAnsi="Times New Roman" w:cs="Times New Roman"/>
          <w:i/>
          <w:iCs/>
          <w:sz w:val="24"/>
          <w:szCs w:val="24"/>
          <w:lang w:eastAsia="lv-LV"/>
        </w:rPr>
        <w:t xml:space="preserve">, </w:t>
      </w:r>
      <w:r w:rsidR="00CB59E7">
        <w:rPr>
          <w:rFonts w:ascii="Times New Roman" w:eastAsia="Times New Roman" w:hAnsi="Times New Roman" w:cs="Times New Roman"/>
          <w:i/>
          <w:iCs/>
          <w:sz w:val="24"/>
          <w:szCs w:val="24"/>
          <w:lang w:eastAsia="lv-LV"/>
        </w:rPr>
        <w:t>būs jāuzrāda</w:t>
      </w:r>
      <w:r w:rsidR="000863D9" w:rsidRPr="000336B7">
        <w:rPr>
          <w:rFonts w:ascii="Times New Roman" w:eastAsia="Times New Roman" w:hAnsi="Times New Roman" w:cs="Times New Roman"/>
          <w:i/>
          <w:iCs/>
          <w:sz w:val="24"/>
          <w:szCs w:val="24"/>
          <w:lang w:eastAsia="lv-LV"/>
        </w:rPr>
        <w:t xml:space="preserve"> derīg</w:t>
      </w:r>
      <w:r w:rsidR="00CB59E7">
        <w:rPr>
          <w:rFonts w:ascii="Times New Roman" w:eastAsia="Times New Roman" w:hAnsi="Times New Roman" w:cs="Times New Roman"/>
          <w:i/>
          <w:iCs/>
          <w:sz w:val="24"/>
          <w:szCs w:val="24"/>
          <w:lang w:eastAsia="lv-LV"/>
        </w:rPr>
        <w:t>s</w:t>
      </w:r>
      <w:r w:rsidR="000863D9" w:rsidRPr="000336B7">
        <w:rPr>
          <w:rFonts w:ascii="Times New Roman" w:eastAsia="Times New Roman" w:hAnsi="Times New Roman" w:cs="Times New Roman"/>
          <w:i/>
          <w:iCs/>
          <w:sz w:val="24"/>
          <w:szCs w:val="24"/>
          <w:lang w:eastAsia="lv-LV"/>
        </w:rPr>
        <w:t xml:space="preserve"> Latvijas īpašumu vērtētāju asociācijas </w:t>
      </w:r>
      <w:r w:rsidR="00CB59E7">
        <w:rPr>
          <w:rFonts w:ascii="Times New Roman" w:eastAsia="Times New Roman" w:hAnsi="Times New Roman" w:cs="Times New Roman"/>
          <w:i/>
          <w:iCs/>
          <w:sz w:val="24"/>
          <w:szCs w:val="24"/>
          <w:lang w:eastAsia="lv-LV"/>
        </w:rPr>
        <w:t xml:space="preserve">izsniegts </w:t>
      </w:r>
      <w:r w:rsidR="000863D9" w:rsidRPr="000336B7">
        <w:rPr>
          <w:rFonts w:ascii="Times New Roman" w:eastAsia="Times New Roman" w:hAnsi="Times New Roman" w:cs="Times New Roman"/>
          <w:i/>
          <w:iCs/>
          <w:sz w:val="24"/>
          <w:szCs w:val="24"/>
          <w:lang w:eastAsia="lv-LV"/>
        </w:rPr>
        <w:t>sertifikāt</w:t>
      </w:r>
      <w:r w:rsidR="00CB59E7">
        <w:rPr>
          <w:rFonts w:ascii="Times New Roman" w:eastAsia="Times New Roman" w:hAnsi="Times New Roman" w:cs="Times New Roman"/>
          <w:i/>
          <w:iCs/>
          <w:sz w:val="24"/>
          <w:szCs w:val="24"/>
          <w:lang w:eastAsia="lv-LV"/>
        </w:rPr>
        <w:t>s</w:t>
      </w:r>
      <w:r w:rsidR="000863D9" w:rsidRPr="000336B7">
        <w:rPr>
          <w:rFonts w:ascii="Times New Roman" w:eastAsia="Times New Roman" w:hAnsi="Times New Roman" w:cs="Times New Roman"/>
          <w:i/>
          <w:iCs/>
          <w:sz w:val="24"/>
          <w:szCs w:val="24"/>
          <w:lang w:eastAsia="lv-LV"/>
        </w:rPr>
        <w:t>.</w:t>
      </w:r>
    </w:p>
    <w:p w14:paraId="068869C2" w14:textId="230BA87E" w:rsidR="000863D9" w:rsidRPr="00044C57" w:rsidRDefault="00044C57" w:rsidP="000336B7">
      <w:pPr>
        <w:spacing w:before="120" w:after="0" w:line="240" w:lineRule="auto"/>
        <w:jc w:val="both"/>
        <w:rPr>
          <w:rFonts w:ascii="Times New Roman" w:eastAsia="Times New Roman" w:hAnsi="Times New Roman" w:cs="Times New Roman"/>
          <w:i/>
          <w:iCs/>
          <w:sz w:val="24"/>
          <w:szCs w:val="24"/>
          <w:lang w:eastAsia="lv-LV"/>
        </w:rPr>
      </w:pPr>
      <w:r w:rsidRPr="00044C57">
        <w:rPr>
          <w:rFonts w:ascii="Times New Roman" w:eastAsia="Times New Roman" w:hAnsi="Times New Roman" w:cs="Times New Roman"/>
          <w:b/>
          <w:bCs/>
          <w:sz w:val="24"/>
          <w:szCs w:val="24"/>
          <w:lang w:eastAsia="lv-LV"/>
        </w:rPr>
        <w:t>4.9</w:t>
      </w:r>
      <w:r w:rsidRPr="00044C57">
        <w:rPr>
          <w:rFonts w:ascii="Times New Roman" w:eastAsia="Times New Roman" w:hAnsi="Times New Roman" w:cs="Times New Roman"/>
          <w:sz w:val="24"/>
          <w:szCs w:val="24"/>
          <w:lang w:eastAsia="lv-LV"/>
        </w:rPr>
        <w:t xml:space="preserve">. </w:t>
      </w:r>
      <w:sdt>
        <w:sdtPr>
          <w:rPr>
            <w:rFonts w:ascii="Times New Roman" w:eastAsia="Times New Roman" w:hAnsi="Times New Roman" w:cs="Times New Roman"/>
            <w:sz w:val="24"/>
            <w:szCs w:val="24"/>
            <w:lang w:eastAsia="lv-LV"/>
          </w:rPr>
          <w:id w:val="1830861490"/>
          <w14:checkbox>
            <w14:checked w14:val="0"/>
            <w14:checkedState w14:val="2612" w14:font="MS Gothic"/>
            <w14:uncheckedState w14:val="2610" w14:font="MS Gothic"/>
          </w14:checkbox>
        </w:sdtPr>
        <w:sdtEndPr/>
        <w:sdtContent>
          <w:r w:rsidRPr="00044C57">
            <w:rPr>
              <w:rFonts w:ascii="MS Gothic" w:eastAsia="MS Gothic" w:hAnsi="MS Gothic" w:cs="Times New Roman" w:hint="eastAsia"/>
              <w:sz w:val="24"/>
              <w:szCs w:val="24"/>
              <w:lang w:eastAsia="lv-LV"/>
            </w:rPr>
            <w:t>☐</w:t>
          </w:r>
        </w:sdtContent>
      </w:sdt>
      <w:r>
        <w:rPr>
          <w:rFonts w:ascii="Times New Roman" w:eastAsia="Times New Roman" w:hAnsi="Times New Roman" w:cs="Times New Roman"/>
          <w:i/>
          <w:iCs/>
          <w:sz w:val="24"/>
          <w:szCs w:val="24"/>
          <w:lang w:eastAsia="lv-LV"/>
        </w:rPr>
        <w:t xml:space="preserve"> - </w:t>
      </w:r>
      <w:r w:rsidR="003474A6" w:rsidRPr="00044C57">
        <w:rPr>
          <w:rFonts w:ascii="Times New Roman" w:eastAsia="Times New Roman" w:hAnsi="Times New Roman" w:cs="Times New Roman"/>
          <w:sz w:val="24"/>
          <w:szCs w:val="24"/>
          <w:lang w:eastAsia="lv-LV"/>
        </w:rPr>
        <w:t>Pretendents apliecina (kopā ar pieteikumu un piedāvājumu iesniedzot sertificēto speciālistu apliecinājumus</w:t>
      </w:r>
      <w:r w:rsidR="00794749">
        <w:rPr>
          <w:rFonts w:ascii="Times New Roman" w:eastAsia="Times New Roman" w:hAnsi="Times New Roman" w:cs="Times New Roman"/>
          <w:sz w:val="24"/>
          <w:szCs w:val="24"/>
          <w:lang w:eastAsia="lv-LV"/>
        </w:rPr>
        <w:t xml:space="preserve"> – 3. pielikums</w:t>
      </w:r>
      <w:r w:rsidR="003474A6" w:rsidRPr="00044C5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ka</w:t>
      </w:r>
      <w:r w:rsidR="003474A6" w:rsidRPr="00044C57">
        <w:rPr>
          <w:rFonts w:ascii="Times New Roman" w:eastAsia="Times New Roman" w:hAnsi="Times New Roman" w:cs="Times New Roman"/>
          <w:sz w:val="24"/>
          <w:szCs w:val="24"/>
          <w:lang w:eastAsia="lv-LV"/>
        </w:rPr>
        <w:t xml:space="preserve"> tā piesaistītajam s</w:t>
      </w:r>
      <w:r w:rsidR="00CB59E7" w:rsidRPr="00044C57">
        <w:rPr>
          <w:rFonts w:ascii="Times New Roman" w:eastAsia="Times New Roman" w:hAnsi="Times New Roman" w:cs="Times New Roman"/>
          <w:sz w:val="24"/>
          <w:szCs w:val="24"/>
          <w:lang w:eastAsia="lv-LV"/>
        </w:rPr>
        <w:t>ertificēt</w:t>
      </w:r>
      <w:r w:rsidR="003474A6" w:rsidRPr="00044C57">
        <w:rPr>
          <w:rFonts w:ascii="Times New Roman" w:eastAsia="Times New Roman" w:hAnsi="Times New Roman" w:cs="Times New Roman"/>
          <w:sz w:val="24"/>
          <w:szCs w:val="24"/>
          <w:lang w:eastAsia="lv-LV"/>
        </w:rPr>
        <w:t>ajam</w:t>
      </w:r>
      <w:r w:rsidR="00CB59E7" w:rsidRPr="00044C57">
        <w:rPr>
          <w:rFonts w:ascii="Times New Roman" w:eastAsia="Times New Roman" w:hAnsi="Times New Roman" w:cs="Times New Roman"/>
          <w:sz w:val="24"/>
          <w:szCs w:val="24"/>
          <w:lang w:eastAsia="lv-LV"/>
        </w:rPr>
        <w:t xml:space="preserve"> speciālist</w:t>
      </w:r>
      <w:r w:rsidR="003474A6" w:rsidRPr="00044C57">
        <w:rPr>
          <w:rFonts w:ascii="Times New Roman" w:eastAsia="Times New Roman" w:hAnsi="Times New Roman" w:cs="Times New Roman"/>
          <w:sz w:val="24"/>
          <w:szCs w:val="24"/>
          <w:lang w:eastAsia="lv-LV"/>
        </w:rPr>
        <w:t>am (-</w:t>
      </w:r>
      <w:proofErr w:type="spellStart"/>
      <w:r w:rsidR="003474A6" w:rsidRPr="00044C57">
        <w:rPr>
          <w:rFonts w:ascii="Times New Roman" w:eastAsia="Times New Roman" w:hAnsi="Times New Roman" w:cs="Times New Roman"/>
          <w:sz w:val="24"/>
          <w:szCs w:val="24"/>
          <w:lang w:eastAsia="lv-LV"/>
        </w:rPr>
        <w:t>iem</w:t>
      </w:r>
      <w:proofErr w:type="spellEnd"/>
      <w:r w:rsidR="003474A6" w:rsidRPr="00044C57">
        <w:rPr>
          <w:rFonts w:ascii="Times New Roman" w:eastAsia="Times New Roman" w:hAnsi="Times New Roman" w:cs="Times New Roman"/>
          <w:sz w:val="24"/>
          <w:szCs w:val="24"/>
          <w:lang w:eastAsia="lv-LV"/>
        </w:rPr>
        <w:t>)</w:t>
      </w:r>
      <w:r w:rsidR="000863D9" w:rsidRPr="00044C57">
        <w:rPr>
          <w:rFonts w:ascii="Times New Roman" w:eastAsia="Times New Roman" w:hAnsi="Times New Roman" w:cs="Times New Roman"/>
          <w:sz w:val="24"/>
          <w:szCs w:val="24"/>
          <w:lang w:eastAsia="lv-LV"/>
        </w:rPr>
        <w:t xml:space="preserve"> ir visas Latvijas Republikā spēkā esošajiem normatīvajiem aktiem atbilstošas licences un atļaujas Novērtējamo objektu vērtēšanai</w:t>
      </w:r>
      <w:r w:rsidR="00CB59E7" w:rsidRPr="00044C57">
        <w:rPr>
          <w:rFonts w:ascii="Times New Roman" w:eastAsia="Times New Roman" w:hAnsi="Times New Roman" w:cs="Times New Roman"/>
          <w:sz w:val="24"/>
          <w:szCs w:val="24"/>
          <w:lang w:eastAsia="lv-LV"/>
        </w:rPr>
        <w:t xml:space="preserve"> un sertifikāts būs derīgs visā Vispārīgās vienošanās laikā</w:t>
      </w:r>
      <w:r w:rsidR="000863D9" w:rsidRPr="00044C57">
        <w:rPr>
          <w:rFonts w:ascii="Times New Roman" w:eastAsia="Times New Roman" w:hAnsi="Times New Roman" w:cs="Times New Roman"/>
          <w:sz w:val="24"/>
          <w:szCs w:val="24"/>
          <w:lang w:eastAsia="lv-LV"/>
        </w:rPr>
        <w:t>.</w:t>
      </w:r>
      <w:r w:rsidR="003474A6" w:rsidRPr="00044C57">
        <w:rPr>
          <w:rFonts w:ascii="Times New Roman" w:eastAsia="Times New Roman" w:hAnsi="Times New Roman" w:cs="Times New Roman"/>
          <w:sz w:val="24"/>
          <w:szCs w:val="24"/>
          <w:lang w:eastAsia="lv-LV"/>
        </w:rPr>
        <w:t xml:space="preserve"> </w:t>
      </w:r>
    </w:p>
    <w:p w14:paraId="5E6308B6" w14:textId="79D07BA7" w:rsidR="00FA1998" w:rsidRPr="00EA3EE4" w:rsidRDefault="00B05B87" w:rsidP="000336B7">
      <w:pPr>
        <w:spacing w:before="120" w:after="0" w:line="240" w:lineRule="auto"/>
        <w:jc w:val="both"/>
        <w:rPr>
          <w:rFonts w:ascii="Times New Roman" w:hAnsi="Times New Roman" w:cs="Times New Roman"/>
          <w:b/>
          <w:bCs/>
          <w:sz w:val="24"/>
          <w:szCs w:val="24"/>
        </w:rPr>
      </w:pPr>
      <w:r w:rsidRPr="000336B7">
        <w:rPr>
          <w:rFonts w:ascii="Times New Roman" w:hAnsi="Times New Roman" w:cs="Times New Roman"/>
          <w:b/>
          <w:bCs/>
          <w:sz w:val="24"/>
          <w:szCs w:val="24"/>
        </w:rPr>
        <w:t>4.</w:t>
      </w:r>
      <w:r w:rsidR="00044C57">
        <w:rPr>
          <w:rFonts w:ascii="Times New Roman" w:hAnsi="Times New Roman" w:cs="Times New Roman"/>
          <w:b/>
          <w:bCs/>
          <w:sz w:val="24"/>
          <w:szCs w:val="24"/>
        </w:rPr>
        <w:t>10</w:t>
      </w:r>
      <w:r w:rsidR="00166685" w:rsidRPr="000336B7">
        <w:rPr>
          <w:rFonts w:ascii="Times New Roman" w:hAnsi="Times New Roman" w:cs="Times New Roman"/>
          <w:b/>
          <w:bCs/>
          <w:sz w:val="24"/>
          <w:szCs w:val="24"/>
        </w:rPr>
        <w:t>.</w:t>
      </w:r>
      <w:r w:rsidR="008B0458" w:rsidRPr="000336B7">
        <w:rPr>
          <w:rFonts w:ascii="Times New Roman" w:hAnsi="Times New Roman" w:cs="Times New Roman"/>
          <w:b/>
          <w:bCs/>
          <w:sz w:val="24"/>
          <w:szCs w:val="24"/>
        </w:rPr>
        <w:t> </w:t>
      </w:r>
      <w:r w:rsidR="00FA1998" w:rsidRPr="00794749">
        <w:rPr>
          <w:rFonts w:ascii="Times New Roman" w:hAnsi="Times New Roman" w:cs="Times New Roman"/>
          <w:sz w:val="24"/>
          <w:szCs w:val="24"/>
        </w:rPr>
        <w:t>Pretendenta</w:t>
      </w:r>
      <w:r w:rsidR="00EA3EE4" w:rsidRPr="00794749">
        <w:rPr>
          <w:rFonts w:ascii="Times New Roman" w:hAnsi="Times New Roman" w:cs="Times New Roman"/>
          <w:sz w:val="24"/>
          <w:szCs w:val="24"/>
        </w:rPr>
        <w:t xml:space="preserve"> piesaistītajam sertificētajam speciālistam </w:t>
      </w:r>
      <w:r w:rsidR="00FA1998" w:rsidRPr="00794749">
        <w:rPr>
          <w:rFonts w:ascii="Times New Roman" w:hAnsi="Times New Roman" w:cs="Times New Roman"/>
          <w:sz w:val="24"/>
          <w:szCs w:val="24"/>
        </w:rPr>
        <w:t>ir pieredze īpašumu vērtēšanas pakalpojumu sniegšanā</w:t>
      </w:r>
      <w:r w:rsidR="00EA3EE4">
        <w:rPr>
          <w:rFonts w:ascii="Times New Roman" w:hAnsi="Times New Roman" w:cs="Times New Roman"/>
          <w:b/>
          <w:bCs/>
          <w:sz w:val="24"/>
          <w:szCs w:val="24"/>
        </w:rPr>
        <w:t xml:space="preserve"> </w:t>
      </w:r>
      <w:r w:rsidR="00FA1998" w:rsidRPr="000336B7">
        <w:rPr>
          <w:rFonts w:ascii="Times New Roman" w:hAnsi="Times New Roman" w:cs="Times New Roman"/>
          <w:sz w:val="24"/>
          <w:szCs w:val="24"/>
        </w:rPr>
        <w:t>iepriekšējo 3 (trīs) gadu laikā (2022., 2023., 2024. un līdz piedāvājumu iesniegšanas dienai)</w:t>
      </w:r>
      <w:r w:rsidR="00EA3EE4">
        <w:rPr>
          <w:rFonts w:ascii="Times New Roman" w:hAnsi="Times New Roman" w:cs="Times New Roman"/>
          <w:sz w:val="24"/>
          <w:szCs w:val="24"/>
        </w:rPr>
        <w:t xml:space="preserve">, kura </w:t>
      </w:r>
      <w:r w:rsidR="00FA1998" w:rsidRPr="000336B7">
        <w:rPr>
          <w:rFonts w:ascii="Times New Roman" w:hAnsi="Times New Roman" w:cs="Times New Roman"/>
          <w:sz w:val="24"/>
          <w:szCs w:val="24"/>
        </w:rPr>
        <w:t>katrs pakalpojums ir pabeigts un nodots pasūtītājam:</w:t>
      </w:r>
    </w:p>
    <w:p w14:paraId="1852099B" w14:textId="22369990" w:rsidR="00FA1998" w:rsidRPr="000336B7" w:rsidRDefault="00FA1998" w:rsidP="00027BDF">
      <w:pPr>
        <w:pStyle w:val="ListParagraph"/>
        <w:numPr>
          <w:ilvl w:val="3"/>
          <w:numId w:val="12"/>
        </w:numPr>
        <w:spacing w:before="120"/>
        <w:ind w:left="284" w:hanging="284"/>
        <w:jc w:val="both"/>
        <w:rPr>
          <w:lang w:val="lv-LV"/>
        </w:rPr>
      </w:pPr>
      <w:r w:rsidRPr="000336B7">
        <w:rPr>
          <w:lang w:val="lv-LV"/>
        </w:rPr>
        <w:t>Ja iesniedz piedāvājumu 1. daļā - vismaz 20 (divdesmit) nekustamā īpašuma tirgus vērtības noteikšanas pasūtījumu izpildē (katra pasūtījuma ietvaros veikta nekustamo īpašumu tirgus vērtības noteikšana un sagatavots īpašuma vērtējums);</w:t>
      </w:r>
    </w:p>
    <w:p w14:paraId="1E4750D5" w14:textId="02EB528B" w:rsidR="00FA1998" w:rsidRPr="000336B7" w:rsidRDefault="00FA1998" w:rsidP="00027BDF">
      <w:pPr>
        <w:numPr>
          <w:ilvl w:val="3"/>
          <w:numId w:val="12"/>
        </w:numPr>
        <w:spacing w:before="120" w:after="0" w:line="240" w:lineRule="auto"/>
        <w:ind w:left="284" w:hanging="284"/>
        <w:contextualSpacing/>
        <w:jc w:val="both"/>
        <w:rPr>
          <w:rFonts w:ascii="Times New Roman" w:hAnsi="Times New Roman" w:cs="Times New Roman"/>
          <w:sz w:val="24"/>
          <w:szCs w:val="24"/>
        </w:rPr>
      </w:pPr>
      <w:r w:rsidRPr="000336B7">
        <w:rPr>
          <w:rFonts w:ascii="Times New Roman" w:hAnsi="Times New Roman" w:cs="Times New Roman"/>
          <w:sz w:val="24"/>
          <w:szCs w:val="24"/>
        </w:rPr>
        <w:t>Ja iesniedz piedāvājumu 2. daļā - vismaz 50  (piecdesmit) kustamās mantas tirgus vērtības noteikšanas pasūtījumu izpildē (katra pasūtījuma ietvaros veikta kustamās mantas tirgus vērtības noteikšana</w:t>
      </w:r>
      <w:r w:rsidR="00593735">
        <w:rPr>
          <w:rFonts w:ascii="Times New Roman" w:hAnsi="Times New Roman" w:cs="Times New Roman"/>
          <w:sz w:val="24"/>
          <w:szCs w:val="24"/>
        </w:rPr>
        <w:t xml:space="preserve"> </w:t>
      </w:r>
      <w:r w:rsidR="00593735" w:rsidRPr="00593735">
        <w:rPr>
          <w:rFonts w:ascii="Times New Roman" w:hAnsi="Times New Roman" w:cs="Times New Roman"/>
          <w:sz w:val="24"/>
          <w:szCs w:val="24"/>
        </w:rPr>
        <w:t>un sagatavots īpašuma vērtējums</w:t>
      </w:r>
      <w:r w:rsidRPr="000336B7">
        <w:rPr>
          <w:rFonts w:ascii="Times New Roman" w:hAnsi="Times New Roman" w:cs="Times New Roman"/>
          <w:sz w:val="24"/>
          <w:szCs w:val="24"/>
        </w:rPr>
        <w:t>);</w:t>
      </w:r>
    </w:p>
    <w:p w14:paraId="30F4C6D5" w14:textId="77777777" w:rsidR="00FA1998" w:rsidRPr="000336B7" w:rsidRDefault="00FA1998" w:rsidP="000336B7">
      <w:pPr>
        <w:pStyle w:val="CommentText"/>
        <w:spacing w:after="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261"/>
        <w:gridCol w:w="3697"/>
        <w:gridCol w:w="2974"/>
      </w:tblGrid>
      <w:tr w:rsidR="00FA1998" w:rsidRPr="000336B7" w14:paraId="53F84BE3" w14:textId="77777777" w:rsidTr="000336B7">
        <w:tc>
          <w:tcPr>
            <w:tcW w:w="225" w:type="pct"/>
            <w:shd w:val="clear" w:color="auto" w:fill="D9E2F3" w:themeFill="accent1" w:themeFillTint="33"/>
            <w:vAlign w:val="center"/>
          </w:tcPr>
          <w:p w14:paraId="397CAFD9" w14:textId="77777777" w:rsidR="00FA1998" w:rsidRPr="000336B7" w:rsidRDefault="00FA1998" w:rsidP="000336B7">
            <w:pPr>
              <w:spacing w:before="120" w:after="0" w:line="240" w:lineRule="auto"/>
              <w:jc w:val="both"/>
              <w:rPr>
                <w:rFonts w:ascii="Times New Roman" w:hAnsi="Times New Roman" w:cs="Times New Roman"/>
                <w:b/>
                <w:bCs/>
                <w:sz w:val="24"/>
                <w:szCs w:val="24"/>
              </w:rPr>
            </w:pPr>
            <w:r w:rsidRPr="000336B7">
              <w:rPr>
                <w:rFonts w:ascii="Times New Roman" w:hAnsi="Times New Roman" w:cs="Times New Roman"/>
                <w:b/>
                <w:bCs/>
                <w:sz w:val="24"/>
                <w:szCs w:val="24"/>
              </w:rPr>
              <w:t>Nr.</w:t>
            </w:r>
          </w:p>
        </w:tc>
        <w:tc>
          <w:tcPr>
            <w:tcW w:w="1214" w:type="pct"/>
            <w:shd w:val="clear" w:color="auto" w:fill="D9E2F3" w:themeFill="accent1" w:themeFillTint="33"/>
          </w:tcPr>
          <w:p w14:paraId="7F72E2D5" w14:textId="77777777" w:rsidR="00FA1998" w:rsidRPr="000336B7" w:rsidRDefault="00FA1998" w:rsidP="000336B7">
            <w:pPr>
              <w:spacing w:before="120" w:after="0" w:line="240" w:lineRule="auto"/>
              <w:jc w:val="both"/>
              <w:rPr>
                <w:rFonts w:ascii="Times New Roman" w:hAnsi="Times New Roman" w:cs="Times New Roman"/>
                <w:b/>
                <w:bCs/>
                <w:sz w:val="24"/>
                <w:szCs w:val="24"/>
              </w:rPr>
            </w:pPr>
            <w:r w:rsidRPr="000336B7">
              <w:rPr>
                <w:rFonts w:ascii="Times New Roman" w:hAnsi="Times New Roman" w:cs="Times New Roman"/>
                <w:b/>
                <w:bCs/>
                <w:sz w:val="24"/>
                <w:szCs w:val="24"/>
              </w:rPr>
              <w:t>Pasūtītājs (pasūtītāja nosaukums,  kontaktpersona, e-pasts un tel.nr.)</w:t>
            </w:r>
          </w:p>
        </w:tc>
        <w:tc>
          <w:tcPr>
            <w:tcW w:w="1971" w:type="pct"/>
            <w:shd w:val="clear" w:color="auto" w:fill="D9E2F3" w:themeFill="accent1" w:themeFillTint="33"/>
          </w:tcPr>
          <w:p w14:paraId="7574FEC3" w14:textId="77777777" w:rsidR="00FA1998" w:rsidRPr="000336B7" w:rsidRDefault="00FA1998" w:rsidP="000336B7">
            <w:pPr>
              <w:spacing w:before="120" w:after="0" w:line="240" w:lineRule="auto"/>
              <w:jc w:val="both"/>
              <w:rPr>
                <w:rFonts w:ascii="Times New Roman" w:hAnsi="Times New Roman" w:cs="Times New Roman"/>
                <w:b/>
                <w:bCs/>
                <w:sz w:val="24"/>
                <w:szCs w:val="24"/>
              </w:rPr>
            </w:pPr>
            <w:r w:rsidRPr="000336B7">
              <w:rPr>
                <w:rFonts w:ascii="Times New Roman" w:hAnsi="Times New Roman" w:cs="Times New Roman"/>
                <w:b/>
                <w:bCs/>
                <w:sz w:val="24"/>
                <w:szCs w:val="24"/>
              </w:rPr>
              <w:t>Īss īpašuma vērtēšanas pasūtījuma apraksts, norādot vērtēšanas objekta veidu (nekustamais īpašums, infrastruktūras objekts vai kustamā manta)</w:t>
            </w:r>
          </w:p>
        </w:tc>
        <w:tc>
          <w:tcPr>
            <w:tcW w:w="1590" w:type="pct"/>
            <w:shd w:val="clear" w:color="auto" w:fill="D9E2F3" w:themeFill="accent1" w:themeFillTint="33"/>
          </w:tcPr>
          <w:p w14:paraId="245E6292" w14:textId="77777777" w:rsidR="00FA1998" w:rsidRPr="000336B7" w:rsidRDefault="00FA1998" w:rsidP="000336B7">
            <w:pPr>
              <w:spacing w:before="120" w:after="0" w:line="240" w:lineRule="auto"/>
              <w:jc w:val="both"/>
              <w:rPr>
                <w:rFonts w:ascii="Times New Roman" w:hAnsi="Times New Roman" w:cs="Times New Roman"/>
                <w:b/>
                <w:bCs/>
                <w:sz w:val="24"/>
                <w:szCs w:val="24"/>
              </w:rPr>
            </w:pPr>
            <w:r w:rsidRPr="000336B7">
              <w:rPr>
                <w:rFonts w:ascii="Times New Roman" w:eastAsia="Calibri" w:hAnsi="Times New Roman" w:cs="Times New Roman"/>
                <w:b/>
                <w:sz w:val="24"/>
                <w:szCs w:val="24"/>
                <w:lang w:eastAsia="ar-SA"/>
              </w:rPr>
              <w:t>Pakalpojuma izpilde ir pabeigta</w:t>
            </w:r>
            <w:r w:rsidRPr="000336B7">
              <w:rPr>
                <w:rFonts w:ascii="Times New Roman" w:eastAsia="Calibri" w:hAnsi="Times New Roman" w:cs="Times New Roman"/>
                <w:bCs/>
                <w:sz w:val="24"/>
                <w:szCs w:val="24"/>
                <w:lang w:eastAsia="ar-SA"/>
              </w:rPr>
              <w:t xml:space="preserve"> </w:t>
            </w:r>
            <w:r w:rsidRPr="000336B7">
              <w:rPr>
                <w:rFonts w:ascii="Times New Roman" w:eastAsia="Calibri" w:hAnsi="Times New Roman" w:cs="Times New Roman"/>
                <w:bCs/>
                <w:i/>
                <w:sz w:val="24"/>
                <w:szCs w:val="24"/>
              </w:rPr>
              <w:t>(norādīt datumu, kad puses parakstījušas aktu par līguma/pakalpojuma izpildi</w:t>
            </w:r>
          </w:p>
        </w:tc>
      </w:tr>
      <w:tr w:rsidR="00FA1998" w:rsidRPr="000336B7" w14:paraId="48DCD26C" w14:textId="77777777" w:rsidTr="000336B7">
        <w:tc>
          <w:tcPr>
            <w:tcW w:w="225" w:type="pct"/>
            <w:vAlign w:val="center"/>
          </w:tcPr>
          <w:p w14:paraId="77841CED" w14:textId="77777777" w:rsidR="00FA1998" w:rsidRPr="000336B7" w:rsidRDefault="00FA1998" w:rsidP="000336B7">
            <w:pPr>
              <w:spacing w:before="120" w:after="0" w:line="240" w:lineRule="auto"/>
              <w:jc w:val="both"/>
              <w:rPr>
                <w:rFonts w:ascii="Times New Roman" w:hAnsi="Times New Roman" w:cs="Times New Roman"/>
                <w:b/>
                <w:bCs/>
                <w:sz w:val="24"/>
                <w:szCs w:val="24"/>
              </w:rPr>
            </w:pPr>
            <w:r w:rsidRPr="000336B7">
              <w:rPr>
                <w:rFonts w:ascii="Times New Roman" w:hAnsi="Times New Roman" w:cs="Times New Roman"/>
                <w:b/>
                <w:bCs/>
                <w:sz w:val="24"/>
                <w:szCs w:val="24"/>
              </w:rPr>
              <w:t>1.</w:t>
            </w:r>
          </w:p>
        </w:tc>
        <w:tc>
          <w:tcPr>
            <w:tcW w:w="1214" w:type="pct"/>
            <w:vAlign w:val="center"/>
          </w:tcPr>
          <w:p w14:paraId="2256ABA8"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971" w:type="pct"/>
          </w:tcPr>
          <w:p w14:paraId="720413BC"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590" w:type="pct"/>
            <w:vAlign w:val="center"/>
          </w:tcPr>
          <w:p w14:paraId="21760CFC"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r>
      <w:tr w:rsidR="00FA1998" w:rsidRPr="000336B7" w14:paraId="2DA5A24F" w14:textId="77777777" w:rsidTr="000336B7">
        <w:tc>
          <w:tcPr>
            <w:tcW w:w="225" w:type="pct"/>
            <w:vAlign w:val="center"/>
          </w:tcPr>
          <w:p w14:paraId="5A815FE3" w14:textId="77777777" w:rsidR="00FA1998" w:rsidRPr="000336B7" w:rsidRDefault="00FA1998" w:rsidP="000336B7">
            <w:pPr>
              <w:spacing w:before="120" w:after="0" w:line="240" w:lineRule="auto"/>
              <w:jc w:val="both"/>
              <w:rPr>
                <w:rFonts w:ascii="Times New Roman" w:hAnsi="Times New Roman" w:cs="Times New Roman"/>
                <w:b/>
                <w:bCs/>
                <w:sz w:val="24"/>
                <w:szCs w:val="24"/>
              </w:rPr>
            </w:pPr>
            <w:r w:rsidRPr="000336B7">
              <w:rPr>
                <w:rFonts w:ascii="Times New Roman" w:hAnsi="Times New Roman" w:cs="Times New Roman"/>
                <w:b/>
                <w:bCs/>
                <w:sz w:val="24"/>
                <w:szCs w:val="24"/>
              </w:rPr>
              <w:t>2.</w:t>
            </w:r>
          </w:p>
        </w:tc>
        <w:tc>
          <w:tcPr>
            <w:tcW w:w="1214" w:type="pct"/>
            <w:vAlign w:val="center"/>
          </w:tcPr>
          <w:p w14:paraId="30485B76"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971" w:type="pct"/>
          </w:tcPr>
          <w:p w14:paraId="62E98918"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590" w:type="pct"/>
            <w:vAlign w:val="center"/>
          </w:tcPr>
          <w:p w14:paraId="343D45A5"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r>
      <w:tr w:rsidR="00FA1998" w:rsidRPr="000336B7" w14:paraId="3779C240" w14:textId="77777777" w:rsidTr="000336B7">
        <w:tc>
          <w:tcPr>
            <w:tcW w:w="225" w:type="pct"/>
            <w:vAlign w:val="center"/>
          </w:tcPr>
          <w:p w14:paraId="46508299" w14:textId="77777777" w:rsidR="00FA1998" w:rsidRPr="000336B7" w:rsidRDefault="00FA1998" w:rsidP="000336B7">
            <w:pPr>
              <w:spacing w:before="120" w:after="0" w:line="240" w:lineRule="auto"/>
              <w:jc w:val="both"/>
              <w:rPr>
                <w:rFonts w:ascii="Times New Roman" w:hAnsi="Times New Roman" w:cs="Times New Roman"/>
                <w:b/>
                <w:bCs/>
                <w:sz w:val="24"/>
                <w:szCs w:val="24"/>
              </w:rPr>
            </w:pPr>
            <w:r w:rsidRPr="000336B7">
              <w:rPr>
                <w:rFonts w:ascii="Times New Roman" w:hAnsi="Times New Roman" w:cs="Times New Roman"/>
                <w:b/>
                <w:bCs/>
                <w:sz w:val="24"/>
                <w:szCs w:val="24"/>
              </w:rPr>
              <w:t>3.</w:t>
            </w:r>
          </w:p>
        </w:tc>
        <w:tc>
          <w:tcPr>
            <w:tcW w:w="1214" w:type="pct"/>
            <w:vAlign w:val="center"/>
          </w:tcPr>
          <w:p w14:paraId="19AEEF84"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971" w:type="pct"/>
          </w:tcPr>
          <w:p w14:paraId="67275CD0"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590" w:type="pct"/>
            <w:vAlign w:val="center"/>
          </w:tcPr>
          <w:p w14:paraId="6C208ACD"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r>
      <w:tr w:rsidR="00FA1998" w:rsidRPr="000336B7" w14:paraId="18C2F6E8" w14:textId="77777777" w:rsidTr="000336B7">
        <w:tc>
          <w:tcPr>
            <w:tcW w:w="225" w:type="pct"/>
            <w:vAlign w:val="center"/>
          </w:tcPr>
          <w:p w14:paraId="551DDAC1" w14:textId="77777777" w:rsidR="00FA1998" w:rsidRPr="000336B7" w:rsidRDefault="00FA1998" w:rsidP="000336B7">
            <w:pPr>
              <w:spacing w:before="120" w:after="0" w:line="240" w:lineRule="auto"/>
              <w:jc w:val="both"/>
              <w:rPr>
                <w:rFonts w:ascii="Times New Roman" w:hAnsi="Times New Roman" w:cs="Times New Roman"/>
                <w:b/>
                <w:bCs/>
                <w:sz w:val="24"/>
                <w:szCs w:val="24"/>
              </w:rPr>
            </w:pPr>
            <w:r w:rsidRPr="000336B7">
              <w:rPr>
                <w:rFonts w:ascii="Times New Roman" w:hAnsi="Times New Roman" w:cs="Times New Roman"/>
                <w:b/>
                <w:bCs/>
                <w:sz w:val="24"/>
                <w:szCs w:val="24"/>
              </w:rPr>
              <w:t>4.</w:t>
            </w:r>
          </w:p>
        </w:tc>
        <w:tc>
          <w:tcPr>
            <w:tcW w:w="1214" w:type="pct"/>
            <w:vAlign w:val="center"/>
          </w:tcPr>
          <w:p w14:paraId="755DFF38"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971" w:type="pct"/>
          </w:tcPr>
          <w:p w14:paraId="3214F0C5"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590" w:type="pct"/>
            <w:vAlign w:val="center"/>
          </w:tcPr>
          <w:p w14:paraId="68657EEB"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r>
      <w:tr w:rsidR="00FA1998" w:rsidRPr="000336B7" w14:paraId="7D78474A" w14:textId="77777777" w:rsidTr="000336B7">
        <w:tc>
          <w:tcPr>
            <w:tcW w:w="225" w:type="pct"/>
            <w:vAlign w:val="center"/>
          </w:tcPr>
          <w:p w14:paraId="0A86ED96" w14:textId="77777777" w:rsidR="00FA1998" w:rsidRPr="000336B7" w:rsidRDefault="00FA1998" w:rsidP="000336B7">
            <w:pPr>
              <w:spacing w:before="120" w:after="0" w:line="240" w:lineRule="auto"/>
              <w:jc w:val="both"/>
              <w:rPr>
                <w:rFonts w:ascii="Times New Roman" w:hAnsi="Times New Roman" w:cs="Times New Roman"/>
                <w:b/>
                <w:bCs/>
                <w:sz w:val="24"/>
                <w:szCs w:val="24"/>
              </w:rPr>
            </w:pPr>
            <w:r w:rsidRPr="000336B7">
              <w:rPr>
                <w:rFonts w:ascii="Times New Roman" w:hAnsi="Times New Roman" w:cs="Times New Roman"/>
                <w:b/>
                <w:bCs/>
                <w:sz w:val="24"/>
                <w:szCs w:val="24"/>
              </w:rPr>
              <w:t>5.</w:t>
            </w:r>
          </w:p>
        </w:tc>
        <w:tc>
          <w:tcPr>
            <w:tcW w:w="1214" w:type="pct"/>
            <w:vAlign w:val="center"/>
          </w:tcPr>
          <w:p w14:paraId="75555C05"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971" w:type="pct"/>
          </w:tcPr>
          <w:p w14:paraId="66B8256C"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590" w:type="pct"/>
            <w:vAlign w:val="center"/>
          </w:tcPr>
          <w:p w14:paraId="418098F2"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r>
      <w:tr w:rsidR="00FA1998" w:rsidRPr="000336B7" w14:paraId="1D1EF3F1" w14:textId="77777777" w:rsidTr="000336B7">
        <w:tc>
          <w:tcPr>
            <w:tcW w:w="225" w:type="pct"/>
            <w:vAlign w:val="center"/>
          </w:tcPr>
          <w:p w14:paraId="0A53D7C0" w14:textId="77777777" w:rsidR="00FA1998" w:rsidRPr="000336B7" w:rsidRDefault="00FA1998" w:rsidP="000336B7">
            <w:pPr>
              <w:spacing w:before="120" w:after="0" w:line="240" w:lineRule="auto"/>
              <w:jc w:val="both"/>
              <w:rPr>
                <w:rFonts w:ascii="Times New Roman" w:hAnsi="Times New Roman" w:cs="Times New Roman"/>
                <w:b/>
                <w:bCs/>
                <w:sz w:val="24"/>
                <w:szCs w:val="24"/>
              </w:rPr>
            </w:pPr>
            <w:r w:rsidRPr="000336B7">
              <w:rPr>
                <w:rFonts w:ascii="Times New Roman" w:hAnsi="Times New Roman" w:cs="Times New Roman"/>
                <w:b/>
                <w:bCs/>
                <w:sz w:val="24"/>
                <w:szCs w:val="24"/>
              </w:rPr>
              <w:t>6.</w:t>
            </w:r>
          </w:p>
        </w:tc>
        <w:tc>
          <w:tcPr>
            <w:tcW w:w="1214" w:type="pct"/>
            <w:vAlign w:val="center"/>
          </w:tcPr>
          <w:p w14:paraId="4D888996"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971" w:type="pct"/>
          </w:tcPr>
          <w:p w14:paraId="0A13191C"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c>
          <w:tcPr>
            <w:tcW w:w="1590" w:type="pct"/>
            <w:vAlign w:val="center"/>
          </w:tcPr>
          <w:p w14:paraId="19B703F1" w14:textId="77777777" w:rsidR="00FA1998" w:rsidRPr="000336B7" w:rsidRDefault="00FA1998" w:rsidP="000336B7">
            <w:pPr>
              <w:spacing w:before="120" w:after="0" w:line="240" w:lineRule="auto"/>
              <w:jc w:val="both"/>
              <w:rPr>
                <w:rFonts w:ascii="Times New Roman" w:hAnsi="Times New Roman" w:cs="Times New Roman"/>
                <w:b/>
                <w:bCs/>
                <w:sz w:val="24"/>
                <w:szCs w:val="24"/>
              </w:rPr>
            </w:pPr>
          </w:p>
        </w:tc>
      </w:tr>
    </w:tbl>
    <w:p w14:paraId="0494CF6B" w14:textId="24FB0DF0" w:rsidR="006D2904" w:rsidRPr="00F65B21" w:rsidRDefault="00593735" w:rsidP="00027BDF">
      <w:pPr>
        <w:pStyle w:val="ListParagraph"/>
        <w:numPr>
          <w:ilvl w:val="1"/>
          <w:numId w:val="18"/>
        </w:numPr>
        <w:autoSpaceDE w:val="0"/>
        <w:autoSpaceDN w:val="0"/>
        <w:adjustRightInd w:val="0"/>
        <w:spacing w:before="120"/>
        <w:ind w:left="0" w:firstLine="0"/>
        <w:contextualSpacing w:val="0"/>
        <w:jc w:val="both"/>
        <w:rPr>
          <w:rFonts w:eastAsia="Calibri"/>
          <w:color w:val="000000"/>
          <w:lang w:val="lv-LV" w:eastAsia="lv-LV"/>
        </w:rPr>
      </w:pPr>
      <w:sdt>
        <w:sdtPr>
          <w:rPr>
            <w:rFonts w:eastAsia="Calibri"/>
            <w:color w:val="000000"/>
            <w:lang w:eastAsia="lv-LV"/>
          </w:rPr>
          <w:id w:val="1938548404"/>
          <w14:checkbox>
            <w14:checked w14:val="0"/>
            <w14:checkedState w14:val="2612" w14:font="MS Gothic"/>
            <w14:uncheckedState w14:val="2610" w14:font="MS Gothic"/>
          </w14:checkbox>
        </w:sdtPr>
        <w:sdtEndPr/>
        <w:sdtContent>
          <w:r w:rsidR="00044C57">
            <w:rPr>
              <w:rFonts w:ascii="MS Gothic" w:eastAsia="MS Gothic" w:hAnsi="MS Gothic" w:hint="eastAsia"/>
              <w:color w:val="000000"/>
              <w:lang w:eastAsia="lv-LV"/>
            </w:rPr>
            <w:t>☐</w:t>
          </w:r>
        </w:sdtContent>
      </w:sdt>
      <w:r w:rsidR="00422A66" w:rsidRPr="000336B7">
        <w:rPr>
          <w:rFonts w:eastAsia="Calibri"/>
          <w:color w:val="000000"/>
          <w:lang w:eastAsia="lv-LV"/>
        </w:rPr>
        <w:t xml:space="preserve"> - </w:t>
      </w:r>
      <w:r w:rsidR="00422A66" w:rsidRPr="00F65B21">
        <w:rPr>
          <w:rFonts w:eastAsia="Calibri"/>
          <w:color w:val="000000"/>
          <w:lang w:val="lv-LV" w:eastAsia="lv-LV"/>
        </w:rPr>
        <w:t>P</w:t>
      </w:r>
      <w:r w:rsidR="006D2904" w:rsidRPr="00F65B21">
        <w:rPr>
          <w:rFonts w:eastAsia="Calibri"/>
          <w:color w:val="000000"/>
          <w:lang w:val="lv-LV" w:eastAsia="lv-LV"/>
        </w:rPr>
        <w:t>retendenta</w:t>
      </w:r>
      <w:r w:rsidR="00422A66" w:rsidRPr="00F65B21">
        <w:rPr>
          <w:rFonts w:eastAsia="Calibri"/>
          <w:color w:val="000000"/>
          <w:lang w:val="lv-LV" w:eastAsia="lv-LV"/>
        </w:rPr>
        <w:t xml:space="preserve"> rīcībā ir</w:t>
      </w:r>
      <w:r w:rsidR="006D2904" w:rsidRPr="00F65B21">
        <w:rPr>
          <w:rFonts w:eastAsia="Calibri"/>
          <w:color w:val="000000"/>
          <w:lang w:val="lv-LV" w:eastAsia="lv-LV"/>
        </w:rPr>
        <w:t xml:space="preserve"> profesionālās darbības civiltiesiskās atbildības polise, ar apdrošināšanas līguma minimālo atbildības limitu vismaz EUR 280 000 (divi simti astoņdesmit tūkstoši eiro) gadā par vienu apdrošināšanas gadījumu.</w:t>
      </w:r>
      <w:r w:rsidR="007C1A7A">
        <w:rPr>
          <w:rFonts w:eastAsia="Calibri"/>
          <w:color w:val="000000"/>
          <w:lang w:val="lv-LV" w:eastAsia="lv-LV"/>
        </w:rPr>
        <w:t xml:space="preserve"> Polisei jābūt spēkā visu Vispārīgās vienošanās darbības laiku.</w:t>
      </w:r>
    </w:p>
    <w:p w14:paraId="14868399" w14:textId="3D783F97" w:rsidR="001B340C" w:rsidRPr="00F65B21" w:rsidRDefault="001B340C" w:rsidP="00044C57">
      <w:pPr>
        <w:pStyle w:val="ListBullet4"/>
        <w:numPr>
          <w:ilvl w:val="0"/>
          <w:numId w:val="18"/>
        </w:numPr>
        <w:tabs>
          <w:tab w:val="num" w:pos="567"/>
        </w:tabs>
        <w:spacing w:after="0"/>
        <w:rPr>
          <w:b/>
          <w:bCs/>
          <w:szCs w:val="24"/>
        </w:rPr>
      </w:pPr>
      <w:r w:rsidRPr="00F65B21">
        <w:rPr>
          <w:b/>
          <w:bCs/>
          <w:szCs w:val="24"/>
        </w:rPr>
        <w:t>PIEDĀVĀJUMS:</w:t>
      </w:r>
    </w:p>
    <w:p w14:paraId="2CB5916A" w14:textId="4C1CF341" w:rsidR="00522E1B" w:rsidRPr="00F65B21" w:rsidRDefault="00104401" w:rsidP="00104401">
      <w:pPr>
        <w:pStyle w:val="ListBullet4"/>
        <w:numPr>
          <w:ilvl w:val="0"/>
          <w:numId w:val="0"/>
        </w:numPr>
        <w:spacing w:after="0"/>
        <w:ind w:left="567" w:hanging="567"/>
        <w:contextualSpacing w:val="0"/>
        <w:rPr>
          <w:b/>
          <w:bCs/>
          <w:szCs w:val="24"/>
        </w:rPr>
      </w:pPr>
      <w:r w:rsidRPr="00F65B21">
        <w:rPr>
          <w:b/>
          <w:bCs/>
          <w:szCs w:val="24"/>
        </w:rPr>
        <w:t xml:space="preserve">5.1. </w:t>
      </w:r>
      <w:r w:rsidR="00522E1B" w:rsidRPr="00F65B21">
        <w:rPr>
          <w:b/>
          <w:bCs/>
          <w:szCs w:val="24"/>
        </w:rPr>
        <w:t>Piedāvājuma saturs:</w:t>
      </w:r>
    </w:p>
    <w:p w14:paraId="7824283D" w14:textId="77777777" w:rsidR="002736EE" w:rsidRPr="00F65B21" w:rsidRDefault="00522E1B" w:rsidP="00027BDF">
      <w:pPr>
        <w:pStyle w:val="ListParagraph"/>
        <w:numPr>
          <w:ilvl w:val="0"/>
          <w:numId w:val="2"/>
        </w:numPr>
        <w:spacing w:before="120"/>
        <w:ind w:left="851" w:hanging="284"/>
        <w:contextualSpacing w:val="0"/>
        <w:jc w:val="both"/>
        <w:rPr>
          <w:b/>
          <w:color w:val="000000" w:themeColor="text1"/>
          <w:lang w:val="lv-LV"/>
        </w:rPr>
      </w:pPr>
      <w:r w:rsidRPr="00F65B21">
        <w:rPr>
          <w:bCs/>
          <w:color w:val="000000" w:themeColor="text1"/>
          <w:lang w:val="lv-LV"/>
        </w:rPr>
        <w:t>aizpildīta pieteikuma forma</w:t>
      </w:r>
      <w:r w:rsidR="002736EE" w:rsidRPr="00F65B21">
        <w:rPr>
          <w:bCs/>
          <w:color w:val="000000" w:themeColor="text1"/>
          <w:lang w:val="lv-LV"/>
        </w:rPr>
        <w:t xml:space="preserve"> </w:t>
      </w:r>
      <w:r w:rsidR="002736EE" w:rsidRPr="00F65B21">
        <w:rPr>
          <w:bCs/>
          <w:lang w:val="lv-LV" w:eastAsia="ar-SA"/>
        </w:rPr>
        <w:t>(</w:t>
      </w:r>
      <w:r w:rsidR="002736EE" w:rsidRPr="00F65B21">
        <w:rPr>
          <w:bCs/>
          <w:i/>
          <w:iCs/>
          <w:lang w:val="lv-LV" w:eastAsia="ar-SA"/>
        </w:rPr>
        <w:t>MS Word</w:t>
      </w:r>
      <w:r w:rsidR="002736EE" w:rsidRPr="00F65B21">
        <w:rPr>
          <w:bCs/>
          <w:lang w:val="lv-LV" w:eastAsia="ar-SA"/>
        </w:rPr>
        <w:t>)</w:t>
      </w:r>
      <w:r w:rsidRPr="00F65B21">
        <w:rPr>
          <w:bCs/>
          <w:color w:val="000000" w:themeColor="text1"/>
          <w:lang w:val="lv-LV"/>
        </w:rPr>
        <w:t>;</w:t>
      </w:r>
    </w:p>
    <w:p w14:paraId="66365014" w14:textId="0D5E5D0B" w:rsidR="00D54C13" w:rsidRPr="00F65B21" w:rsidRDefault="00522E1B" w:rsidP="00104401">
      <w:pPr>
        <w:pStyle w:val="ListParagraph"/>
        <w:numPr>
          <w:ilvl w:val="0"/>
          <w:numId w:val="2"/>
        </w:numPr>
        <w:spacing w:before="120"/>
        <w:ind w:left="851" w:hanging="284"/>
        <w:contextualSpacing w:val="0"/>
        <w:jc w:val="both"/>
        <w:rPr>
          <w:b/>
          <w:color w:val="000000" w:themeColor="text1"/>
          <w:lang w:val="lv-LV"/>
        </w:rPr>
      </w:pPr>
      <w:r w:rsidRPr="00F65B21">
        <w:rPr>
          <w:bCs/>
          <w:color w:val="000000" w:themeColor="text1"/>
          <w:lang w:val="lv-LV"/>
        </w:rPr>
        <w:t>aizpildīta finanšu piedāvājuma forma</w:t>
      </w:r>
      <w:r w:rsidR="002736EE" w:rsidRPr="00F65B21">
        <w:rPr>
          <w:bCs/>
          <w:color w:val="000000" w:themeColor="text1"/>
          <w:lang w:val="lv-LV"/>
        </w:rPr>
        <w:t xml:space="preserve"> </w:t>
      </w:r>
      <w:r w:rsidR="002736EE" w:rsidRPr="00F65B21">
        <w:rPr>
          <w:bCs/>
          <w:lang w:val="lv-LV" w:eastAsia="ar-SA"/>
        </w:rPr>
        <w:t>(</w:t>
      </w:r>
      <w:r w:rsidR="002736EE" w:rsidRPr="00F65B21">
        <w:rPr>
          <w:bCs/>
          <w:i/>
          <w:iCs/>
          <w:lang w:val="lv-LV" w:eastAsia="ar-SA"/>
        </w:rPr>
        <w:t>MS Excel</w:t>
      </w:r>
      <w:r w:rsidR="002736EE" w:rsidRPr="00F65B21">
        <w:rPr>
          <w:bCs/>
          <w:lang w:val="lv-LV" w:eastAsia="ar-SA"/>
        </w:rPr>
        <w:t>)</w:t>
      </w:r>
      <w:r w:rsidRPr="00F65B21">
        <w:rPr>
          <w:bCs/>
          <w:color w:val="000000" w:themeColor="text1"/>
          <w:lang w:val="lv-LV"/>
        </w:rPr>
        <w:t>.</w:t>
      </w:r>
    </w:p>
    <w:p w14:paraId="759B97FE" w14:textId="2B7B115A" w:rsidR="00717D87" w:rsidRDefault="00104401" w:rsidP="00AF3598">
      <w:pPr>
        <w:pStyle w:val="ListParagraph"/>
        <w:numPr>
          <w:ilvl w:val="1"/>
          <w:numId w:val="23"/>
        </w:numPr>
        <w:spacing w:before="120"/>
        <w:contextualSpacing w:val="0"/>
        <w:jc w:val="both"/>
        <w:rPr>
          <w:bCs/>
          <w:color w:val="000000" w:themeColor="text1"/>
          <w:lang w:val="lv-LV"/>
        </w:rPr>
      </w:pPr>
      <w:r w:rsidRPr="00F65B21">
        <w:rPr>
          <w:bCs/>
          <w:color w:val="000000" w:themeColor="text1"/>
          <w:lang w:val="lv-LV"/>
        </w:rPr>
        <w:lastRenderedPageBreak/>
        <w:t xml:space="preserve"> </w:t>
      </w:r>
      <w:r w:rsidR="00071B62" w:rsidRPr="00F65B21">
        <w:rPr>
          <w:bCs/>
          <w:color w:val="000000" w:themeColor="text1"/>
          <w:lang w:val="lv-LV"/>
        </w:rPr>
        <w:t xml:space="preserve">Plānotais </w:t>
      </w:r>
      <w:r w:rsidR="0012775E">
        <w:rPr>
          <w:bCs/>
          <w:color w:val="000000" w:themeColor="text1"/>
          <w:lang w:val="lv-LV"/>
        </w:rPr>
        <w:t>Vispārīgās vienošanās</w:t>
      </w:r>
      <w:r w:rsidR="00071B62" w:rsidRPr="00F65B21">
        <w:rPr>
          <w:bCs/>
          <w:color w:val="000000" w:themeColor="text1"/>
          <w:lang w:val="lv-LV"/>
        </w:rPr>
        <w:t xml:space="preserve"> termiņš: </w:t>
      </w:r>
      <w:r w:rsidR="00883D92" w:rsidRPr="00F65B21">
        <w:rPr>
          <w:bCs/>
          <w:color w:val="000000" w:themeColor="text1"/>
          <w:lang w:val="lv-LV"/>
        </w:rPr>
        <w:t>3 gadi</w:t>
      </w:r>
      <w:r w:rsidR="0012775E">
        <w:rPr>
          <w:bCs/>
          <w:color w:val="000000" w:themeColor="text1"/>
          <w:lang w:val="lv-LV"/>
        </w:rPr>
        <w:t xml:space="preserve"> vai līdz Vispārīgas vienošanas summas sasniegšanai katrā iepirkuma daļā</w:t>
      </w:r>
      <w:r w:rsidR="00AF3598">
        <w:rPr>
          <w:bCs/>
          <w:color w:val="000000" w:themeColor="text1"/>
          <w:lang w:val="lv-LV"/>
        </w:rPr>
        <w:t xml:space="preserve"> atkarībā kurš no apstākļiem iestājas pirmais</w:t>
      </w:r>
      <w:r w:rsidR="0012775E">
        <w:rPr>
          <w:bCs/>
          <w:color w:val="000000" w:themeColor="text1"/>
          <w:lang w:val="lv-LV"/>
        </w:rPr>
        <w:t>. Vispārīgo vienošanos katrā iepirkuma daļā var pagarināt</w:t>
      </w:r>
      <w:r w:rsidR="00AF3598">
        <w:rPr>
          <w:bCs/>
          <w:color w:val="000000" w:themeColor="text1"/>
          <w:lang w:val="lv-LV"/>
        </w:rPr>
        <w:t>, ja nav sasniegts Vispārīgās vienošanās summa.</w:t>
      </w:r>
    </w:p>
    <w:p w14:paraId="184DF510" w14:textId="1F84B297" w:rsidR="00EE568D" w:rsidRDefault="00EE568D" w:rsidP="00104401">
      <w:pPr>
        <w:pStyle w:val="ListParagraph"/>
        <w:numPr>
          <w:ilvl w:val="1"/>
          <w:numId w:val="23"/>
        </w:numPr>
        <w:spacing w:before="120"/>
        <w:contextualSpacing w:val="0"/>
        <w:rPr>
          <w:bCs/>
          <w:color w:val="000000" w:themeColor="text1"/>
          <w:lang w:val="lv-LV"/>
        </w:rPr>
      </w:pPr>
      <w:r>
        <w:rPr>
          <w:bCs/>
          <w:color w:val="000000" w:themeColor="text1"/>
          <w:lang w:val="lv-LV"/>
        </w:rPr>
        <w:t xml:space="preserve"> </w:t>
      </w:r>
      <w:r w:rsidR="0012775E">
        <w:rPr>
          <w:bCs/>
          <w:color w:val="000000" w:themeColor="text1"/>
          <w:lang w:val="lv-LV"/>
        </w:rPr>
        <w:t>Vispārīgās vienošanās summa:</w:t>
      </w:r>
    </w:p>
    <w:p w14:paraId="0321DABF" w14:textId="61F36D80" w:rsidR="0012775E" w:rsidRDefault="0012775E" w:rsidP="0012775E">
      <w:pPr>
        <w:pStyle w:val="ListBullet4"/>
        <w:numPr>
          <w:ilvl w:val="0"/>
          <w:numId w:val="24"/>
        </w:numPr>
      </w:pPr>
      <w:r w:rsidRPr="00202B2B">
        <w:t xml:space="preserve">1.daļa - Nekustamā īpašuma nomas maksas noteikšana un </w:t>
      </w:r>
      <w:r w:rsidRPr="00202B2B">
        <w:rPr>
          <w:rFonts w:eastAsia="Calibri"/>
          <w:color w:val="000000"/>
        </w:rPr>
        <w:t>nekustamā īpašuma tirgus vērtības noteikšana (t.sk. at</w:t>
      </w:r>
      <w:r w:rsidRPr="00202B2B">
        <w:t>sevišķu inženierbūvju tirgus vērtības noteikšana)</w:t>
      </w:r>
      <w:r>
        <w:t xml:space="preserve"> – 20000,00 EUR bez PVN;</w:t>
      </w:r>
    </w:p>
    <w:p w14:paraId="3CF1F2AB" w14:textId="603B86C7" w:rsidR="0012775E" w:rsidRPr="0012775E" w:rsidRDefault="0012775E" w:rsidP="0012775E">
      <w:pPr>
        <w:pStyle w:val="ListBullet4"/>
        <w:numPr>
          <w:ilvl w:val="0"/>
          <w:numId w:val="24"/>
        </w:numPr>
      </w:pPr>
      <w:r w:rsidRPr="00202B2B">
        <w:t xml:space="preserve">2.daļa - </w:t>
      </w:r>
      <w:r w:rsidRPr="00202B2B">
        <w:rPr>
          <w:rFonts w:eastAsia="Calibri"/>
        </w:rPr>
        <w:t>Kustamās mantas (t.sk. transportlīdzekļu) vienību tirgus vērtības noteikšana</w:t>
      </w:r>
      <w:r>
        <w:rPr>
          <w:rFonts w:eastAsia="Calibri"/>
        </w:rPr>
        <w:t xml:space="preserve"> - </w:t>
      </w:r>
      <w:r>
        <w:t>20000,00 EUR bez PVN</w:t>
      </w:r>
      <w:r>
        <w:t>.</w:t>
      </w:r>
    </w:p>
    <w:p w14:paraId="05D15B02" w14:textId="6966BD05" w:rsidR="00717D87" w:rsidRPr="00F65B21" w:rsidRDefault="00A55470" w:rsidP="00891C08">
      <w:pPr>
        <w:pStyle w:val="ListParagraph"/>
        <w:numPr>
          <w:ilvl w:val="1"/>
          <w:numId w:val="23"/>
        </w:numPr>
        <w:spacing w:before="120"/>
        <w:ind w:left="0" w:firstLine="0"/>
        <w:contextualSpacing w:val="0"/>
        <w:jc w:val="both"/>
        <w:rPr>
          <w:bCs/>
          <w:color w:val="000000" w:themeColor="text1"/>
          <w:lang w:val="lv-LV"/>
        </w:rPr>
      </w:pPr>
      <w:r w:rsidRPr="00F65B21">
        <w:rPr>
          <w:b/>
          <w:bCs/>
          <w:lang w:val="lv-LV" w:eastAsia="en-GB"/>
        </w:rPr>
        <w:t xml:space="preserve">Tirgus izpētes ietvaros izveidojamā sadarbības forma ar pretendentiem: </w:t>
      </w:r>
      <w:r w:rsidR="00717D87" w:rsidRPr="00F65B21">
        <w:rPr>
          <w:b/>
          <w:bCs/>
          <w:lang w:val="lv-LV" w:eastAsia="en-GB"/>
        </w:rPr>
        <w:t>Vispārīgā</w:t>
      </w:r>
      <w:r w:rsidR="00717D87" w:rsidRPr="00F65B21">
        <w:rPr>
          <w:bCs/>
          <w:color w:val="000000" w:themeColor="text1"/>
          <w:lang w:val="lv-LV"/>
        </w:rPr>
        <w:t xml:space="preserve"> </w:t>
      </w:r>
      <w:r w:rsidR="00717D87" w:rsidRPr="00F65B21">
        <w:rPr>
          <w:b/>
          <w:color w:val="000000" w:themeColor="text1"/>
          <w:lang w:val="lv-LV"/>
        </w:rPr>
        <w:t>vienošanās</w:t>
      </w:r>
      <w:r w:rsidR="00891C08" w:rsidRPr="00F65B21">
        <w:rPr>
          <w:b/>
          <w:color w:val="000000" w:themeColor="text1"/>
          <w:lang w:val="lv-LV"/>
        </w:rPr>
        <w:t>.</w:t>
      </w:r>
      <w:r w:rsidR="00891C08" w:rsidRPr="00F65B21">
        <w:rPr>
          <w:bCs/>
          <w:color w:val="000000" w:themeColor="text1"/>
          <w:lang w:val="lv-LV"/>
        </w:rPr>
        <w:t xml:space="preserve"> </w:t>
      </w:r>
      <w:r w:rsidR="00717D87" w:rsidRPr="00F65B21">
        <w:rPr>
          <w:bCs/>
          <w:color w:val="000000" w:themeColor="text1"/>
          <w:lang w:val="lv-LV"/>
        </w:rPr>
        <w:t xml:space="preserve">Vispārīgās vienošanās </w:t>
      </w:r>
      <w:r w:rsidR="00717D87" w:rsidRPr="00F65B21">
        <w:rPr>
          <w:rFonts w:eastAsia="MS Gothic"/>
          <w:lang w:val="lv-LV"/>
        </w:rPr>
        <w:t xml:space="preserve">slēgšanas tiesības tiek piešķirtas visiem Pretendentiem, kuru iesniegtais piedāvājums ir ar zemāko cenu, atbilst tirgus izpētē izvirzītajām prasībām un nav atzīts par nepamatoti lētu. Kopējais </w:t>
      </w:r>
      <w:r w:rsidR="00717D87" w:rsidRPr="00F65B21">
        <w:rPr>
          <w:rFonts w:eastAsia="MS Gothic"/>
          <w:b/>
          <w:bCs/>
          <w:lang w:val="lv-LV"/>
        </w:rPr>
        <w:t>maksimālais Vispārīgās vienošanās dalībnieku skaits ir 5 (pieci) katrā iepirkuma daļā</w:t>
      </w:r>
      <w:r w:rsidR="00717D87" w:rsidRPr="00F65B21">
        <w:rPr>
          <w:rFonts w:eastAsia="MS Gothic"/>
          <w:lang w:val="lv-LV"/>
        </w:rPr>
        <w:t>. Ja pretendentu skaits ir mazāks par pieci, Vispārīgās vienošanās slēgšanas tiesības Komisija piešķir visiem pretendentiem, kuru piedāvājums atbilst tirgus izpētē izvirzītajām prasībām un nav atzīts par nepamatoti lētu.</w:t>
      </w:r>
    </w:p>
    <w:p w14:paraId="65E0F11E" w14:textId="4B9D0277" w:rsidR="005B2E0F" w:rsidRPr="00891C08" w:rsidRDefault="004C53BA" w:rsidP="00104401">
      <w:pPr>
        <w:pStyle w:val="ListBullet4"/>
        <w:numPr>
          <w:ilvl w:val="1"/>
          <w:numId w:val="23"/>
        </w:numPr>
        <w:spacing w:after="0"/>
        <w:ind w:left="567" w:hanging="567"/>
        <w:contextualSpacing w:val="0"/>
        <w:rPr>
          <w:rFonts w:eastAsia="MS Gothic"/>
          <w:b/>
          <w:szCs w:val="24"/>
        </w:rPr>
      </w:pPr>
      <w:r w:rsidRPr="00891C08">
        <w:rPr>
          <w:b/>
          <w:color w:val="000000" w:themeColor="text1"/>
        </w:rPr>
        <w:t>Piedāvājumu vērtēšanas kritērijs: zemākā cena</w:t>
      </w:r>
      <w:r w:rsidR="00202B2B" w:rsidRPr="00891C08">
        <w:rPr>
          <w:b/>
          <w:color w:val="000000" w:themeColor="text1"/>
        </w:rPr>
        <w:t>.</w:t>
      </w:r>
    </w:p>
    <w:p w14:paraId="5D73DECD" w14:textId="34FCCE5B" w:rsidR="00717D87" w:rsidRPr="00717D87" w:rsidRDefault="005B2E0F" w:rsidP="005B2E0F">
      <w:pPr>
        <w:pStyle w:val="ListBullet4"/>
        <w:numPr>
          <w:ilvl w:val="0"/>
          <w:numId w:val="0"/>
        </w:numPr>
        <w:spacing w:after="0"/>
        <w:contextualSpacing w:val="0"/>
        <w:rPr>
          <w:szCs w:val="24"/>
        </w:rPr>
      </w:pPr>
      <w:r w:rsidRPr="00202B2B">
        <w:rPr>
          <w:bCs/>
          <w:color w:val="000000" w:themeColor="text1"/>
        </w:rPr>
        <w:t>Zemākā cena (piedāvājumu salīdzināšanai) – 5 lētākie piedāvājumi (</w:t>
      </w:r>
      <w:r w:rsidR="00764032" w:rsidRPr="00202B2B">
        <w:rPr>
          <w:szCs w:val="24"/>
        </w:rPr>
        <w:t>piedāvājum</w:t>
      </w:r>
      <w:r w:rsidRPr="00202B2B">
        <w:rPr>
          <w:szCs w:val="24"/>
        </w:rPr>
        <w:t>i</w:t>
      </w:r>
      <w:r w:rsidR="00764032" w:rsidRPr="00202B2B">
        <w:rPr>
          <w:szCs w:val="24"/>
        </w:rPr>
        <w:t xml:space="preserve"> ar kopējo zemāko piedāvāto cenu par </w:t>
      </w:r>
      <w:r w:rsidR="004C53BA" w:rsidRPr="00202B2B">
        <w:rPr>
          <w:szCs w:val="24"/>
        </w:rPr>
        <w:t xml:space="preserve">Finanšu piedāvājuma formā iekļautajiem </w:t>
      </w:r>
      <w:r w:rsidR="00764032" w:rsidRPr="00202B2B">
        <w:rPr>
          <w:szCs w:val="24"/>
        </w:rPr>
        <w:t>pakalpojumiem</w:t>
      </w:r>
      <w:r w:rsidRPr="00202B2B">
        <w:rPr>
          <w:szCs w:val="24"/>
        </w:rPr>
        <w:t>)</w:t>
      </w:r>
      <w:r w:rsidR="00764032" w:rsidRPr="00202B2B">
        <w:rPr>
          <w:szCs w:val="24"/>
        </w:rPr>
        <w:t xml:space="preserve"> katrā iepirkuma daļā.</w:t>
      </w:r>
    </w:p>
    <w:p w14:paraId="10D685D7" w14:textId="77777777" w:rsidR="004C53BA" w:rsidRPr="00202B2B" w:rsidRDefault="004C53BA" w:rsidP="00027BDF">
      <w:pPr>
        <w:pStyle w:val="ListBullet4"/>
        <w:numPr>
          <w:ilvl w:val="0"/>
          <w:numId w:val="19"/>
        </w:numPr>
        <w:ind w:left="567" w:firstLine="0"/>
      </w:pPr>
      <w:r w:rsidRPr="00202B2B">
        <w:t xml:space="preserve">1.daļa - Nekustamā īpašuma nomas maksas noteikšana un </w:t>
      </w:r>
      <w:r w:rsidRPr="00202B2B">
        <w:rPr>
          <w:rFonts w:eastAsia="Calibri"/>
          <w:color w:val="000000"/>
        </w:rPr>
        <w:t>nekustamā īpašuma tirgus vērtības noteikšana (t.sk. at</w:t>
      </w:r>
      <w:r w:rsidRPr="00202B2B">
        <w:t>sevišķu inženierbūvju tirgus vērtības noteikšana);</w:t>
      </w:r>
    </w:p>
    <w:p w14:paraId="10D93278" w14:textId="77777777" w:rsidR="004C53BA" w:rsidRDefault="004C53BA" w:rsidP="00027BDF">
      <w:pPr>
        <w:pStyle w:val="ListBullet4"/>
        <w:numPr>
          <w:ilvl w:val="0"/>
          <w:numId w:val="19"/>
        </w:numPr>
        <w:spacing w:after="0"/>
        <w:ind w:left="567" w:firstLine="0"/>
        <w:contextualSpacing w:val="0"/>
        <w:rPr>
          <w:rFonts w:eastAsia="Calibri"/>
        </w:rPr>
      </w:pPr>
      <w:r w:rsidRPr="00202B2B">
        <w:t xml:space="preserve">2.daļa - </w:t>
      </w:r>
      <w:r w:rsidRPr="00202B2B">
        <w:rPr>
          <w:rFonts w:eastAsia="Calibri"/>
        </w:rPr>
        <w:t>Kustamās mantas (t.sk. transportlīdzekļu) vienību tirgus vērtības noteikšana.</w:t>
      </w:r>
    </w:p>
    <w:p w14:paraId="264F449F" w14:textId="07FDA06D" w:rsidR="00292AF5" w:rsidRPr="00292AF5" w:rsidRDefault="00292AF5" w:rsidP="00292AF5">
      <w:pPr>
        <w:pStyle w:val="ListBullet4"/>
        <w:numPr>
          <w:ilvl w:val="0"/>
          <w:numId w:val="0"/>
        </w:numPr>
        <w:spacing w:after="0"/>
        <w:contextualSpacing w:val="0"/>
        <w:rPr>
          <w:rFonts w:eastAsia="Calibri"/>
          <w:b/>
          <w:bCs/>
        </w:rPr>
      </w:pPr>
      <w:r w:rsidRPr="00292AF5">
        <w:rPr>
          <w:rFonts w:eastAsia="Calibri"/>
          <w:b/>
          <w:bCs/>
        </w:rPr>
        <w:t xml:space="preserve">Katrā iepirkuma daļā </w:t>
      </w:r>
      <w:r>
        <w:rPr>
          <w:rFonts w:eastAsia="Calibri"/>
          <w:b/>
          <w:bCs/>
        </w:rPr>
        <w:t>pretendents, kas iesniedzis viszemākās cenas</w:t>
      </w:r>
      <w:r w:rsidRPr="00292AF5">
        <w:rPr>
          <w:rFonts w:eastAsia="Calibri"/>
          <w:b/>
          <w:bCs/>
        </w:rPr>
        <w:t xml:space="preserve"> piedāvājum</w:t>
      </w:r>
      <w:r>
        <w:rPr>
          <w:rFonts w:eastAsia="Calibri"/>
          <w:b/>
          <w:bCs/>
        </w:rPr>
        <w:t>u</w:t>
      </w:r>
      <w:r w:rsidRPr="00292AF5">
        <w:rPr>
          <w:rFonts w:eastAsia="Calibri"/>
          <w:b/>
          <w:bCs/>
        </w:rPr>
        <w:t xml:space="preserve"> </w:t>
      </w:r>
      <w:r>
        <w:rPr>
          <w:rFonts w:eastAsia="Calibri"/>
          <w:b/>
          <w:bCs/>
        </w:rPr>
        <w:t xml:space="preserve">- </w:t>
      </w:r>
      <w:r w:rsidRPr="00292AF5">
        <w:rPr>
          <w:rFonts w:eastAsia="Calibri"/>
          <w:b/>
          <w:bCs/>
        </w:rPr>
        <w:t>gūst tiesības izpildīt pasūtījumu par apjomu, kas iekļauts finanšu piedāvājuma formā.</w:t>
      </w:r>
    </w:p>
    <w:p w14:paraId="1DF1D0AC" w14:textId="18C967E9" w:rsidR="00A55470" w:rsidRPr="00202B2B" w:rsidRDefault="00A55470" w:rsidP="00104401">
      <w:pPr>
        <w:pStyle w:val="ListBullet4"/>
        <w:numPr>
          <w:ilvl w:val="1"/>
          <w:numId w:val="23"/>
        </w:numPr>
        <w:spacing w:after="0"/>
        <w:ind w:left="567" w:hanging="567"/>
        <w:contextualSpacing w:val="0"/>
        <w:rPr>
          <w:bCs/>
          <w:color w:val="000000" w:themeColor="text1"/>
        </w:rPr>
      </w:pPr>
      <w:r w:rsidRPr="00202B2B">
        <w:rPr>
          <w:bCs/>
          <w:color w:val="000000" w:themeColor="text1"/>
        </w:rPr>
        <w:t>Vienošanās darbības principi:</w:t>
      </w:r>
    </w:p>
    <w:p w14:paraId="60DF1DAA" w14:textId="77777777" w:rsidR="00A55470" w:rsidRPr="000336B7" w:rsidRDefault="00A55470" w:rsidP="00027BDF">
      <w:pPr>
        <w:pStyle w:val="ListParagraph"/>
        <w:numPr>
          <w:ilvl w:val="2"/>
          <w:numId w:val="5"/>
        </w:numPr>
        <w:tabs>
          <w:tab w:val="left" w:pos="284"/>
        </w:tabs>
        <w:spacing w:before="120"/>
        <w:ind w:left="0" w:firstLine="0"/>
        <w:jc w:val="both"/>
        <w:rPr>
          <w:lang w:val="lv-LV"/>
        </w:rPr>
      </w:pPr>
      <w:r w:rsidRPr="000336B7">
        <w:rPr>
          <w:lang w:val="lv-LV"/>
        </w:rPr>
        <w:t>Vienošanās tiek slēgta ar vairākiem pretendentiem, kuru piedāvājums atbilst pretendentu izvirzītajām kvalifikācijas prasībām un ir izrādījuši interesi par attiecīgo tehniskajā specifikācijā ietverto pakalpojuma veidu;</w:t>
      </w:r>
    </w:p>
    <w:p w14:paraId="6A81F206" w14:textId="602C10F7" w:rsidR="00A55470" w:rsidRPr="000336B7" w:rsidRDefault="00A55470" w:rsidP="00027BDF">
      <w:pPr>
        <w:pStyle w:val="ListParagraph"/>
        <w:numPr>
          <w:ilvl w:val="2"/>
          <w:numId w:val="5"/>
        </w:numPr>
        <w:tabs>
          <w:tab w:val="left" w:pos="284"/>
        </w:tabs>
        <w:spacing w:before="120"/>
        <w:ind w:left="0" w:firstLine="0"/>
        <w:jc w:val="both"/>
        <w:rPr>
          <w:lang w:val="lv-LV"/>
        </w:rPr>
      </w:pPr>
      <w:r w:rsidRPr="000336B7">
        <w:rPr>
          <w:lang w:val="lv-LV"/>
        </w:rPr>
        <w:t xml:space="preserve">Vienošanās slēgšanas tiesības tiks piešķirtas </w:t>
      </w:r>
      <w:r w:rsidR="00202B2B">
        <w:rPr>
          <w:lang w:val="lv-LV"/>
        </w:rPr>
        <w:t>ne vairāk kā</w:t>
      </w:r>
      <w:r w:rsidRPr="000336B7">
        <w:rPr>
          <w:lang w:val="lv-LV"/>
        </w:rPr>
        <w:t xml:space="preserve"> 5 (pieciem) pretendentiem, kas iesniegs zemāko cenu kopā par iepirkuma daļā norādītajiem pakalpojumiem (zemākā cena augošā secībā);</w:t>
      </w:r>
    </w:p>
    <w:p w14:paraId="162EC645" w14:textId="77777777" w:rsidR="00A55470" w:rsidRPr="000336B7" w:rsidRDefault="00A55470" w:rsidP="00027BDF">
      <w:pPr>
        <w:pStyle w:val="ListParagraph"/>
        <w:numPr>
          <w:ilvl w:val="2"/>
          <w:numId w:val="5"/>
        </w:numPr>
        <w:tabs>
          <w:tab w:val="left" w:pos="284"/>
        </w:tabs>
        <w:spacing w:before="120"/>
        <w:ind w:left="0" w:firstLine="0"/>
        <w:jc w:val="both"/>
        <w:rPr>
          <w:lang w:val="lv-LV"/>
        </w:rPr>
      </w:pPr>
      <w:r w:rsidRPr="000336B7">
        <w:rPr>
          <w:lang w:val="lv-LV"/>
        </w:rPr>
        <w:t>Nepieciešamā pakalpojuma iegādei Pasūtītājs organizē cenu aptaujas.</w:t>
      </w:r>
    </w:p>
    <w:p w14:paraId="1B7902BC" w14:textId="47CCDCE0" w:rsidR="00A55470" w:rsidRPr="000336B7" w:rsidRDefault="00A55470" w:rsidP="00027BDF">
      <w:pPr>
        <w:pStyle w:val="ListParagraph"/>
        <w:numPr>
          <w:ilvl w:val="2"/>
          <w:numId w:val="5"/>
        </w:numPr>
        <w:tabs>
          <w:tab w:val="left" w:pos="284"/>
        </w:tabs>
        <w:spacing w:before="120"/>
        <w:ind w:left="0" w:firstLine="0"/>
        <w:jc w:val="both"/>
        <w:rPr>
          <w:lang w:val="lv-LV"/>
        </w:rPr>
      </w:pPr>
      <w:r w:rsidRPr="000336B7">
        <w:rPr>
          <w:lang w:val="lv-LV"/>
        </w:rPr>
        <w:t>Cenu aptaujas norise</w:t>
      </w:r>
      <w:r w:rsidR="00EE568D">
        <w:rPr>
          <w:lang w:val="lv-LV"/>
        </w:rPr>
        <w:t>, pēc Vispārīgās vienošanās noslēgšanas jauna pasūtījuma izpildei pēc nepieciešamības</w:t>
      </w:r>
      <w:r w:rsidRPr="000336B7">
        <w:rPr>
          <w:lang w:val="lv-LV"/>
        </w:rPr>
        <w:t>:</w:t>
      </w:r>
    </w:p>
    <w:p w14:paraId="0C6AAC95" w14:textId="5E24DA58" w:rsidR="00A55470" w:rsidRPr="000336B7" w:rsidRDefault="00A55470" w:rsidP="00027BDF">
      <w:pPr>
        <w:pStyle w:val="ListParagraph"/>
        <w:numPr>
          <w:ilvl w:val="1"/>
          <w:numId w:val="5"/>
        </w:numPr>
        <w:tabs>
          <w:tab w:val="left" w:pos="284"/>
        </w:tabs>
        <w:spacing w:before="120"/>
        <w:ind w:left="567" w:firstLine="0"/>
        <w:jc w:val="both"/>
        <w:rPr>
          <w:lang w:val="lv-LV"/>
        </w:rPr>
      </w:pPr>
      <w:r w:rsidRPr="000336B7">
        <w:rPr>
          <w:lang w:val="lv-LV"/>
        </w:rPr>
        <w:t xml:space="preserve">Cenu aptauja notiek </w:t>
      </w:r>
      <w:proofErr w:type="spellStart"/>
      <w:r w:rsidRPr="000336B7">
        <w:rPr>
          <w:lang w:val="lv-LV"/>
        </w:rPr>
        <w:t>rakstveidā</w:t>
      </w:r>
      <w:proofErr w:type="spellEnd"/>
      <w:r w:rsidRPr="000336B7">
        <w:rPr>
          <w:lang w:val="lv-LV"/>
        </w:rPr>
        <w:t>, e-pasta sarakstē</w:t>
      </w:r>
      <w:r w:rsidR="00EE568D">
        <w:rPr>
          <w:lang w:val="lv-LV"/>
        </w:rPr>
        <w:t xml:space="preserve"> (nosūtot uzaicinājumu un informāciju par lēmumu cenu aptaujā)</w:t>
      </w:r>
      <w:r w:rsidRPr="000336B7">
        <w:rPr>
          <w:lang w:val="lv-LV"/>
        </w:rPr>
        <w:t>.</w:t>
      </w:r>
    </w:p>
    <w:p w14:paraId="288ECFC4" w14:textId="77777777" w:rsidR="00A55470" w:rsidRPr="000336B7" w:rsidRDefault="00A55470" w:rsidP="00027BDF">
      <w:pPr>
        <w:pStyle w:val="ListParagraph"/>
        <w:numPr>
          <w:ilvl w:val="1"/>
          <w:numId w:val="5"/>
        </w:numPr>
        <w:tabs>
          <w:tab w:val="left" w:pos="284"/>
        </w:tabs>
        <w:spacing w:before="120"/>
        <w:ind w:left="567" w:firstLine="0"/>
        <w:jc w:val="both"/>
        <w:rPr>
          <w:lang w:val="lv-LV"/>
        </w:rPr>
      </w:pPr>
      <w:r w:rsidRPr="000336B7">
        <w:rPr>
          <w:lang w:val="lv-LV"/>
        </w:rPr>
        <w:t xml:space="preserve">Vienošanās atbildīgā persona no pasūtītāja puses </w:t>
      </w:r>
      <w:proofErr w:type="spellStart"/>
      <w:r w:rsidRPr="000336B7">
        <w:rPr>
          <w:lang w:val="lv-LV"/>
        </w:rPr>
        <w:t>nosūta</w:t>
      </w:r>
      <w:proofErr w:type="spellEnd"/>
      <w:r w:rsidRPr="000336B7">
        <w:rPr>
          <w:lang w:val="lv-LV"/>
        </w:rPr>
        <w:t xml:space="preserve"> uzaicinājumu Vienošanās dalībniekiem. Uzaicinājumā ir norādīts piedāvājumu iesniegšanas termiņš, vērtēšanas uzdevums, vērtēšanas uzdevuma izpildes termiņš, piedāvājumu vērtēšanas kritērijs, pievienojot citu būtisku informācija par Vērtējamo objektu, lai pakalpojuma sniedzējs varētu sniegt kvalitatīvi Pakalpojumu.</w:t>
      </w:r>
    </w:p>
    <w:p w14:paraId="0E68B954" w14:textId="19CE465C" w:rsidR="00A55470" w:rsidRPr="000336B7" w:rsidRDefault="00A55470" w:rsidP="00027BDF">
      <w:pPr>
        <w:pStyle w:val="ListParagraph"/>
        <w:numPr>
          <w:ilvl w:val="1"/>
          <w:numId w:val="5"/>
        </w:numPr>
        <w:tabs>
          <w:tab w:val="left" w:pos="284"/>
        </w:tabs>
        <w:spacing w:before="120"/>
        <w:ind w:left="567" w:firstLine="0"/>
        <w:jc w:val="both"/>
        <w:rPr>
          <w:lang w:val="lv-LV"/>
        </w:rPr>
      </w:pPr>
      <w:r w:rsidRPr="000336B7">
        <w:rPr>
          <w:lang w:val="lv-LV"/>
        </w:rPr>
        <w:t>Vienošanās dalībnieki iesniedz aizpildītu piedāvājuma formu Vienošanās atbildīgajai personai, kas attiecīgi piedāvājumu izvērtē un nosaka nepieciešamo pakalpojuma sniedzēju kā uzvarētāju (pēc zemākās cenas)</w:t>
      </w:r>
      <w:r w:rsidR="00EE568D">
        <w:rPr>
          <w:lang w:val="lv-LV"/>
        </w:rPr>
        <w:t xml:space="preserve"> konkrētā pasūtījuma izpildei</w:t>
      </w:r>
      <w:r w:rsidRPr="000336B7">
        <w:rPr>
          <w:lang w:val="lv-LV"/>
        </w:rPr>
        <w:t xml:space="preserve">, informāciju nosūtot attiecīgajam Vienošanās dalībniekam, ka tam ir piešķirtas </w:t>
      </w:r>
      <w:r w:rsidR="00B2144E">
        <w:rPr>
          <w:lang w:val="lv-LV"/>
        </w:rPr>
        <w:t>pasūtījuma izpildes</w:t>
      </w:r>
      <w:r w:rsidRPr="000336B7">
        <w:rPr>
          <w:lang w:val="lv-LV"/>
        </w:rPr>
        <w:t xml:space="preserve"> tiesības un var </w:t>
      </w:r>
      <w:r w:rsidR="00B2144E">
        <w:rPr>
          <w:lang w:val="lv-LV"/>
        </w:rPr>
        <w:t>u</w:t>
      </w:r>
      <w:r w:rsidRPr="000336B7">
        <w:rPr>
          <w:lang w:val="lv-LV"/>
        </w:rPr>
        <w:t>zsākt pasūtījuma izpildi, pārējiem piedāvājumu iesniedzējiem – noraidīšanas iemeslu.</w:t>
      </w:r>
    </w:p>
    <w:p w14:paraId="6BD15E53" w14:textId="77777777" w:rsidR="00A55470" w:rsidRPr="000336B7" w:rsidRDefault="00A55470" w:rsidP="00027BDF">
      <w:pPr>
        <w:pStyle w:val="ListBullet4"/>
        <w:numPr>
          <w:ilvl w:val="0"/>
          <w:numId w:val="4"/>
        </w:numPr>
        <w:tabs>
          <w:tab w:val="clear" w:pos="1495"/>
          <w:tab w:val="num" w:pos="0"/>
        </w:tabs>
        <w:spacing w:before="240"/>
        <w:ind w:left="0" w:firstLine="0"/>
        <w:rPr>
          <w:b/>
          <w:color w:val="000000" w:themeColor="text1"/>
          <w:szCs w:val="24"/>
        </w:rPr>
      </w:pPr>
      <w:r w:rsidRPr="000336B7">
        <w:rPr>
          <w:b/>
          <w:color w:val="000000" w:themeColor="text1"/>
          <w:szCs w:val="24"/>
        </w:rPr>
        <w:t>KONTAKTINFORMĀCIJA</w:t>
      </w:r>
    </w:p>
    <w:p w14:paraId="5A1C8F89" w14:textId="77777777" w:rsidR="00A55470" w:rsidRPr="000336B7" w:rsidRDefault="00A55470" w:rsidP="000336B7">
      <w:pPr>
        <w:pStyle w:val="BodyText2"/>
        <w:tabs>
          <w:tab w:val="clear" w:pos="0"/>
        </w:tabs>
        <w:spacing w:before="240" w:after="120"/>
        <w:outlineLvl w:val="9"/>
        <w:rPr>
          <w:rFonts w:ascii="Times New Roman" w:hAnsi="Times New Roman"/>
          <w:b/>
          <w:bCs/>
          <w:color w:val="000000" w:themeColor="text1"/>
          <w:szCs w:val="24"/>
        </w:rPr>
      </w:pPr>
      <w:r w:rsidRPr="000336B7">
        <w:rPr>
          <w:rFonts w:ascii="Times New Roman" w:hAnsi="Times New Roman"/>
          <w:color w:val="000000" w:themeColor="text1"/>
          <w:szCs w:val="24"/>
        </w:rPr>
        <w:t xml:space="preserve">Pēc pieprasījuma tiks nodrošināta papildus informācija, sazinoties ar kontaktpersonu - Astra Bērziņa, rakstot uz e-pastu: </w:t>
      </w:r>
      <w:hyperlink r:id="rId15" w:history="1">
        <w:r w:rsidRPr="000336B7">
          <w:rPr>
            <w:rStyle w:val="Hyperlink"/>
            <w:rFonts w:ascii="Times New Roman" w:hAnsi="Times New Roman"/>
            <w:szCs w:val="24"/>
          </w:rPr>
          <w:t>astra.berzina@rigassatiksme.lv</w:t>
        </w:r>
      </w:hyperlink>
      <w:r w:rsidRPr="000336B7">
        <w:rPr>
          <w:rFonts w:ascii="Times New Roman" w:hAnsi="Times New Roman"/>
          <w:color w:val="000000" w:themeColor="text1"/>
          <w:szCs w:val="24"/>
        </w:rPr>
        <w:t xml:space="preserve">. </w:t>
      </w:r>
    </w:p>
    <w:p w14:paraId="14BB5E81" w14:textId="0E162AE6" w:rsidR="00A55470" w:rsidRPr="000336B7" w:rsidRDefault="00A55470" w:rsidP="000336B7">
      <w:pPr>
        <w:pStyle w:val="BodyText2"/>
        <w:tabs>
          <w:tab w:val="clear" w:pos="0"/>
        </w:tabs>
        <w:spacing w:before="240" w:after="120"/>
        <w:outlineLvl w:val="9"/>
        <w:rPr>
          <w:rFonts w:ascii="Times New Roman" w:hAnsi="Times New Roman"/>
          <w:i/>
          <w:iCs/>
          <w:szCs w:val="24"/>
        </w:rPr>
      </w:pPr>
      <w:r w:rsidRPr="000336B7">
        <w:rPr>
          <w:rFonts w:ascii="Times New Roman" w:hAnsi="Times New Roman"/>
          <w:i/>
          <w:iCs/>
          <w:szCs w:val="24"/>
        </w:rPr>
        <w:lastRenderedPageBreak/>
        <w:t xml:space="preserve">Piedāvājumā iekļautā informācija tiks izmantota, lai pieņemtu lēmumu par </w:t>
      </w:r>
      <w:r w:rsidR="00DC0AA2" w:rsidRPr="000336B7">
        <w:rPr>
          <w:rFonts w:ascii="Times New Roman" w:hAnsi="Times New Roman"/>
          <w:i/>
          <w:iCs/>
          <w:szCs w:val="24"/>
        </w:rPr>
        <w:t xml:space="preserve">Vispārīgās vienošanās </w:t>
      </w:r>
      <w:r w:rsidRPr="000336B7">
        <w:rPr>
          <w:rFonts w:ascii="Times New Roman" w:hAnsi="Times New Roman"/>
          <w:i/>
          <w:iCs/>
          <w:szCs w:val="24"/>
        </w:rPr>
        <w:t xml:space="preserve">noslēgšanu vai tirgus izpētes izbeigšanu, ja tiks iesniegti prasībām neatbilstoši piedāvājumi, vai, ja pastāv citi iemesli, kuru dēļ tirgus izpēte būtu izbeidzama. </w:t>
      </w:r>
    </w:p>
    <w:p w14:paraId="73252545" w14:textId="77777777" w:rsidR="00A55470" w:rsidRPr="000336B7" w:rsidRDefault="00A55470" w:rsidP="000336B7">
      <w:pPr>
        <w:pStyle w:val="BodyText2"/>
        <w:tabs>
          <w:tab w:val="clear" w:pos="0"/>
        </w:tabs>
        <w:spacing w:before="240" w:after="120"/>
        <w:outlineLvl w:val="9"/>
        <w:rPr>
          <w:rFonts w:ascii="Times New Roman" w:hAnsi="Times New Roman"/>
          <w:color w:val="000000" w:themeColor="text1"/>
          <w:szCs w:val="24"/>
        </w:rPr>
      </w:pPr>
      <w:r w:rsidRPr="000336B7">
        <w:rPr>
          <w:rFonts w:ascii="Times New Roman" w:hAnsi="Times New Roman"/>
          <w:color w:val="000000" w:themeColor="text1"/>
          <w:szCs w:val="24"/>
        </w:rPr>
        <w:t>Pielikumi:</w:t>
      </w:r>
    </w:p>
    <w:p w14:paraId="7313C0EC" w14:textId="77777777" w:rsidR="00A55470" w:rsidRPr="000336B7" w:rsidRDefault="00A55470" w:rsidP="00027BDF">
      <w:pPr>
        <w:pStyle w:val="BodyText2"/>
        <w:numPr>
          <w:ilvl w:val="0"/>
          <w:numId w:val="3"/>
        </w:numPr>
        <w:ind w:left="714" w:firstLine="0"/>
        <w:outlineLvl w:val="9"/>
        <w:rPr>
          <w:rFonts w:ascii="Times New Roman" w:hAnsi="Times New Roman"/>
          <w:color w:val="000000" w:themeColor="text1"/>
          <w:szCs w:val="24"/>
        </w:rPr>
      </w:pPr>
      <w:r w:rsidRPr="000336B7">
        <w:rPr>
          <w:rFonts w:ascii="Times New Roman" w:hAnsi="Times New Roman"/>
          <w:color w:val="000000" w:themeColor="text1"/>
          <w:szCs w:val="24"/>
        </w:rPr>
        <w:t>Tehniskā specifikācija (MS Word);</w:t>
      </w:r>
    </w:p>
    <w:p w14:paraId="57DD1D7C" w14:textId="31835630" w:rsidR="00A55470" w:rsidRDefault="00A55470" w:rsidP="00027BDF">
      <w:pPr>
        <w:pStyle w:val="BodyText2"/>
        <w:numPr>
          <w:ilvl w:val="0"/>
          <w:numId w:val="3"/>
        </w:numPr>
        <w:ind w:left="714" w:firstLine="0"/>
        <w:outlineLvl w:val="9"/>
        <w:rPr>
          <w:rFonts w:ascii="Times New Roman" w:hAnsi="Times New Roman"/>
          <w:color w:val="000000" w:themeColor="text1"/>
          <w:szCs w:val="24"/>
        </w:rPr>
      </w:pPr>
      <w:r w:rsidRPr="000336B7">
        <w:rPr>
          <w:rFonts w:ascii="Times New Roman" w:hAnsi="Times New Roman"/>
          <w:color w:val="000000" w:themeColor="text1"/>
          <w:szCs w:val="24"/>
        </w:rPr>
        <w:t>Finanšu piedāvājuma forma (MS Excel)</w:t>
      </w:r>
      <w:r w:rsidR="00027BDF">
        <w:rPr>
          <w:rFonts w:ascii="Times New Roman" w:hAnsi="Times New Roman"/>
          <w:color w:val="000000" w:themeColor="text1"/>
          <w:szCs w:val="24"/>
        </w:rPr>
        <w:t>;</w:t>
      </w:r>
    </w:p>
    <w:p w14:paraId="6B58FD91" w14:textId="262904A5" w:rsidR="00027BDF" w:rsidRPr="000336B7" w:rsidRDefault="00027BDF" w:rsidP="00027BDF">
      <w:pPr>
        <w:pStyle w:val="BodyText2"/>
        <w:numPr>
          <w:ilvl w:val="0"/>
          <w:numId w:val="3"/>
        </w:numPr>
        <w:ind w:left="714" w:firstLine="0"/>
        <w:outlineLvl w:val="9"/>
        <w:rPr>
          <w:rFonts w:ascii="Times New Roman" w:hAnsi="Times New Roman"/>
          <w:color w:val="000000" w:themeColor="text1"/>
          <w:szCs w:val="24"/>
        </w:rPr>
      </w:pPr>
      <w:r>
        <w:rPr>
          <w:rFonts w:ascii="Times New Roman" w:hAnsi="Times New Roman"/>
          <w:color w:val="000000" w:themeColor="text1"/>
          <w:szCs w:val="24"/>
        </w:rPr>
        <w:t>Speciālista apliecinājums.</w:t>
      </w:r>
    </w:p>
    <w:p w14:paraId="58C112B6" w14:textId="77777777" w:rsidR="00A55470" w:rsidRPr="000336B7" w:rsidRDefault="00A55470" w:rsidP="000336B7">
      <w:pPr>
        <w:jc w:val="both"/>
        <w:rPr>
          <w:rFonts w:ascii="Times New Roman" w:eastAsia="Times New Roman" w:hAnsi="Times New Roman" w:cs="Times New Roman"/>
          <w:color w:val="000000" w:themeColor="text1"/>
          <w:sz w:val="24"/>
          <w:szCs w:val="24"/>
        </w:rPr>
      </w:pPr>
      <w:r w:rsidRPr="000336B7">
        <w:rPr>
          <w:rFonts w:ascii="Times New Roman" w:hAnsi="Times New Roman" w:cs="Times New Roman"/>
          <w:color w:val="000000" w:themeColor="text1"/>
          <w:sz w:val="24"/>
          <w:szCs w:val="24"/>
        </w:rPr>
        <w:br w:type="page"/>
      </w:r>
    </w:p>
    <w:p w14:paraId="75731F9B" w14:textId="5A348619" w:rsidR="009B59C9" w:rsidRPr="000336B7" w:rsidRDefault="009B59C9" w:rsidP="00027BDF">
      <w:pPr>
        <w:pStyle w:val="ListParagraph"/>
        <w:numPr>
          <w:ilvl w:val="0"/>
          <w:numId w:val="9"/>
        </w:numPr>
        <w:tabs>
          <w:tab w:val="left" w:pos="426"/>
        </w:tabs>
        <w:autoSpaceDE w:val="0"/>
        <w:autoSpaceDN w:val="0"/>
        <w:adjustRightInd w:val="0"/>
        <w:jc w:val="right"/>
      </w:pPr>
      <w:proofErr w:type="spellStart"/>
      <w:r w:rsidRPr="000336B7">
        <w:lastRenderedPageBreak/>
        <w:t>pielikums</w:t>
      </w:r>
      <w:proofErr w:type="spellEnd"/>
    </w:p>
    <w:p w14:paraId="2E35419C" w14:textId="77777777" w:rsidR="009B59C9" w:rsidRPr="000336B7" w:rsidRDefault="009B59C9" w:rsidP="000336B7">
      <w:pPr>
        <w:pStyle w:val="ListParagraph"/>
        <w:tabs>
          <w:tab w:val="left" w:pos="426"/>
        </w:tabs>
        <w:autoSpaceDE w:val="0"/>
        <w:autoSpaceDN w:val="0"/>
        <w:adjustRightInd w:val="0"/>
        <w:rPr>
          <w:b/>
          <w:bCs/>
        </w:rPr>
      </w:pPr>
    </w:p>
    <w:p w14:paraId="318C78D8" w14:textId="77777777" w:rsidR="00DC0AA2" w:rsidRPr="000336B7" w:rsidRDefault="00DC0AA2" w:rsidP="000336B7">
      <w:pPr>
        <w:pStyle w:val="ListParagraph"/>
        <w:tabs>
          <w:tab w:val="left" w:pos="426"/>
        </w:tabs>
        <w:autoSpaceDE w:val="0"/>
        <w:autoSpaceDN w:val="0"/>
        <w:adjustRightInd w:val="0"/>
        <w:jc w:val="center"/>
        <w:rPr>
          <w:b/>
          <w:bCs/>
          <w:lang w:val="lv-LV"/>
        </w:rPr>
      </w:pPr>
      <w:r w:rsidRPr="000336B7">
        <w:rPr>
          <w:b/>
          <w:bCs/>
          <w:lang w:val="lv-LV"/>
        </w:rPr>
        <w:t>TEHNISKĀ SPECIFIKĀCIJA</w:t>
      </w:r>
    </w:p>
    <w:p w14:paraId="7504C763" w14:textId="77777777" w:rsidR="00DC0AA2" w:rsidRPr="000336B7" w:rsidRDefault="00DC0AA2" w:rsidP="000336B7">
      <w:pPr>
        <w:tabs>
          <w:tab w:val="left" w:pos="426"/>
        </w:tabs>
        <w:autoSpaceDE w:val="0"/>
        <w:autoSpaceDN w:val="0"/>
        <w:adjustRightInd w:val="0"/>
        <w:jc w:val="center"/>
        <w:rPr>
          <w:rFonts w:ascii="Times New Roman" w:hAnsi="Times New Roman" w:cs="Times New Roman"/>
          <w:b/>
          <w:bCs/>
          <w:i/>
          <w:iCs/>
          <w:sz w:val="24"/>
          <w:szCs w:val="24"/>
        </w:rPr>
      </w:pPr>
      <w:r w:rsidRPr="000336B7">
        <w:rPr>
          <w:rStyle w:val="normaltextrun"/>
          <w:rFonts w:ascii="Times New Roman" w:hAnsi="Times New Roman" w:cs="Times New Roman"/>
          <w:b/>
          <w:bCs/>
          <w:i/>
          <w:iCs/>
          <w:sz w:val="24"/>
          <w:szCs w:val="24"/>
        </w:rPr>
        <w:t>RP SIA “Rīgas satiksme”</w:t>
      </w:r>
      <w:r w:rsidRPr="000336B7">
        <w:rPr>
          <w:rFonts w:ascii="Times New Roman" w:hAnsi="Times New Roman" w:cs="Times New Roman"/>
          <w:b/>
          <w:bCs/>
          <w:i/>
          <w:iCs/>
          <w:sz w:val="24"/>
          <w:szCs w:val="24"/>
        </w:rPr>
        <w:t xml:space="preserve"> īpašumu vērtēšanas pakalpojumi</w:t>
      </w:r>
    </w:p>
    <w:p w14:paraId="536227C3" w14:textId="77777777" w:rsidR="00DC0AA2" w:rsidRPr="000336B7" w:rsidRDefault="00DC0AA2" w:rsidP="000336B7">
      <w:pPr>
        <w:spacing w:after="200" w:line="276" w:lineRule="auto"/>
        <w:ind w:right="-766"/>
        <w:jc w:val="both"/>
        <w:rPr>
          <w:rFonts w:ascii="Times New Roman" w:eastAsia="Calibri" w:hAnsi="Times New Roman" w:cs="Times New Roman"/>
          <w:b/>
          <w:sz w:val="24"/>
          <w:szCs w:val="24"/>
        </w:rPr>
      </w:pPr>
      <w:bookmarkStart w:id="0" w:name="_Hlk85720005"/>
      <w:bookmarkStart w:id="1" w:name="_Hlk210740607"/>
      <w:r w:rsidRPr="000336B7">
        <w:rPr>
          <w:rFonts w:ascii="Times New Roman" w:hAnsi="Times New Roman" w:cs="Times New Roman"/>
          <w:b/>
          <w:bCs/>
          <w:sz w:val="24"/>
          <w:szCs w:val="24"/>
        </w:rPr>
        <w:t>Tehniskajā specifikācijā lietotie termini un saīsinājumi</w:t>
      </w:r>
      <w:bookmarkEnd w:id="0"/>
    </w:p>
    <w:tbl>
      <w:tblPr>
        <w:tblStyle w:val="TableGrid61"/>
        <w:tblW w:w="9356" w:type="dxa"/>
        <w:tblInd w:w="-5" w:type="dxa"/>
        <w:tblLook w:val="04A0" w:firstRow="1" w:lastRow="0" w:firstColumn="1" w:lastColumn="0" w:noHBand="0" w:noVBand="1"/>
      </w:tblPr>
      <w:tblGrid>
        <w:gridCol w:w="2410"/>
        <w:gridCol w:w="6946"/>
      </w:tblGrid>
      <w:tr w:rsidR="00DC0AA2" w:rsidRPr="000336B7" w14:paraId="0BF47554" w14:textId="77777777" w:rsidTr="00980173">
        <w:trPr>
          <w:trHeight w:val="283"/>
        </w:trPr>
        <w:tc>
          <w:tcPr>
            <w:tcW w:w="2410" w:type="dxa"/>
          </w:tcPr>
          <w:p w14:paraId="779C34FC" w14:textId="77777777" w:rsidR="00DC0AA2" w:rsidRPr="000336B7" w:rsidRDefault="00DC0AA2" w:rsidP="000336B7">
            <w:pPr>
              <w:jc w:val="both"/>
              <w:rPr>
                <w:sz w:val="24"/>
                <w:szCs w:val="24"/>
              </w:rPr>
            </w:pPr>
            <w:r w:rsidRPr="000336B7">
              <w:rPr>
                <w:sz w:val="24"/>
                <w:szCs w:val="24"/>
              </w:rPr>
              <w:t>Pasūtītājs</w:t>
            </w:r>
          </w:p>
        </w:tc>
        <w:tc>
          <w:tcPr>
            <w:tcW w:w="6946" w:type="dxa"/>
          </w:tcPr>
          <w:p w14:paraId="3EA99CE3" w14:textId="77777777" w:rsidR="00DC0AA2" w:rsidRPr="000336B7" w:rsidRDefault="00DC0AA2" w:rsidP="000336B7">
            <w:pPr>
              <w:contextualSpacing/>
              <w:jc w:val="both"/>
              <w:rPr>
                <w:iCs/>
                <w:sz w:val="24"/>
                <w:szCs w:val="24"/>
              </w:rPr>
            </w:pPr>
            <w:r w:rsidRPr="000336B7">
              <w:rPr>
                <w:rFonts w:eastAsia="Calibri"/>
                <w:bCs/>
                <w:sz w:val="24"/>
                <w:szCs w:val="24"/>
              </w:rPr>
              <w:t>Rīgas pašvaldības sabiedrība ar ierobežotu atbildību „Rīgas satiksme”, reģistrācijas numurs 40003619950</w:t>
            </w:r>
          </w:p>
        </w:tc>
      </w:tr>
      <w:tr w:rsidR="00DC0AA2" w:rsidRPr="000336B7" w14:paraId="28D3265A" w14:textId="77777777" w:rsidTr="00980173">
        <w:trPr>
          <w:trHeight w:val="283"/>
        </w:trPr>
        <w:tc>
          <w:tcPr>
            <w:tcW w:w="2410" w:type="dxa"/>
          </w:tcPr>
          <w:p w14:paraId="3C45C838" w14:textId="77777777" w:rsidR="00DC0AA2" w:rsidRPr="000336B7" w:rsidRDefault="00DC0AA2" w:rsidP="000336B7">
            <w:pPr>
              <w:jc w:val="both"/>
              <w:rPr>
                <w:sz w:val="24"/>
                <w:szCs w:val="24"/>
              </w:rPr>
            </w:pPr>
            <w:r w:rsidRPr="000336B7">
              <w:rPr>
                <w:sz w:val="24"/>
                <w:szCs w:val="24"/>
              </w:rPr>
              <w:t>Iepirkuma priekšmets</w:t>
            </w:r>
          </w:p>
        </w:tc>
        <w:tc>
          <w:tcPr>
            <w:tcW w:w="6946" w:type="dxa"/>
          </w:tcPr>
          <w:p w14:paraId="5C1EE8BB" w14:textId="77777777" w:rsidR="00DC0AA2" w:rsidRPr="000336B7" w:rsidRDefault="00DC0AA2" w:rsidP="000336B7">
            <w:pPr>
              <w:jc w:val="both"/>
              <w:rPr>
                <w:sz w:val="24"/>
                <w:szCs w:val="24"/>
              </w:rPr>
            </w:pPr>
            <w:r w:rsidRPr="000336B7">
              <w:rPr>
                <w:bCs/>
                <w:sz w:val="24"/>
                <w:szCs w:val="24"/>
              </w:rPr>
              <w:t>Īpašumu novērtēšanas pakalpojumi dažādiem objektiem (nekustamam īpašumam (t.sk. infrastruktūras objektiem), kustamai mantai)</w:t>
            </w:r>
          </w:p>
        </w:tc>
      </w:tr>
      <w:tr w:rsidR="00DC0AA2" w:rsidRPr="000336B7" w14:paraId="6AE7BE9D" w14:textId="77777777" w:rsidTr="00980173">
        <w:trPr>
          <w:trHeight w:val="283"/>
        </w:trPr>
        <w:tc>
          <w:tcPr>
            <w:tcW w:w="2410" w:type="dxa"/>
          </w:tcPr>
          <w:p w14:paraId="47730B0F" w14:textId="77777777" w:rsidR="00DC0AA2" w:rsidRPr="000336B7" w:rsidRDefault="00DC0AA2" w:rsidP="000336B7">
            <w:pPr>
              <w:jc w:val="both"/>
              <w:rPr>
                <w:sz w:val="24"/>
                <w:szCs w:val="24"/>
              </w:rPr>
            </w:pPr>
            <w:r w:rsidRPr="000336B7">
              <w:rPr>
                <w:sz w:val="24"/>
                <w:szCs w:val="24"/>
              </w:rPr>
              <w:t>Pakalpojuma sniedzējs</w:t>
            </w:r>
          </w:p>
        </w:tc>
        <w:tc>
          <w:tcPr>
            <w:tcW w:w="6946" w:type="dxa"/>
          </w:tcPr>
          <w:p w14:paraId="237C196A" w14:textId="77777777" w:rsidR="00DC0AA2" w:rsidRPr="000336B7" w:rsidRDefault="00DC0AA2" w:rsidP="000336B7">
            <w:pPr>
              <w:jc w:val="both"/>
              <w:rPr>
                <w:sz w:val="24"/>
                <w:szCs w:val="24"/>
              </w:rPr>
            </w:pPr>
            <w:r w:rsidRPr="000336B7">
              <w:rPr>
                <w:sz w:val="24"/>
                <w:szCs w:val="24"/>
              </w:rPr>
              <w:t>Pretendents, kas piedalījies tirgus izpētē un ir noslēdzis vispārīgo vienošanos un tās ietvaros, organizējot cenu aptauju par katru īpašuma vērtēšanas pakalpojuma gadījumu, ieguvis pakalpojuma sniegšanas tiesības atbilstoši cenu aptaujā noteiktajam piedāvājumu vērtēšanas kritērijam.</w:t>
            </w:r>
          </w:p>
        </w:tc>
      </w:tr>
      <w:tr w:rsidR="00DC0AA2" w:rsidRPr="000336B7" w14:paraId="081687A7" w14:textId="77777777" w:rsidTr="00980173">
        <w:trPr>
          <w:trHeight w:val="283"/>
        </w:trPr>
        <w:tc>
          <w:tcPr>
            <w:tcW w:w="2410" w:type="dxa"/>
          </w:tcPr>
          <w:p w14:paraId="57887556" w14:textId="77777777" w:rsidR="00DC0AA2" w:rsidRPr="000336B7" w:rsidRDefault="00DC0AA2" w:rsidP="000336B7">
            <w:pPr>
              <w:jc w:val="both"/>
              <w:rPr>
                <w:sz w:val="24"/>
                <w:szCs w:val="24"/>
              </w:rPr>
            </w:pPr>
            <w:r w:rsidRPr="000336B7">
              <w:rPr>
                <w:sz w:val="24"/>
                <w:szCs w:val="24"/>
              </w:rPr>
              <w:t>Tehniskā specifikācija</w:t>
            </w:r>
          </w:p>
        </w:tc>
        <w:tc>
          <w:tcPr>
            <w:tcW w:w="6946" w:type="dxa"/>
          </w:tcPr>
          <w:p w14:paraId="290A3817" w14:textId="77777777" w:rsidR="00DC0AA2" w:rsidRPr="000336B7" w:rsidRDefault="00DC0AA2" w:rsidP="000336B7">
            <w:pPr>
              <w:jc w:val="both"/>
              <w:rPr>
                <w:sz w:val="24"/>
                <w:szCs w:val="24"/>
              </w:rPr>
            </w:pPr>
            <w:r w:rsidRPr="000336B7">
              <w:rPr>
                <w:sz w:val="24"/>
                <w:szCs w:val="24"/>
              </w:rPr>
              <w:t>1.pielikums</w:t>
            </w:r>
          </w:p>
        </w:tc>
      </w:tr>
      <w:tr w:rsidR="00DC0AA2" w:rsidRPr="000336B7" w14:paraId="538F7605" w14:textId="77777777" w:rsidTr="00980173">
        <w:trPr>
          <w:trHeight w:val="283"/>
        </w:trPr>
        <w:tc>
          <w:tcPr>
            <w:tcW w:w="2410" w:type="dxa"/>
          </w:tcPr>
          <w:p w14:paraId="635EB51B" w14:textId="77777777" w:rsidR="00DC0AA2" w:rsidRPr="000336B7" w:rsidRDefault="00DC0AA2" w:rsidP="000336B7">
            <w:pPr>
              <w:jc w:val="both"/>
              <w:rPr>
                <w:sz w:val="24"/>
                <w:szCs w:val="24"/>
              </w:rPr>
            </w:pPr>
            <w:r w:rsidRPr="000336B7">
              <w:rPr>
                <w:sz w:val="24"/>
                <w:szCs w:val="24"/>
              </w:rPr>
              <w:t>Pakalpojums</w:t>
            </w:r>
          </w:p>
        </w:tc>
        <w:tc>
          <w:tcPr>
            <w:tcW w:w="6946" w:type="dxa"/>
          </w:tcPr>
          <w:p w14:paraId="4356C9CA" w14:textId="77777777" w:rsidR="00DC0AA2" w:rsidRPr="000336B7" w:rsidRDefault="00DC0AA2" w:rsidP="000336B7">
            <w:pPr>
              <w:ind w:left="10"/>
              <w:jc w:val="both"/>
              <w:rPr>
                <w:rFonts w:eastAsia="Calibri"/>
                <w:color w:val="000000"/>
                <w:sz w:val="24"/>
                <w:szCs w:val="24"/>
              </w:rPr>
            </w:pPr>
            <w:r w:rsidRPr="000336B7">
              <w:rPr>
                <w:sz w:val="24"/>
                <w:szCs w:val="24"/>
              </w:rPr>
              <w:t xml:space="preserve">Tehniskajā specifikācijā noteikto īpašumu vērtēšanas pakalpojumu nodrošināšana atbilstoši </w:t>
            </w:r>
            <w:r w:rsidRPr="000336B7">
              <w:rPr>
                <w:bCs/>
                <w:sz w:val="24"/>
                <w:szCs w:val="24"/>
              </w:rPr>
              <w:t xml:space="preserve">Tehniskajā specifikācijā izvirzītajām prasībām, vispārīgās vienošanās noteikumiem, izmantojot starptautiskajā praksē pieņemtās vērtēšanas metodes. </w:t>
            </w:r>
          </w:p>
          <w:p w14:paraId="73882352" w14:textId="77777777" w:rsidR="00DC0AA2" w:rsidRPr="000336B7" w:rsidRDefault="00DC0AA2" w:rsidP="000336B7">
            <w:pPr>
              <w:ind w:left="10"/>
              <w:jc w:val="both"/>
              <w:rPr>
                <w:rFonts w:eastAsia="Calibri"/>
                <w:color w:val="000000"/>
                <w:sz w:val="24"/>
                <w:szCs w:val="24"/>
              </w:rPr>
            </w:pPr>
          </w:p>
          <w:p w14:paraId="48BFF1EE" w14:textId="77777777" w:rsidR="00DC0AA2" w:rsidRPr="000336B7" w:rsidRDefault="00DC0AA2" w:rsidP="000336B7">
            <w:pPr>
              <w:ind w:left="10"/>
              <w:jc w:val="both"/>
              <w:rPr>
                <w:rFonts w:eastAsia="Calibri"/>
                <w:color w:val="000000"/>
                <w:sz w:val="24"/>
                <w:szCs w:val="24"/>
              </w:rPr>
            </w:pPr>
            <w:r w:rsidRPr="000336B7">
              <w:rPr>
                <w:rFonts w:eastAsia="Calibri"/>
                <w:color w:val="000000"/>
                <w:sz w:val="24"/>
                <w:szCs w:val="24"/>
              </w:rPr>
              <w:t>Pakalpojuma sniegšanā ievēro Standartizācijas likumā noteiktajā kārtībā apstiprinātus Latvijas īpašuma vērtēšanas standarta LVS 401:2013</w:t>
            </w:r>
            <w:r w:rsidRPr="000336B7">
              <w:rPr>
                <w:rStyle w:val="FootnoteReference"/>
                <w:rFonts w:eastAsia="Calibri"/>
                <w:color w:val="000000"/>
                <w:sz w:val="24"/>
                <w:szCs w:val="24"/>
              </w:rPr>
              <w:footnoteReference w:id="3"/>
            </w:r>
            <w:r w:rsidRPr="000336B7">
              <w:rPr>
                <w:rFonts w:eastAsia="Calibri"/>
                <w:color w:val="000000"/>
                <w:sz w:val="24"/>
                <w:szCs w:val="24"/>
              </w:rPr>
              <w:t xml:space="preserve"> “Īpašuma vērtēšana” prasības.</w:t>
            </w:r>
          </w:p>
          <w:p w14:paraId="06B11C18" w14:textId="77777777" w:rsidR="00DC0AA2" w:rsidRPr="000336B7" w:rsidRDefault="00DC0AA2" w:rsidP="000336B7">
            <w:pPr>
              <w:ind w:left="10"/>
              <w:jc w:val="both"/>
              <w:rPr>
                <w:sz w:val="24"/>
                <w:szCs w:val="24"/>
              </w:rPr>
            </w:pPr>
          </w:p>
        </w:tc>
      </w:tr>
      <w:tr w:rsidR="00DC0AA2" w:rsidRPr="000336B7" w14:paraId="17728EB3" w14:textId="77777777" w:rsidTr="00980173">
        <w:trPr>
          <w:trHeight w:val="283"/>
        </w:trPr>
        <w:tc>
          <w:tcPr>
            <w:tcW w:w="2410" w:type="dxa"/>
          </w:tcPr>
          <w:p w14:paraId="41AF8B96" w14:textId="77777777" w:rsidR="00DC0AA2" w:rsidRPr="000336B7" w:rsidRDefault="00DC0AA2" w:rsidP="000336B7">
            <w:pPr>
              <w:jc w:val="both"/>
              <w:rPr>
                <w:sz w:val="24"/>
                <w:szCs w:val="24"/>
              </w:rPr>
            </w:pPr>
            <w:r w:rsidRPr="000336B7">
              <w:rPr>
                <w:sz w:val="24"/>
                <w:szCs w:val="24"/>
              </w:rPr>
              <w:t xml:space="preserve">Pasūtījums </w:t>
            </w:r>
          </w:p>
        </w:tc>
        <w:tc>
          <w:tcPr>
            <w:tcW w:w="6946" w:type="dxa"/>
          </w:tcPr>
          <w:p w14:paraId="068AD74E" w14:textId="77777777" w:rsidR="00DC0AA2" w:rsidRPr="000336B7" w:rsidRDefault="00DC0AA2" w:rsidP="000336B7">
            <w:pPr>
              <w:ind w:left="10"/>
              <w:jc w:val="both"/>
              <w:rPr>
                <w:sz w:val="24"/>
                <w:szCs w:val="24"/>
              </w:rPr>
            </w:pPr>
            <w:r w:rsidRPr="000336B7">
              <w:rPr>
                <w:sz w:val="24"/>
                <w:szCs w:val="24"/>
              </w:rPr>
              <w:t>Vispārīgās vienošanās ietvaros Pasūtītāja izstrādāts un Pakalpojuma sniedzējiem nosūtīts konkrēts Pakalpojuma pieteikums (definējot vērtēšanas uzdevumu, tostarp veicamā Pakalpojuma veidu, apjomu u.c. būtisko informāciju), kurā uzskaitīti Objekti attiecībā, uz kuriem veicams Pakalpojums. Pakalpojuma pieteikumā Pasūtītājs var ietvert arī citu informāciju, kas saistīta ar Pakalpojuma veikšanu.</w:t>
            </w:r>
          </w:p>
        </w:tc>
      </w:tr>
    </w:tbl>
    <w:p w14:paraId="20D927D2" w14:textId="77777777" w:rsidR="00DC0AA2" w:rsidRPr="000336B7" w:rsidRDefault="00DC0AA2" w:rsidP="000336B7">
      <w:pPr>
        <w:widowControl w:val="0"/>
        <w:autoSpaceDE w:val="0"/>
        <w:autoSpaceDN w:val="0"/>
        <w:adjustRightInd w:val="0"/>
        <w:spacing w:after="200" w:line="276" w:lineRule="auto"/>
        <w:contextualSpacing/>
        <w:jc w:val="both"/>
        <w:rPr>
          <w:rFonts w:ascii="Times New Roman" w:eastAsia="Calibri" w:hAnsi="Times New Roman" w:cs="Times New Roman"/>
          <w:color w:val="000000"/>
          <w:sz w:val="24"/>
          <w:szCs w:val="24"/>
          <w:lang w:eastAsia="lv-LV"/>
        </w:rPr>
      </w:pPr>
    </w:p>
    <w:p w14:paraId="45D95F02" w14:textId="15EB6AD6" w:rsidR="00DC0AA2" w:rsidRPr="000336B7" w:rsidRDefault="00DC0AA2" w:rsidP="00027BDF">
      <w:pPr>
        <w:widowControl w:val="0"/>
        <w:numPr>
          <w:ilvl w:val="0"/>
          <w:numId w:val="6"/>
        </w:numPr>
        <w:autoSpaceDE w:val="0"/>
        <w:autoSpaceDN w:val="0"/>
        <w:adjustRightInd w:val="0"/>
        <w:spacing w:after="200" w:line="276" w:lineRule="auto"/>
        <w:ind w:left="284" w:hanging="284"/>
        <w:contextualSpacing/>
        <w:jc w:val="both"/>
        <w:rPr>
          <w:rFonts w:ascii="Times New Roman" w:eastAsia="Calibri" w:hAnsi="Times New Roman" w:cs="Times New Roman"/>
          <w:b/>
          <w:bCs/>
          <w:color w:val="000000"/>
          <w:sz w:val="24"/>
          <w:szCs w:val="24"/>
          <w:lang w:eastAsia="lv-LV"/>
        </w:rPr>
      </w:pPr>
      <w:r w:rsidRPr="000336B7">
        <w:rPr>
          <w:rFonts w:ascii="Times New Roman" w:eastAsia="Calibri" w:hAnsi="Times New Roman" w:cs="Times New Roman"/>
          <w:b/>
          <w:bCs/>
          <w:sz w:val="24"/>
          <w:szCs w:val="24"/>
        </w:rPr>
        <w:t>Pakalpojuma sniedzēj</w:t>
      </w:r>
      <w:r w:rsidR="001F2364">
        <w:rPr>
          <w:rFonts w:ascii="Times New Roman" w:eastAsia="Calibri" w:hAnsi="Times New Roman" w:cs="Times New Roman"/>
          <w:b/>
          <w:bCs/>
          <w:sz w:val="24"/>
          <w:szCs w:val="24"/>
        </w:rPr>
        <w:t>i</w:t>
      </w:r>
      <w:r w:rsidRPr="000336B7">
        <w:rPr>
          <w:rFonts w:ascii="Times New Roman" w:eastAsia="Calibri" w:hAnsi="Times New Roman" w:cs="Times New Roman"/>
          <w:b/>
          <w:bCs/>
          <w:sz w:val="24"/>
          <w:szCs w:val="24"/>
        </w:rPr>
        <w:t xml:space="preserve"> nodrošina:</w:t>
      </w:r>
    </w:p>
    <w:bookmarkEnd w:id="1"/>
    <w:p w14:paraId="5E30F373" w14:textId="2F46D85E" w:rsidR="00C13F96" w:rsidRPr="00F65B21" w:rsidRDefault="001F2364" w:rsidP="00027BDF">
      <w:pPr>
        <w:pStyle w:val="ListParagraph"/>
        <w:numPr>
          <w:ilvl w:val="2"/>
          <w:numId w:val="5"/>
        </w:numPr>
        <w:spacing w:before="120"/>
        <w:ind w:left="567" w:hanging="567"/>
        <w:jc w:val="both"/>
        <w:rPr>
          <w:lang w:val="lv-LV"/>
        </w:rPr>
      </w:pPr>
      <w:r>
        <w:rPr>
          <w:b/>
          <w:bCs/>
        </w:rPr>
        <w:t xml:space="preserve">1. DAĻĀ - </w:t>
      </w:r>
      <w:r w:rsidR="00C13F96" w:rsidRPr="00F65B21">
        <w:rPr>
          <w:b/>
          <w:bCs/>
          <w:lang w:val="lv-LV"/>
        </w:rPr>
        <w:t xml:space="preserve">Nekustamā īpašuma nomas maksas un </w:t>
      </w:r>
      <w:r w:rsidR="00D00034" w:rsidRPr="00F65B21">
        <w:rPr>
          <w:b/>
          <w:bCs/>
          <w:lang w:val="lv-LV"/>
        </w:rPr>
        <w:t xml:space="preserve">nekustamā īpašuma (t.sk. atsevišķu inženierbūvju) </w:t>
      </w:r>
      <w:r w:rsidR="00C13F96" w:rsidRPr="00F65B21">
        <w:rPr>
          <w:rFonts w:eastAsia="Calibri"/>
          <w:b/>
          <w:bCs/>
          <w:color w:val="000000"/>
          <w:lang w:val="lv-LV"/>
        </w:rPr>
        <w:t xml:space="preserve">tirgus vērtības </w:t>
      </w:r>
      <w:r w:rsidR="00C13F96" w:rsidRPr="00F65B21">
        <w:rPr>
          <w:b/>
          <w:bCs/>
          <w:lang w:val="lv-LV"/>
        </w:rPr>
        <w:t>noteikšanu.</w:t>
      </w:r>
    </w:p>
    <w:p w14:paraId="16F864A3" w14:textId="77777777" w:rsidR="00C13F96" w:rsidRPr="00F65B21" w:rsidRDefault="00C13F96" w:rsidP="000336B7">
      <w:pPr>
        <w:spacing w:before="120" w:after="0" w:line="240" w:lineRule="auto"/>
        <w:ind w:left="284" w:hanging="284"/>
        <w:jc w:val="both"/>
        <w:rPr>
          <w:rFonts w:ascii="Times New Roman" w:hAnsi="Times New Roman" w:cs="Times New Roman"/>
          <w:sz w:val="24"/>
          <w:szCs w:val="24"/>
        </w:rPr>
      </w:pPr>
      <w:r w:rsidRPr="00F65B21">
        <w:rPr>
          <w:rFonts w:ascii="Times New Roman" w:hAnsi="Times New Roman" w:cs="Times New Roman"/>
          <w:sz w:val="24"/>
          <w:szCs w:val="24"/>
        </w:rPr>
        <w:t>Šajā gadījumā nekustamais īpašums ir:</w:t>
      </w:r>
    </w:p>
    <w:p w14:paraId="52397D3B" w14:textId="77777777" w:rsidR="00C13F96" w:rsidRPr="00F65B21" w:rsidRDefault="00C13F96" w:rsidP="00027BDF">
      <w:pPr>
        <w:pStyle w:val="ListParagraph"/>
        <w:widowControl w:val="0"/>
        <w:numPr>
          <w:ilvl w:val="2"/>
          <w:numId w:val="17"/>
        </w:numPr>
        <w:spacing w:before="120"/>
        <w:contextualSpacing w:val="0"/>
        <w:jc w:val="both"/>
        <w:rPr>
          <w:rFonts w:eastAsia="Calibri"/>
          <w:lang w:val="lv-LV"/>
        </w:rPr>
      </w:pPr>
      <w:r w:rsidRPr="00F65B21">
        <w:rPr>
          <w:rFonts w:eastAsia="Calibri"/>
          <w:lang w:val="lv-LV"/>
        </w:rPr>
        <w:t>vienots nekustamais īpašums – zeme un būves kopā;</w:t>
      </w:r>
    </w:p>
    <w:p w14:paraId="02862D3C" w14:textId="77777777" w:rsidR="00C13F96" w:rsidRPr="00F65B21" w:rsidRDefault="00C13F96" w:rsidP="00027BDF">
      <w:pPr>
        <w:pStyle w:val="ListParagraph"/>
        <w:widowControl w:val="0"/>
        <w:numPr>
          <w:ilvl w:val="2"/>
          <w:numId w:val="17"/>
        </w:numPr>
        <w:spacing w:before="120"/>
        <w:contextualSpacing w:val="0"/>
        <w:jc w:val="both"/>
        <w:rPr>
          <w:rFonts w:eastAsia="Calibri"/>
          <w:lang w:val="lv-LV"/>
        </w:rPr>
      </w:pPr>
      <w:r w:rsidRPr="00F65B21">
        <w:rPr>
          <w:rFonts w:eastAsia="Calibri"/>
          <w:lang w:val="lv-LV"/>
        </w:rPr>
        <w:t>būve vai telpu grupa;</w:t>
      </w:r>
    </w:p>
    <w:p w14:paraId="70820061" w14:textId="77777777" w:rsidR="00C13F96" w:rsidRPr="00F65B21" w:rsidRDefault="00C13F96" w:rsidP="00027BDF">
      <w:pPr>
        <w:pStyle w:val="ListParagraph"/>
        <w:widowControl w:val="0"/>
        <w:numPr>
          <w:ilvl w:val="2"/>
          <w:numId w:val="17"/>
        </w:numPr>
        <w:spacing w:before="120"/>
        <w:contextualSpacing w:val="0"/>
        <w:jc w:val="both"/>
        <w:rPr>
          <w:rFonts w:eastAsia="Calibri"/>
          <w:lang w:val="lv-LV"/>
        </w:rPr>
      </w:pPr>
      <w:r w:rsidRPr="00F65B21">
        <w:rPr>
          <w:rFonts w:eastAsia="Calibri"/>
          <w:lang w:val="lv-LV"/>
        </w:rPr>
        <w:t>neapbūvēta zemes vienība;</w:t>
      </w:r>
    </w:p>
    <w:p w14:paraId="4655822D" w14:textId="77777777" w:rsidR="00C13F96" w:rsidRPr="00F65B21" w:rsidRDefault="00C13F96" w:rsidP="00027BDF">
      <w:pPr>
        <w:pStyle w:val="ListParagraph"/>
        <w:widowControl w:val="0"/>
        <w:numPr>
          <w:ilvl w:val="2"/>
          <w:numId w:val="17"/>
        </w:numPr>
        <w:spacing w:before="120"/>
        <w:contextualSpacing w:val="0"/>
        <w:jc w:val="both"/>
        <w:rPr>
          <w:rFonts w:eastAsia="Calibri"/>
          <w:lang w:val="lv-LV"/>
        </w:rPr>
      </w:pPr>
      <w:r w:rsidRPr="00F65B21">
        <w:rPr>
          <w:rFonts w:eastAsia="Calibri"/>
          <w:lang w:val="lv-LV"/>
        </w:rPr>
        <w:t>apbūvēta zemes vienība, uz kuras atrodas citām personām piederošas būves.</w:t>
      </w:r>
    </w:p>
    <w:p w14:paraId="2E97686A" w14:textId="0C5D6E8A" w:rsidR="00C13F96" w:rsidRPr="00F65B21" w:rsidRDefault="00C13F96" w:rsidP="000336B7">
      <w:pPr>
        <w:spacing w:before="120" w:after="0" w:line="240" w:lineRule="auto"/>
        <w:contextualSpacing/>
        <w:jc w:val="both"/>
        <w:rPr>
          <w:rFonts w:ascii="Times New Roman" w:hAnsi="Times New Roman" w:cs="Times New Roman"/>
          <w:sz w:val="24"/>
          <w:szCs w:val="24"/>
        </w:rPr>
      </w:pPr>
      <w:r w:rsidRPr="00F65B21">
        <w:rPr>
          <w:rFonts w:ascii="Times New Roman" w:hAnsi="Times New Roman" w:cs="Times New Roman"/>
          <w:sz w:val="24"/>
          <w:szCs w:val="24"/>
        </w:rPr>
        <w:t>Atsevišķu inženierbūvju tirgus vērtības noteikšan</w:t>
      </w:r>
      <w:bookmarkStart w:id="2" w:name="_Hlk124519864"/>
      <w:r w:rsidR="00D00034" w:rsidRPr="00F65B21">
        <w:rPr>
          <w:rFonts w:ascii="Times New Roman" w:hAnsi="Times New Roman" w:cs="Times New Roman"/>
          <w:sz w:val="24"/>
          <w:szCs w:val="24"/>
        </w:rPr>
        <w:t>a</w:t>
      </w:r>
      <w:r w:rsidR="006D2904" w:rsidRPr="00F65B21">
        <w:rPr>
          <w:rFonts w:ascii="Times New Roman" w:hAnsi="Times New Roman" w:cs="Times New Roman"/>
          <w:sz w:val="24"/>
          <w:szCs w:val="24"/>
        </w:rPr>
        <w:t>s</w:t>
      </w:r>
      <w:r w:rsidR="006D2904" w:rsidRPr="00F65B21">
        <w:rPr>
          <w:rFonts w:ascii="Times New Roman" w:hAnsi="Times New Roman" w:cs="Times New Roman"/>
          <w:b/>
          <w:bCs/>
          <w:sz w:val="24"/>
          <w:szCs w:val="24"/>
        </w:rPr>
        <w:t xml:space="preserve"> </w:t>
      </w:r>
      <w:r w:rsidRPr="00F65B21">
        <w:rPr>
          <w:rFonts w:ascii="Times New Roman" w:hAnsi="Times New Roman" w:cs="Times New Roman"/>
          <w:sz w:val="24"/>
          <w:szCs w:val="24"/>
        </w:rPr>
        <w:t>gadījumā nekustamais īpašums ir inženierbūve, kas netiek klasificēta kā ēka, ar vai bez zemes vienības piemēram: laukumi, autostāvvietas, pazemes inženiertīkli, žogi, skursteņi, masti u.tml. īpašumi.</w:t>
      </w:r>
      <w:bookmarkEnd w:id="2"/>
    </w:p>
    <w:p w14:paraId="6D959B8E" w14:textId="468E0DE9" w:rsidR="00D00034" w:rsidRPr="000336B7" w:rsidRDefault="001F2364" w:rsidP="00027BDF">
      <w:pPr>
        <w:pStyle w:val="ListParagraph"/>
        <w:numPr>
          <w:ilvl w:val="2"/>
          <w:numId w:val="5"/>
        </w:numPr>
        <w:tabs>
          <w:tab w:val="left" w:pos="142"/>
        </w:tabs>
        <w:autoSpaceDE w:val="0"/>
        <w:autoSpaceDN w:val="0"/>
        <w:adjustRightInd w:val="0"/>
        <w:spacing w:before="120"/>
        <w:ind w:left="567" w:hanging="567"/>
        <w:jc w:val="both"/>
        <w:rPr>
          <w:rFonts w:eastAsia="Calibri"/>
          <w:color w:val="000000"/>
        </w:rPr>
      </w:pPr>
      <w:r w:rsidRPr="00F65B21">
        <w:rPr>
          <w:b/>
          <w:bCs/>
          <w:lang w:val="lv-LV"/>
        </w:rPr>
        <w:t>2. DAĻĀ - K</w:t>
      </w:r>
      <w:r w:rsidR="00D00034" w:rsidRPr="00F65B21">
        <w:rPr>
          <w:b/>
          <w:bCs/>
          <w:lang w:val="lv-LV"/>
        </w:rPr>
        <w:t>ustamās mantas vienību tirgus vērtības noteikšanu</w:t>
      </w:r>
      <w:r w:rsidR="00D00034" w:rsidRPr="000336B7">
        <w:rPr>
          <w:b/>
          <w:bCs/>
        </w:rPr>
        <w:t>,</w:t>
      </w:r>
      <w:r w:rsidR="00D00034" w:rsidRPr="000336B7">
        <w:rPr>
          <w:rFonts w:eastAsia="Calibri"/>
          <w:color w:val="000000"/>
        </w:rPr>
        <w:t xml:space="preserve"> </w:t>
      </w:r>
    </w:p>
    <w:p w14:paraId="77EA8630" w14:textId="7D01AAC6" w:rsidR="00D00034" w:rsidRPr="000336B7" w:rsidRDefault="00D00034" w:rsidP="000336B7">
      <w:pPr>
        <w:autoSpaceDE w:val="0"/>
        <w:autoSpaceDN w:val="0"/>
        <w:adjustRightInd w:val="0"/>
        <w:spacing w:before="120"/>
        <w:jc w:val="both"/>
        <w:rPr>
          <w:rFonts w:ascii="Times New Roman" w:eastAsia="Calibri" w:hAnsi="Times New Roman" w:cs="Times New Roman"/>
          <w:color w:val="000000"/>
        </w:rPr>
      </w:pPr>
      <w:r w:rsidRPr="000336B7">
        <w:rPr>
          <w:rFonts w:ascii="Times New Roman" w:eastAsia="Calibri" w:hAnsi="Times New Roman" w:cs="Times New Roman"/>
          <w:color w:val="000000"/>
          <w:sz w:val="24"/>
          <w:szCs w:val="24"/>
        </w:rPr>
        <w:lastRenderedPageBreak/>
        <w:t xml:space="preserve">Šajā gadījumā par </w:t>
      </w:r>
      <w:r w:rsidRPr="000336B7">
        <w:rPr>
          <w:rFonts w:ascii="Times New Roman" w:hAnsi="Times New Roman" w:cs="Times New Roman"/>
          <w:sz w:val="24"/>
          <w:szCs w:val="24"/>
        </w:rPr>
        <w:t>īpašuma objekts ir</w:t>
      </w:r>
      <w:r w:rsidRPr="000336B7">
        <w:rPr>
          <w:rFonts w:ascii="Times New Roman" w:eastAsia="Calibri" w:hAnsi="Times New Roman" w:cs="Times New Roman"/>
          <w:color w:val="000000"/>
          <w:sz w:val="24"/>
          <w:szCs w:val="24"/>
        </w:rPr>
        <w:t xml:space="preserve"> </w:t>
      </w:r>
      <w:r w:rsidRPr="000336B7">
        <w:rPr>
          <w:rFonts w:ascii="Times New Roman" w:eastAsia="Times New Roman" w:hAnsi="Times New Roman" w:cs="Times New Roman"/>
          <w:b/>
          <w:bCs/>
          <w:sz w:val="24"/>
          <w:szCs w:val="24"/>
        </w:rPr>
        <w:t xml:space="preserve">visa veida transporta līdzekļi, t.sk. sabiedriskā transporta līdzekļi, </w:t>
      </w:r>
      <w:r w:rsidRPr="000336B7">
        <w:rPr>
          <w:rFonts w:ascii="Times New Roman" w:eastAsia="Calibri" w:hAnsi="Times New Roman" w:cs="Times New Roman"/>
          <w:color w:val="000000"/>
        </w:rPr>
        <w:t>dažādas tehnoloģiskās iekārtas, biroja aprīkojums piemēram: datortehnika, monitors, lāzerprinteris, svītrkodu skeneris, u.c. kustamā manta.</w:t>
      </w:r>
    </w:p>
    <w:p w14:paraId="3D46F06D" w14:textId="77777777" w:rsidR="00C13F96" w:rsidRPr="000336B7" w:rsidRDefault="00C13F96" w:rsidP="00027BDF">
      <w:pPr>
        <w:pStyle w:val="ListParagraph"/>
        <w:numPr>
          <w:ilvl w:val="0"/>
          <w:numId w:val="5"/>
        </w:numPr>
        <w:tabs>
          <w:tab w:val="left" w:pos="284"/>
        </w:tabs>
        <w:ind w:left="284" w:hanging="284"/>
        <w:jc w:val="both"/>
        <w:rPr>
          <w:rFonts w:eastAsia="Calibri"/>
          <w:lang w:val="lv-LV"/>
        </w:rPr>
      </w:pPr>
      <w:r w:rsidRPr="000336B7">
        <w:rPr>
          <w:rFonts w:eastAsia="Calibri"/>
          <w:lang w:val="lv-LV"/>
        </w:rPr>
        <w:t>Īpašuma vērtēšanas uzdevums – Pakalpojuma rezultātā iesniegt vērtēšanas atskaiti, vai  slēdzienu, vai atzinumu, vai novērtējumu  par vērtējamā kustamā vai nekustamā īpašuma objekta tirgus vērtību vai tirgus nomas maksu (pēc pasūtītāja pieprasījuma).</w:t>
      </w:r>
    </w:p>
    <w:p w14:paraId="65824878" w14:textId="77777777" w:rsidR="00C13F96" w:rsidRPr="000336B7" w:rsidRDefault="00C13F96" w:rsidP="00027BDF">
      <w:pPr>
        <w:pStyle w:val="ListParagraph"/>
        <w:numPr>
          <w:ilvl w:val="0"/>
          <w:numId w:val="16"/>
        </w:numPr>
        <w:autoSpaceDE w:val="0"/>
        <w:autoSpaceDN w:val="0"/>
        <w:adjustRightInd w:val="0"/>
        <w:spacing w:before="120"/>
        <w:contextualSpacing w:val="0"/>
        <w:jc w:val="both"/>
        <w:rPr>
          <w:rFonts w:eastAsia="Calibri"/>
          <w:b/>
          <w:bCs/>
          <w:color w:val="000000"/>
          <w:lang w:val="lv-LV" w:eastAsia="lv-LV"/>
        </w:rPr>
      </w:pPr>
      <w:r w:rsidRPr="000336B7">
        <w:rPr>
          <w:rFonts w:eastAsia="Calibri"/>
          <w:b/>
          <w:bCs/>
          <w:color w:val="000000"/>
          <w:lang w:val="lv-LV" w:eastAsia="lv-LV"/>
        </w:rPr>
        <w:t xml:space="preserve">Vispārīgie noteikumi: </w:t>
      </w:r>
    </w:p>
    <w:p w14:paraId="52231509" w14:textId="77777777" w:rsidR="00C13F96" w:rsidRPr="000336B7" w:rsidRDefault="00C13F96" w:rsidP="00027BDF">
      <w:pPr>
        <w:pStyle w:val="ListParagraph"/>
        <w:numPr>
          <w:ilvl w:val="1"/>
          <w:numId w:val="16"/>
        </w:numPr>
        <w:autoSpaceDE w:val="0"/>
        <w:autoSpaceDN w:val="0"/>
        <w:adjustRightInd w:val="0"/>
        <w:ind w:left="0" w:firstLine="0"/>
        <w:jc w:val="both"/>
        <w:rPr>
          <w:rFonts w:eastAsia="Calibri"/>
          <w:color w:val="000000"/>
          <w:lang w:val="lv-LV" w:eastAsia="lv-LV"/>
        </w:rPr>
      </w:pPr>
      <w:r w:rsidRPr="000336B7">
        <w:rPr>
          <w:rFonts w:eastAsia="Calibri"/>
          <w:color w:val="000000"/>
          <w:lang w:val="lv-LV" w:eastAsia="lv-LV"/>
        </w:rPr>
        <w:t xml:space="preserve">Vērtējamie objekti – </w:t>
      </w:r>
      <w:r w:rsidRPr="000336B7">
        <w:rPr>
          <w:color w:val="000000"/>
          <w:lang w:val="lv-LV"/>
        </w:rPr>
        <w:t xml:space="preserve">Pasūtītāja īpašumā/lietošanā esošie nekustamie īpašumi (t.sk. </w:t>
      </w:r>
      <w:r w:rsidRPr="000336B7">
        <w:rPr>
          <w:lang w:val="lv-LV"/>
        </w:rPr>
        <w:t>inženierbūvju)</w:t>
      </w:r>
      <w:r w:rsidRPr="000336B7">
        <w:rPr>
          <w:color w:val="000000"/>
          <w:lang w:val="lv-LV"/>
        </w:rPr>
        <w:t xml:space="preserve"> un tiem pieguļošā teritorija un kustamā manta (turpmāk tekstā – Objekti).</w:t>
      </w:r>
    </w:p>
    <w:p w14:paraId="26EAD443" w14:textId="77777777" w:rsidR="00C13F96" w:rsidRPr="000336B7" w:rsidRDefault="00C13F96" w:rsidP="00027BDF">
      <w:pPr>
        <w:pStyle w:val="ListParagraph"/>
        <w:numPr>
          <w:ilvl w:val="1"/>
          <w:numId w:val="16"/>
        </w:numPr>
        <w:autoSpaceDE w:val="0"/>
        <w:autoSpaceDN w:val="0"/>
        <w:adjustRightInd w:val="0"/>
        <w:ind w:left="0" w:firstLine="0"/>
        <w:jc w:val="both"/>
        <w:rPr>
          <w:rFonts w:eastAsia="Calibri"/>
          <w:color w:val="000000"/>
          <w:lang w:val="lv-LV" w:eastAsia="lv-LV"/>
        </w:rPr>
      </w:pPr>
      <w:r w:rsidRPr="000336B7">
        <w:rPr>
          <w:rFonts w:eastAsia="Calibri"/>
          <w:color w:val="000000"/>
          <w:lang w:val="lv-LV" w:eastAsia="lv-LV"/>
        </w:rPr>
        <w:t>Pakalpojuma izpildes termiņi:</w:t>
      </w:r>
    </w:p>
    <w:p w14:paraId="19DDC796" w14:textId="77777777" w:rsidR="00C13F96" w:rsidRPr="000336B7" w:rsidRDefault="00C13F96" w:rsidP="00027BDF">
      <w:pPr>
        <w:pStyle w:val="ListParagraph"/>
        <w:numPr>
          <w:ilvl w:val="1"/>
          <w:numId w:val="7"/>
        </w:numPr>
        <w:autoSpaceDE w:val="0"/>
        <w:autoSpaceDN w:val="0"/>
        <w:adjustRightInd w:val="0"/>
        <w:ind w:left="993" w:hanging="284"/>
        <w:contextualSpacing w:val="0"/>
        <w:jc w:val="both"/>
        <w:rPr>
          <w:rFonts w:eastAsia="Calibri"/>
          <w:color w:val="000000"/>
          <w:lang w:val="lv-LV" w:eastAsia="lv-LV"/>
        </w:rPr>
      </w:pPr>
      <w:r w:rsidRPr="000336B7">
        <w:rPr>
          <w:rFonts w:eastAsia="Calibri"/>
          <w:color w:val="000000"/>
          <w:lang w:val="lv-LV" w:eastAsia="lv-LV"/>
        </w:rPr>
        <w:t xml:space="preserve">kustamās mantas vērtējuma sagatavošana - ne ilgāk kā 5 (piecu) darba dienu laikā no pasūtījuma iesniegšanas dienas, </w:t>
      </w:r>
    </w:p>
    <w:p w14:paraId="6C3E96A3" w14:textId="77777777" w:rsidR="00C13F96" w:rsidRPr="000336B7" w:rsidRDefault="00C13F96" w:rsidP="00027BDF">
      <w:pPr>
        <w:pStyle w:val="ListParagraph"/>
        <w:numPr>
          <w:ilvl w:val="1"/>
          <w:numId w:val="7"/>
        </w:numPr>
        <w:autoSpaceDE w:val="0"/>
        <w:autoSpaceDN w:val="0"/>
        <w:adjustRightInd w:val="0"/>
        <w:ind w:left="993" w:hanging="284"/>
        <w:contextualSpacing w:val="0"/>
        <w:jc w:val="both"/>
        <w:rPr>
          <w:rFonts w:eastAsia="Calibri"/>
          <w:color w:val="000000"/>
          <w:lang w:val="lv-LV" w:eastAsia="lv-LV"/>
        </w:rPr>
      </w:pPr>
      <w:r w:rsidRPr="000336B7">
        <w:rPr>
          <w:lang w:val="lv-LV"/>
        </w:rPr>
        <w:t>nekustamo īpašumu</w:t>
      </w:r>
      <w:r w:rsidRPr="000336B7">
        <w:rPr>
          <w:rFonts w:eastAsia="Calibri"/>
          <w:color w:val="000000"/>
          <w:lang w:val="lv-LV" w:eastAsia="lv-LV"/>
        </w:rPr>
        <w:t xml:space="preserve"> (t.sk. nekustamā īpašuma nomas un inženierbūvju tirgus vērtības) vērtējuma sagatavošana: ne ilgāk kā 14 (četrpadsmit) darba dienu laikā no pasūtījuma iesniegšanas dienas.</w:t>
      </w:r>
    </w:p>
    <w:p w14:paraId="3825E08E" w14:textId="77777777" w:rsidR="00C13F96" w:rsidRPr="000336B7" w:rsidRDefault="00C13F96" w:rsidP="00027BDF">
      <w:pPr>
        <w:pStyle w:val="ListParagraph"/>
        <w:numPr>
          <w:ilvl w:val="1"/>
          <w:numId w:val="16"/>
        </w:numPr>
        <w:autoSpaceDE w:val="0"/>
        <w:autoSpaceDN w:val="0"/>
        <w:adjustRightInd w:val="0"/>
        <w:ind w:left="284" w:hanging="284"/>
        <w:contextualSpacing w:val="0"/>
        <w:jc w:val="both"/>
        <w:rPr>
          <w:rFonts w:eastAsia="Calibri"/>
          <w:color w:val="000000"/>
          <w:lang w:val="lv-LV" w:eastAsia="lv-LV"/>
        </w:rPr>
      </w:pPr>
      <w:r w:rsidRPr="000336B7">
        <w:rPr>
          <w:rFonts w:eastAsia="Calibri"/>
          <w:color w:val="000000"/>
          <w:lang w:val="lv-LV" w:eastAsia="lv-LV"/>
        </w:rPr>
        <w:t>Katra pasūtījuma ietvaros Pasūtītājs</w:t>
      </w:r>
      <w:r w:rsidRPr="000336B7">
        <w:rPr>
          <w:color w:val="000000"/>
          <w:lang w:val="lv-LV"/>
        </w:rPr>
        <w:t xml:space="preserve"> </w:t>
      </w:r>
      <w:r w:rsidRPr="000336B7">
        <w:rPr>
          <w:rFonts w:eastAsia="Calibri"/>
          <w:color w:val="000000"/>
          <w:lang w:val="lv-LV" w:eastAsia="lv-LV"/>
        </w:rPr>
        <w:t xml:space="preserve">nosaka atsevišķu vērtēšanas uzdevumu, kurā tiek identificēts novērtējamais objekts </w:t>
      </w:r>
      <w:r w:rsidRPr="000336B7">
        <w:rPr>
          <w:lang w:val="lv-LV"/>
        </w:rPr>
        <w:t>un pakalpojuma izpildes termiņš</w:t>
      </w:r>
      <w:r w:rsidRPr="000336B7">
        <w:rPr>
          <w:rFonts w:eastAsia="Calibri"/>
          <w:color w:val="000000"/>
          <w:lang w:val="lv-LV" w:eastAsia="lv-LV"/>
        </w:rPr>
        <w:t>. Pasūtītājs nodrošina vērtētāju ar tā rīcībā esošiem vērtējuma izstrādei nepieciešamajiem dokumentiem (kopijām), kā arī nodrošina piekļuvi pie vērtējamā objekta.</w:t>
      </w:r>
    </w:p>
    <w:p w14:paraId="20246C73" w14:textId="77777777" w:rsidR="00C13F96" w:rsidRPr="000336B7" w:rsidRDefault="00C13F96" w:rsidP="00027BDF">
      <w:pPr>
        <w:pStyle w:val="ListParagraph"/>
        <w:numPr>
          <w:ilvl w:val="1"/>
          <w:numId w:val="16"/>
        </w:numPr>
        <w:autoSpaceDE w:val="0"/>
        <w:autoSpaceDN w:val="0"/>
        <w:adjustRightInd w:val="0"/>
        <w:ind w:left="284" w:hanging="284"/>
        <w:contextualSpacing w:val="0"/>
        <w:jc w:val="both"/>
        <w:rPr>
          <w:rFonts w:eastAsia="Calibri"/>
          <w:color w:val="000000"/>
          <w:lang w:val="lv-LV" w:eastAsia="lv-LV"/>
        </w:rPr>
      </w:pPr>
      <w:r w:rsidRPr="000336B7">
        <w:rPr>
          <w:rFonts w:eastAsia="Calibri"/>
          <w:color w:val="000000"/>
          <w:lang w:val="lv-LV" w:eastAsia="lv-LV"/>
        </w:rPr>
        <w:t>Īpašuma vērtējuma derīguma termiņš: ne mazāk kā 1 (viens) gads.</w:t>
      </w:r>
    </w:p>
    <w:p w14:paraId="3061287B" w14:textId="77777777" w:rsidR="00C13F96" w:rsidRPr="000336B7" w:rsidRDefault="00C13F96" w:rsidP="00027BDF">
      <w:pPr>
        <w:pStyle w:val="ListParagraph"/>
        <w:numPr>
          <w:ilvl w:val="1"/>
          <w:numId w:val="16"/>
        </w:numPr>
        <w:autoSpaceDE w:val="0"/>
        <w:autoSpaceDN w:val="0"/>
        <w:adjustRightInd w:val="0"/>
        <w:ind w:left="284" w:hanging="284"/>
        <w:contextualSpacing w:val="0"/>
        <w:jc w:val="both"/>
        <w:rPr>
          <w:rFonts w:eastAsia="Calibri"/>
          <w:color w:val="000000"/>
          <w:lang w:val="lv-LV" w:eastAsia="lv-LV"/>
        </w:rPr>
      </w:pPr>
      <w:r w:rsidRPr="000336B7">
        <w:rPr>
          <w:rFonts w:eastAsia="Calibri"/>
          <w:color w:val="000000"/>
          <w:lang w:val="lv-LV" w:eastAsia="lv-LV"/>
        </w:rPr>
        <w:t>Pretendentam Vispārīgās vienošanās darbības laikā ir jābūt spēkā profesionālās darbības civiltiesiskās atbildības polisei, ar apdrošināšanas līguma minimālo atbildības limitu vismaz EUR 280 000 (divi simti astoņdesmit tūkstoši eiro) gadā par vienu apdrošināšanas gadījumu.</w:t>
      </w:r>
    </w:p>
    <w:p w14:paraId="1A5AD313" w14:textId="77777777" w:rsidR="00C13F96" w:rsidRPr="000336B7" w:rsidRDefault="00C13F96" w:rsidP="00027BDF">
      <w:pPr>
        <w:pStyle w:val="ListParagraph"/>
        <w:numPr>
          <w:ilvl w:val="1"/>
          <w:numId w:val="16"/>
        </w:numPr>
        <w:autoSpaceDE w:val="0"/>
        <w:autoSpaceDN w:val="0"/>
        <w:adjustRightInd w:val="0"/>
        <w:ind w:left="284" w:hanging="284"/>
        <w:contextualSpacing w:val="0"/>
        <w:jc w:val="both"/>
        <w:rPr>
          <w:rFonts w:eastAsia="Calibri"/>
          <w:color w:val="000000"/>
          <w:lang w:val="lv-LV" w:eastAsia="lv-LV"/>
        </w:rPr>
      </w:pPr>
      <w:r w:rsidRPr="000336B7">
        <w:rPr>
          <w:rFonts w:eastAsia="Calibri"/>
          <w:color w:val="000000"/>
          <w:lang w:val="lv-LV" w:eastAsia="lv-LV"/>
        </w:rPr>
        <w:t>Pretendents uztur veikto īpašumu novērtējumu arhīvu atbilstoši spēkā esošajām datu aizsardzības prasībām.</w:t>
      </w:r>
    </w:p>
    <w:p w14:paraId="296031F5" w14:textId="77777777" w:rsidR="00C13F96" w:rsidRPr="000336B7" w:rsidRDefault="00C13F96" w:rsidP="000336B7">
      <w:pPr>
        <w:pStyle w:val="ListParagraph"/>
        <w:autoSpaceDE w:val="0"/>
        <w:autoSpaceDN w:val="0"/>
        <w:adjustRightInd w:val="0"/>
        <w:ind w:left="0"/>
        <w:jc w:val="both"/>
        <w:rPr>
          <w:rFonts w:eastAsia="Calibri"/>
          <w:color w:val="000000"/>
          <w:lang w:val="lv-LV" w:eastAsia="lv-LV"/>
        </w:rPr>
      </w:pPr>
    </w:p>
    <w:p w14:paraId="6A69445D" w14:textId="77777777" w:rsidR="00C13F96" w:rsidRPr="000336B7" w:rsidRDefault="00C13F96" w:rsidP="00027BDF">
      <w:pPr>
        <w:pStyle w:val="ListParagraph"/>
        <w:numPr>
          <w:ilvl w:val="0"/>
          <w:numId w:val="16"/>
        </w:numPr>
        <w:autoSpaceDE w:val="0"/>
        <w:autoSpaceDN w:val="0"/>
        <w:adjustRightInd w:val="0"/>
        <w:ind w:left="0" w:firstLine="0"/>
        <w:contextualSpacing w:val="0"/>
        <w:jc w:val="both"/>
        <w:rPr>
          <w:rFonts w:eastAsia="Calibri"/>
          <w:b/>
          <w:bCs/>
          <w:color w:val="000000"/>
          <w:lang w:val="lv-LV" w:eastAsia="lv-LV"/>
        </w:rPr>
      </w:pPr>
      <w:r w:rsidRPr="000336B7">
        <w:rPr>
          <w:rFonts w:eastAsia="Calibri"/>
          <w:b/>
          <w:bCs/>
          <w:color w:val="000000"/>
          <w:lang w:val="lv-LV" w:eastAsia="lv-LV"/>
        </w:rPr>
        <w:t xml:space="preserve">Prasības Pakalpojuma izpildei: </w:t>
      </w:r>
    </w:p>
    <w:p w14:paraId="6370A51C" w14:textId="77777777" w:rsidR="00C13F96" w:rsidRPr="000336B7" w:rsidRDefault="00C13F96" w:rsidP="00027BDF">
      <w:pPr>
        <w:pStyle w:val="ListParagraph"/>
        <w:numPr>
          <w:ilvl w:val="1"/>
          <w:numId w:val="16"/>
        </w:numPr>
        <w:autoSpaceDE w:val="0"/>
        <w:autoSpaceDN w:val="0"/>
        <w:adjustRightInd w:val="0"/>
        <w:ind w:left="284" w:hanging="284"/>
        <w:contextualSpacing w:val="0"/>
        <w:jc w:val="both"/>
        <w:rPr>
          <w:rFonts w:eastAsia="Calibri"/>
          <w:color w:val="000000"/>
          <w:lang w:val="lv-LV" w:eastAsia="lv-LV"/>
        </w:rPr>
      </w:pPr>
      <w:r w:rsidRPr="000336B7">
        <w:rPr>
          <w:rFonts w:eastAsia="Calibri"/>
          <w:color w:val="000000"/>
          <w:lang w:val="lv-LV" w:eastAsia="lv-LV"/>
        </w:rPr>
        <w:t xml:space="preserve">Atbilstoši vērtēšanas uzdevumam jānosaka Objekta kopējā vai tā daļas tirgus vērtība. </w:t>
      </w:r>
    </w:p>
    <w:p w14:paraId="737B10A4" w14:textId="77777777" w:rsidR="00C13F96" w:rsidRPr="000336B7" w:rsidRDefault="00C13F96" w:rsidP="00027BDF">
      <w:pPr>
        <w:pStyle w:val="ListParagraph"/>
        <w:numPr>
          <w:ilvl w:val="1"/>
          <w:numId w:val="16"/>
        </w:numPr>
        <w:autoSpaceDE w:val="0"/>
        <w:autoSpaceDN w:val="0"/>
        <w:adjustRightInd w:val="0"/>
        <w:ind w:left="284" w:hanging="284"/>
        <w:jc w:val="both"/>
        <w:rPr>
          <w:rFonts w:eastAsia="Calibri"/>
          <w:color w:val="000000"/>
          <w:lang w:val="lv-LV" w:eastAsia="lv-LV"/>
        </w:rPr>
      </w:pPr>
      <w:r w:rsidRPr="000336B7">
        <w:rPr>
          <w:rFonts w:eastAsia="Calibri"/>
          <w:color w:val="000000"/>
          <w:lang w:val="lv-LV" w:eastAsia="lv-LV"/>
        </w:rPr>
        <w:t>Pakalpojums jāveic saskaņā ar Standartizācijas likumā un LVS 401:2013 “Īpašuma vērtēšana” noteiktajā kārtībā apstiprinātiem Latvijas īpašuma vērtēšanas standartiem.</w:t>
      </w:r>
    </w:p>
    <w:p w14:paraId="533A4BE1" w14:textId="77777777" w:rsidR="00C13F96" w:rsidRPr="000336B7" w:rsidRDefault="00C13F96" w:rsidP="00027BDF">
      <w:pPr>
        <w:pStyle w:val="ListParagraph"/>
        <w:numPr>
          <w:ilvl w:val="1"/>
          <w:numId w:val="16"/>
        </w:numPr>
        <w:autoSpaceDE w:val="0"/>
        <w:autoSpaceDN w:val="0"/>
        <w:adjustRightInd w:val="0"/>
        <w:ind w:left="284" w:hanging="284"/>
        <w:jc w:val="both"/>
        <w:rPr>
          <w:lang w:val="lv-LV"/>
        </w:rPr>
      </w:pPr>
      <w:bookmarkStart w:id="3" w:name="_Hlk210382642"/>
      <w:r w:rsidRPr="000336B7">
        <w:rPr>
          <w:lang w:val="lv-LV"/>
        </w:rPr>
        <w:t xml:space="preserve">Objekta nekustamā īpašuma tirgus vērtības un nomas maksas vērtības noteikšanas vērtēšanā jāizmanto visatbilstošākā vērtēšanas metode. </w:t>
      </w:r>
    </w:p>
    <w:bookmarkEnd w:id="3"/>
    <w:p w14:paraId="7E7DCA94" w14:textId="77777777" w:rsidR="00C13F96" w:rsidRPr="000336B7" w:rsidRDefault="00C13F96" w:rsidP="00027BDF">
      <w:pPr>
        <w:pStyle w:val="ListParagraph"/>
        <w:numPr>
          <w:ilvl w:val="1"/>
          <w:numId w:val="16"/>
        </w:numPr>
        <w:autoSpaceDE w:val="0"/>
        <w:autoSpaceDN w:val="0"/>
        <w:adjustRightInd w:val="0"/>
        <w:ind w:left="284" w:hanging="284"/>
        <w:contextualSpacing w:val="0"/>
        <w:jc w:val="both"/>
        <w:rPr>
          <w:rFonts w:eastAsia="Calibri"/>
          <w:color w:val="000000"/>
          <w:lang w:val="lv-LV" w:eastAsia="lv-LV"/>
        </w:rPr>
      </w:pPr>
      <w:r w:rsidRPr="000336B7">
        <w:rPr>
          <w:rFonts w:eastAsia="Calibri"/>
          <w:color w:val="000000"/>
          <w:lang w:val="lv-LV" w:eastAsia="lv-LV"/>
        </w:rPr>
        <w:t xml:space="preserve">Pakalpojums jāveic kvalitatīvi, apsekojot un fotografējot Vērtējamo objektu dabā, pievienojot nepieciešamos materiālus/dokumentus/fotogrāfijas vai to kopijas. </w:t>
      </w:r>
    </w:p>
    <w:p w14:paraId="3AD199C9" w14:textId="77777777" w:rsidR="00C13F96" w:rsidRPr="000336B7" w:rsidRDefault="00C13F96" w:rsidP="00027BDF">
      <w:pPr>
        <w:pStyle w:val="ListParagraph"/>
        <w:numPr>
          <w:ilvl w:val="1"/>
          <w:numId w:val="16"/>
        </w:numPr>
        <w:autoSpaceDE w:val="0"/>
        <w:autoSpaceDN w:val="0"/>
        <w:adjustRightInd w:val="0"/>
        <w:ind w:left="284" w:hanging="284"/>
        <w:contextualSpacing w:val="0"/>
        <w:jc w:val="both"/>
        <w:rPr>
          <w:rFonts w:eastAsia="Calibri"/>
          <w:color w:val="000000"/>
          <w:lang w:val="lv-LV" w:eastAsia="lv-LV"/>
        </w:rPr>
      </w:pPr>
      <w:r w:rsidRPr="000336B7">
        <w:rPr>
          <w:rFonts w:eastAsia="Calibri"/>
          <w:color w:val="000000"/>
          <w:lang w:val="lv-LV" w:eastAsia="lv-LV"/>
        </w:rPr>
        <w:t xml:space="preserve">Vērtējot nekustamo īpašumu, Vērtējumā obligāti iekļauj: </w:t>
      </w:r>
    </w:p>
    <w:p w14:paraId="16057DFA" w14:textId="77777777" w:rsidR="00C13F96" w:rsidRPr="000336B7" w:rsidRDefault="00C13F96" w:rsidP="00027BDF">
      <w:pPr>
        <w:pStyle w:val="ListParagraph"/>
        <w:numPr>
          <w:ilvl w:val="0"/>
          <w:numId w:val="8"/>
        </w:numPr>
        <w:autoSpaceDE w:val="0"/>
        <w:autoSpaceDN w:val="0"/>
        <w:adjustRightInd w:val="0"/>
        <w:ind w:left="567" w:hanging="283"/>
        <w:contextualSpacing w:val="0"/>
        <w:jc w:val="both"/>
        <w:rPr>
          <w:rFonts w:eastAsia="Calibri"/>
          <w:color w:val="000000"/>
          <w:lang w:val="lv-LV" w:eastAsia="lv-LV"/>
        </w:rPr>
      </w:pPr>
      <w:r w:rsidRPr="000336B7">
        <w:rPr>
          <w:rFonts w:eastAsia="Calibri"/>
          <w:color w:val="000000"/>
          <w:lang w:val="lv-LV" w:eastAsia="lv-LV"/>
        </w:rPr>
        <w:t>visas apbūves aprakstu, raksturojumu un stāvokļa vērtējumu;</w:t>
      </w:r>
    </w:p>
    <w:p w14:paraId="6BBE9E02" w14:textId="77777777" w:rsidR="00C13F96" w:rsidRPr="000336B7" w:rsidRDefault="00C13F96" w:rsidP="00027BDF">
      <w:pPr>
        <w:pStyle w:val="ListParagraph"/>
        <w:numPr>
          <w:ilvl w:val="0"/>
          <w:numId w:val="8"/>
        </w:numPr>
        <w:autoSpaceDE w:val="0"/>
        <w:autoSpaceDN w:val="0"/>
        <w:adjustRightInd w:val="0"/>
        <w:ind w:left="567" w:hanging="283"/>
        <w:contextualSpacing w:val="0"/>
        <w:jc w:val="both"/>
        <w:rPr>
          <w:rFonts w:eastAsia="Calibri"/>
          <w:color w:val="000000"/>
          <w:lang w:val="lv-LV" w:eastAsia="lv-LV"/>
        </w:rPr>
      </w:pPr>
      <w:r w:rsidRPr="000336B7">
        <w:rPr>
          <w:rFonts w:eastAsia="Calibri"/>
          <w:color w:val="000000"/>
          <w:lang w:val="lv-LV" w:eastAsia="lv-LV"/>
        </w:rPr>
        <w:t>būtiskākos vērtību ietekmējošus faktorus un pieņēmumus;</w:t>
      </w:r>
    </w:p>
    <w:p w14:paraId="0AC0A9CB" w14:textId="77777777" w:rsidR="00C13F96" w:rsidRPr="000336B7" w:rsidRDefault="00C13F96" w:rsidP="00027BDF">
      <w:pPr>
        <w:pStyle w:val="ListParagraph"/>
        <w:numPr>
          <w:ilvl w:val="0"/>
          <w:numId w:val="8"/>
        </w:numPr>
        <w:autoSpaceDE w:val="0"/>
        <w:autoSpaceDN w:val="0"/>
        <w:adjustRightInd w:val="0"/>
        <w:ind w:left="567" w:hanging="283"/>
        <w:contextualSpacing w:val="0"/>
        <w:jc w:val="both"/>
        <w:rPr>
          <w:rFonts w:eastAsia="Calibri"/>
          <w:color w:val="000000"/>
          <w:lang w:val="lv-LV" w:eastAsia="lv-LV"/>
        </w:rPr>
      </w:pPr>
      <w:r w:rsidRPr="000336B7">
        <w:rPr>
          <w:rFonts w:eastAsia="Calibri"/>
          <w:color w:val="000000"/>
          <w:lang w:val="lv-LV" w:eastAsia="lv-LV"/>
        </w:rPr>
        <w:t>argumentētu slēdzienu par Vērtējamo objekta tirgus (tirgus, nomas) vērtību, tajā skaitā aprakstot izmantoto vērtēšanas metodiku, tās izvēles pamatojumu un veikto aprēķinu gaitu;</w:t>
      </w:r>
    </w:p>
    <w:p w14:paraId="1C3E75FD" w14:textId="77777777" w:rsidR="00C13F96" w:rsidRPr="000336B7" w:rsidRDefault="00C13F96" w:rsidP="00027BDF">
      <w:pPr>
        <w:pStyle w:val="ListParagraph"/>
        <w:numPr>
          <w:ilvl w:val="0"/>
          <w:numId w:val="8"/>
        </w:numPr>
        <w:autoSpaceDE w:val="0"/>
        <w:autoSpaceDN w:val="0"/>
        <w:adjustRightInd w:val="0"/>
        <w:ind w:left="567" w:hanging="283"/>
        <w:contextualSpacing w:val="0"/>
        <w:jc w:val="both"/>
        <w:rPr>
          <w:rFonts w:eastAsia="Calibri"/>
          <w:color w:val="000000"/>
          <w:lang w:val="lv-LV" w:eastAsia="lv-LV"/>
        </w:rPr>
      </w:pPr>
      <w:r w:rsidRPr="000336B7">
        <w:rPr>
          <w:rFonts w:eastAsia="Calibri"/>
          <w:color w:val="000000"/>
          <w:lang w:val="lv-LV" w:eastAsia="lv-LV"/>
        </w:rPr>
        <w:t>pamatojums visu izmantoto novērtēšanas metožu koeficientu pielietojums.</w:t>
      </w:r>
    </w:p>
    <w:p w14:paraId="234128F4" w14:textId="77777777" w:rsidR="00C13F96" w:rsidRPr="000336B7" w:rsidRDefault="00C13F96" w:rsidP="00027BDF">
      <w:pPr>
        <w:pStyle w:val="ListParagraph"/>
        <w:numPr>
          <w:ilvl w:val="1"/>
          <w:numId w:val="16"/>
        </w:numPr>
        <w:autoSpaceDE w:val="0"/>
        <w:autoSpaceDN w:val="0"/>
        <w:adjustRightInd w:val="0"/>
        <w:ind w:left="0" w:firstLine="0"/>
        <w:contextualSpacing w:val="0"/>
        <w:jc w:val="both"/>
        <w:rPr>
          <w:rFonts w:eastAsia="Calibri"/>
          <w:color w:val="000000"/>
          <w:lang w:val="lv-LV" w:eastAsia="lv-LV"/>
        </w:rPr>
      </w:pPr>
      <w:r w:rsidRPr="000336B7">
        <w:rPr>
          <w:rFonts w:eastAsia="Calibri"/>
          <w:color w:val="000000"/>
          <w:lang w:val="lv-LV" w:eastAsia="lv-LV"/>
        </w:rPr>
        <w:t>Pēc Vērtējuma iesniegšanas Pasūtītājam, bet pirms pakalpojuma nodošanas – pieņemšanas akta parakstīšanas Pasūtītājam ir tiesības prasīt papildinājumus un paskaidrojumus par sniegto pakalpojumu, nepieciešamības gadījumā lūdzot iesniegt Latvijas īpašumu vērtētāju asociācijas atzinumu.</w:t>
      </w:r>
    </w:p>
    <w:p w14:paraId="15CCDB68" w14:textId="77777777" w:rsidR="00C13F96" w:rsidRPr="000336B7" w:rsidRDefault="00C13F96" w:rsidP="00027BDF">
      <w:pPr>
        <w:pStyle w:val="ListParagraph"/>
        <w:numPr>
          <w:ilvl w:val="1"/>
          <w:numId w:val="16"/>
        </w:numPr>
        <w:autoSpaceDE w:val="0"/>
        <w:autoSpaceDN w:val="0"/>
        <w:adjustRightInd w:val="0"/>
        <w:ind w:left="0" w:firstLine="0"/>
        <w:jc w:val="both"/>
        <w:rPr>
          <w:rFonts w:eastAsia="Calibri"/>
          <w:color w:val="000000"/>
          <w:lang w:val="lv-LV" w:eastAsia="lv-LV"/>
        </w:rPr>
      </w:pPr>
      <w:r w:rsidRPr="000336B7">
        <w:rPr>
          <w:lang w:val="lv-LV"/>
        </w:rPr>
        <w:t>Pakalpojuma sniedzējam ir pienākums novērst Latvijas īpašumu vērtētāju asociācijas atzinumā norādītos trūkumus 10 (desmit) darba dienu laikā un iesniegt pasūtītājam precizētu Vērtējamā objekta vērtējuma atskaiti.</w:t>
      </w:r>
    </w:p>
    <w:p w14:paraId="6F09D22F" w14:textId="77777777" w:rsidR="00C13F96" w:rsidRPr="000336B7" w:rsidRDefault="00C13F96" w:rsidP="00027BDF">
      <w:pPr>
        <w:pStyle w:val="ListParagraph"/>
        <w:numPr>
          <w:ilvl w:val="1"/>
          <w:numId w:val="16"/>
        </w:numPr>
        <w:autoSpaceDE w:val="0"/>
        <w:autoSpaceDN w:val="0"/>
        <w:adjustRightInd w:val="0"/>
        <w:ind w:left="0" w:firstLine="0"/>
        <w:jc w:val="both"/>
        <w:rPr>
          <w:rFonts w:eastAsia="Calibri"/>
          <w:color w:val="000000"/>
          <w:lang w:val="lv-LV" w:eastAsia="lv-LV"/>
        </w:rPr>
      </w:pPr>
      <w:r w:rsidRPr="000336B7">
        <w:rPr>
          <w:lang w:val="lv-LV"/>
        </w:rPr>
        <w:t xml:space="preserve">Ja Pretendenta ieskatā, Latvijas īpašumu vērtētāju asociācijas atzinumā norādītie trūkumi ir nepamatoti, Pakalpojuma sniedzējam ir pienākums ne vēlāk kā 10 (desmit) darba dienu laikā Latvijas īpašumu vērtētāju asociācijas norādītos trūkumus apstrīdēt. Pakalpojuma sniedzējam ir pienākums Latvijas īpašumu vērtētāju asociācijā apstrīdēt, argumentēt un pamatot Vērtējamo objektu vērtības noteikšanu atbilstoši Latvijas Republikas Standartizācijas likumā paredzētajā </w:t>
      </w:r>
      <w:r w:rsidRPr="000336B7">
        <w:rPr>
          <w:lang w:val="lv-LV"/>
        </w:rPr>
        <w:lastRenderedPageBreak/>
        <w:t>kārtībā apstiprinātajiem Latvijas īpašuma vērtēšanas standartiem LVS 401:2013 u</w:t>
      </w:r>
      <w:r w:rsidRPr="000336B7">
        <w:rPr>
          <w:color w:val="000000"/>
          <w:shd w:val="clear" w:color="auto" w:fill="FFFFFF"/>
          <w:lang w:val="lv-LV"/>
        </w:rPr>
        <w:t>n citiem īpašumu vērtēšanu reglamentējošiem dokumentiem</w:t>
      </w:r>
      <w:r w:rsidRPr="000336B7">
        <w:rPr>
          <w:lang w:val="lv-LV"/>
        </w:rPr>
        <w:t>, kā arī ņemot vērā attiecīgus Latvijas Republikas normatīvos aktus.</w:t>
      </w:r>
    </w:p>
    <w:p w14:paraId="66D1581F" w14:textId="77777777" w:rsidR="00C13F96" w:rsidRPr="000336B7" w:rsidRDefault="00C13F96" w:rsidP="00027BDF">
      <w:pPr>
        <w:pStyle w:val="ListParagraph"/>
        <w:numPr>
          <w:ilvl w:val="1"/>
          <w:numId w:val="16"/>
        </w:numPr>
        <w:autoSpaceDE w:val="0"/>
        <w:autoSpaceDN w:val="0"/>
        <w:adjustRightInd w:val="0"/>
        <w:ind w:left="0" w:firstLine="0"/>
        <w:jc w:val="both"/>
        <w:rPr>
          <w:rFonts w:eastAsia="Calibri"/>
          <w:color w:val="000000"/>
          <w:lang w:val="lv-LV" w:eastAsia="lv-LV"/>
        </w:rPr>
      </w:pPr>
      <w:r w:rsidRPr="000336B7">
        <w:rPr>
          <w:lang w:val="lv-LV"/>
        </w:rPr>
        <w:t>Pasūtītājs ir tiesīgs pēc Pakalpojuma nodošanas un pieņemšanas akta parakstīšanas par Pakalpojuma izpildi konkrētā Vērtējamā objektā ne vēlāk kā 5 (gadu) laikā nekustamo īpašumu nomas vērtības un tirgus vērtības, kā arī inženierbūvju tirgus vērtības noteikšanas gadījumos vai ne vēlāk kā 2 gadu laikā kustamo mantu vērtēšanas gadījumos, ja Vērtējumā ir konstatēta kļūda uzdot Pakalpojuma sniedzējam papildināt Vērtējumu, nosūtot Pretendentam uz e-pastu informāciju kļūdas labošanai.</w:t>
      </w:r>
    </w:p>
    <w:p w14:paraId="082E91A1" w14:textId="77777777" w:rsidR="00C13F96" w:rsidRPr="000336B7" w:rsidRDefault="00C13F96" w:rsidP="000336B7">
      <w:pPr>
        <w:pStyle w:val="ListParagraph"/>
        <w:autoSpaceDE w:val="0"/>
        <w:autoSpaceDN w:val="0"/>
        <w:adjustRightInd w:val="0"/>
        <w:ind w:left="0"/>
        <w:contextualSpacing w:val="0"/>
        <w:jc w:val="both"/>
        <w:rPr>
          <w:rFonts w:eastAsia="Calibri"/>
          <w:color w:val="000000"/>
          <w:lang w:val="lv-LV" w:eastAsia="lv-LV"/>
        </w:rPr>
      </w:pPr>
    </w:p>
    <w:p w14:paraId="7D958455" w14:textId="7149BD3E" w:rsidR="00C13F96" w:rsidRPr="000336B7" w:rsidRDefault="00C13F96" w:rsidP="00027BDF">
      <w:pPr>
        <w:pStyle w:val="ListParagraph"/>
        <w:numPr>
          <w:ilvl w:val="0"/>
          <w:numId w:val="16"/>
        </w:numPr>
        <w:autoSpaceDE w:val="0"/>
        <w:autoSpaceDN w:val="0"/>
        <w:adjustRightInd w:val="0"/>
        <w:ind w:left="0" w:firstLine="0"/>
        <w:contextualSpacing w:val="0"/>
        <w:jc w:val="both"/>
        <w:rPr>
          <w:rFonts w:eastAsia="Calibri"/>
          <w:b/>
          <w:bCs/>
          <w:color w:val="000000"/>
          <w:lang w:val="lv-LV" w:eastAsia="lv-LV"/>
        </w:rPr>
      </w:pPr>
      <w:r w:rsidRPr="000336B7">
        <w:rPr>
          <w:rFonts w:eastAsia="Calibri"/>
          <w:b/>
          <w:bCs/>
          <w:color w:val="000000"/>
          <w:lang w:val="lv-LV" w:eastAsia="lv-LV"/>
        </w:rPr>
        <w:t>Pasūtījuma izpildes ietvaros Pakalpojuma sniedzējs sagatavo īpašuma vērtējumu</w:t>
      </w:r>
      <w:r w:rsidR="000336B7">
        <w:rPr>
          <w:rFonts w:eastAsia="Calibri"/>
          <w:b/>
          <w:bCs/>
          <w:color w:val="000000"/>
          <w:lang w:val="lv-LV" w:eastAsia="lv-LV"/>
        </w:rPr>
        <w:t xml:space="preserve"> 1.daļā</w:t>
      </w:r>
      <w:r w:rsidRPr="000336B7">
        <w:rPr>
          <w:rFonts w:eastAsia="Calibri"/>
          <w:b/>
          <w:bCs/>
          <w:color w:val="000000"/>
          <w:lang w:val="lv-LV" w:eastAsia="lv-LV"/>
        </w:rPr>
        <w:t xml:space="preserve"> (turpmāk – Vērtējums).</w:t>
      </w:r>
    </w:p>
    <w:p w14:paraId="6C02AF95" w14:textId="77777777" w:rsidR="00C13F96" w:rsidRPr="000336B7" w:rsidRDefault="00C13F96" w:rsidP="00027BDF">
      <w:pPr>
        <w:pStyle w:val="ListParagraph"/>
        <w:numPr>
          <w:ilvl w:val="1"/>
          <w:numId w:val="15"/>
        </w:numPr>
        <w:autoSpaceDE w:val="0"/>
        <w:autoSpaceDN w:val="0"/>
        <w:adjustRightInd w:val="0"/>
        <w:contextualSpacing w:val="0"/>
        <w:jc w:val="both"/>
        <w:rPr>
          <w:rFonts w:eastAsia="Calibri"/>
          <w:b/>
          <w:bCs/>
          <w:color w:val="000000"/>
          <w:lang w:val="lv-LV" w:eastAsia="lv-LV"/>
        </w:rPr>
      </w:pPr>
      <w:r w:rsidRPr="000336B7">
        <w:rPr>
          <w:rFonts w:eastAsia="Calibri"/>
          <w:b/>
          <w:bCs/>
          <w:color w:val="000000"/>
          <w:lang w:val="lv-LV" w:eastAsia="lv-LV"/>
        </w:rPr>
        <w:t xml:space="preserve">Nekustamā īpašuma Vērtējuma saturs: </w:t>
      </w:r>
    </w:p>
    <w:p w14:paraId="3E16C6F6" w14:textId="77777777" w:rsidR="00C13F96" w:rsidRPr="000336B7" w:rsidRDefault="00C13F96" w:rsidP="00027BDF">
      <w:pPr>
        <w:pStyle w:val="ListParagraph"/>
        <w:numPr>
          <w:ilvl w:val="2"/>
          <w:numId w:val="15"/>
        </w:numPr>
        <w:autoSpaceDE w:val="0"/>
        <w:autoSpaceDN w:val="0"/>
        <w:adjustRightInd w:val="0"/>
        <w:jc w:val="both"/>
        <w:rPr>
          <w:rFonts w:eastAsia="Calibri"/>
          <w:color w:val="000000"/>
          <w:lang w:val="lv-LV" w:eastAsia="lv-LV"/>
        </w:rPr>
      </w:pPr>
      <w:r w:rsidRPr="000336B7">
        <w:rPr>
          <w:rFonts w:eastAsia="Calibri"/>
          <w:color w:val="000000"/>
          <w:lang w:val="lv-LV" w:eastAsia="lv-LV"/>
        </w:rPr>
        <w:t>titullapa, kurā norādīta vērtējamā nekustamā īpašuma adrese;</w:t>
      </w:r>
    </w:p>
    <w:p w14:paraId="0ADBB17F" w14:textId="77777777" w:rsidR="00C13F96" w:rsidRPr="000336B7" w:rsidRDefault="00C13F96" w:rsidP="00027BDF">
      <w:pPr>
        <w:pStyle w:val="ListParagraph"/>
        <w:numPr>
          <w:ilvl w:val="2"/>
          <w:numId w:val="15"/>
        </w:numPr>
        <w:autoSpaceDE w:val="0"/>
        <w:autoSpaceDN w:val="0"/>
        <w:adjustRightInd w:val="0"/>
        <w:contextualSpacing w:val="0"/>
        <w:jc w:val="both"/>
        <w:rPr>
          <w:rFonts w:eastAsia="Calibri"/>
          <w:color w:val="000000"/>
          <w:lang w:val="lv-LV" w:eastAsia="lv-LV"/>
        </w:rPr>
      </w:pPr>
      <w:r w:rsidRPr="000336B7">
        <w:rPr>
          <w:rFonts w:eastAsia="Calibri"/>
          <w:color w:val="000000"/>
          <w:lang w:val="lv-LV" w:eastAsia="lv-LV"/>
        </w:rPr>
        <w:t>būtiskākā informācija par vērtējamo nekustamo īpašumu, atrašanās vieta, nekustamā īpašuma novietojuma shēma, īpašuma fotogrāfijas;</w:t>
      </w:r>
    </w:p>
    <w:p w14:paraId="29351EB8" w14:textId="77777777" w:rsidR="00C13F96" w:rsidRPr="000336B7" w:rsidRDefault="00C13F96" w:rsidP="00027BDF">
      <w:pPr>
        <w:pStyle w:val="ListParagraph"/>
        <w:numPr>
          <w:ilvl w:val="2"/>
          <w:numId w:val="15"/>
        </w:numPr>
        <w:autoSpaceDE w:val="0"/>
        <w:autoSpaceDN w:val="0"/>
        <w:adjustRightInd w:val="0"/>
        <w:contextualSpacing w:val="0"/>
        <w:jc w:val="both"/>
        <w:rPr>
          <w:rFonts w:eastAsia="Calibri"/>
          <w:color w:val="000000"/>
          <w:lang w:val="lv-LV" w:eastAsia="lv-LV"/>
        </w:rPr>
      </w:pPr>
      <w:r w:rsidRPr="000336B7">
        <w:rPr>
          <w:rFonts w:eastAsia="Calibri"/>
          <w:color w:val="000000"/>
          <w:lang w:val="lv-LV" w:eastAsia="lv-LV"/>
        </w:rPr>
        <w:t>izmantotās vērtēšanas metodes;</w:t>
      </w:r>
    </w:p>
    <w:p w14:paraId="75E83A8E" w14:textId="77777777" w:rsidR="00C13F96" w:rsidRPr="000336B7" w:rsidRDefault="00C13F96" w:rsidP="00027BDF">
      <w:pPr>
        <w:pStyle w:val="ListParagraph"/>
        <w:numPr>
          <w:ilvl w:val="2"/>
          <w:numId w:val="15"/>
        </w:numPr>
        <w:autoSpaceDE w:val="0"/>
        <w:autoSpaceDN w:val="0"/>
        <w:adjustRightInd w:val="0"/>
        <w:contextualSpacing w:val="0"/>
        <w:jc w:val="both"/>
        <w:rPr>
          <w:rFonts w:eastAsia="Calibri"/>
          <w:color w:val="000000"/>
          <w:lang w:val="lv-LV" w:eastAsia="lv-LV"/>
        </w:rPr>
      </w:pPr>
      <w:r w:rsidRPr="000336B7">
        <w:rPr>
          <w:rFonts w:eastAsia="Calibri"/>
          <w:color w:val="000000"/>
          <w:lang w:val="lv-LV" w:eastAsia="lv-LV"/>
        </w:rPr>
        <w:t>tirgus vērtība (atsavināšanas vai nomas maksa);</w:t>
      </w:r>
    </w:p>
    <w:p w14:paraId="691B3EE3" w14:textId="77777777" w:rsidR="00C13F96" w:rsidRPr="000336B7" w:rsidRDefault="00C13F96" w:rsidP="00027BDF">
      <w:pPr>
        <w:pStyle w:val="ListParagraph"/>
        <w:numPr>
          <w:ilvl w:val="2"/>
          <w:numId w:val="15"/>
        </w:numPr>
        <w:autoSpaceDE w:val="0"/>
        <w:autoSpaceDN w:val="0"/>
        <w:adjustRightInd w:val="0"/>
        <w:contextualSpacing w:val="0"/>
        <w:jc w:val="both"/>
        <w:rPr>
          <w:rFonts w:eastAsia="Calibri"/>
          <w:color w:val="000000"/>
          <w:lang w:val="lv-LV" w:eastAsia="lv-LV"/>
        </w:rPr>
      </w:pPr>
      <w:r w:rsidRPr="000336B7">
        <w:rPr>
          <w:rFonts w:eastAsia="Calibri"/>
          <w:color w:val="000000"/>
          <w:lang w:val="lv-LV" w:eastAsia="lv-LV"/>
        </w:rPr>
        <w:t>vērtētāja neatkarības apliecinājums, ka nav tādu apstākļu, kas var ietekmēt pakalpojuma sniegšanu vai apšaubīt novērtējumā izmantoto datu objektivitāti;</w:t>
      </w:r>
    </w:p>
    <w:p w14:paraId="55487A7B" w14:textId="77777777" w:rsidR="00C13F96" w:rsidRPr="000336B7" w:rsidRDefault="00C13F96" w:rsidP="00027BDF">
      <w:pPr>
        <w:pStyle w:val="ListParagraph"/>
        <w:numPr>
          <w:ilvl w:val="2"/>
          <w:numId w:val="15"/>
        </w:numPr>
        <w:autoSpaceDE w:val="0"/>
        <w:autoSpaceDN w:val="0"/>
        <w:adjustRightInd w:val="0"/>
        <w:contextualSpacing w:val="0"/>
        <w:jc w:val="both"/>
        <w:rPr>
          <w:rFonts w:eastAsia="Calibri"/>
          <w:color w:val="000000"/>
          <w:lang w:val="lv-LV" w:eastAsia="lv-LV"/>
        </w:rPr>
      </w:pPr>
      <w:r w:rsidRPr="000336B7">
        <w:rPr>
          <w:rFonts w:eastAsia="Calibri"/>
          <w:color w:val="000000"/>
          <w:lang w:val="lv-LV" w:eastAsia="lv-LV"/>
        </w:rPr>
        <w:t>vērtētāja apliecinājums, ka vērtēšana veikta atbilstoši Standartizācijas likumā noteiktajā kārtībā apstiprinātiem Latvijas īpašuma vērtēšanas standartiem;</w:t>
      </w:r>
    </w:p>
    <w:p w14:paraId="588FAFBA" w14:textId="77777777" w:rsidR="00C13F96" w:rsidRPr="000336B7" w:rsidRDefault="00C13F96" w:rsidP="00027BDF">
      <w:pPr>
        <w:pStyle w:val="ListParagraph"/>
        <w:numPr>
          <w:ilvl w:val="2"/>
          <w:numId w:val="15"/>
        </w:numPr>
        <w:autoSpaceDE w:val="0"/>
        <w:autoSpaceDN w:val="0"/>
        <w:adjustRightInd w:val="0"/>
        <w:contextualSpacing w:val="0"/>
        <w:jc w:val="both"/>
        <w:rPr>
          <w:rFonts w:eastAsia="Calibri"/>
          <w:color w:val="000000"/>
          <w:lang w:val="lv-LV" w:eastAsia="lv-LV"/>
        </w:rPr>
      </w:pPr>
      <w:r w:rsidRPr="000336B7">
        <w:rPr>
          <w:rFonts w:eastAsia="Calibri"/>
          <w:color w:val="000000"/>
          <w:lang w:val="lv-LV" w:eastAsia="lv-LV"/>
        </w:rPr>
        <w:t xml:space="preserve">licences un tiešā pakalpojuma izpildes veicēja profesionālās kvalifikācijas sertifikāta kopijas, kā arī dokumentu, kas izmantoti vērtējuma sagatavošanā, kopijas; </w:t>
      </w:r>
    </w:p>
    <w:p w14:paraId="1B5553C1" w14:textId="77777777" w:rsidR="00C13F96" w:rsidRPr="000336B7" w:rsidRDefault="00C13F96" w:rsidP="00027BDF">
      <w:pPr>
        <w:pStyle w:val="ListParagraph"/>
        <w:numPr>
          <w:ilvl w:val="2"/>
          <w:numId w:val="15"/>
        </w:numPr>
        <w:autoSpaceDE w:val="0"/>
        <w:autoSpaceDN w:val="0"/>
        <w:adjustRightInd w:val="0"/>
        <w:contextualSpacing w:val="0"/>
        <w:jc w:val="both"/>
        <w:rPr>
          <w:rFonts w:eastAsia="Calibri"/>
          <w:color w:val="000000"/>
          <w:lang w:val="lv-LV" w:eastAsia="lv-LV"/>
        </w:rPr>
      </w:pPr>
      <w:r w:rsidRPr="000336B7">
        <w:rPr>
          <w:rFonts w:eastAsia="Calibri"/>
          <w:color w:val="000000"/>
          <w:lang w:val="lv-LV" w:eastAsia="lv-LV"/>
        </w:rPr>
        <w:t xml:space="preserve">vērtētāja vai vērtētāja vadītāja paraksts, datums vai e-paraksts; </w:t>
      </w:r>
    </w:p>
    <w:p w14:paraId="337ADD25" w14:textId="77777777" w:rsidR="00C13F96" w:rsidRPr="000336B7" w:rsidRDefault="00C13F96" w:rsidP="00027BDF">
      <w:pPr>
        <w:pStyle w:val="ListParagraph"/>
        <w:numPr>
          <w:ilvl w:val="2"/>
          <w:numId w:val="15"/>
        </w:numPr>
        <w:autoSpaceDE w:val="0"/>
        <w:autoSpaceDN w:val="0"/>
        <w:adjustRightInd w:val="0"/>
        <w:contextualSpacing w:val="0"/>
        <w:jc w:val="both"/>
        <w:rPr>
          <w:rFonts w:eastAsia="Calibri"/>
          <w:color w:val="000000"/>
          <w:lang w:val="lv-LV" w:eastAsia="lv-LV"/>
        </w:rPr>
      </w:pPr>
      <w:r w:rsidRPr="000336B7">
        <w:rPr>
          <w:rFonts w:eastAsia="Calibri"/>
          <w:lang w:val="lv-LV"/>
        </w:rPr>
        <w:t>ja norādīts pasūtījumā un nekustamais īpašums tiek vērtēts ieguldīšanai kapitālsabiedrības pamatkapitālā, kā Vērtējuma kopsavilkuma adresāts ir norādāms Latvijas Republikas Uzņēmumu reģistrs un papildus Vērtējumā iekļauj informāciju atbilstoši Komerclikuma 154</w:t>
      </w:r>
      <w:r w:rsidRPr="000336B7">
        <w:rPr>
          <w:rStyle w:val="FootnoteReference"/>
          <w:rFonts w:eastAsia="Calibri"/>
          <w:lang w:val="lv-LV"/>
        </w:rPr>
        <w:footnoteReference w:id="4"/>
      </w:r>
      <w:r w:rsidRPr="000336B7">
        <w:rPr>
          <w:rFonts w:eastAsia="Calibri"/>
          <w:lang w:val="lv-LV"/>
        </w:rPr>
        <w:t>. panta prasībām (ieguldījuma priekšmeta apraksts, vērtība, piederība un ieguldījuma novērtēšanā izmantotās metodes un atzinums par mantiskā ieguldījuma priekšmeta atbilstību sabiedrības komercdarbības veidiem);</w:t>
      </w:r>
    </w:p>
    <w:p w14:paraId="0B82999B" w14:textId="77777777" w:rsidR="00C13F96" w:rsidRPr="000336B7" w:rsidRDefault="00C13F96" w:rsidP="00027BDF">
      <w:pPr>
        <w:pStyle w:val="ListParagraph"/>
        <w:numPr>
          <w:ilvl w:val="2"/>
          <w:numId w:val="15"/>
        </w:numPr>
        <w:autoSpaceDE w:val="0"/>
        <w:autoSpaceDN w:val="0"/>
        <w:adjustRightInd w:val="0"/>
        <w:contextualSpacing w:val="0"/>
        <w:jc w:val="both"/>
        <w:rPr>
          <w:rFonts w:eastAsia="Calibri"/>
          <w:color w:val="000000"/>
          <w:lang w:val="lv-LV" w:eastAsia="lv-LV"/>
        </w:rPr>
      </w:pPr>
      <w:r w:rsidRPr="000336B7">
        <w:rPr>
          <w:lang w:val="lv-LV"/>
        </w:rPr>
        <w:t>ja Pasūtītājs pirms Pakalpojuma pieņemšanas konstatē trūkumus Vērtējumā, tas ir tiesīgs iesniegt pretenziju Pakalpojuma sniedzējam, prasot papildinājumus un paskaidrojumus par sniegto Pakalpojumu un Pakalpojuma sniedzējs tos novērš bez papildus maksas 3 (trīs) darba dienu laikā;</w:t>
      </w:r>
    </w:p>
    <w:p w14:paraId="2C4B7586" w14:textId="77777777" w:rsidR="00C13F96" w:rsidRPr="000336B7" w:rsidRDefault="00C13F96" w:rsidP="00027BDF">
      <w:pPr>
        <w:pStyle w:val="ListParagraph"/>
        <w:numPr>
          <w:ilvl w:val="2"/>
          <w:numId w:val="15"/>
        </w:numPr>
        <w:autoSpaceDE w:val="0"/>
        <w:autoSpaceDN w:val="0"/>
        <w:adjustRightInd w:val="0"/>
        <w:contextualSpacing w:val="0"/>
        <w:jc w:val="both"/>
        <w:rPr>
          <w:rFonts w:eastAsia="Calibri"/>
          <w:color w:val="000000"/>
          <w:lang w:val="lv-LV" w:eastAsia="lv-LV"/>
        </w:rPr>
      </w:pPr>
      <w:r w:rsidRPr="000336B7">
        <w:rPr>
          <w:lang w:val="lv-LV"/>
        </w:rPr>
        <w:t xml:space="preserve">Ja Pasūtītājs Vērtējumā konstatē trūkumus līdz Vērtējuma derīguma termiņa laika beigām, tas </w:t>
      </w:r>
      <w:proofErr w:type="spellStart"/>
      <w:r w:rsidRPr="000336B7">
        <w:rPr>
          <w:lang w:val="lv-LV"/>
        </w:rPr>
        <w:t>nosūta</w:t>
      </w:r>
      <w:proofErr w:type="spellEnd"/>
      <w:r w:rsidRPr="000336B7">
        <w:rPr>
          <w:lang w:val="lv-LV"/>
        </w:rPr>
        <w:t xml:space="preserve"> pieprasījumu par trūkumu novēršanu atbilstoši Vienošanās noteiktajam uz Pakalpojuma sniedzēja e-pastu un Pakalpojuma sniedzējs tos uz sava rēķina novērš 3 (trīs) darba dienu laikā.</w:t>
      </w:r>
    </w:p>
    <w:p w14:paraId="65E86194" w14:textId="3BAD38D9" w:rsidR="00C13F96" w:rsidRPr="000336B7" w:rsidRDefault="00C13F96" w:rsidP="00027BDF">
      <w:pPr>
        <w:pStyle w:val="ListParagraph"/>
        <w:numPr>
          <w:ilvl w:val="1"/>
          <w:numId w:val="15"/>
        </w:numPr>
        <w:autoSpaceDE w:val="0"/>
        <w:autoSpaceDN w:val="0"/>
        <w:adjustRightInd w:val="0"/>
        <w:jc w:val="both"/>
        <w:rPr>
          <w:rFonts w:eastAsia="Calibri"/>
          <w:color w:val="000000"/>
          <w:lang w:val="lv-LV" w:eastAsia="lv-LV"/>
        </w:rPr>
      </w:pPr>
      <w:r w:rsidRPr="000336B7">
        <w:rPr>
          <w:rFonts w:eastAsia="Calibri"/>
          <w:b/>
          <w:bCs/>
          <w:color w:val="000000"/>
          <w:lang w:val="lv-LV" w:eastAsia="lv-LV"/>
        </w:rPr>
        <w:t>Kustamās mantas Vērtējumā jāiekļauj</w:t>
      </w:r>
      <w:r w:rsidR="000336B7">
        <w:rPr>
          <w:rFonts w:eastAsia="Calibri"/>
          <w:b/>
          <w:bCs/>
          <w:color w:val="000000"/>
          <w:lang w:val="lv-LV" w:eastAsia="lv-LV"/>
        </w:rPr>
        <w:t xml:space="preserve"> (2. daļā)</w:t>
      </w:r>
      <w:r w:rsidRPr="000336B7">
        <w:rPr>
          <w:rFonts w:eastAsia="Calibri"/>
          <w:b/>
          <w:bCs/>
          <w:color w:val="000000"/>
          <w:lang w:val="lv-LV" w:eastAsia="lv-LV"/>
        </w:rPr>
        <w:t xml:space="preserve">: </w:t>
      </w:r>
    </w:p>
    <w:p w14:paraId="1EF46B0C" w14:textId="77777777" w:rsidR="00C13F96" w:rsidRPr="000336B7" w:rsidRDefault="00C13F96" w:rsidP="00027BDF">
      <w:pPr>
        <w:pStyle w:val="ListParagraph"/>
        <w:numPr>
          <w:ilvl w:val="2"/>
          <w:numId w:val="15"/>
        </w:numPr>
        <w:autoSpaceDE w:val="0"/>
        <w:autoSpaceDN w:val="0"/>
        <w:adjustRightInd w:val="0"/>
        <w:jc w:val="both"/>
        <w:rPr>
          <w:rFonts w:eastAsia="Calibri"/>
          <w:color w:val="000000"/>
          <w:lang w:val="lv-LV" w:eastAsia="lv-LV"/>
        </w:rPr>
      </w:pPr>
      <w:r w:rsidRPr="000336B7">
        <w:rPr>
          <w:rFonts w:eastAsia="Calibri"/>
          <w:color w:val="000000"/>
          <w:lang w:val="lv-LV" w:eastAsia="lv-LV"/>
        </w:rPr>
        <w:t xml:space="preserve">titullapa, kurā norādīta novērtējamās kustamās mantas atrašanās vietas adrese; </w:t>
      </w:r>
    </w:p>
    <w:p w14:paraId="21BB5DA3" w14:textId="77777777" w:rsidR="00C13F96" w:rsidRPr="000336B7" w:rsidRDefault="00C13F96" w:rsidP="00027BDF">
      <w:pPr>
        <w:pStyle w:val="ListParagraph"/>
        <w:numPr>
          <w:ilvl w:val="2"/>
          <w:numId w:val="15"/>
        </w:numPr>
        <w:autoSpaceDE w:val="0"/>
        <w:autoSpaceDN w:val="0"/>
        <w:adjustRightInd w:val="0"/>
        <w:ind w:left="0" w:firstLine="0"/>
        <w:contextualSpacing w:val="0"/>
        <w:jc w:val="both"/>
        <w:rPr>
          <w:rFonts w:eastAsia="Calibri"/>
          <w:color w:val="000000"/>
          <w:lang w:val="lv-LV" w:eastAsia="lv-LV"/>
        </w:rPr>
      </w:pPr>
      <w:r w:rsidRPr="000336B7">
        <w:rPr>
          <w:rFonts w:eastAsia="Calibri"/>
          <w:color w:val="000000"/>
          <w:lang w:val="lv-LV" w:eastAsia="lv-LV"/>
        </w:rPr>
        <w:t xml:space="preserve">būtiskākā informācija par novērtējamo kustamo mantu, atrašanās vieta, mantas fotogrāfijas; </w:t>
      </w:r>
    </w:p>
    <w:p w14:paraId="2C040B7C" w14:textId="77777777" w:rsidR="00C13F96" w:rsidRPr="000336B7" w:rsidRDefault="00C13F96" w:rsidP="00027BDF">
      <w:pPr>
        <w:pStyle w:val="ListParagraph"/>
        <w:numPr>
          <w:ilvl w:val="2"/>
          <w:numId w:val="15"/>
        </w:numPr>
        <w:autoSpaceDE w:val="0"/>
        <w:autoSpaceDN w:val="0"/>
        <w:adjustRightInd w:val="0"/>
        <w:ind w:left="0" w:firstLine="0"/>
        <w:contextualSpacing w:val="0"/>
        <w:jc w:val="both"/>
        <w:rPr>
          <w:rFonts w:eastAsia="Calibri"/>
          <w:color w:val="000000"/>
          <w:lang w:val="lv-LV" w:eastAsia="lv-LV"/>
        </w:rPr>
      </w:pPr>
      <w:r w:rsidRPr="000336B7">
        <w:rPr>
          <w:rFonts w:eastAsia="Calibri"/>
          <w:color w:val="000000"/>
          <w:lang w:val="lv-LV" w:eastAsia="lv-LV"/>
        </w:rPr>
        <w:t xml:space="preserve">izmantotās novērtēšanas metodes; </w:t>
      </w:r>
    </w:p>
    <w:p w14:paraId="323962A6" w14:textId="77777777" w:rsidR="00C13F96" w:rsidRPr="000336B7" w:rsidRDefault="00C13F96" w:rsidP="00027BDF">
      <w:pPr>
        <w:pStyle w:val="ListParagraph"/>
        <w:numPr>
          <w:ilvl w:val="2"/>
          <w:numId w:val="15"/>
        </w:numPr>
        <w:autoSpaceDE w:val="0"/>
        <w:autoSpaceDN w:val="0"/>
        <w:adjustRightInd w:val="0"/>
        <w:ind w:left="0" w:firstLine="0"/>
        <w:contextualSpacing w:val="0"/>
        <w:jc w:val="both"/>
        <w:rPr>
          <w:rFonts w:eastAsia="Calibri"/>
          <w:color w:val="000000"/>
          <w:lang w:val="lv-LV" w:eastAsia="lv-LV"/>
        </w:rPr>
      </w:pPr>
      <w:r w:rsidRPr="000336B7">
        <w:rPr>
          <w:rFonts w:eastAsia="Calibri"/>
          <w:color w:val="000000"/>
          <w:lang w:val="lv-LV" w:eastAsia="lv-LV"/>
        </w:rPr>
        <w:t>tirgus vērtība;</w:t>
      </w:r>
    </w:p>
    <w:p w14:paraId="5E8A4289" w14:textId="77777777" w:rsidR="00C13F96" w:rsidRPr="000336B7" w:rsidRDefault="00C13F96" w:rsidP="00027BDF">
      <w:pPr>
        <w:pStyle w:val="ListParagraph"/>
        <w:numPr>
          <w:ilvl w:val="2"/>
          <w:numId w:val="15"/>
        </w:numPr>
        <w:autoSpaceDE w:val="0"/>
        <w:autoSpaceDN w:val="0"/>
        <w:adjustRightInd w:val="0"/>
        <w:ind w:left="0" w:firstLine="0"/>
        <w:contextualSpacing w:val="0"/>
        <w:jc w:val="both"/>
        <w:rPr>
          <w:rFonts w:eastAsia="Calibri"/>
          <w:color w:val="000000"/>
          <w:lang w:val="lv-LV" w:eastAsia="lv-LV"/>
        </w:rPr>
      </w:pPr>
      <w:r w:rsidRPr="000336B7">
        <w:rPr>
          <w:rFonts w:eastAsia="Calibri"/>
          <w:color w:val="000000"/>
          <w:lang w:val="lv-LV" w:eastAsia="lv-LV"/>
        </w:rPr>
        <w:t>vērtējamās mantas tirgus vērtības aprēķins, aprēķināto pamatlīdzekļu vērtību kopsavilkums un slēdziens;</w:t>
      </w:r>
    </w:p>
    <w:p w14:paraId="79275F80" w14:textId="77777777" w:rsidR="00C13F96" w:rsidRPr="000336B7" w:rsidRDefault="00C13F96" w:rsidP="00027BDF">
      <w:pPr>
        <w:pStyle w:val="ListParagraph"/>
        <w:numPr>
          <w:ilvl w:val="2"/>
          <w:numId w:val="15"/>
        </w:numPr>
        <w:autoSpaceDE w:val="0"/>
        <w:autoSpaceDN w:val="0"/>
        <w:adjustRightInd w:val="0"/>
        <w:ind w:left="0" w:firstLine="0"/>
        <w:contextualSpacing w:val="0"/>
        <w:jc w:val="both"/>
        <w:rPr>
          <w:rFonts w:eastAsia="Calibri"/>
          <w:color w:val="000000"/>
          <w:lang w:val="lv-LV" w:eastAsia="lv-LV"/>
        </w:rPr>
      </w:pPr>
      <w:r w:rsidRPr="000336B7">
        <w:rPr>
          <w:rFonts w:eastAsia="Calibri"/>
          <w:color w:val="000000"/>
          <w:lang w:val="lv-LV" w:eastAsia="lv-LV"/>
        </w:rPr>
        <w:t>vērtētāja apliecinājums, ka vērtēšana veikta atbilstoši Standartizācijas likumā noteiktajā kārtībā apstiprinātiem Latvijas īpašuma vērtēšanas standartiem;</w:t>
      </w:r>
    </w:p>
    <w:p w14:paraId="7687BA9E" w14:textId="77777777" w:rsidR="00C13F96" w:rsidRPr="000336B7" w:rsidRDefault="00C13F96" w:rsidP="00027BDF">
      <w:pPr>
        <w:pStyle w:val="ListParagraph"/>
        <w:numPr>
          <w:ilvl w:val="2"/>
          <w:numId w:val="15"/>
        </w:numPr>
        <w:autoSpaceDE w:val="0"/>
        <w:autoSpaceDN w:val="0"/>
        <w:adjustRightInd w:val="0"/>
        <w:ind w:left="0" w:firstLine="0"/>
        <w:contextualSpacing w:val="0"/>
        <w:jc w:val="both"/>
        <w:rPr>
          <w:rFonts w:eastAsia="Calibri"/>
          <w:color w:val="000000"/>
          <w:lang w:val="lv-LV" w:eastAsia="lv-LV"/>
        </w:rPr>
      </w:pPr>
      <w:r w:rsidRPr="000336B7">
        <w:rPr>
          <w:rFonts w:eastAsia="Calibri"/>
          <w:color w:val="000000"/>
          <w:lang w:val="lv-LV" w:eastAsia="lv-LV"/>
        </w:rPr>
        <w:t xml:space="preserve">vērtētāja neatkarības apliecinājums, ka nav tādu apstākļu, kas var ietekmēt pakalpojuma sniegšanu vai apšaubīt novērtējumā izmantoto datu objektivitāti; </w:t>
      </w:r>
    </w:p>
    <w:p w14:paraId="500F28D2" w14:textId="77777777" w:rsidR="00C13F96" w:rsidRPr="000336B7" w:rsidRDefault="00C13F96" w:rsidP="00027BDF">
      <w:pPr>
        <w:pStyle w:val="ListParagraph"/>
        <w:numPr>
          <w:ilvl w:val="2"/>
          <w:numId w:val="15"/>
        </w:numPr>
        <w:autoSpaceDE w:val="0"/>
        <w:autoSpaceDN w:val="0"/>
        <w:adjustRightInd w:val="0"/>
        <w:ind w:left="0" w:firstLine="0"/>
        <w:contextualSpacing w:val="0"/>
        <w:jc w:val="both"/>
        <w:rPr>
          <w:rFonts w:eastAsia="Calibri"/>
          <w:color w:val="000000"/>
          <w:lang w:val="lv-LV" w:eastAsia="lv-LV"/>
        </w:rPr>
      </w:pPr>
      <w:r w:rsidRPr="000336B7">
        <w:rPr>
          <w:rFonts w:eastAsia="Calibri"/>
          <w:color w:val="000000"/>
          <w:lang w:val="lv-LV" w:eastAsia="lv-LV"/>
        </w:rPr>
        <w:lastRenderedPageBreak/>
        <w:t xml:space="preserve">licences un tiešā pakalpojuma izpildes veicēja profesionālās kvalifikācijas sertifikāta kopijas, kā arī dokumentu, kas izmantoti vērtējuma sagatavošanā, kopijas; </w:t>
      </w:r>
    </w:p>
    <w:p w14:paraId="709DF001" w14:textId="77777777" w:rsidR="00C13F96" w:rsidRPr="000336B7" w:rsidRDefault="00C13F96" w:rsidP="00027BDF">
      <w:pPr>
        <w:pStyle w:val="ListParagraph"/>
        <w:numPr>
          <w:ilvl w:val="2"/>
          <w:numId w:val="15"/>
        </w:numPr>
        <w:autoSpaceDE w:val="0"/>
        <w:autoSpaceDN w:val="0"/>
        <w:adjustRightInd w:val="0"/>
        <w:ind w:left="0" w:firstLine="0"/>
        <w:contextualSpacing w:val="0"/>
        <w:jc w:val="both"/>
        <w:rPr>
          <w:rFonts w:eastAsia="Calibri"/>
          <w:color w:val="000000"/>
          <w:lang w:val="lv-LV" w:eastAsia="lv-LV"/>
        </w:rPr>
      </w:pPr>
      <w:r w:rsidRPr="000336B7">
        <w:rPr>
          <w:rFonts w:eastAsia="Calibri"/>
          <w:color w:val="000000"/>
          <w:lang w:val="lv-LV" w:eastAsia="lv-LV"/>
        </w:rPr>
        <w:t>vērtētāja vai vērtētāja vadītāja paraksts, datums vai e-paraksts;</w:t>
      </w:r>
    </w:p>
    <w:p w14:paraId="760D4FE5" w14:textId="77777777" w:rsidR="00C13F96" w:rsidRPr="000336B7" w:rsidRDefault="00C13F96" w:rsidP="00027BDF">
      <w:pPr>
        <w:pStyle w:val="ListParagraph"/>
        <w:numPr>
          <w:ilvl w:val="2"/>
          <w:numId w:val="15"/>
        </w:numPr>
        <w:autoSpaceDE w:val="0"/>
        <w:autoSpaceDN w:val="0"/>
        <w:adjustRightInd w:val="0"/>
        <w:ind w:left="0" w:firstLine="0"/>
        <w:contextualSpacing w:val="0"/>
        <w:jc w:val="both"/>
        <w:rPr>
          <w:rFonts w:eastAsia="Calibri"/>
          <w:color w:val="000000"/>
          <w:lang w:val="lv-LV" w:eastAsia="lv-LV"/>
        </w:rPr>
      </w:pPr>
      <w:r w:rsidRPr="000336B7">
        <w:rPr>
          <w:rFonts w:eastAsia="Calibri"/>
          <w:lang w:val="lv-LV"/>
        </w:rPr>
        <w:t>ja norādīts pasūtījumā un kustamais īpašums tiek vērtēts ieguldīšanai kapitālsabiedrības pamatkapitālā, kā Vērtējuma kopsavilkuma adresāts ir norādāms Latvijas Republikas Uzņēmumu reģistrs un papildus Vērtējumā jāiekļauj informācija atbilstoši Komerclikuma 154. panta prasībām (ieguldījuma priekšmeta apraksts, vērtība, piederība un ieguldījuma novērtēšanā izmantotās metodes un atzinums par mantiskā ieguldījuma priekšmeta atbilstību sabiedrības komercdarbības veidiem);</w:t>
      </w:r>
    </w:p>
    <w:p w14:paraId="77BEF601" w14:textId="77777777" w:rsidR="00C13F96" w:rsidRPr="000336B7" w:rsidRDefault="00C13F96" w:rsidP="00027BDF">
      <w:pPr>
        <w:pStyle w:val="ListParagraph"/>
        <w:numPr>
          <w:ilvl w:val="2"/>
          <w:numId w:val="15"/>
        </w:numPr>
        <w:autoSpaceDE w:val="0"/>
        <w:autoSpaceDN w:val="0"/>
        <w:adjustRightInd w:val="0"/>
        <w:ind w:left="0" w:firstLine="0"/>
        <w:contextualSpacing w:val="0"/>
        <w:jc w:val="both"/>
        <w:rPr>
          <w:rFonts w:eastAsia="Calibri"/>
          <w:color w:val="000000"/>
          <w:lang w:val="lv-LV" w:eastAsia="lv-LV"/>
        </w:rPr>
      </w:pPr>
      <w:r w:rsidRPr="000336B7">
        <w:rPr>
          <w:lang w:val="lv-LV"/>
        </w:rPr>
        <w:t>ja Pasūtītājs pirms Pakalpojuma pieņemšanas konstatē trūkumus vērtējumā, tas ir tiesīgs iesniegt pretenziju Pakalpojuma sniedzējam, prasot papildinājumus un paskaidrojumus par sniegto Pakalpojumu un Pakalpojuma sniedzējs tos novērš 3 (trīs) darba dienu laikā;</w:t>
      </w:r>
    </w:p>
    <w:p w14:paraId="73F08144" w14:textId="77777777" w:rsidR="00C13F96" w:rsidRPr="000336B7" w:rsidRDefault="00C13F96" w:rsidP="00027BDF">
      <w:pPr>
        <w:pStyle w:val="ListParagraph"/>
        <w:numPr>
          <w:ilvl w:val="2"/>
          <w:numId w:val="15"/>
        </w:numPr>
        <w:autoSpaceDE w:val="0"/>
        <w:autoSpaceDN w:val="0"/>
        <w:adjustRightInd w:val="0"/>
        <w:ind w:left="0" w:firstLine="0"/>
        <w:contextualSpacing w:val="0"/>
        <w:jc w:val="both"/>
        <w:rPr>
          <w:rFonts w:eastAsia="Calibri"/>
          <w:color w:val="000000"/>
          <w:lang w:val="lv-LV" w:eastAsia="lv-LV"/>
        </w:rPr>
      </w:pPr>
      <w:r w:rsidRPr="000336B7">
        <w:rPr>
          <w:lang w:val="lv-LV"/>
        </w:rPr>
        <w:t xml:space="preserve">ja Pasūtītājs Vērtējumā konstatē trūkumus līdz Vērtējuma derīguma termiņa laika beigām, tas </w:t>
      </w:r>
      <w:proofErr w:type="spellStart"/>
      <w:r w:rsidRPr="000336B7">
        <w:rPr>
          <w:lang w:val="lv-LV"/>
        </w:rPr>
        <w:t>nosūta</w:t>
      </w:r>
      <w:proofErr w:type="spellEnd"/>
      <w:r w:rsidRPr="000336B7">
        <w:rPr>
          <w:lang w:val="lv-LV"/>
        </w:rPr>
        <w:t xml:space="preserve"> pieprasījumu par trūkumu novēršanu atbilstoši Vienošanās  noteiktajam uz Pakalpojuma sniedzēja e-pastu un Pakalpojuma sniedzējs tos uz sava rēķina novērš 3 (trīs) darba dienu laikā.</w:t>
      </w:r>
    </w:p>
    <w:p w14:paraId="43A8DF19" w14:textId="77777777" w:rsidR="00F414EB" w:rsidRDefault="00F414EB">
      <w:pPr>
        <w:rPr>
          <w:bCs/>
          <w:szCs w:val="24"/>
          <w:lang w:eastAsia="ar-SA"/>
        </w:rPr>
      </w:pPr>
    </w:p>
    <w:p w14:paraId="73828E06" w14:textId="77777777" w:rsidR="00F414EB" w:rsidRPr="00F414EB" w:rsidRDefault="00F414EB">
      <w:pPr>
        <w:rPr>
          <w:rFonts w:ascii="Times New Roman" w:hAnsi="Times New Roman" w:cs="Times New Roman"/>
          <w:bCs/>
          <w:sz w:val="24"/>
          <w:szCs w:val="24"/>
          <w:lang w:eastAsia="ar-SA"/>
        </w:rPr>
      </w:pPr>
      <w:r w:rsidRPr="00F414EB">
        <w:rPr>
          <w:rFonts w:ascii="Times New Roman" w:hAnsi="Times New Roman" w:cs="Times New Roman"/>
          <w:bCs/>
          <w:sz w:val="24"/>
          <w:szCs w:val="24"/>
          <w:lang w:eastAsia="ar-SA"/>
        </w:rPr>
        <w:t>16.10.2025.</w:t>
      </w:r>
    </w:p>
    <w:p w14:paraId="6C9C061C" w14:textId="02077790" w:rsidR="001C5459" w:rsidRDefault="001C5459">
      <w:pPr>
        <w:rPr>
          <w:bCs/>
          <w:szCs w:val="24"/>
          <w:lang w:eastAsia="ar-SA"/>
        </w:rPr>
      </w:pPr>
      <w:r>
        <w:rPr>
          <w:bCs/>
          <w:szCs w:val="24"/>
          <w:lang w:eastAsia="ar-SA"/>
        </w:rPr>
        <w:br w:type="page"/>
      </w:r>
    </w:p>
    <w:p w14:paraId="6A0F29B3" w14:textId="77777777" w:rsidR="00F414EB" w:rsidRDefault="00F414EB">
      <w:pPr>
        <w:rPr>
          <w:bCs/>
          <w:szCs w:val="24"/>
          <w:lang w:eastAsia="ar-SA"/>
        </w:rPr>
      </w:pPr>
    </w:p>
    <w:p w14:paraId="6E64F41D" w14:textId="77777777" w:rsidR="00F414EB" w:rsidRDefault="00F414EB">
      <w:pPr>
        <w:rPr>
          <w:rFonts w:ascii="Times New Roman" w:eastAsia="Times New Roman" w:hAnsi="Times New Roman" w:cs="Times New Roman"/>
          <w:bCs/>
          <w:sz w:val="24"/>
          <w:szCs w:val="24"/>
          <w:lang w:eastAsia="ar-SA"/>
        </w:rPr>
      </w:pPr>
    </w:p>
    <w:p w14:paraId="7A4DC14F" w14:textId="6D5821BC" w:rsidR="00027BDF" w:rsidRPr="00027BDF" w:rsidRDefault="00027BDF" w:rsidP="00027BDF">
      <w:pPr>
        <w:pStyle w:val="ListBullet4"/>
        <w:numPr>
          <w:ilvl w:val="0"/>
          <w:numId w:val="5"/>
        </w:numPr>
        <w:jc w:val="right"/>
        <w:rPr>
          <w:szCs w:val="24"/>
          <w:lang w:eastAsia="ar-SA"/>
        </w:rPr>
      </w:pPr>
      <w:r w:rsidRPr="00027BDF">
        <w:rPr>
          <w:szCs w:val="24"/>
          <w:lang w:eastAsia="ar-SA"/>
        </w:rPr>
        <w:t>pielikums</w:t>
      </w:r>
    </w:p>
    <w:p w14:paraId="721D52A9" w14:textId="20B9285A" w:rsidR="001C5459" w:rsidRPr="001C5459" w:rsidRDefault="001C5459" w:rsidP="00027BDF">
      <w:pPr>
        <w:pStyle w:val="ListBullet4"/>
        <w:numPr>
          <w:ilvl w:val="0"/>
          <w:numId w:val="0"/>
        </w:numPr>
        <w:ind w:left="360"/>
        <w:jc w:val="center"/>
        <w:rPr>
          <w:bCs/>
          <w:szCs w:val="24"/>
          <w:lang w:eastAsia="ar-SA"/>
        </w:rPr>
      </w:pPr>
      <w:r w:rsidRPr="001C5459">
        <w:rPr>
          <w:b/>
          <w:bCs/>
          <w:szCs w:val="24"/>
          <w:lang w:eastAsia="ar-SA"/>
        </w:rPr>
        <w:t>SPECIĀLISTA APLIECINĀJUMS</w:t>
      </w:r>
    </w:p>
    <w:p w14:paraId="69F9229D" w14:textId="77777777" w:rsidR="001C5459" w:rsidRPr="001C5459" w:rsidRDefault="001C5459" w:rsidP="001C5459">
      <w:pPr>
        <w:pStyle w:val="ListBullet4"/>
        <w:numPr>
          <w:ilvl w:val="0"/>
          <w:numId w:val="0"/>
        </w:numPr>
        <w:ind w:left="1495"/>
        <w:rPr>
          <w:bCs/>
          <w:szCs w:val="24"/>
          <w:lang w:eastAsia="ar-SA"/>
        </w:rPr>
      </w:pPr>
    </w:p>
    <w:p w14:paraId="63E1356B" w14:textId="24CD501D" w:rsidR="001C5459" w:rsidRPr="001C5459" w:rsidRDefault="001C5459" w:rsidP="00B6398A">
      <w:pPr>
        <w:spacing w:after="0" w:line="240" w:lineRule="auto"/>
        <w:jc w:val="both"/>
        <w:rPr>
          <w:rFonts w:ascii="Times New Roman" w:hAnsi="Times New Roman" w:cs="Times New Roman"/>
          <w:sz w:val="24"/>
          <w:szCs w:val="24"/>
        </w:rPr>
      </w:pPr>
      <w:r w:rsidRPr="001C5459">
        <w:rPr>
          <w:rFonts w:ascii="Times New Roman" w:eastAsia="Times New Roman" w:hAnsi="Times New Roman" w:cs="Times New Roman"/>
          <w:bCs/>
          <w:sz w:val="24"/>
          <w:szCs w:val="24"/>
          <w:lang w:eastAsia="ar-SA"/>
        </w:rPr>
        <w:t xml:space="preserve">Saskaņā ar </w:t>
      </w:r>
      <w:r w:rsidR="00B6398A">
        <w:rPr>
          <w:rFonts w:ascii="Times New Roman" w:eastAsia="Times New Roman" w:hAnsi="Times New Roman" w:cs="Times New Roman"/>
          <w:bCs/>
          <w:sz w:val="24"/>
          <w:szCs w:val="24"/>
          <w:lang w:eastAsia="ar-SA"/>
        </w:rPr>
        <w:t>tirgus izpētes</w:t>
      </w:r>
      <w:r w:rsidRPr="001C5459">
        <w:rPr>
          <w:rFonts w:ascii="Times New Roman" w:eastAsia="Times New Roman" w:hAnsi="Times New Roman" w:cs="Times New Roman"/>
          <w:bCs/>
          <w:sz w:val="24"/>
          <w:szCs w:val="24"/>
          <w:lang w:eastAsia="ar-SA"/>
        </w:rPr>
        <w:t xml:space="preserve"> </w:t>
      </w:r>
      <w:r w:rsidRPr="001C5459">
        <w:rPr>
          <w:rFonts w:ascii="Times New Roman" w:eastAsia="Times New Roman" w:hAnsi="Times New Roman" w:cs="Times New Roman"/>
          <w:b/>
          <w:bCs/>
          <w:sz w:val="24"/>
          <w:szCs w:val="24"/>
          <w:lang w:eastAsia="ar-SA"/>
        </w:rPr>
        <w:t>“</w:t>
      </w:r>
      <w:r w:rsidR="00B6398A" w:rsidRPr="000336B7">
        <w:rPr>
          <w:rFonts w:ascii="Times New Roman" w:hAnsi="Times New Roman" w:cs="Times New Roman"/>
          <w:b/>
          <w:bCs/>
          <w:sz w:val="24"/>
          <w:szCs w:val="24"/>
        </w:rPr>
        <w:t>RP SIA “Rīgas satiksme” īpašumu vērtēšanas pakalpojumi</w:t>
      </w:r>
      <w:r w:rsidRPr="001C5459">
        <w:rPr>
          <w:rFonts w:ascii="Times New Roman" w:eastAsia="Times New Roman" w:hAnsi="Times New Roman" w:cs="Times New Roman"/>
          <w:b/>
          <w:bCs/>
          <w:sz w:val="24"/>
          <w:szCs w:val="24"/>
          <w:lang w:eastAsia="ar-SA"/>
        </w:rPr>
        <w:t xml:space="preserve">” </w:t>
      </w:r>
      <w:r w:rsidR="00B6398A">
        <w:rPr>
          <w:rFonts w:ascii="Times New Roman" w:eastAsia="Times New Roman" w:hAnsi="Times New Roman" w:cs="Times New Roman"/>
          <w:b/>
          <w:bCs/>
          <w:sz w:val="24"/>
          <w:szCs w:val="24"/>
          <w:lang w:eastAsia="ar-SA"/>
        </w:rPr>
        <w:t xml:space="preserve">noteikumiem </w:t>
      </w:r>
      <w:r w:rsidRPr="001C5459">
        <w:rPr>
          <w:rFonts w:ascii="Times New Roman" w:eastAsia="Times New Roman" w:hAnsi="Times New Roman" w:cs="Times New Roman"/>
          <w:bCs/>
          <w:sz w:val="24"/>
          <w:szCs w:val="24"/>
          <w:lang w:eastAsia="ar-SA"/>
        </w:rPr>
        <w:t>_______________________ (</w:t>
      </w:r>
      <w:r w:rsidRPr="001C5459">
        <w:rPr>
          <w:rFonts w:ascii="Times New Roman" w:eastAsia="Times New Roman" w:hAnsi="Times New Roman" w:cs="Times New Roman"/>
          <w:bCs/>
          <w:i/>
          <w:sz w:val="24"/>
          <w:szCs w:val="24"/>
          <w:lang w:eastAsia="ar-SA"/>
        </w:rPr>
        <w:t>speciālista vārds, uzvārds</w:t>
      </w:r>
      <w:r w:rsidRPr="001C5459">
        <w:rPr>
          <w:rFonts w:ascii="Times New Roman" w:eastAsia="Times New Roman" w:hAnsi="Times New Roman" w:cs="Times New Roman"/>
          <w:bCs/>
          <w:sz w:val="24"/>
          <w:szCs w:val="24"/>
          <w:lang w:eastAsia="ar-SA"/>
        </w:rPr>
        <w:t xml:space="preserve">) apakšā parakstījies, apliecinu: </w:t>
      </w:r>
    </w:p>
    <w:p w14:paraId="51CB28F4" w14:textId="446726B1" w:rsidR="001C5459" w:rsidRPr="001C5459" w:rsidRDefault="001C5459" w:rsidP="00027BDF">
      <w:pPr>
        <w:pStyle w:val="ListBullet4"/>
        <w:numPr>
          <w:ilvl w:val="0"/>
          <w:numId w:val="20"/>
        </w:numPr>
        <w:spacing w:after="0"/>
        <w:rPr>
          <w:bCs/>
          <w:szCs w:val="24"/>
          <w:lang w:eastAsia="ar-SA"/>
        </w:rPr>
      </w:pPr>
      <w:r w:rsidRPr="001C5459">
        <w:rPr>
          <w:bCs/>
          <w:szCs w:val="24"/>
          <w:lang w:eastAsia="ar-SA"/>
        </w:rPr>
        <w:t>savu piekrišanu iekļaušanai pretendenta ________________________</w:t>
      </w:r>
      <w:r w:rsidRPr="001C5459">
        <w:rPr>
          <w:bCs/>
          <w:i/>
          <w:szCs w:val="24"/>
          <w:lang w:eastAsia="ar-SA"/>
        </w:rPr>
        <w:t xml:space="preserve">(pretendenta nosaukums), </w:t>
      </w:r>
      <w:r w:rsidRPr="001C5459">
        <w:rPr>
          <w:bCs/>
          <w:iCs/>
          <w:szCs w:val="24"/>
          <w:lang w:eastAsia="ar-SA"/>
        </w:rPr>
        <w:t>reģistrācijas Nr.</w:t>
      </w:r>
      <w:r w:rsidRPr="001C5459">
        <w:rPr>
          <w:bCs/>
          <w:i/>
          <w:szCs w:val="24"/>
          <w:lang w:eastAsia="ar-SA"/>
        </w:rPr>
        <w:t xml:space="preserve"> ________________</w:t>
      </w:r>
      <w:r w:rsidRPr="001C5459">
        <w:rPr>
          <w:bCs/>
          <w:iCs/>
          <w:szCs w:val="24"/>
          <w:lang w:eastAsia="ar-SA"/>
        </w:rPr>
        <w:t xml:space="preserve">, turpmāk – Pretendents, </w:t>
      </w:r>
      <w:r w:rsidRPr="001C5459">
        <w:rPr>
          <w:bCs/>
          <w:szCs w:val="24"/>
          <w:lang w:eastAsia="ar-SA"/>
        </w:rPr>
        <w:t xml:space="preserve">piedāvājumā, ievērojot </w:t>
      </w:r>
      <w:r w:rsidR="00044DF0">
        <w:rPr>
          <w:bCs/>
          <w:szCs w:val="24"/>
          <w:lang w:eastAsia="ar-SA"/>
        </w:rPr>
        <w:t>tirgus izpētes pieteikuma 4.8. un 4.9. punktā</w:t>
      </w:r>
      <w:r w:rsidRPr="001C5459">
        <w:rPr>
          <w:bCs/>
          <w:szCs w:val="24"/>
          <w:lang w:eastAsia="ar-SA"/>
        </w:rPr>
        <w:t xml:space="preserve"> noteikto; </w:t>
      </w:r>
    </w:p>
    <w:p w14:paraId="79EF05BC" w14:textId="77777777" w:rsidR="001C5459" w:rsidRPr="001C5459" w:rsidRDefault="001C5459" w:rsidP="00027BDF">
      <w:pPr>
        <w:pStyle w:val="ListBullet4"/>
        <w:numPr>
          <w:ilvl w:val="0"/>
          <w:numId w:val="21"/>
        </w:numPr>
        <w:spacing w:after="0"/>
        <w:rPr>
          <w:bCs/>
          <w:szCs w:val="24"/>
          <w:lang w:eastAsia="ar-SA"/>
        </w:rPr>
      </w:pPr>
      <w:r w:rsidRPr="001C5459">
        <w:rPr>
          <w:bCs/>
          <w:szCs w:val="24"/>
          <w:lang w:eastAsia="ar-SA"/>
        </w:rPr>
        <w:t>ka nesaņemu ienākumus, par kuriem nav veikta normatīvajos tiesību aktos paredzēto nodokļu nomaksa;</w:t>
      </w:r>
    </w:p>
    <w:p w14:paraId="61BBE91E" w14:textId="77777777" w:rsidR="001C5459" w:rsidRPr="001C5459" w:rsidRDefault="001C5459" w:rsidP="00027BDF">
      <w:pPr>
        <w:pStyle w:val="ListBullet4"/>
        <w:numPr>
          <w:ilvl w:val="0"/>
          <w:numId w:val="21"/>
        </w:numPr>
        <w:spacing w:after="0"/>
        <w:rPr>
          <w:bCs/>
          <w:szCs w:val="24"/>
          <w:lang w:eastAsia="ar-SA"/>
        </w:rPr>
      </w:pPr>
      <w:r w:rsidRPr="001C5459">
        <w:rPr>
          <w:bCs/>
          <w:szCs w:val="24"/>
          <w:lang w:eastAsia="ar-SA"/>
        </w:rPr>
        <w:t>sadarbības pamats ar __________________________ (pretendenta nosaukums):</w:t>
      </w:r>
    </w:p>
    <w:p w14:paraId="00EB0C6D" w14:textId="77777777" w:rsidR="001C5459" w:rsidRPr="001C5459" w:rsidRDefault="001C5459" w:rsidP="001C5459">
      <w:pPr>
        <w:pStyle w:val="ListBullet4"/>
        <w:numPr>
          <w:ilvl w:val="0"/>
          <w:numId w:val="0"/>
        </w:numPr>
        <w:spacing w:after="0"/>
        <w:ind w:left="709"/>
        <w:rPr>
          <w:bCs/>
          <w:szCs w:val="24"/>
          <w:lang w:eastAsia="ar-SA"/>
        </w:rPr>
      </w:pPr>
      <w:r w:rsidRPr="001C5459">
        <w:rPr>
          <w:bCs/>
          <w:szCs w:val="24"/>
          <w:lang w:eastAsia="ar-SA"/>
        </w:rPr>
        <w:t>□ darba tiesiskās attiecības</w:t>
      </w:r>
    </w:p>
    <w:p w14:paraId="544873FC" w14:textId="77777777" w:rsidR="001C5459" w:rsidRPr="001C5459" w:rsidRDefault="001C5459" w:rsidP="001C5459">
      <w:pPr>
        <w:pStyle w:val="ListBullet4"/>
        <w:numPr>
          <w:ilvl w:val="0"/>
          <w:numId w:val="0"/>
        </w:numPr>
        <w:spacing w:after="0"/>
        <w:ind w:left="709"/>
        <w:rPr>
          <w:bCs/>
          <w:szCs w:val="24"/>
          <w:lang w:eastAsia="ar-SA"/>
        </w:rPr>
      </w:pPr>
      <w:r w:rsidRPr="001C5459">
        <w:rPr>
          <w:bCs/>
          <w:szCs w:val="24"/>
          <w:lang w:eastAsia="ar-SA"/>
        </w:rPr>
        <w:t xml:space="preserve">□ uzņēmuma līgums (speciālists ir </w:t>
      </w:r>
      <w:proofErr w:type="spellStart"/>
      <w:r w:rsidRPr="001C5459">
        <w:rPr>
          <w:bCs/>
          <w:szCs w:val="24"/>
          <w:lang w:eastAsia="ar-SA"/>
        </w:rPr>
        <w:t>pašnodarbinātā</w:t>
      </w:r>
      <w:proofErr w:type="spellEnd"/>
      <w:r w:rsidRPr="001C5459">
        <w:rPr>
          <w:bCs/>
          <w:szCs w:val="24"/>
          <w:lang w:eastAsia="ar-SA"/>
        </w:rPr>
        <w:t xml:space="preserve"> persona vai uz darbu veikšanas laiku tiks reģistrēts kā </w:t>
      </w:r>
      <w:proofErr w:type="spellStart"/>
      <w:r w:rsidRPr="001C5459">
        <w:rPr>
          <w:bCs/>
          <w:szCs w:val="24"/>
          <w:lang w:eastAsia="ar-SA"/>
        </w:rPr>
        <w:t>pašnodarbinātā</w:t>
      </w:r>
      <w:proofErr w:type="spellEnd"/>
      <w:r w:rsidRPr="001C5459">
        <w:rPr>
          <w:bCs/>
          <w:szCs w:val="24"/>
          <w:lang w:eastAsia="ar-SA"/>
        </w:rPr>
        <w:t xml:space="preserve"> persona)</w:t>
      </w:r>
    </w:p>
    <w:p w14:paraId="7A9661D6" w14:textId="77777777" w:rsidR="001C5459" w:rsidRPr="001C5459" w:rsidRDefault="001C5459" w:rsidP="001C5459">
      <w:pPr>
        <w:pStyle w:val="ListBullet4"/>
        <w:numPr>
          <w:ilvl w:val="0"/>
          <w:numId w:val="0"/>
        </w:numPr>
        <w:spacing w:after="0"/>
        <w:ind w:left="709"/>
        <w:rPr>
          <w:bCs/>
          <w:szCs w:val="24"/>
          <w:lang w:eastAsia="ar-SA"/>
        </w:rPr>
      </w:pPr>
      <w:r w:rsidRPr="001C5459">
        <w:rPr>
          <w:bCs/>
          <w:szCs w:val="24"/>
          <w:lang w:eastAsia="ar-SA"/>
        </w:rPr>
        <w:t>□ apakšuzņēmēja darbinieks</w:t>
      </w:r>
    </w:p>
    <w:p w14:paraId="76344B7F" w14:textId="25A82FE1" w:rsidR="001C5459" w:rsidRPr="001C5459" w:rsidRDefault="001C5459" w:rsidP="001C5459">
      <w:pPr>
        <w:pStyle w:val="ListBullet4"/>
        <w:numPr>
          <w:ilvl w:val="0"/>
          <w:numId w:val="0"/>
        </w:numPr>
        <w:spacing w:after="0"/>
        <w:ind w:left="709"/>
        <w:rPr>
          <w:bCs/>
          <w:szCs w:val="24"/>
          <w:lang w:eastAsia="ar-SA"/>
        </w:rPr>
      </w:pPr>
      <w:r w:rsidRPr="001C5459">
        <w:rPr>
          <w:bCs/>
          <w:szCs w:val="24"/>
          <w:lang w:eastAsia="ar-SA"/>
        </w:rPr>
        <w:t>□ cits (ierakstīt nepieciešamo) __________________________________</w:t>
      </w:r>
      <w:r>
        <w:rPr>
          <w:bCs/>
          <w:szCs w:val="24"/>
          <w:lang w:eastAsia="ar-SA"/>
        </w:rPr>
        <w:t>_____________</w:t>
      </w:r>
    </w:p>
    <w:p w14:paraId="4F41319C" w14:textId="7F42BA21" w:rsidR="001C5459" w:rsidRDefault="001C5459" w:rsidP="00027BDF">
      <w:pPr>
        <w:pStyle w:val="ListBullet4"/>
        <w:numPr>
          <w:ilvl w:val="0"/>
          <w:numId w:val="21"/>
        </w:numPr>
        <w:spacing w:after="0"/>
        <w:rPr>
          <w:bCs/>
          <w:szCs w:val="24"/>
          <w:lang w:eastAsia="ar-SA"/>
        </w:rPr>
      </w:pPr>
      <w:r w:rsidRPr="001C5459">
        <w:rPr>
          <w:bCs/>
          <w:szCs w:val="24"/>
          <w:lang w:eastAsia="ar-SA"/>
        </w:rPr>
        <w:t>ja ar Pretendentu tiks noslēgt</w:t>
      </w:r>
      <w:r w:rsidR="00044DF0">
        <w:rPr>
          <w:bCs/>
          <w:szCs w:val="24"/>
          <w:lang w:eastAsia="ar-SA"/>
        </w:rPr>
        <w:t>a</w:t>
      </w:r>
      <w:r w:rsidRPr="001C5459">
        <w:rPr>
          <w:bCs/>
          <w:szCs w:val="24"/>
          <w:lang w:eastAsia="ar-SA"/>
        </w:rPr>
        <w:t xml:space="preserve"> </w:t>
      </w:r>
      <w:r w:rsidR="00044DF0">
        <w:rPr>
          <w:bCs/>
          <w:szCs w:val="24"/>
          <w:lang w:eastAsia="ar-SA"/>
        </w:rPr>
        <w:t>Vispārīgā vienošanās</w:t>
      </w:r>
      <w:r w:rsidRPr="001C5459">
        <w:rPr>
          <w:bCs/>
          <w:szCs w:val="24"/>
          <w:lang w:eastAsia="ar-SA"/>
        </w:rPr>
        <w:t>, piedalīšos darbu izpildē saskaņā ar Iepirkuma ietvaros noteikto.</w:t>
      </w:r>
    </w:p>
    <w:p w14:paraId="731F224B" w14:textId="77777777" w:rsidR="00C92E33" w:rsidRPr="001C5459" w:rsidRDefault="00C92E33" w:rsidP="00C92E33">
      <w:pPr>
        <w:pStyle w:val="ListBullet4"/>
        <w:numPr>
          <w:ilvl w:val="0"/>
          <w:numId w:val="0"/>
        </w:numPr>
        <w:spacing w:after="0"/>
        <w:ind w:left="720"/>
        <w:rPr>
          <w:bCs/>
          <w:szCs w:val="24"/>
          <w:lang w:eastAsia="ar-SA"/>
        </w:rPr>
      </w:pPr>
    </w:p>
    <w:p w14:paraId="74B82763" w14:textId="77777777" w:rsidR="001C5459" w:rsidRPr="001C5459" w:rsidRDefault="001C5459" w:rsidP="00044DF0">
      <w:pPr>
        <w:pStyle w:val="ListBullet4"/>
        <w:numPr>
          <w:ilvl w:val="0"/>
          <w:numId w:val="0"/>
        </w:numPr>
        <w:ind w:left="1495"/>
        <w:rPr>
          <w:bCs/>
          <w:szCs w:val="24"/>
          <w:lang w:eastAsia="ar-SA"/>
        </w:rPr>
      </w:pPr>
      <w:r w:rsidRPr="001C5459">
        <w:rPr>
          <w:bCs/>
          <w:szCs w:val="24"/>
          <w:u w:val="single"/>
          <w:lang w:eastAsia="ar-SA"/>
        </w:rPr>
        <w:tab/>
      </w:r>
      <w:r w:rsidRPr="001C5459">
        <w:rPr>
          <w:bCs/>
          <w:szCs w:val="24"/>
          <w:u w:val="single"/>
          <w:lang w:eastAsia="ar-SA"/>
        </w:rPr>
        <w:tab/>
      </w:r>
      <w:r w:rsidRPr="001C5459">
        <w:rPr>
          <w:bCs/>
          <w:szCs w:val="24"/>
          <w:lang w:eastAsia="ar-SA"/>
        </w:rPr>
        <w:t>,     2025.</w:t>
      </w:r>
      <w:r w:rsidRPr="001C5459">
        <w:rPr>
          <w:bCs/>
          <w:szCs w:val="24"/>
          <w:u w:val="single"/>
          <w:lang w:eastAsia="ar-SA"/>
        </w:rPr>
        <w:tab/>
      </w:r>
      <w:r w:rsidRPr="001C5459">
        <w:rPr>
          <w:bCs/>
          <w:szCs w:val="24"/>
          <w:u w:val="single"/>
          <w:lang w:eastAsia="ar-SA"/>
        </w:rPr>
        <w:tab/>
      </w:r>
      <w:r w:rsidRPr="001C5459">
        <w:rPr>
          <w:bCs/>
          <w:szCs w:val="24"/>
          <w:lang w:eastAsia="ar-SA"/>
        </w:rPr>
        <w:t xml:space="preserve">   gada </w:t>
      </w:r>
      <w:r w:rsidRPr="001C5459">
        <w:rPr>
          <w:bCs/>
          <w:szCs w:val="24"/>
          <w:u w:val="single"/>
          <w:lang w:eastAsia="ar-SA"/>
        </w:rPr>
        <w:tab/>
      </w:r>
      <w:r w:rsidRPr="001C5459">
        <w:rPr>
          <w:bCs/>
          <w:szCs w:val="24"/>
          <w:u w:val="single"/>
          <w:lang w:eastAsia="ar-SA"/>
        </w:rPr>
        <w:tab/>
      </w:r>
      <w:r w:rsidRPr="001C5459">
        <w:rPr>
          <w:bCs/>
          <w:szCs w:val="24"/>
          <w:u w:val="single"/>
          <w:lang w:eastAsia="ar-SA"/>
        </w:rPr>
        <w:tab/>
      </w:r>
    </w:p>
    <w:p w14:paraId="57CBE4EB" w14:textId="46780BB3" w:rsidR="001C5459" w:rsidRPr="001C5459" w:rsidRDefault="001C5459" w:rsidP="00C92E33">
      <w:pPr>
        <w:pStyle w:val="ListBullet4"/>
        <w:numPr>
          <w:ilvl w:val="0"/>
          <w:numId w:val="0"/>
        </w:numPr>
        <w:ind w:left="1495"/>
        <w:rPr>
          <w:bCs/>
          <w:i/>
          <w:szCs w:val="24"/>
          <w:lang w:eastAsia="ar-SA"/>
        </w:rPr>
      </w:pPr>
      <w:r w:rsidRPr="001C5459">
        <w:rPr>
          <w:bCs/>
          <w:i/>
          <w:szCs w:val="24"/>
          <w:lang w:eastAsia="ar-SA"/>
        </w:rPr>
        <w:tab/>
      </w:r>
      <w:r w:rsidRPr="001C5459">
        <w:rPr>
          <w:bCs/>
          <w:i/>
          <w:szCs w:val="24"/>
          <w:lang w:eastAsia="ar-SA"/>
        </w:rPr>
        <w:tab/>
      </w:r>
    </w:p>
    <w:p w14:paraId="4419F133" w14:textId="77777777" w:rsidR="001C5459" w:rsidRPr="001C5459" w:rsidRDefault="001C5459" w:rsidP="00C92E33">
      <w:pPr>
        <w:pStyle w:val="ListBullet4"/>
        <w:numPr>
          <w:ilvl w:val="0"/>
          <w:numId w:val="0"/>
        </w:numPr>
        <w:ind w:left="1495"/>
        <w:rPr>
          <w:bCs/>
          <w:szCs w:val="24"/>
          <w:lang w:eastAsia="ar-SA"/>
        </w:rPr>
      </w:pPr>
    </w:p>
    <w:p w14:paraId="32470599" w14:textId="77777777" w:rsidR="001C5459" w:rsidRPr="001C5459" w:rsidRDefault="001C5459" w:rsidP="00C92E33">
      <w:pPr>
        <w:pStyle w:val="ListBullet4"/>
        <w:numPr>
          <w:ilvl w:val="0"/>
          <w:numId w:val="0"/>
        </w:numPr>
        <w:ind w:left="1495"/>
        <w:rPr>
          <w:bCs/>
          <w:szCs w:val="24"/>
          <w:lang w:eastAsia="ar-SA"/>
        </w:rPr>
      </w:pPr>
      <w:r w:rsidRPr="001C5459">
        <w:rPr>
          <w:bCs/>
          <w:i/>
          <w:szCs w:val="24"/>
          <w:lang w:eastAsia="ar-SA"/>
        </w:rPr>
        <w:t>__________________________ Vārds, uzvārds, paraksts</w:t>
      </w:r>
    </w:p>
    <w:p w14:paraId="69AE90C7" w14:textId="77777777" w:rsidR="001C5459" w:rsidRPr="001C5459" w:rsidRDefault="001C5459" w:rsidP="00C92E33">
      <w:pPr>
        <w:pStyle w:val="ListBullet4"/>
        <w:numPr>
          <w:ilvl w:val="0"/>
          <w:numId w:val="0"/>
        </w:numPr>
        <w:ind w:left="1495"/>
        <w:rPr>
          <w:bCs/>
          <w:szCs w:val="24"/>
          <w:lang w:eastAsia="ar-SA"/>
        </w:rPr>
      </w:pPr>
    </w:p>
    <w:p w14:paraId="68F50618" w14:textId="77777777" w:rsidR="001C5459" w:rsidRPr="001C5459" w:rsidRDefault="001C5459" w:rsidP="00C92E33">
      <w:pPr>
        <w:pStyle w:val="ListBullet4"/>
        <w:numPr>
          <w:ilvl w:val="0"/>
          <w:numId w:val="0"/>
        </w:numPr>
        <w:ind w:left="1495"/>
        <w:rPr>
          <w:bCs/>
          <w:szCs w:val="24"/>
          <w:lang w:eastAsia="ar-SA"/>
        </w:rPr>
      </w:pPr>
    </w:p>
    <w:p w14:paraId="1AF7C4D3" w14:textId="77777777" w:rsidR="001C5459" w:rsidRPr="001C5459" w:rsidRDefault="001C5459" w:rsidP="00C92E33">
      <w:pPr>
        <w:pStyle w:val="ListBullet4"/>
        <w:numPr>
          <w:ilvl w:val="0"/>
          <w:numId w:val="0"/>
        </w:numPr>
        <w:ind w:left="1495"/>
        <w:rPr>
          <w:b/>
          <w:bCs/>
          <w:i/>
          <w:iCs/>
          <w:szCs w:val="24"/>
          <w:lang w:eastAsia="ar-SA"/>
        </w:rPr>
      </w:pPr>
    </w:p>
    <w:p w14:paraId="5D217E10" w14:textId="77777777" w:rsidR="00C13F96" w:rsidRPr="006B42C0" w:rsidRDefault="00C13F96" w:rsidP="000336B7">
      <w:pPr>
        <w:pStyle w:val="ListBullet4"/>
        <w:numPr>
          <w:ilvl w:val="0"/>
          <w:numId w:val="0"/>
        </w:numPr>
        <w:spacing w:after="0"/>
        <w:contextualSpacing w:val="0"/>
        <w:rPr>
          <w:bCs/>
          <w:szCs w:val="24"/>
          <w:lang w:eastAsia="ar-SA"/>
        </w:rPr>
      </w:pPr>
    </w:p>
    <w:p w14:paraId="65502033" w14:textId="77777777" w:rsidR="00EC6F0F" w:rsidRPr="00E7260A" w:rsidRDefault="00EC6F0F" w:rsidP="000336B7">
      <w:pPr>
        <w:pStyle w:val="ListParagraph"/>
        <w:tabs>
          <w:tab w:val="left" w:pos="426"/>
        </w:tabs>
        <w:autoSpaceDE w:val="0"/>
        <w:autoSpaceDN w:val="0"/>
        <w:adjustRightInd w:val="0"/>
        <w:jc w:val="center"/>
        <w:rPr>
          <w:bCs/>
          <w:lang w:eastAsia="ar-SA"/>
        </w:rPr>
      </w:pPr>
    </w:p>
    <w:sectPr w:rsidR="00EC6F0F" w:rsidRPr="00E7260A" w:rsidSect="00C92E33">
      <w:footerReference w:type="default" r:id="rId16"/>
      <w:footerReference w:type="first" r:id="rId17"/>
      <w:pgSz w:w="11906" w:h="16838" w:code="9"/>
      <w:pgMar w:top="1134" w:right="70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7E7E" w14:textId="77777777" w:rsidR="00975AEC" w:rsidRDefault="00975AEC" w:rsidP="00F150DE">
      <w:pPr>
        <w:spacing w:after="0" w:line="240" w:lineRule="auto"/>
      </w:pPr>
      <w:r>
        <w:separator/>
      </w:r>
    </w:p>
  </w:endnote>
  <w:endnote w:type="continuationSeparator" w:id="0">
    <w:p w14:paraId="7CBABB9A" w14:textId="77777777" w:rsidR="00975AEC" w:rsidRDefault="00975AEC"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F71C" w14:textId="5898A3CA" w:rsidR="00B33100" w:rsidRPr="008341CB" w:rsidRDefault="00B33100" w:rsidP="008341CB">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48573134"/>
      <w:docPartObj>
        <w:docPartGallery w:val="Page Numbers (Bottom of Page)"/>
        <w:docPartUnique/>
      </w:docPartObj>
    </w:sdtPr>
    <w:sdtEndPr>
      <w:rPr>
        <w:sz w:val="20"/>
        <w:szCs w:val="20"/>
      </w:rPr>
    </w:sdtEndPr>
    <w:sdtContent>
      <w:sdt>
        <w:sdtPr>
          <w:rPr>
            <w:rFonts w:ascii="Times New Roman" w:hAnsi="Times New Roman" w:cs="Times New Roman"/>
            <w:sz w:val="24"/>
            <w:szCs w:val="24"/>
          </w:rPr>
          <w:id w:val="-1796441407"/>
          <w:docPartObj>
            <w:docPartGallery w:val="Page Numbers (Top of Page)"/>
            <w:docPartUnique/>
          </w:docPartObj>
        </w:sdtPr>
        <w:sdtEndPr>
          <w:rPr>
            <w:sz w:val="20"/>
            <w:szCs w:val="20"/>
          </w:rPr>
        </w:sdtEndPr>
        <w:sdtContent>
          <w:p w14:paraId="1375A945" w14:textId="77777777" w:rsidR="00707876" w:rsidRDefault="00707876" w:rsidP="00707876">
            <w:pPr>
              <w:pStyle w:val="Footer"/>
              <w:jc w:val="center"/>
              <w:rPr>
                <w:rFonts w:ascii="Times New Roman" w:hAnsi="Times New Roman" w:cs="Times New Roman"/>
                <w:sz w:val="24"/>
                <w:szCs w:val="24"/>
              </w:rPr>
            </w:pPr>
            <w:r w:rsidRPr="00707876">
              <w:rPr>
                <w:rFonts w:ascii="Times New Roman" w:hAnsi="Times New Roman" w:cs="Times New Roman"/>
                <w:sz w:val="24"/>
                <w:szCs w:val="24"/>
              </w:rPr>
              <w:fldChar w:fldCharType="begin"/>
            </w:r>
            <w:r w:rsidRPr="00707876">
              <w:rPr>
                <w:rFonts w:ascii="Times New Roman" w:hAnsi="Times New Roman" w:cs="Times New Roman"/>
                <w:sz w:val="24"/>
                <w:szCs w:val="24"/>
              </w:rPr>
              <w:instrText>PAGE</w:instrText>
            </w:r>
            <w:r w:rsidRPr="00707876">
              <w:rPr>
                <w:rFonts w:ascii="Times New Roman" w:hAnsi="Times New Roman" w:cs="Times New Roman"/>
                <w:sz w:val="24"/>
                <w:szCs w:val="24"/>
              </w:rPr>
              <w:fldChar w:fldCharType="separate"/>
            </w:r>
            <w:r w:rsidRPr="00707876">
              <w:rPr>
                <w:rFonts w:ascii="Times New Roman" w:hAnsi="Times New Roman" w:cs="Times New Roman"/>
                <w:sz w:val="24"/>
                <w:szCs w:val="24"/>
              </w:rPr>
              <w:t>2</w:t>
            </w:r>
            <w:r w:rsidRPr="00707876">
              <w:rPr>
                <w:rFonts w:ascii="Times New Roman" w:hAnsi="Times New Roman" w:cs="Times New Roman"/>
                <w:sz w:val="24"/>
                <w:szCs w:val="24"/>
              </w:rPr>
              <w:fldChar w:fldCharType="end"/>
            </w:r>
            <w:r w:rsidRPr="00707876">
              <w:rPr>
                <w:rFonts w:ascii="Times New Roman" w:hAnsi="Times New Roman" w:cs="Times New Roman"/>
                <w:sz w:val="24"/>
                <w:szCs w:val="24"/>
              </w:rPr>
              <w:t xml:space="preserve"> no </w:t>
            </w:r>
            <w:r w:rsidRPr="00707876">
              <w:rPr>
                <w:rFonts w:ascii="Times New Roman" w:hAnsi="Times New Roman" w:cs="Times New Roman"/>
                <w:sz w:val="24"/>
                <w:szCs w:val="24"/>
              </w:rPr>
              <w:fldChar w:fldCharType="begin"/>
            </w:r>
            <w:r w:rsidRPr="00707876">
              <w:rPr>
                <w:rFonts w:ascii="Times New Roman" w:hAnsi="Times New Roman" w:cs="Times New Roman"/>
                <w:sz w:val="24"/>
                <w:szCs w:val="24"/>
              </w:rPr>
              <w:instrText>NUMPAGES</w:instrText>
            </w:r>
            <w:r w:rsidRPr="00707876">
              <w:rPr>
                <w:rFonts w:ascii="Times New Roman" w:hAnsi="Times New Roman" w:cs="Times New Roman"/>
                <w:sz w:val="24"/>
                <w:szCs w:val="24"/>
              </w:rPr>
              <w:fldChar w:fldCharType="separate"/>
            </w:r>
            <w:r w:rsidRPr="00707876">
              <w:rPr>
                <w:rFonts w:ascii="Times New Roman" w:hAnsi="Times New Roman" w:cs="Times New Roman"/>
                <w:sz w:val="24"/>
                <w:szCs w:val="24"/>
              </w:rPr>
              <w:t>2</w:t>
            </w:r>
            <w:r w:rsidRPr="00707876">
              <w:rPr>
                <w:rFonts w:ascii="Times New Roman" w:hAnsi="Times New Roman" w:cs="Times New Roman"/>
                <w:sz w:val="24"/>
                <w:szCs w:val="24"/>
              </w:rPr>
              <w:fldChar w:fldCharType="end"/>
            </w:r>
          </w:p>
          <w:p w14:paraId="28967F5C" w14:textId="77777777" w:rsidR="00707876" w:rsidRDefault="00707876" w:rsidP="00707876">
            <w:pPr>
              <w:pStyle w:val="Footer"/>
              <w:jc w:val="center"/>
              <w:rPr>
                <w:rFonts w:ascii="Times New Roman" w:hAnsi="Times New Roman" w:cs="Times New Roman"/>
                <w:sz w:val="24"/>
                <w:szCs w:val="24"/>
              </w:rPr>
            </w:pPr>
          </w:p>
          <w:p w14:paraId="5207BE2A" w14:textId="769DD8DE" w:rsidR="00707876" w:rsidRPr="00707876" w:rsidRDefault="00707876" w:rsidP="00707876">
            <w:pPr>
              <w:pStyle w:val="Footer"/>
              <w:jc w:val="center"/>
              <w:rPr>
                <w:rFonts w:ascii="Times New Roman" w:hAnsi="Times New Roman" w:cs="Times New Roman"/>
                <w:sz w:val="20"/>
                <w:szCs w:val="20"/>
              </w:rPr>
            </w:pPr>
            <w:r w:rsidRPr="00707876">
              <w:rPr>
                <w:rFonts w:ascii="Times New Roman" w:hAnsi="Times New Roman" w:cs="Times New Roman"/>
                <w:sz w:val="20"/>
                <w:szCs w:val="20"/>
              </w:rPr>
              <w:t>PIETEIKUMS TIRGUS IZPĒTĒ IR INFORMATĪVS UN</w:t>
            </w:r>
            <w:r>
              <w:rPr>
                <w:rFonts w:ascii="Times New Roman" w:hAnsi="Times New Roman" w:cs="Times New Roman"/>
                <w:sz w:val="20"/>
                <w:szCs w:val="20"/>
              </w:rPr>
              <w:t xml:space="preserve"> </w:t>
            </w:r>
            <w:r w:rsidRPr="00707876">
              <w:rPr>
                <w:rFonts w:ascii="Times New Roman" w:hAnsi="Times New Roman" w:cs="Times New Roman"/>
                <w:sz w:val="20"/>
                <w:szCs w:val="20"/>
              </w:rPr>
              <w:t>PRETENDENTAM</w:t>
            </w:r>
            <w:r>
              <w:rPr>
                <w:rFonts w:ascii="Times New Roman" w:hAnsi="Times New Roman" w:cs="Times New Roman"/>
                <w:sz w:val="20"/>
                <w:szCs w:val="20"/>
              </w:rPr>
              <w:br/>
            </w:r>
            <w:r w:rsidRPr="00707876">
              <w:rPr>
                <w:rFonts w:ascii="Times New Roman" w:hAnsi="Times New Roman" w:cs="Times New Roman"/>
                <w:sz w:val="20"/>
                <w:szCs w:val="20"/>
              </w:rPr>
              <w:t>NAV PIENĀKUMS TO PARAKSTĪT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E462" w14:textId="77777777" w:rsidR="00975AEC" w:rsidRDefault="00975AEC" w:rsidP="00F150DE">
      <w:pPr>
        <w:spacing w:after="0" w:line="240" w:lineRule="auto"/>
      </w:pPr>
      <w:r>
        <w:separator/>
      </w:r>
    </w:p>
  </w:footnote>
  <w:footnote w:type="continuationSeparator" w:id="0">
    <w:p w14:paraId="72D3AF06" w14:textId="77777777" w:rsidR="00975AEC" w:rsidRDefault="00975AEC" w:rsidP="00F150DE">
      <w:pPr>
        <w:spacing w:after="0" w:line="240" w:lineRule="auto"/>
      </w:pPr>
      <w:r>
        <w:continuationSeparator/>
      </w:r>
    </w:p>
  </w:footnote>
  <w:footnote w:id="1">
    <w:p w14:paraId="7A9DE5CC" w14:textId="77777777" w:rsidR="00336F3C" w:rsidRDefault="00336F3C" w:rsidP="00336F3C">
      <w:pPr>
        <w:pStyle w:val="FootnoteText"/>
      </w:pPr>
      <w:r>
        <w:t>Laikam trūkst 1 - skaidrojums</w:t>
      </w:r>
    </w:p>
  </w:footnote>
  <w:footnote w:id="2">
    <w:p w14:paraId="6FE16585" w14:textId="77777777" w:rsidR="00336F3C" w:rsidRDefault="00336F3C" w:rsidP="00336F3C">
      <w:pPr>
        <w:pStyle w:val="FootnoteText"/>
      </w:pPr>
      <w:r>
        <w:t>Laikam trūkst 1 - skaidrojums</w:t>
      </w:r>
    </w:p>
  </w:footnote>
  <w:footnote w:id="3">
    <w:p w14:paraId="5F741181" w14:textId="77777777" w:rsidR="00DC0AA2" w:rsidRPr="00DD5B5A" w:rsidRDefault="00DC0AA2" w:rsidP="00DC0AA2">
      <w:pPr>
        <w:pStyle w:val="FootnoteText"/>
        <w:rPr>
          <w:i/>
          <w:iCs/>
        </w:rPr>
      </w:pPr>
      <w:r w:rsidRPr="00DD5B5A">
        <w:rPr>
          <w:rStyle w:val="FootnoteReference"/>
          <w:i/>
          <w:iCs/>
        </w:rPr>
        <w:footnoteRef/>
      </w:r>
      <w:r w:rsidRPr="00DD5B5A">
        <w:rPr>
          <w:i/>
          <w:iCs/>
        </w:rPr>
        <w:t xml:space="preserve"> </w:t>
      </w:r>
      <w:r w:rsidRPr="00DD5B5A">
        <w:rPr>
          <w:i/>
          <w:iCs/>
        </w:rPr>
        <w:t>https://www.lvs.lv/lv/products/33614</w:t>
      </w:r>
    </w:p>
  </w:footnote>
  <w:footnote w:id="4">
    <w:p w14:paraId="38A35C7B" w14:textId="77777777" w:rsidR="00C13F96" w:rsidRDefault="00C13F96" w:rsidP="00C13F96">
      <w:pPr>
        <w:pStyle w:val="FootnoteText"/>
      </w:pPr>
      <w:r>
        <w:rPr>
          <w:rStyle w:val="FootnoteReference"/>
        </w:rPr>
        <w:footnoteRef/>
      </w:r>
      <w:r>
        <w:t xml:space="preserve"> </w:t>
      </w:r>
      <w:r w:rsidRPr="00E25F6E">
        <w:t>https://likumi.lv/ta/id/5490-komerclikums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0791"/>
    <w:multiLevelType w:val="hybridMultilevel"/>
    <w:tmpl w:val="0FAC8964"/>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8B75319"/>
    <w:multiLevelType w:val="multilevel"/>
    <w:tmpl w:val="BE52E46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8049C8"/>
    <w:multiLevelType w:val="hybridMultilevel"/>
    <w:tmpl w:val="37647F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111842"/>
    <w:multiLevelType w:val="multilevel"/>
    <w:tmpl w:val="9E604682"/>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CA6E47"/>
    <w:multiLevelType w:val="multilevel"/>
    <w:tmpl w:val="BF86FFD8"/>
    <w:lvl w:ilvl="0">
      <w:start w:val="1"/>
      <w:numFmt w:val="decimal"/>
      <w:pStyle w:val="ListBullet4"/>
      <w:lvlText w:val="%1."/>
      <w:lvlJc w:val="left"/>
      <w:pPr>
        <w:tabs>
          <w:tab w:val="num" w:pos="1495"/>
        </w:tabs>
        <w:ind w:left="1495" w:hanging="360"/>
      </w:pPr>
      <w:rPr>
        <w:rFonts w:cs="Times New Roman" w:hint="default"/>
      </w:rPr>
    </w:lvl>
    <w:lvl w:ilvl="1">
      <w:start w:val="1"/>
      <w:numFmt w:val="decimal"/>
      <w:isLgl/>
      <w:lvlText w:val="%1.%2."/>
      <w:lvlJc w:val="left"/>
      <w:pPr>
        <w:ind w:left="502" w:hanging="360"/>
      </w:pPr>
      <w:rPr>
        <w:rFonts w:hint="default"/>
        <w:b/>
        <w:bCs/>
      </w:rPr>
    </w:lvl>
    <w:lvl w:ilvl="2">
      <w:start w:val="1"/>
      <w:numFmt w:val="decimal"/>
      <w:isLgl/>
      <w:lvlText w:val="%1.%2.%3."/>
      <w:lvlJc w:val="left"/>
      <w:pPr>
        <w:ind w:left="2160" w:hanging="720"/>
      </w:pPr>
      <w:rPr>
        <w:rFonts w:hint="default"/>
        <w:b/>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DBA046D"/>
    <w:multiLevelType w:val="multilevel"/>
    <w:tmpl w:val="A184BD8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ind w:left="502" w:hanging="360"/>
      </w:pPr>
      <w:rPr>
        <w:rFonts w:ascii="Symbol" w:hAnsi="Symbol" w:hint="default"/>
        <w:sz w:val="20"/>
      </w:rPr>
    </w:lvl>
    <w:lvl w:ilvl="2">
      <w:start w:val="1"/>
      <w:numFmt w:val="lowerLetter"/>
      <w:lvlText w:val="%3)"/>
      <w:lvlJc w:val="left"/>
      <w:pPr>
        <w:ind w:left="502" w:hanging="360"/>
      </w:p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343F114E"/>
    <w:multiLevelType w:val="hybridMultilevel"/>
    <w:tmpl w:val="9EA0EEB2"/>
    <w:lvl w:ilvl="0" w:tplc="5E02C6A0">
      <w:start w:val="2"/>
      <w:numFmt w:val="decimal"/>
      <w:lvlText w:val="%1)"/>
      <w:lvlJc w:val="left"/>
      <w:pPr>
        <w:ind w:left="1495" w:hanging="360"/>
      </w:pPr>
      <w:rPr>
        <w:rFonts w:hint="default"/>
      </w:r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7" w15:restartNumberingAfterBreak="0">
    <w:nsid w:val="396B0C87"/>
    <w:multiLevelType w:val="hybridMultilevel"/>
    <w:tmpl w:val="B0367F04"/>
    <w:lvl w:ilvl="0" w:tplc="04260017">
      <w:start w:val="1"/>
      <w:numFmt w:val="lowerLetter"/>
      <w:lvlText w:val="%1)"/>
      <w:lvlJc w:val="left"/>
      <w:pPr>
        <w:ind w:left="1353" w:hanging="360"/>
      </w:pPr>
      <w:rPr>
        <w:rFonts w:hint="default"/>
        <w:b w:val="0"/>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8" w15:restartNumberingAfterBreak="0">
    <w:nsid w:val="3EAF740D"/>
    <w:multiLevelType w:val="hybridMultilevel"/>
    <w:tmpl w:val="A9627D96"/>
    <w:lvl w:ilvl="0" w:tplc="7520BB56">
      <w:start w:val="1"/>
      <w:numFmt w:val="bullet"/>
      <w:lvlText w:val=""/>
      <w:lvlJc w:val="left"/>
      <w:pPr>
        <w:ind w:left="2215" w:hanging="360"/>
      </w:pPr>
      <w:rPr>
        <w:rFonts w:ascii="Symbol" w:hAnsi="Symbol" w:hint="default"/>
        <w:sz w:val="20"/>
      </w:rPr>
    </w:lvl>
    <w:lvl w:ilvl="1" w:tplc="04260003" w:tentative="1">
      <w:start w:val="1"/>
      <w:numFmt w:val="bullet"/>
      <w:lvlText w:val="o"/>
      <w:lvlJc w:val="left"/>
      <w:pPr>
        <w:ind w:left="2935" w:hanging="360"/>
      </w:pPr>
      <w:rPr>
        <w:rFonts w:ascii="Courier New" w:hAnsi="Courier New" w:cs="Courier New" w:hint="default"/>
      </w:rPr>
    </w:lvl>
    <w:lvl w:ilvl="2" w:tplc="04260005" w:tentative="1">
      <w:start w:val="1"/>
      <w:numFmt w:val="bullet"/>
      <w:lvlText w:val=""/>
      <w:lvlJc w:val="left"/>
      <w:pPr>
        <w:ind w:left="3655" w:hanging="360"/>
      </w:pPr>
      <w:rPr>
        <w:rFonts w:ascii="Wingdings" w:hAnsi="Wingdings" w:hint="default"/>
      </w:rPr>
    </w:lvl>
    <w:lvl w:ilvl="3" w:tplc="04260001" w:tentative="1">
      <w:start w:val="1"/>
      <w:numFmt w:val="bullet"/>
      <w:lvlText w:val=""/>
      <w:lvlJc w:val="left"/>
      <w:pPr>
        <w:ind w:left="4375" w:hanging="360"/>
      </w:pPr>
      <w:rPr>
        <w:rFonts w:ascii="Symbol" w:hAnsi="Symbol" w:hint="default"/>
      </w:rPr>
    </w:lvl>
    <w:lvl w:ilvl="4" w:tplc="04260003" w:tentative="1">
      <w:start w:val="1"/>
      <w:numFmt w:val="bullet"/>
      <w:lvlText w:val="o"/>
      <w:lvlJc w:val="left"/>
      <w:pPr>
        <w:ind w:left="5095" w:hanging="360"/>
      </w:pPr>
      <w:rPr>
        <w:rFonts w:ascii="Courier New" w:hAnsi="Courier New" w:cs="Courier New" w:hint="default"/>
      </w:rPr>
    </w:lvl>
    <w:lvl w:ilvl="5" w:tplc="04260005" w:tentative="1">
      <w:start w:val="1"/>
      <w:numFmt w:val="bullet"/>
      <w:lvlText w:val=""/>
      <w:lvlJc w:val="left"/>
      <w:pPr>
        <w:ind w:left="5815" w:hanging="360"/>
      </w:pPr>
      <w:rPr>
        <w:rFonts w:ascii="Wingdings" w:hAnsi="Wingdings" w:hint="default"/>
      </w:rPr>
    </w:lvl>
    <w:lvl w:ilvl="6" w:tplc="04260001" w:tentative="1">
      <w:start w:val="1"/>
      <w:numFmt w:val="bullet"/>
      <w:lvlText w:val=""/>
      <w:lvlJc w:val="left"/>
      <w:pPr>
        <w:ind w:left="6535" w:hanging="360"/>
      </w:pPr>
      <w:rPr>
        <w:rFonts w:ascii="Symbol" w:hAnsi="Symbol" w:hint="default"/>
      </w:rPr>
    </w:lvl>
    <w:lvl w:ilvl="7" w:tplc="04260003" w:tentative="1">
      <w:start w:val="1"/>
      <w:numFmt w:val="bullet"/>
      <w:lvlText w:val="o"/>
      <w:lvlJc w:val="left"/>
      <w:pPr>
        <w:ind w:left="7255" w:hanging="360"/>
      </w:pPr>
      <w:rPr>
        <w:rFonts w:ascii="Courier New" w:hAnsi="Courier New" w:cs="Courier New" w:hint="default"/>
      </w:rPr>
    </w:lvl>
    <w:lvl w:ilvl="8" w:tplc="04260005" w:tentative="1">
      <w:start w:val="1"/>
      <w:numFmt w:val="bullet"/>
      <w:lvlText w:val=""/>
      <w:lvlJc w:val="left"/>
      <w:pPr>
        <w:ind w:left="7975" w:hanging="360"/>
      </w:pPr>
      <w:rPr>
        <w:rFonts w:ascii="Wingdings" w:hAnsi="Wingdings" w:hint="default"/>
      </w:rPr>
    </w:lvl>
  </w:abstractNum>
  <w:abstractNum w:abstractNumId="9" w15:restartNumberingAfterBreak="0">
    <w:nsid w:val="4BB51BC2"/>
    <w:multiLevelType w:val="multilevel"/>
    <w:tmpl w:val="2200B3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7A6240"/>
    <w:multiLevelType w:val="multilevel"/>
    <w:tmpl w:val="0D12D6A4"/>
    <w:lvl w:ilvl="0">
      <w:start w:val="1"/>
      <w:numFmt w:val="decimal"/>
      <w:lvlText w:val="%1."/>
      <w:lvlJc w:val="left"/>
      <w:pPr>
        <w:ind w:left="720" w:hanging="360"/>
      </w:pPr>
      <w:rPr>
        <w:rFonts w:hint="default"/>
        <w:b/>
      </w:rPr>
    </w:lvl>
    <w:lvl w:ilvl="1">
      <w:start w:val="1"/>
      <w:numFmt w:val="decimal"/>
      <w:isLgl/>
      <w:lvlText w:val="%1.%2."/>
      <w:lvlJc w:val="left"/>
      <w:pPr>
        <w:ind w:left="420" w:hanging="420"/>
      </w:pPr>
      <w:rPr>
        <w:rFonts w:hint="default"/>
        <w:b w:val="0"/>
        <w:strike w:val="0"/>
      </w:rPr>
    </w:lvl>
    <w:lvl w:ilvl="2">
      <w:start w:val="1"/>
      <w:numFmt w:val="decimal"/>
      <w:isLgl/>
      <w:lvlText w:val="%1.%2.%3."/>
      <w:lvlJc w:val="left"/>
      <w:pPr>
        <w:ind w:left="720" w:hanging="720"/>
      </w:pPr>
      <w:rPr>
        <w:rFonts w:hint="default"/>
        <w:b w:val="0"/>
        <w:color w:val="auto"/>
        <w:lang w:val="lv-LV"/>
      </w:rPr>
    </w:lvl>
    <w:lvl w:ilvl="3">
      <w:start w:val="1"/>
      <w:numFmt w:val="lowerLetter"/>
      <w:lvlText w:val="%4)"/>
      <w:lvlJc w:val="left"/>
      <w:pPr>
        <w:ind w:left="1800" w:hanging="360"/>
      </w:p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5C237BF"/>
    <w:multiLevelType w:val="multilevel"/>
    <w:tmpl w:val="E274229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bullet"/>
      <w:lvlText w:val=""/>
      <w:lvlJc w:val="left"/>
      <w:pPr>
        <w:ind w:left="1353" w:hanging="360"/>
      </w:pPr>
      <w:rPr>
        <w:rFonts w:ascii="Symbol" w:hAnsi="Symbol"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F74C8D"/>
    <w:multiLevelType w:val="multilevel"/>
    <w:tmpl w:val="818A1E1A"/>
    <w:lvl w:ilvl="0">
      <w:start w:val="1"/>
      <w:numFmt w:val="decimal"/>
      <w:lvlText w:val="%1."/>
      <w:lvlJc w:val="left"/>
      <w:pPr>
        <w:ind w:left="360" w:hanging="360"/>
      </w:pPr>
      <w:rPr>
        <w:b/>
      </w:rPr>
    </w:lvl>
    <w:lvl w:ilvl="1">
      <w:start w:val="1"/>
      <w:numFmt w:val="decimal"/>
      <w:pStyle w:val="11punkts"/>
      <w:lvlText w:val="%1.%2."/>
      <w:lvlJc w:val="left"/>
      <w:pPr>
        <w:ind w:left="792" w:hanging="432"/>
      </w:pPr>
      <w:rPr>
        <w:b w:val="0"/>
        <w:i w:val="0"/>
        <w:iCs/>
        <w:sz w:val="22"/>
        <w:szCs w:val="22"/>
      </w:rPr>
    </w:lvl>
    <w:lvl w:ilvl="2">
      <w:start w:val="1"/>
      <w:numFmt w:val="decimal"/>
      <w:lvlText w:val="%1.%2.%3."/>
      <w:lvlJc w:val="left"/>
      <w:pPr>
        <w:ind w:left="1224" w:hanging="504"/>
      </w:pPr>
      <w:rPr>
        <w:rFonts w:ascii="Times New Roman" w:hAnsi="Times New Roman" w:cs="Times New Roman" w:hint="default"/>
        <w:b w:val="0"/>
        <w:i w:val="0"/>
        <w:iCs/>
        <w:sz w:val="22"/>
        <w:szCs w:val="22"/>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47082B"/>
    <w:multiLevelType w:val="hybridMultilevel"/>
    <w:tmpl w:val="768404B6"/>
    <w:lvl w:ilvl="0" w:tplc="7520BB5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38099C"/>
    <w:multiLevelType w:val="hybridMultilevel"/>
    <w:tmpl w:val="93C2E8B0"/>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A12100F"/>
    <w:multiLevelType w:val="multilevel"/>
    <w:tmpl w:val="97925C6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1842D9"/>
    <w:multiLevelType w:val="hybridMultilevel"/>
    <w:tmpl w:val="5CA496FE"/>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E647C"/>
    <w:multiLevelType w:val="multilevel"/>
    <w:tmpl w:val="E042EE78"/>
    <w:lvl w:ilvl="0">
      <w:start w:val="1"/>
      <w:numFmt w:val="decimal"/>
      <w:lvlText w:val="%1."/>
      <w:lvlJc w:val="left"/>
      <w:pPr>
        <w:ind w:left="720" w:hanging="360"/>
      </w:pPr>
      <w:rPr>
        <w:rFonts w:ascii="Times New Roman" w:hAnsi="Times New Roman" w:cs="Times New Roman"/>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15176A"/>
    <w:multiLevelType w:val="multilevel"/>
    <w:tmpl w:val="CC64D5D0"/>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5033A0"/>
    <w:multiLevelType w:val="multilevel"/>
    <w:tmpl w:val="52C84EBC"/>
    <w:lvl w:ilvl="0">
      <w:start w:val="7"/>
      <w:numFmt w:val="decimal"/>
      <w:lvlText w:val="%1."/>
      <w:lvlJc w:val="left"/>
      <w:pPr>
        <w:ind w:left="360" w:hanging="360"/>
      </w:pPr>
      <w:rPr>
        <w:b/>
      </w:rPr>
    </w:lvl>
    <w:lvl w:ilvl="1">
      <w:start w:val="2"/>
      <w:numFmt w:val="decimal"/>
      <w:lvlText w:val="%1.%2."/>
      <w:lvlJc w:val="left"/>
      <w:pPr>
        <w:ind w:left="360" w:hanging="360"/>
      </w:pPr>
      <w:rPr>
        <w:b w:val="0"/>
        <w:bCs/>
      </w:rPr>
    </w:lvl>
    <w:lvl w:ilvl="2">
      <w:start w:val="1"/>
      <w:numFmt w:val="decimal"/>
      <w:lvlText w:val="%1.%2.%3."/>
      <w:lvlJc w:val="left"/>
      <w:pPr>
        <w:ind w:left="720" w:hanging="720"/>
      </w:pPr>
      <w:rPr>
        <w:b w:val="0"/>
        <w:bCs/>
      </w:rPr>
    </w:lvl>
    <w:lvl w:ilvl="3">
      <w:start w:val="1"/>
      <w:numFmt w:val="decimal"/>
      <w:lvlText w:val="%1.%2.%3.%4."/>
      <w:lvlJc w:val="left"/>
      <w:pPr>
        <w:ind w:left="720" w:hanging="720"/>
      </w:pPr>
      <w:rPr>
        <w:b w:val="0"/>
        <w:bCs/>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295064191">
    <w:abstractNumId w:val="4"/>
  </w:num>
  <w:num w:numId="2" w16cid:durableId="298799945">
    <w:abstractNumId w:val="7"/>
  </w:num>
  <w:num w:numId="3" w16cid:durableId="1507282347">
    <w:abstractNumId w:val="17"/>
  </w:num>
  <w:num w:numId="4" w16cid:durableId="1295332317">
    <w:abstractNumId w:val="4"/>
    <w:lvlOverride w:ilvl="0">
      <w:startOverride w:val="6"/>
    </w:lvlOverride>
  </w:num>
  <w:num w:numId="5" w16cid:durableId="2133090288">
    <w:abstractNumId w:val="5"/>
  </w:num>
  <w:num w:numId="6" w16cid:durableId="1244098232">
    <w:abstractNumId w:val="0"/>
  </w:num>
  <w:num w:numId="7" w16cid:durableId="984772376">
    <w:abstractNumId w:val="15"/>
  </w:num>
  <w:num w:numId="8" w16cid:durableId="1774209074">
    <w:abstractNumId w:val="14"/>
  </w:num>
  <w:num w:numId="9" w16cid:durableId="2014453528">
    <w:abstractNumId w:val="2"/>
  </w:num>
  <w:num w:numId="10" w16cid:durableId="1202476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3650281">
    <w:abstractNumId w:val="4"/>
    <w:lvlOverride w:ilvl="0">
      <w:startOverride w:val="4"/>
    </w:lvlOverride>
    <w:lvlOverride w:ilvl="1">
      <w:startOverride w:val="8"/>
    </w:lvlOverride>
  </w:num>
  <w:num w:numId="12" w16cid:durableId="2056351557">
    <w:abstractNumId w:val="10"/>
  </w:num>
  <w:num w:numId="13" w16cid:durableId="95366975">
    <w:abstractNumId w:val="6"/>
  </w:num>
  <w:num w:numId="14" w16cid:durableId="1305238390">
    <w:abstractNumId w:val="4"/>
    <w:lvlOverride w:ilvl="0">
      <w:startOverride w:val="5"/>
    </w:lvlOverride>
    <w:lvlOverride w:ilvl="1">
      <w:startOverride w:val="1"/>
    </w:lvlOverride>
  </w:num>
  <w:num w:numId="15" w16cid:durableId="953944091">
    <w:abstractNumId w:val="9"/>
  </w:num>
  <w:num w:numId="16" w16cid:durableId="43874204">
    <w:abstractNumId w:val="19"/>
  </w:num>
  <w:num w:numId="17" w16cid:durableId="1322545225">
    <w:abstractNumId w:val="11"/>
  </w:num>
  <w:num w:numId="18" w16cid:durableId="727844731">
    <w:abstractNumId w:val="3"/>
  </w:num>
  <w:num w:numId="19" w16cid:durableId="1491487022">
    <w:abstractNumId w:val="8"/>
  </w:num>
  <w:num w:numId="20" w16cid:durableId="95491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29326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1730875">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6779988">
    <w:abstractNumId w:val="1"/>
  </w:num>
  <w:num w:numId="24" w16cid:durableId="1813982400">
    <w:abstractNumId w:val="16"/>
  </w:num>
  <w:num w:numId="25" w16cid:durableId="52429490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BEB"/>
    <w:rsid w:val="00003913"/>
    <w:rsid w:val="00011AD5"/>
    <w:rsid w:val="000203D2"/>
    <w:rsid w:val="00023340"/>
    <w:rsid w:val="00024900"/>
    <w:rsid w:val="00027BDF"/>
    <w:rsid w:val="000303F6"/>
    <w:rsid w:val="00030658"/>
    <w:rsid w:val="00030EA2"/>
    <w:rsid w:val="000336B7"/>
    <w:rsid w:val="00035048"/>
    <w:rsid w:val="00035053"/>
    <w:rsid w:val="000364BB"/>
    <w:rsid w:val="00037D3B"/>
    <w:rsid w:val="00040210"/>
    <w:rsid w:val="000410DB"/>
    <w:rsid w:val="00044C57"/>
    <w:rsid w:val="00044DF0"/>
    <w:rsid w:val="00050F72"/>
    <w:rsid w:val="000524BB"/>
    <w:rsid w:val="00063F99"/>
    <w:rsid w:val="000717BE"/>
    <w:rsid w:val="00071B62"/>
    <w:rsid w:val="00073064"/>
    <w:rsid w:val="00074381"/>
    <w:rsid w:val="000863D9"/>
    <w:rsid w:val="00094F8C"/>
    <w:rsid w:val="0009791E"/>
    <w:rsid w:val="000A03A9"/>
    <w:rsid w:val="000A0CF6"/>
    <w:rsid w:val="000A4886"/>
    <w:rsid w:val="000A65B7"/>
    <w:rsid w:val="000B03B0"/>
    <w:rsid w:val="000B09E4"/>
    <w:rsid w:val="000B553F"/>
    <w:rsid w:val="000C57DF"/>
    <w:rsid w:val="000C7E48"/>
    <w:rsid w:val="000D0226"/>
    <w:rsid w:val="000D08B1"/>
    <w:rsid w:val="000D3FF9"/>
    <w:rsid w:val="000D6905"/>
    <w:rsid w:val="000E4DFA"/>
    <w:rsid w:val="000E5063"/>
    <w:rsid w:val="000F084C"/>
    <w:rsid w:val="000F310D"/>
    <w:rsid w:val="000F45DD"/>
    <w:rsid w:val="000F4A3D"/>
    <w:rsid w:val="000F77F6"/>
    <w:rsid w:val="00101FB0"/>
    <w:rsid w:val="001022FE"/>
    <w:rsid w:val="00104401"/>
    <w:rsid w:val="00104C9C"/>
    <w:rsid w:val="00105277"/>
    <w:rsid w:val="00105FAF"/>
    <w:rsid w:val="00121149"/>
    <w:rsid w:val="00124654"/>
    <w:rsid w:val="0012775E"/>
    <w:rsid w:val="00133621"/>
    <w:rsid w:val="0014055C"/>
    <w:rsid w:val="00141104"/>
    <w:rsid w:val="0014270F"/>
    <w:rsid w:val="001442A3"/>
    <w:rsid w:val="001505C8"/>
    <w:rsid w:val="001540AD"/>
    <w:rsid w:val="0015461D"/>
    <w:rsid w:val="0015772D"/>
    <w:rsid w:val="0016005B"/>
    <w:rsid w:val="00160449"/>
    <w:rsid w:val="00164B6F"/>
    <w:rsid w:val="00165AB3"/>
    <w:rsid w:val="00166685"/>
    <w:rsid w:val="001669D4"/>
    <w:rsid w:val="001670D0"/>
    <w:rsid w:val="00173977"/>
    <w:rsid w:val="00174C39"/>
    <w:rsid w:val="00176834"/>
    <w:rsid w:val="00177717"/>
    <w:rsid w:val="0018584A"/>
    <w:rsid w:val="00185E10"/>
    <w:rsid w:val="001871DE"/>
    <w:rsid w:val="00187CD5"/>
    <w:rsid w:val="001968E8"/>
    <w:rsid w:val="001A0D13"/>
    <w:rsid w:val="001A25E5"/>
    <w:rsid w:val="001A65CB"/>
    <w:rsid w:val="001A6C35"/>
    <w:rsid w:val="001A6D5B"/>
    <w:rsid w:val="001A7B0B"/>
    <w:rsid w:val="001B340C"/>
    <w:rsid w:val="001C112B"/>
    <w:rsid w:val="001C1F65"/>
    <w:rsid w:val="001C2B05"/>
    <w:rsid w:val="001C4B33"/>
    <w:rsid w:val="001C5459"/>
    <w:rsid w:val="001C6D32"/>
    <w:rsid w:val="001D2C1B"/>
    <w:rsid w:val="001E14C8"/>
    <w:rsid w:val="001E4AEA"/>
    <w:rsid w:val="001F2364"/>
    <w:rsid w:val="001F78E6"/>
    <w:rsid w:val="00202B2B"/>
    <w:rsid w:val="00204279"/>
    <w:rsid w:val="00210FAE"/>
    <w:rsid w:val="0021169C"/>
    <w:rsid w:val="00212960"/>
    <w:rsid w:val="00216B8D"/>
    <w:rsid w:val="00223EC5"/>
    <w:rsid w:val="0022597B"/>
    <w:rsid w:val="0023073A"/>
    <w:rsid w:val="00231ACF"/>
    <w:rsid w:val="002349AC"/>
    <w:rsid w:val="0024078F"/>
    <w:rsid w:val="00241817"/>
    <w:rsid w:val="00242593"/>
    <w:rsid w:val="0024593C"/>
    <w:rsid w:val="00245D3C"/>
    <w:rsid w:val="00247CE0"/>
    <w:rsid w:val="00252FAF"/>
    <w:rsid w:val="00255E45"/>
    <w:rsid w:val="002566BF"/>
    <w:rsid w:val="002569DE"/>
    <w:rsid w:val="00256D76"/>
    <w:rsid w:val="0026159B"/>
    <w:rsid w:val="00263111"/>
    <w:rsid w:val="00265E83"/>
    <w:rsid w:val="00270013"/>
    <w:rsid w:val="00272D49"/>
    <w:rsid w:val="002736EE"/>
    <w:rsid w:val="002737BF"/>
    <w:rsid w:val="00277188"/>
    <w:rsid w:val="0028310C"/>
    <w:rsid w:val="00286975"/>
    <w:rsid w:val="0029129E"/>
    <w:rsid w:val="00292AF5"/>
    <w:rsid w:val="00296809"/>
    <w:rsid w:val="002A5369"/>
    <w:rsid w:val="002B1969"/>
    <w:rsid w:val="002B3806"/>
    <w:rsid w:val="002B5698"/>
    <w:rsid w:val="002C0B41"/>
    <w:rsid w:val="002C12D5"/>
    <w:rsid w:val="002C69E9"/>
    <w:rsid w:val="002D7C30"/>
    <w:rsid w:val="002E2078"/>
    <w:rsid w:val="002E4EA6"/>
    <w:rsid w:val="002E64A9"/>
    <w:rsid w:val="002E6D91"/>
    <w:rsid w:val="002F30C3"/>
    <w:rsid w:val="002F3FBA"/>
    <w:rsid w:val="002F654C"/>
    <w:rsid w:val="00300EC9"/>
    <w:rsid w:val="00301433"/>
    <w:rsid w:val="00301493"/>
    <w:rsid w:val="0030160E"/>
    <w:rsid w:val="00302AC0"/>
    <w:rsid w:val="00307E67"/>
    <w:rsid w:val="0031105F"/>
    <w:rsid w:val="00311355"/>
    <w:rsid w:val="00313CC7"/>
    <w:rsid w:val="00314004"/>
    <w:rsid w:val="00315464"/>
    <w:rsid w:val="00315535"/>
    <w:rsid w:val="00315AE5"/>
    <w:rsid w:val="0031711E"/>
    <w:rsid w:val="003207A6"/>
    <w:rsid w:val="00327CC2"/>
    <w:rsid w:val="00334F0D"/>
    <w:rsid w:val="00335110"/>
    <w:rsid w:val="00336F3C"/>
    <w:rsid w:val="00341189"/>
    <w:rsid w:val="0034716F"/>
    <w:rsid w:val="003474A6"/>
    <w:rsid w:val="00347DD6"/>
    <w:rsid w:val="003540A3"/>
    <w:rsid w:val="00354FBB"/>
    <w:rsid w:val="0036153A"/>
    <w:rsid w:val="003625A8"/>
    <w:rsid w:val="00363366"/>
    <w:rsid w:val="003634E2"/>
    <w:rsid w:val="003669FC"/>
    <w:rsid w:val="003678D3"/>
    <w:rsid w:val="00371E54"/>
    <w:rsid w:val="003740A4"/>
    <w:rsid w:val="00376975"/>
    <w:rsid w:val="0037708A"/>
    <w:rsid w:val="0038675D"/>
    <w:rsid w:val="003877E5"/>
    <w:rsid w:val="00390102"/>
    <w:rsid w:val="003915DF"/>
    <w:rsid w:val="00394411"/>
    <w:rsid w:val="00395EF3"/>
    <w:rsid w:val="00396BED"/>
    <w:rsid w:val="003A09BA"/>
    <w:rsid w:val="003A0E7A"/>
    <w:rsid w:val="003A1293"/>
    <w:rsid w:val="003A7F3C"/>
    <w:rsid w:val="003B0D16"/>
    <w:rsid w:val="003B1D0C"/>
    <w:rsid w:val="003B29AA"/>
    <w:rsid w:val="003B2A9C"/>
    <w:rsid w:val="003B43B0"/>
    <w:rsid w:val="003B4A03"/>
    <w:rsid w:val="003C3E8B"/>
    <w:rsid w:val="003C6F2B"/>
    <w:rsid w:val="003D0A84"/>
    <w:rsid w:val="003D555A"/>
    <w:rsid w:val="003D6C28"/>
    <w:rsid w:val="003E479C"/>
    <w:rsid w:val="003E50B0"/>
    <w:rsid w:val="003E5EF4"/>
    <w:rsid w:val="003E6C85"/>
    <w:rsid w:val="003F365A"/>
    <w:rsid w:val="003F3C26"/>
    <w:rsid w:val="003F4843"/>
    <w:rsid w:val="003F69FB"/>
    <w:rsid w:val="00401922"/>
    <w:rsid w:val="004062FC"/>
    <w:rsid w:val="00410077"/>
    <w:rsid w:val="00412A56"/>
    <w:rsid w:val="00413DFF"/>
    <w:rsid w:val="004158A3"/>
    <w:rsid w:val="00416B3A"/>
    <w:rsid w:val="00417CCD"/>
    <w:rsid w:val="00417EBC"/>
    <w:rsid w:val="0042049C"/>
    <w:rsid w:val="00421DA9"/>
    <w:rsid w:val="00422A66"/>
    <w:rsid w:val="00423FDD"/>
    <w:rsid w:val="00427704"/>
    <w:rsid w:val="00431787"/>
    <w:rsid w:val="00431C81"/>
    <w:rsid w:val="004349C4"/>
    <w:rsid w:val="0043565E"/>
    <w:rsid w:val="0043766E"/>
    <w:rsid w:val="00437793"/>
    <w:rsid w:val="0044070F"/>
    <w:rsid w:val="00440B7F"/>
    <w:rsid w:val="00445B40"/>
    <w:rsid w:val="004541E0"/>
    <w:rsid w:val="004551F7"/>
    <w:rsid w:val="0046010B"/>
    <w:rsid w:val="004634C6"/>
    <w:rsid w:val="00465EA6"/>
    <w:rsid w:val="00473755"/>
    <w:rsid w:val="004751E7"/>
    <w:rsid w:val="00475680"/>
    <w:rsid w:val="00475C7D"/>
    <w:rsid w:val="00475F3C"/>
    <w:rsid w:val="00476C04"/>
    <w:rsid w:val="00484768"/>
    <w:rsid w:val="00486EC6"/>
    <w:rsid w:val="00490AA1"/>
    <w:rsid w:val="00497CF3"/>
    <w:rsid w:val="004A3B7C"/>
    <w:rsid w:val="004B5C81"/>
    <w:rsid w:val="004B61D7"/>
    <w:rsid w:val="004C16D2"/>
    <w:rsid w:val="004C4D3B"/>
    <w:rsid w:val="004C4DE1"/>
    <w:rsid w:val="004C53BA"/>
    <w:rsid w:val="004C646E"/>
    <w:rsid w:val="004C79C7"/>
    <w:rsid w:val="004D1B61"/>
    <w:rsid w:val="004D24A0"/>
    <w:rsid w:val="004D2A89"/>
    <w:rsid w:val="004D4302"/>
    <w:rsid w:val="004D6191"/>
    <w:rsid w:val="004F20AD"/>
    <w:rsid w:val="004F6561"/>
    <w:rsid w:val="00501DE6"/>
    <w:rsid w:val="005071BE"/>
    <w:rsid w:val="005103F2"/>
    <w:rsid w:val="00510D17"/>
    <w:rsid w:val="00510E0A"/>
    <w:rsid w:val="00513EC4"/>
    <w:rsid w:val="005145DD"/>
    <w:rsid w:val="00515345"/>
    <w:rsid w:val="00520E0E"/>
    <w:rsid w:val="00522E1B"/>
    <w:rsid w:val="00524052"/>
    <w:rsid w:val="005255C0"/>
    <w:rsid w:val="00530F91"/>
    <w:rsid w:val="00535222"/>
    <w:rsid w:val="00540233"/>
    <w:rsid w:val="005440F2"/>
    <w:rsid w:val="00544AED"/>
    <w:rsid w:val="00545DCC"/>
    <w:rsid w:val="00546DF8"/>
    <w:rsid w:val="00560441"/>
    <w:rsid w:val="00564EDA"/>
    <w:rsid w:val="00570348"/>
    <w:rsid w:val="005708C9"/>
    <w:rsid w:val="0057665F"/>
    <w:rsid w:val="005766DC"/>
    <w:rsid w:val="00580622"/>
    <w:rsid w:val="005831E2"/>
    <w:rsid w:val="005918B1"/>
    <w:rsid w:val="00593735"/>
    <w:rsid w:val="00594386"/>
    <w:rsid w:val="00594C6F"/>
    <w:rsid w:val="00597017"/>
    <w:rsid w:val="00597AB9"/>
    <w:rsid w:val="005A7535"/>
    <w:rsid w:val="005B20B5"/>
    <w:rsid w:val="005B2E0F"/>
    <w:rsid w:val="005B40DB"/>
    <w:rsid w:val="005B7315"/>
    <w:rsid w:val="005C3C29"/>
    <w:rsid w:val="005C564C"/>
    <w:rsid w:val="005D1BC8"/>
    <w:rsid w:val="005D319A"/>
    <w:rsid w:val="005D3206"/>
    <w:rsid w:val="005D602D"/>
    <w:rsid w:val="005E1EDF"/>
    <w:rsid w:val="005E4FBB"/>
    <w:rsid w:val="005F4A7D"/>
    <w:rsid w:val="00601E7F"/>
    <w:rsid w:val="0060230A"/>
    <w:rsid w:val="00602EEA"/>
    <w:rsid w:val="006103C2"/>
    <w:rsid w:val="00613F96"/>
    <w:rsid w:val="00616B7C"/>
    <w:rsid w:val="006325D2"/>
    <w:rsid w:val="00632DB0"/>
    <w:rsid w:val="00641AB8"/>
    <w:rsid w:val="006512DA"/>
    <w:rsid w:val="00653DF6"/>
    <w:rsid w:val="00656981"/>
    <w:rsid w:val="00660E62"/>
    <w:rsid w:val="00661585"/>
    <w:rsid w:val="00664177"/>
    <w:rsid w:val="00667684"/>
    <w:rsid w:val="006716D2"/>
    <w:rsid w:val="00671806"/>
    <w:rsid w:val="0067355D"/>
    <w:rsid w:val="0067443C"/>
    <w:rsid w:val="00681637"/>
    <w:rsid w:val="00682C57"/>
    <w:rsid w:val="00684DCE"/>
    <w:rsid w:val="0069416E"/>
    <w:rsid w:val="00694BA2"/>
    <w:rsid w:val="006971CA"/>
    <w:rsid w:val="00697615"/>
    <w:rsid w:val="0069772F"/>
    <w:rsid w:val="006A009F"/>
    <w:rsid w:val="006A1BDC"/>
    <w:rsid w:val="006B1977"/>
    <w:rsid w:val="006B2295"/>
    <w:rsid w:val="006B2B03"/>
    <w:rsid w:val="006B6265"/>
    <w:rsid w:val="006C2563"/>
    <w:rsid w:val="006C2834"/>
    <w:rsid w:val="006D1310"/>
    <w:rsid w:val="006D2904"/>
    <w:rsid w:val="006D4D24"/>
    <w:rsid w:val="006D6689"/>
    <w:rsid w:val="006D73D8"/>
    <w:rsid w:val="006D7AEA"/>
    <w:rsid w:val="006E1C5E"/>
    <w:rsid w:val="006E1E43"/>
    <w:rsid w:val="006E52F7"/>
    <w:rsid w:val="00700C7C"/>
    <w:rsid w:val="00701519"/>
    <w:rsid w:val="00703744"/>
    <w:rsid w:val="00707876"/>
    <w:rsid w:val="0071141E"/>
    <w:rsid w:val="00714582"/>
    <w:rsid w:val="00716555"/>
    <w:rsid w:val="00717D87"/>
    <w:rsid w:val="007206B9"/>
    <w:rsid w:val="00722A5E"/>
    <w:rsid w:val="00723072"/>
    <w:rsid w:val="00723292"/>
    <w:rsid w:val="00727B24"/>
    <w:rsid w:val="00731B6F"/>
    <w:rsid w:val="00733D2D"/>
    <w:rsid w:val="00737F5A"/>
    <w:rsid w:val="007469F4"/>
    <w:rsid w:val="0075064A"/>
    <w:rsid w:val="00750F6C"/>
    <w:rsid w:val="00752A5D"/>
    <w:rsid w:val="00754789"/>
    <w:rsid w:val="007610E9"/>
    <w:rsid w:val="00764032"/>
    <w:rsid w:val="0076447B"/>
    <w:rsid w:val="0076728A"/>
    <w:rsid w:val="0077159A"/>
    <w:rsid w:val="00773833"/>
    <w:rsid w:val="00776A36"/>
    <w:rsid w:val="00780015"/>
    <w:rsid w:val="007811C1"/>
    <w:rsid w:val="00785C25"/>
    <w:rsid w:val="00786FD6"/>
    <w:rsid w:val="00792509"/>
    <w:rsid w:val="00792C23"/>
    <w:rsid w:val="007937C4"/>
    <w:rsid w:val="00794749"/>
    <w:rsid w:val="00796B6C"/>
    <w:rsid w:val="00797D3B"/>
    <w:rsid w:val="007A1C82"/>
    <w:rsid w:val="007A5847"/>
    <w:rsid w:val="007A7E78"/>
    <w:rsid w:val="007B5377"/>
    <w:rsid w:val="007C1A7A"/>
    <w:rsid w:val="007C4147"/>
    <w:rsid w:val="007C535E"/>
    <w:rsid w:val="007C5F21"/>
    <w:rsid w:val="007D36CB"/>
    <w:rsid w:val="007D3757"/>
    <w:rsid w:val="007D4EA5"/>
    <w:rsid w:val="007E1195"/>
    <w:rsid w:val="007E65B1"/>
    <w:rsid w:val="007E6B6F"/>
    <w:rsid w:val="007F2ABB"/>
    <w:rsid w:val="007F46B1"/>
    <w:rsid w:val="007F4E0D"/>
    <w:rsid w:val="00800CF9"/>
    <w:rsid w:val="00801BC8"/>
    <w:rsid w:val="00802803"/>
    <w:rsid w:val="008048E6"/>
    <w:rsid w:val="00805258"/>
    <w:rsid w:val="00812191"/>
    <w:rsid w:val="008221CD"/>
    <w:rsid w:val="008257FE"/>
    <w:rsid w:val="008271BF"/>
    <w:rsid w:val="00832C95"/>
    <w:rsid w:val="0083362F"/>
    <w:rsid w:val="008341CB"/>
    <w:rsid w:val="0083529E"/>
    <w:rsid w:val="00847FB8"/>
    <w:rsid w:val="00855C82"/>
    <w:rsid w:val="0085683B"/>
    <w:rsid w:val="0086658D"/>
    <w:rsid w:val="008744FB"/>
    <w:rsid w:val="008746A1"/>
    <w:rsid w:val="00877AAD"/>
    <w:rsid w:val="008808DB"/>
    <w:rsid w:val="00880917"/>
    <w:rsid w:val="008809B1"/>
    <w:rsid w:val="00882163"/>
    <w:rsid w:val="00883A8E"/>
    <w:rsid w:val="00883D92"/>
    <w:rsid w:val="00891C08"/>
    <w:rsid w:val="00892CC3"/>
    <w:rsid w:val="008932D2"/>
    <w:rsid w:val="00893C33"/>
    <w:rsid w:val="00897F70"/>
    <w:rsid w:val="008A111B"/>
    <w:rsid w:val="008A421B"/>
    <w:rsid w:val="008A5723"/>
    <w:rsid w:val="008A69DD"/>
    <w:rsid w:val="008B0458"/>
    <w:rsid w:val="008B0548"/>
    <w:rsid w:val="008B1821"/>
    <w:rsid w:val="008B2B75"/>
    <w:rsid w:val="008B3A7E"/>
    <w:rsid w:val="008B5EAE"/>
    <w:rsid w:val="008B662D"/>
    <w:rsid w:val="008C0786"/>
    <w:rsid w:val="008C426A"/>
    <w:rsid w:val="008C4863"/>
    <w:rsid w:val="008C7A8A"/>
    <w:rsid w:val="008D10B7"/>
    <w:rsid w:val="008D3169"/>
    <w:rsid w:val="008D5548"/>
    <w:rsid w:val="008D5784"/>
    <w:rsid w:val="008D6D30"/>
    <w:rsid w:val="008E06FB"/>
    <w:rsid w:val="008E4CA4"/>
    <w:rsid w:val="008E56B2"/>
    <w:rsid w:val="008E7503"/>
    <w:rsid w:val="008F21A9"/>
    <w:rsid w:val="008F229D"/>
    <w:rsid w:val="008F378A"/>
    <w:rsid w:val="009043D5"/>
    <w:rsid w:val="00904F3A"/>
    <w:rsid w:val="00905829"/>
    <w:rsid w:val="00911A3C"/>
    <w:rsid w:val="00911D8D"/>
    <w:rsid w:val="0092118B"/>
    <w:rsid w:val="009213FC"/>
    <w:rsid w:val="0092782F"/>
    <w:rsid w:val="00933BBD"/>
    <w:rsid w:val="00935DCD"/>
    <w:rsid w:val="009379D1"/>
    <w:rsid w:val="00943897"/>
    <w:rsid w:val="009462AE"/>
    <w:rsid w:val="0095017F"/>
    <w:rsid w:val="00950A76"/>
    <w:rsid w:val="0095695B"/>
    <w:rsid w:val="0096275F"/>
    <w:rsid w:val="009645FB"/>
    <w:rsid w:val="00965BCC"/>
    <w:rsid w:val="0096722F"/>
    <w:rsid w:val="0097266E"/>
    <w:rsid w:val="00972DCD"/>
    <w:rsid w:val="00975AEC"/>
    <w:rsid w:val="00980CF1"/>
    <w:rsid w:val="00991942"/>
    <w:rsid w:val="00991A13"/>
    <w:rsid w:val="00992A67"/>
    <w:rsid w:val="0099592B"/>
    <w:rsid w:val="009968D5"/>
    <w:rsid w:val="00996A22"/>
    <w:rsid w:val="00996D6A"/>
    <w:rsid w:val="009A09CC"/>
    <w:rsid w:val="009A41B1"/>
    <w:rsid w:val="009A7269"/>
    <w:rsid w:val="009B07B2"/>
    <w:rsid w:val="009B4489"/>
    <w:rsid w:val="009B59C9"/>
    <w:rsid w:val="009B63FD"/>
    <w:rsid w:val="009B7898"/>
    <w:rsid w:val="009C098E"/>
    <w:rsid w:val="009C1A77"/>
    <w:rsid w:val="009C2A9B"/>
    <w:rsid w:val="009C4364"/>
    <w:rsid w:val="009D53DF"/>
    <w:rsid w:val="009D5456"/>
    <w:rsid w:val="009D7A93"/>
    <w:rsid w:val="009E0B62"/>
    <w:rsid w:val="009F1515"/>
    <w:rsid w:val="009F2417"/>
    <w:rsid w:val="00A042C9"/>
    <w:rsid w:val="00A04CB5"/>
    <w:rsid w:val="00A0569C"/>
    <w:rsid w:val="00A11A7A"/>
    <w:rsid w:val="00A15535"/>
    <w:rsid w:val="00A24002"/>
    <w:rsid w:val="00A24033"/>
    <w:rsid w:val="00A25E85"/>
    <w:rsid w:val="00A27F93"/>
    <w:rsid w:val="00A32340"/>
    <w:rsid w:val="00A3310A"/>
    <w:rsid w:val="00A346B3"/>
    <w:rsid w:val="00A3586A"/>
    <w:rsid w:val="00A36758"/>
    <w:rsid w:val="00A37C51"/>
    <w:rsid w:val="00A44F25"/>
    <w:rsid w:val="00A5238A"/>
    <w:rsid w:val="00A537DB"/>
    <w:rsid w:val="00A55470"/>
    <w:rsid w:val="00A55E5C"/>
    <w:rsid w:val="00A55EF5"/>
    <w:rsid w:val="00A57965"/>
    <w:rsid w:val="00A63630"/>
    <w:rsid w:val="00A64E68"/>
    <w:rsid w:val="00A65115"/>
    <w:rsid w:val="00A656A3"/>
    <w:rsid w:val="00A67021"/>
    <w:rsid w:val="00A7083E"/>
    <w:rsid w:val="00A76054"/>
    <w:rsid w:val="00A83B27"/>
    <w:rsid w:val="00A84A5F"/>
    <w:rsid w:val="00A92375"/>
    <w:rsid w:val="00A94160"/>
    <w:rsid w:val="00A943AF"/>
    <w:rsid w:val="00A97B67"/>
    <w:rsid w:val="00AA1D51"/>
    <w:rsid w:val="00AA7C3D"/>
    <w:rsid w:val="00AB0551"/>
    <w:rsid w:val="00AB2E19"/>
    <w:rsid w:val="00AB4E1E"/>
    <w:rsid w:val="00AB6678"/>
    <w:rsid w:val="00AC1134"/>
    <w:rsid w:val="00AC5C81"/>
    <w:rsid w:val="00AD05EA"/>
    <w:rsid w:val="00AD5181"/>
    <w:rsid w:val="00AD5A32"/>
    <w:rsid w:val="00AD7CF5"/>
    <w:rsid w:val="00AE1514"/>
    <w:rsid w:val="00AE19F1"/>
    <w:rsid w:val="00AE24C2"/>
    <w:rsid w:val="00AE4FBC"/>
    <w:rsid w:val="00AE67A9"/>
    <w:rsid w:val="00AE7EDE"/>
    <w:rsid w:val="00AF1086"/>
    <w:rsid w:val="00AF3598"/>
    <w:rsid w:val="00AF6092"/>
    <w:rsid w:val="00B0029E"/>
    <w:rsid w:val="00B05B87"/>
    <w:rsid w:val="00B12C52"/>
    <w:rsid w:val="00B1362A"/>
    <w:rsid w:val="00B146B0"/>
    <w:rsid w:val="00B1649D"/>
    <w:rsid w:val="00B2144E"/>
    <w:rsid w:val="00B22206"/>
    <w:rsid w:val="00B22F1A"/>
    <w:rsid w:val="00B256F6"/>
    <w:rsid w:val="00B27CD0"/>
    <w:rsid w:val="00B313CC"/>
    <w:rsid w:val="00B33100"/>
    <w:rsid w:val="00B349B2"/>
    <w:rsid w:val="00B35862"/>
    <w:rsid w:val="00B37A37"/>
    <w:rsid w:val="00B37DA9"/>
    <w:rsid w:val="00B41053"/>
    <w:rsid w:val="00B46DC8"/>
    <w:rsid w:val="00B516D7"/>
    <w:rsid w:val="00B540F3"/>
    <w:rsid w:val="00B5769B"/>
    <w:rsid w:val="00B6398A"/>
    <w:rsid w:val="00B64554"/>
    <w:rsid w:val="00B6499A"/>
    <w:rsid w:val="00B727C2"/>
    <w:rsid w:val="00B72995"/>
    <w:rsid w:val="00B808FD"/>
    <w:rsid w:val="00B90397"/>
    <w:rsid w:val="00B933F9"/>
    <w:rsid w:val="00B9588A"/>
    <w:rsid w:val="00B969A2"/>
    <w:rsid w:val="00B96CEA"/>
    <w:rsid w:val="00BB27BC"/>
    <w:rsid w:val="00BB3434"/>
    <w:rsid w:val="00BB40B2"/>
    <w:rsid w:val="00BB4C11"/>
    <w:rsid w:val="00BC0BCD"/>
    <w:rsid w:val="00BC4307"/>
    <w:rsid w:val="00BC6351"/>
    <w:rsid w:val="00BC7127"/>
    <w:rsid w:val="00BC718B"/>
    <w:rsid w:val="00BC7732"/>
    <w:rsid w:val="00BD3761"/>
    <w:rsid w:val="00BD3AC3"/>
    <w:rsid w:val="00BD3E41"/>
    <w:rsid w:val="00BD4242"/>
    <w:rsid w:val="00BD5021"/>
    <w:rsid w:val="00BF3CAF"/>
    <w:rsid w:val="00BF514D"/>
    <w:rsid w:val="00BF65DC"/>
    <w:rsid w:val="00C02817"/>
    <w:rsid w:val="00C02BB6"/>
    <w:rsid w:val="00C0564A"/>
    <w:rsid w:val="00C134E1"/>
    <w:rsid w:val="00C13C05"/>
    <w:rsid w:val="00C13F96"/>
    <w:rsid w:val="00C14811"/>
    <w:rsid w:val="00C15141"/>
    <w:rsid w:val="00C3612E"/>
    <w:rsid w:val="00C37C90"/>
    <w:rsid w:val="00C41430"/>
    <w:rsid w:val="00C507B2"/>
    <w:rsid w:val="00C55748"/>
    <w:rsid w:val="00C568A8"/>
    <w:rsid w:val="00C56E21"/>
    <w:rsid w:val="00C57675"/>
    <w:rsid w:val="00C741A4"/>
    <w:rsid w:val="00C77D90"/>
    <w:rsid w:val="00C77F56"/>
    <w:rsid w:val="00C82D98"/>
    <w:rsid w:val="00C8365D"/>
    <w:rsid w:val="00C859B6"/>
    <w:rsid w:val="00C8744A"/>
    <w:rsid w:val="00C87DF0"/>
    <w:rsid w:val="00C90F7C"/>
    <w:rsid w:val="00C91273"/>
    <w:rsid w:val="00C9144F"/>
    <w:rsid w:val="00C92E33"/>
    <w:rsid w:val="00C930FB"/>
    <w:rsid w:val="00CA0213"/>
    <w:rsid w:val="00CA184D"/>
    <w:rsid w:val="00CA36F1"/>
    <w:rsid w:val="00CB08B3"/>
    <w:rsid w:val="00CB2990"/>
    <w:rsid w:val="00CB418C"/>
    <w:rsid w:val="00CB59E7"/>
    <w:rsid w:val="00CB5E46"/>
    <w:rsid w:val="00CD2D51"/>
    <w:rsid w:val="00CD3D05"/>
    <w:rsid w:val="00CE15FD"/>
    <w:rsid w:val="00CE2FA0"/>
    <w:rsid w:val="00CE4BD4"/>
    <w:rsid w:val="00CE559E"/>
    <w:rsid w:val="00CE6F68"/>
    <w:rsid w:val="00CF0044"/>
    <w:rsid w:val="00CF1CFD"/>
    <w:rsid w:val="00CF42E3"/>
    <w:rsid w:val="00D00034"/>
    <w:rsid w:val="00D04F54"/>
    <w:rsid w:val="00D06EB4"/>
    <w:rsid w:val="00D10FD2"/>
    <w:rsid w:val="00D11C59"/>
    <w:rsid w:val="00D12152"/>
    <w:rsid w:val="00D12F29"/>
    <w:rsid w:val="00D210E9"/>
    <w:rsid w:val="00D227E3"/>
    <w:rsid w:val="00D23093"/>
    <w:rsid w:val="00D23195"/>
    <w:rsid w:val="00D23F30"/>
    <w:rsid w:val="00D30CCD"/>
    <w:rsid w:val="00D31345"/>
    <w:rsid w:val="00D320CA"/>
    <w:rsid w:val="00D32F57"/>
    <w:rsid w:val="00D360ED"/>
    <w:rsid w:val="00D36316"/>
    <w:rsid w:val="00D41521"/>
    <w:rsid w:val="00D453C1"/>
    <w:rsid w:val="00D46B2D"/>
    <w:rsid w:val="00D47178"/>
    <w:rsid w:val="00D51537"/>
    <w:rsid w:val="00D53597"/>
    <w:rsid w:val="00D54C13"/>
    <w:rsid w:val="00D54D69"/>
    <w:rsid w:val="00D622C1"/>
    <w:rsid w:val="00D62D04"/>
    <w:rsid w:val="00D63254"/>
    <w:rsid w:val="00D6641F"/>
    <w:rsid w:val="00D72845"/>
    <w:rsid w:val="00D75196"/>
    <w:rsid w:val="00D83365"/>
    <w:rsid w:val="00D86A6A"/>
    <w:rsid w:val="00D92E5E"/>
    <w:rsid w:val="00D94EFD"/>
    <w:rsid w:val="00D94F3C"/>
    <w:rsid w:val="00DA2499"/>
    <w:rsid w:val="00DA3B7D"/>
    <w:rsid w:val="00DA67DE"/>
    <w:rsid w:val="00DA7EEC"/>
    <w:rsid w:val="00DB2D54"/>
    <w:rsid w:val="00DB5D14"/>
    <w:rsid w:val="00DB5EDD"/>
    <w:rsid w:val="00DB74C6"/>
    <w:rsid w:val="00DC0AA2"/>
    <w:rsid w:val="00DC3059"/>
    <w:rsid w:val="00DC73DA"/>
    <w:rsid w:val="00DD4E04"/>
    <w:rsid w:val="00DD4E58"/>
    <w:rsid w:val="00DD75B8"/>
    <w:rsid w:val="00DE0398"/>
    <w:rsid w:val="00DE0624"/>
    <w:rsid w:val="00DE12C6"/>
    <w:rsid w:val="00DE2F7D"/>
    <w:rsid w:val="00DE4D3A"/>
    <w:rsid w:val="00DE6A2F"/>
    <w:rsid w:val="00DE7781"/>
    <w:rsid w:val="00DF4068"/>
    <w:rsid w:val="00DF4117"/>
    <w:rsid w:val="00E0034B"/>
    <w:rsid w:val="00E02E5E"/>
    <w:rsid w:val="00E154E8"/>
    <w:rsid w:val="00E165AE"/>
    <w:rsid w:val="00E166E4"/>
    <w:rsid w:val="00E23EAC"/>
    <w:rsid w:val="00E25450"/>
    <w:rsid w:val="00E2734C"/>
    <w:rsid w:val="00E30F9C"/>
    <w:rsid w:val="00E31DA7"/>
    <w:rsid w:val="00E327B4"/>
    <w:rsid w:val="00E36E8C"/>
    <w:rsid w:val="00E37845"/>
    <w:rsid w:val="00E408A3"/>
    <w:rsid w:val="00E428C5"/>
    <w:rsid w:val="00E42AE7"/>
    <w:rsid w:val="00E43476"/>
    <w:rsid w:val="00E4798B"/>
    <w:rsid w:val="00E47C13"/>
    <w:rsid w:val="00E5140B"/>
    <w:rsid w:val="00E6246E"/>
    <w:rsid w:val="00E641E6"/>
    <w:rsid w:val="00E67620"/>
    <w:rsid w:val="00E70536"/>
    <w:rsid w:val="00E71CC6"/>
    <w:rsid w:val="00E7260A"/>
    <w:rsid w:val="00E726BE"/>
    <w:rsid w:val="00E72D80"/>
    <w:rsid w:val="00E73374"/>
    <w:rsid w:val="00E73E60"/>
    <w:rsid w:val="00E73F09"/>
    <w:rsid w:val="00E76734"/>
    <w:rsid w:val="00E822C5"/>
    <w:rsid w:val="00E8492D"/>
    <w:rsid w:val="00E874E5"/>
    <w:rsid w:val="00E87C92"/>
    <w:rsid w:val="00E87EB3"/>
    <w:rsid w:val="00E93185"/>
    <w:rsid w:val="00E936F7"/>
    <w:rsid w:val="00E9553D"/>
    <w:rsid w:val="00E9768F"/>
    <w:rsid w:val="00EA0EBE"/>
    <w:rsid w:val="00EA0F01"/>
    <w:rsid w:val="00EA3EE4"/>
    <w:rsid w:val="00EA4D3C"/>
    <w:rsid w:val="00EA6EC3"/>
    <w:rsid w:val="00EB020A"/>
    <w:rsid w:val="00EB0403"/>
    <w:rsid w:val="00EB175B"/>
    <w:rsid w:val="00EB2B81"/>
    <w:rsid w:val="00EB46C8"/>
    <w:rsid w:val="00EB623D"/>
    <w:rsid w:val="00EC1052"/>
    <w:rsid w:val="00EC2C91"/>
    <w:rsid w:val="00EC2F2E"/>
    <w:rsid w:val="00EC3B80"/>
    <w:rsid w:val="00EC6F0F"/>
    <w:rsid w:val="00EC6F8F"/>
    <w:rsid w:val="00ED04E5"/>
    <w:rsid w:val="00ED0E7A"/>
    <w:rsid w:val="00ED125A"/>
    <w:rsid w:val="00ED1282"/>
    <w:rsid w:val="00ED522A"/>
    <w:rsid w:val="00ED5D72"/>
    <w:rsid w:val="00EE5586"/>
    <w:rsid w:val="00EE568D"/>
    <w:rsid w:val="00EE70A0"/>
    <w:rsid w:val="00EE728E"/>
    <w:rsid w:val="00EF0C17"/>
    <w:rsid w:val="00EF3E51"/>
    <w:rsid w:val="00EF522F"/>
    <w:rsid w:val="00EF6535"/>
    <w:rsid w:val="00F0225E"/>
    <w:rsid w:val="00F039F4"/>
    <w:rsid w:val="00F07350"/>
    <w:rsid w:val="00F145DF"/>
    <w:rsid w:val="00F150DE"/>
    <w:rsid w:val="00F162B1"/>
    <w:rsid w:val="00F22688"/>
    <w:rsid w:val="00F247B2"/>
    <w:rsid w:val="00F31FE3"/>
    <w:rsid w:val="00F32214"/>
    <w:rsid w:val="00F35B17"/>
    <w:rsid w:val="00F35DF8"/>
    <w:rsid w:val="00F36825"/>
    <w:rsid w:val="00F414EB"/>
    <w:rsid w:val="00F429B9"/>
    <w:rsid w:val="00F42F0F"/>
    <w:rsid w:val="00F44B33"/>
    <w:rsid w:val="00F46082"/>
    <w:rsid w:val="00F4620D"/>
    <w:rsid w:val="00F47C4E"/>
    <w:rsid w:val="00F50171"/>
    <w:rsid w:val="00F512C8"/>
    <w:rsid w:val="00F53A64"/>
    <w:rsid w:val="00F57060"/>
    <w:rsid w:val="00F61B3E"/>
    <w:rsid w:val="00F643E4"/>
    <w:rsid w:val="00F65B21"/>
    <w:rsid w:val="00F65CC1"/>
    <w:rsid w:val="00F703B8"/>
    <w:rsid w:val="00F7492C"/>
    <w:rsid w:val="00F77918"/>
    <w:rsid w:val="00F80590"/>
    <w:rsid w:val="00F91BD3"/>
    <w:rsid w:val="00F92377"/>
    <w:rsid w:val="00F94B8D"/>
    <w:rsid w:val="00F953BB"/>
    <w:rsid w:val="00FA1998"/>
    <w:rsid w:val="00FA25A0"/>
    <w:rsid w:val="00FA41A9"/>
    <w:rsid w:val="00FA5027"/>
    <w:rsid w:val="00FA63FC"/>
    <w:rsid w:val="00FA683B"/>
    <w:rsid w:val="00FB105C"/>
    <w:rsid w:val="00FB1A91"/>
    <w:rsid w:val="00FB3E46"/>
    <w:rsid w:val="00FB42B9"/>
    <w:rsid w:val="00FB488C"/>
    <w:rsid w:val="00FB5BD1"/>
    <w:rsid w:val="00FB7B59"/>
    <w:rsid w:val="00FD43F8"/>
    <w:rsid w:val="00FD5298"/>
    <w:rsid w:val="00FD7DB4"/>
    <w:rsid w:val="00FE2BA7"/>
    <w:rsid w:val="00FE5767"/>
    <w:rsid w:val="00FE5D15"/>
    <w:rsid w:val="00FF254C"/>
    <w:rsid w:val="00FF3AC2"/>
    <w:rsid w:val="00FF5103"/>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F3CA74CD-0583-4139-8702-646BEF09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Char,Fußnote Char1,Fußnote Char Char Char,Fußnote Char Char Char Char Char Char Char,Fußnote Char Char1,Footnote Text Char1 Char,Footnote Text Char Char Char,Footnote Text Char1 Char Char Char,f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l"/>
    <w:basedOn w:val="Normal"/>
    <w:link w:val="ListParagraphChar"/>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link w:val="ListParagraph"/>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semiHidden/>
    <w:unhideWhenUsed/>
    <w:rsid w:val="00B22F1A"/>
    <w:rPr>
      <w:sz w:val="16"/>
      <w:szCs w:val="16"/>
    </w:rPr>
  </w:style>
  <w:style w:type="paragraph" w:styleId="CommentText">
    <w:name w:val="annotation text"/>
    <w:basedOn w:val="Normal"/>
    <w:link w:val="CommentTextChar"/>
    <w:unhideWhenUsed/>
    <w:rsid w:val="00B22F1A"/>
    <w:pPr>
      <w:spacing w:line="240" w:lineRule="auto"/>
    </w:pPr>
    <w:rPr>
      <w:sz w:val="20"/>
      <w:szCs w:val="20"/>
    </w:rPr>
  </w:style>
  <w:style w:type="character" w:customStyle="1" w:styleId="CommentTextChar">
    <w:name w:val="Comment Text Char"/>
    <w:basedOn w:val="DefaultParagraphFont"/>
    <w:link w:val="CommentText"/>
    <w:rsid w:val="00B22F1A"/>
    <w:rPr>
      <w:sz w:val="20"/>
      <w:szCs w:val="20"/>
    </w:rPr>
  </w:style>
  <w:style w:type="paragraph" w:styleId="CommentSubject">
    <w:name w:val="annotation subject"/>
    <w:basedOn w:val="CommentText"/>
    <w:next w:val="CommentText"/>
    <w:link w:val="CommentSubjectChar"/>
    <w:uiPriority w:val="99"/>
    <w:semiHidden/>
    <w:unhideWhenUsed/>
    <w:rsid w:val="00B22F1A"/>
    <w:rPr>
      <w:b/>
      <w:bCs/>
    </w:rPr>
  </w:style>
  <w:style w:type="character" w:customStyle="1" w:styleId="CommentSubjectChar">
    <w:name w:val="Comment Subject Char"/>
    <w:basedOn w:val="CommentTextChar"/>
    <w:link w:val="CommentSubject"/>
    <w:uiPriority w:val="99"/>
    <w:semiHidden/>
    <w:rsid w:val="00B22F1A"/>
    <w:rPr>
      <w:b/>
      <w:bCs/>
      <w:sz w:val="20"/>
      <w:szCs w:val="20"/>
    </w:rPr>
  </w:style>
  <w:style w:type="character" w:styleId="Hyperlink">
    <w:name w:val="Hyperlink"/>
    <w:basedOn w:val="DefaultParagraphFont"/>
    <w:uiPriority w:val="99"/>
    <w:unhideWhenUsed/>
    <w:rsid w:val="003F4843"/>
    <w:rPr>
      <w:color w:val="0563C1"/>
      <w:u w:val="single"/>
    </w:rPr>
  </w:style>
  <w:style w:type="table" w:customStyle="1" w:styleId="TableGrid2">
    <w:name w:val="Table Grid2"/>
    <w:basedOn w:val="TableNormal"/>
    <w:next w:val="TableGrid"/>
    <w:uiPriority w:val="39"/>
    <w:rsid w:val="007937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11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i-provider">
    <w:name w:val="ui-provider"/>
    <w:basedOn w:val="DefaultParagraphFont"/>
    <w:rsid w:val="00E36E8C"/>
  </w:style>
  <w:style w:type="character" w:styleId="UnresolvedMention">
    <w:name w:val="Unresolved Mention"/>
    <w:basedOn w:val="DefaultParagraphFont"/>
    <w:uiPriority w:val="99"/>
    <w:semiHidden/>
    <w:unhideWhenUsed/>
    <w:rsid w:val="00754789"/>
    <w:rPr>
      <w:color w:val="605E5C"/>
      <w:shd w:val="clear" w:color="auto" w:fill="E1DFDD"/>
    </w:rPr>
  </w:style>
  <w:style w:type="table" w:customStyle="1" w:styleId="TableGrid61">
    <w:name w:val="Table Grid61"/>
    <w:basedOn w:val="TableNormal"/>
    <w:next w:val="TableGrid"/>
    <w:uiPriority w:val="39"/>
    <w:qFormat/>
    <w:rsid w:val="009B59C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B59C9"/>
  </w:style>
  <w:style w:type="character" w:customStyle="1" w:styleId="11punktsChar">
    <w:name w:val="1.1. punkts Char"/>
    <w:basedOn w:val="DefaultParagraphFont"/>
    <w:link w:val="11punkts"/>
    <w:locked/>
    <w:rsid w:val="00EA4D3C"/>
    <w:rPr>
      <w:rFonts w:ascii="Times New Roman" w:eastAsia="Times New Roman" w:hAnsi="Times New Roman" w:cs="Times New Roman"/>
      <w:color w:val="000000"/>
      <w:shd w:val="clear" w:color="auto" w:fill="FFFFFF"/>
      <w:lang w:eastAsia="lv-LV"/>
    </w:rPr>
  </w:style>
  <w:style w:type="paragraph" w:customStyle="1" w:styleId="11punkts">
    <w:name w:val="1.1. punkts"/>
    <w:basedOn w:val="ListContinue2"/>
    <w:link w:val="11punktsChar"/>
    <w:autoRedefine/>
    <w:qFormat/>
    <w:rsid w:val="00EA4D3C"/>
    <w:pPr>
      <w:numPr>
        <w:ilvl w:val="1"/>
        <w:numId w:val="10"/>
      </w:numPr>
      <w:shd w:val="clear" w:color="auto" w:fill="FFFFFF"/>
      <w:tabs>
        <w:tab w:val="left" w:pos="567"/>
      </w:tabs>
      <w:autoSpaceDN w:val="0"/>
      <w:spacing w:after="0" w:line="240" w:lineRule="auto"/>
      <w:ind w:left="567" w:hanging="567"/>
      <w:jc w:val="both"/>
    </w:pPr>
    <w:rPr>
      <w:rFonts w:ascii="Times New Roman" w:eastAsia="Times New Roman" w:hAnsi="Times New Roman" w:cs="Times New Roman"/>
      <w:color w:val="000000"/>
      <w:lang w:eastAsia="lv-LV"/>
    </w:rPr>
  </w:style>
  <w:style w:type="paragraph" w:styleId="ListContinue2">
    <w:name w:val="List Continue 2"/>
    <w:basedOn w:val="Normal"/>
    <w:uiPriority w:val="99"/>
    <w:semiHidden/>
    <w:unhideWhenUsed/>
    <w:rsid w:val="00EA4D3C"/>
    <w:pPr>
      <w:spacing w:after="120"/>
      <w:ind w:left="566"/>
      <w:contextualSpacing/>
    </w:pPr>
  </w:style>
  <w:style w:type="character" w:customStyle="1" w:styleId="cf01">
    <w:name w:val="cf01"/>
    <w:basedOn w:val="DefaultParagraphFont"/>
    <w:rsid w:val="00A55470"/>
    <w:rPr>
      <w:rFonts w:ascii="Segoe UI" w:hAnsi="Segoe UI" w:cs="Segoe UI" w:hint="default"/>
      <w:sz w:val="24"/>
      <w:szCs w:val="24"/>
    </w:rPr>
  </w:style>
  <w:style w:type="character" w:styleId="FollowedHyperlink">
    <w:name w:val="FollowedHyperlink"/>
    <w:basedOn w:val="DefaultParagraphFont"/>
    <w:uiPriority w:val="99"/>
    <w:semiHidden/>
    <w:unhideWhenUsed/>
    <w:rsid w:val="00BD4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5096">
      <w:bodyDiv w:val="1"/>
      <w:marLeft w:val="0"/>
      <w:marRight w:val="0"/>
      <w:marTop w:val="0"/>
      <w:marBottom w:val="0"/>
      <w:divBdr>
        <w:top w:val="none" w:sz="0" w:space="0" w:color="auto"/>
        <w:left w:val="none" w:sz="0" w:space="0" w:color="auto"/>
        <w:bottom w:val="none" w:sz="0" w:space="0" w:color="auto"/>
        <w:right w:val="none" w:sz="0" w:space="0" w:color="auto"/>
      </w:divBdr>
    </w:div>
    <w:div w:id="399253043">
      <w:bodyDiv w:val="1"/>
      <w:marLeft w:val="0"/>
      <w:marRight w:val="0"/>
      <w:marTop w:val="0"/>
      <w:marBottom w:val="0"/>
      <w:divBdr>
        <w:top w:val="none" w:sz="0" w:space="0" w:color="auto"/>
        <w:left w:val="none" w:sz="0" w:space="0" w:color="auto"/>
        <w:bottom w:val="none" w:sz="0" w:space="0" w:color="auto"/>
        <w:right w:val="none" w:sz="0" w:space="0" w:color="auto"/>
      </w:divBdr>
    </w:div>
    <w:div w:id="438378594">
      <w:bodyDiv w:val="1"/>
      <w:marLeft w:val="0"/>
      <w:marRight w:val="0"/>
      <w:marTop w:val="0"/>
      <w:marBottom w:val="0"/>
      <w:divBdr>
        <w:top w:val="none" w:sz="0" w:space="0" w:color="auto"/>
        <w:left w:val="none" w:sz="0" w:space="0" w:color="auto"/>
        <w:bottom w:val="none" w:sz="0" w:space="0" w:color="auto"/>
        <w:right w:val="none" w:sz="0" w:space="0" w:color="auto"/>
      </w:divBdr>
    </w:div>
    <w:div w:id="502093543">
      <w:bodyDiv w:val="1"/>
      <w:marLeft w:val="0"/>
      <w:marRight w:val="0"/>
      <w:marTop w:val="0"/>
      <w:marBottom w:val="0"/>
      <w:divBdr>
        <w:top w:val="none" w:sz="0" w:space="0" w:color="auto"/>
        <w:left w:val="none" w:sz="0" w:space="0" w:color="auto"/>
        <w:bottom w:val="none" w:sz="0" w:space="0" w:color="auto"/>
        <w:right w:val="none" w:sz="0" w:space="0" w:color="auto"/>
      </w:divBdr>
    </w:div>
    <w:div w:id="564490752">
      <w:bodyDiv w:val="1"/>
      <w:marLeft w:val="0"/>
      <w:marRight w:val="0"/>
      <w:marTop w:val="0"/>
      <w:marBottom w:val="0"/>
      <w:divBdr>
        <w:top w:val="none" w:sz="0" w:space="0" w:color="auto"/>
        <w:left w:val="none" w:sz="0" w:space="0" w:color="auto"/>
        <w:bottom w:val="none" w:sz="0" w:space="0" w:color="auto"/>
        <w:right w:val="none" w:sz="0" w:space="0" w:color="auto"/>
      </w:divBdr>
      <w:divsChild>
        <w:div w:id="566066796">
          <w:marLeft w:val="0"/>
          <w:marRight w:val="0"/>
          <w:marTop w:val="0"/>
          <w:marBottom w:val="567"/>
          <w:divBdr>
            <w:top w:val="none" w:sz="0" w:space="0" w:color="auto"/>
            <w:left w:val="none" w:sz="0" w:space="0" w:color="auto"/>
            <w:bottom w:val="none" w:sz="0" w:space="0" w:color="auto"/>
            <w:right w:val="none" w:sz="0" w:space="0" w:color="auto"/>
          </w:divBdr>
        </w:div>
      </w:divsChild>
    </w:div>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672757855">
      <w:bodyDiv w:val="1"/>
      <w:marLeft w:val="0"/>
      <w:marRight w:val="0"/>
      <w:marTop w:val="0"/>
      <w:marBottom w:val="0"/>
      <w:divBdr>
        <w:top w:val="none" w:sz="0" w:space="0" w:color="auto"/>
        <w:left w:val="none" w:sz="0" w:space="0" w:color="auto"/>
        <w:bottom w:val="none" w:sz="0" w:space="0" w:color="auto"/>
        <w:right w:val="none" w:sz="0" w:space="0" w:color="auto"/>
      </w:divBdr>
    </w:div>
    <w:div w:id="854030756">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127746198">
      <w:bodyDiv w:val="1"/>
      <w:marLeft w:val="0"/>
      <w:marRight w:val="0"/>
      <w:marTop w:val="0"/>
      <w:marBottom w:val="0"/>
      <w:divBdr>
        <w:top w:val="none" w:sz="0" w:space="0" w:color="auto"/>
        <w:left w:val="none" w:sz="0" w:space="0" w:color="auto"/>
        <w:bottom w:val="none" w:sz="0" w:space="0" w:color="auto"/>
        <w:right w:val="none" w:sz="0" w:space="0" w:color="auto"/>
      </w:divBdr>
    </w:div>
    <w:div w:id="1156797804">
      <w:bodyDiv w:val="1"/>
      <w:marLeft w:val="0"/>
      <w:marRight w:val="0"/>
      <w:marTop w:val="0"/>
      <w:marBottom w:val="0"/>
      <w:divBdr>
        <w:top w:val="none" w:sz="0" w:space="0" w:color="auto"/>
        <w:left w:val="none" w:sz="0" w:space="0" w:color="auto"/>
        <w:bottom w:val="none" w:sz="0" w:space="0" w:color="auto"/>
        <w:right w:val="none" w:sz="0" w:space="0" w:color="auto"/>
      </w:divBdr>
    </w:div>
    <w:div w:id="1534883089">
      <w:bodyDiv w:val="1"/>
      <w:marLeft w:val="0"/>
      <w:marRight w:val="0"/>
      <w:marTop w:val="0"/>
      <w:marBottom w:val="0"/>
      <w:divBdr>
        <w:top w:val="none" w:sz="0" w:space="0" w:color="auto"/>
        <w:left w:val="none" w:sz="0" w:space="0" w:color="auto"/>
        <w:bottom w:val="none" w:sz="0" w:space="0" w:color="auto"/>
        <w:right w:val="none" w:sz="0" w:space="0" w:color="auto"/>
      </w:divBdr>
    </w:div>
    <w:div w:id="1612123003">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1880362293">
      <w:bodyDiv w:val="1"/>
      <w:marLeft w:val="0"/>
      <w:marRight w:val="0"/>
      <w:marTop w:val="0"/>
      <w:marBottom w:val="0"/>
      <w:divBdr>
        <w:top w:val="none" w:sz="0" w:space="0" w:color="auto"/>
        <w:left w:val="none" w:sz="0" w:space="0" w:color="auto"/>
        <w:bottom w:val="none" w:sz="0" w:space="0" w:color="auto"/>
        <w:right w:val="none" w:sz="0" w:space="0" w:color="auto"/>
      </w:divBdr>
    </w:div>
    <w:div w:id="1975215113">
      <w:bodyDiv w:val="1"/>
      <w:marLeft w:val="0"/>
      <w:marRight w:val="0"/>
      <w:marTop w:val="0"/>
      <w:marBottom w:val="0"/>
      <w:divBdr>
        <w:top w:val="none" w:sz="0" w:space="0" w:color="auto"/>
        <w:left w:val="none" w:sz="0" w:space="0" w:color="auto"/>
        <w:bottom w:val="none" w:sz="0" w:space="0" w:color="auto"/>
        <w:right w:val="none" w:sz="0" w:space="0" w:color="auto"/>
      </w:divBdr>
    </w:div>
    <w:div w:id="2011834606">
      <w:bodyDiv w:val="1"/>
      <w:marLeft w:val="0"/>
      <w:marRight w:val="0"/>
      <w:marTop w:val="0"/>
      <w:marBottom w:val="0"/>
      <w:divBdr>
        <w:top w:val="none" w:sz="0" w:space="0" w:color="auto"/>
        <w:left w:val="none" w:sz="0" w:space="0" w:color="auto"/>
        <w:bottom w:val="none" w:sz="0" w:space="0" w:color="auto"/>
        <w:right w:val="none" w:sz="0" w:space="0" w:color="auto"/>
      </w:divBdr>
    </w:div>
    <w:div w:id="20340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907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ertetaji.lv/sertifikacija/sertificetie-nekustama-ipasum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9071" TargetMode="External"/><Relationship Id="rId5" Type="http://schemas.openxmlformats.org/officeDocument/2006/relationships/numbering" Target="numbering.xml"/><Relationship Id="rId15" Type="http://schemas.openxmlformats.org/officeDocument/2006/relationships/hyperlink" Target="mailto:astra.berzina@rigassatiksme.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ertetaji.lv/sertifikacija/sertificetie-uznemejdarbib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3412EE106B63F44A6D639B311D8D2D5" ma:contentTypeVersion="14" ma:contentTypeDescription="Izveidot jaunu dokumentu." ma:contentTypeScope="" ma:versionID="b0ad97231b517200d797318e30199866">
  <xsd:schema xmlns:xsd="http://www.w3.org/2001/XMLSchema" xmlns:xs="http://www.w3.org/2001/XMLSchema" xmlns:p="http://schemas.microsoft.com/office/2006/metadata/properties" xmlns:ns3="9da6383c-9756-4074-bb8c-4f7bfe5c6960" xmlns:ns4="13232249-b7b2-4d5d-a673-2497437b762d" targetNamespace="http://schemas.microsoft.com/office/2006/metadata/properties" ma:root="true" ma:fieldsID="b369ec3a91c22651012289d3aa7962c4" ns3:_="" ns4:_="">
    <xsd:import namespace="9da6383c-9756-4074-bb8c-4f7bfe5c6960"/>
    <xsd:import namespace="13232249-b7b2-4d5d-a673-2497437b76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383c-9756-4074-bb8c-4f7bfe5c6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232249-b7b2-4d5d-a673-2497437b762d"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476FBE-E700-45F3-AAF2-7CCE2AEC7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383c-9756-4074-bb8c-4f7bfe5c6960"/>
    <ds:schemaRef ds:uri="13232249-b7b2-4d5d-a673-2497437b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1C0D3-2CC6-4B61-8AAF-CD51707D0044}">
  <ds:schemaRefs>
    <ds:schemaRef ds:uri="http://schemas.openxmlformats.org/officeDocument/2006/bibliography"/>
  </ds:schemaRefs>
</ds:datastoreItem>
</file>

<file path=customXml/itemProps4.xml><?xml version="1.0" encoding="utf-8"?>
<ds:datastoreItem xmlns:ds="http://schemas.openxmlformats.org/officeDocument/2006/customXml" ds:itemID="{EBB6B131-B02C-408E-AB42-4F2EDAABF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11</Pages>
  <Words>16283</Words>
  <Characters>9282</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33</cp:revision>
  <dcterms:created xsi:type="dcterms:W3CDTF">2025-09-29T09:31:00Z</dcterms:created>
  <dcterms:modified xsi:type="dcterms:W3CDTF">2025-10-16T11:44:00Z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0x010100C3412EE106B63F44A6D639B311D8D2D5</vt:lpwstr>
  </property>
</Properties>
</file>