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8457" w14:textId="77777777" w:rsidR="00E82128" w:rsidRPr="00E82128" w:rsidRDefault="00E82128" w:rsidP="00E82128">
      <w:pPr>
        <w:jc w:val="right"/>
        <w:rPr>
          <w:rFonts w:ascii="Times New Roman" w:hAnsi="Times New Roman"/>
          <w:b/>
          <w:bCs/>
          <w:szCs w:val="24"/>
        </w:rPr>
      </w:pPr>
      <w:r w:rsidRPr="00E82128">
        <w:rPr>
          <w:rFonts w:ascii="Times New Roman" w:hAnsi="Times New Roman"/>
          <w:b/>
          <w:bCs/>
          <w:szCs w:val="24"/>
        </w:rPr>
        <w:t>1. pielikums</w:t>
      </w:r>
    </w:p>
    <w:p w14:paraId="5C99C0D1" w14:textId="080D1D91" w:rsidR="00E82128" w:rsidRPr="00E82128" w:rsidRDefault="002A56AE" w:rsidP="00E82128">
      <w:pPr>
        <w:ind w:left="644"/>
        <w:jc w:val="right"/>
        <w:rPr>
          <w:rFonts w:ascii="Times New Roman" w:hAnsi="Times New Roman"/>
          <w:szCs w:val="24"/>
        </w:rPr>
      </w:pPr>
      <w:r>
        <w:rPr>
          <w:rFonts w:ascii="Times New Roman" w:hAnsi="Times New Roman"/>
          <w:szCs w:val="24"/>
        </w:rPr>
        <w:t>Tirgus izpētei</w:t>
      </w:r>
    </w:p>
    <w:p w14:paraId="1186E925" w14:textId="77777777" w:rsidR="00E82128" w:rsidRPr="00E82128" w:rsidRDefault="00E82128" w:rsidP="00E82128">
      <w:pPr>
        <w:ind w:left="644"/>
        <w:jc w:val="right"/>
        <w:rPr>
          <w:rFonts w:ascii="Times New Roman" w:hAnsi="Times New Roman"/>
          <w:szCs w:val="24"/>
        </w:rPr>
      </w:pPr>
      <w:r w:rsidRPr="00E82128">
        <w:rPr>
          <w:rFonts w:ascii="Times New Roman" w:hAnsi="Times New Roman"/>
          <w:szCs w:val="24"/>
        </w:rPr>
        <w:t>“</w:t>
      </w:r>
      <w:bookmarkStart w:id="0" w:name="_Hlk184652307"/>
      <w:r w:rsidRPr="00E82128">
        <w:rPr>
          <w:rFonts w:ascii="Times New Roman" w:hAnsi="Times New Roman"/>
          <w:szCs w:val="24"/>
        </w:rPr>
        <w:t>Brīvprātīga sauszemes transportlīdzekļu apdrošināšana (KASKO)</w:t>
      </w:r>
      <w:bookmarkEnd w:id="0"/>
      <w:r w:rsidRPr="00E82128">
        <w:rPr>
          <w:rFonts w:ascii="Times New Roman" w:hAnsi="Times New Roman"/>
          <w:szCs w:val="24"/>
        </w:rPr>
        <w:t>”</w:t>
      </w:r>
    </w:p>
    <w:p w14:paraId="5C6EE397" w14:textId="77777777" w:rsidR="00E82128" w:rsidRPr="00E82128" w:rsidRDefault="00E82128" w:rsidP="00E82128">
      <w:pPr>
        <w:jc w:val="center"/>
        <w:rPr>
          <w:rFonts w:ascii="Times New Roman" w:hAnsi="Times New Roman"/>
          <w:szCs w:val="24"/>
        </w:rPr>
      </w:pPr>
    </w:p>
    <w:p w14:paraId="251DFF7C" w14:textId="77777777" w:rsidR="00E82128" w:rsidRPr="00E82128" w:rsidRDefault="00E82128" w:rsidP="00E82128">
      <w:pPr>
        <w:jc w:val="center"/>
        <w:rPr>
          <w:rFonts w:ascii="Times New Roman" w:hAnsi="Times New Roman"/>
          <w:b/>
          <w:szCs w:val="24"/>
        </w:rPr>
      </w:pPr>
      <w:r w:rsidRPr="00E82128">
        <w:rPr>
          <w:rFonts w:ascii="Times New Roman" w:hAnsi="Times New Roman"/>
          <w:b/>
          <w:szCs w:val="24"/>
        </w:rPr>
        <w:t>TEHNISKĀ SPECIFIKĀCIJA</w:t>
      </w:r>
    </w:p>
    <w:p w14:paraId="0ADEF38B" w14:textId="77777777" w:rsidR="00E82128" w:rsidRPr="00E82128" w:rsidRDefault="00E82128" w:rsidP="00E82128">
      <w:pPr>
        <w:ind w:left="644"/>
        <w:jc w:val="center"/>
        <w:rPr>
          <w:rFonts w:ascii="Times New Roman" w:hAnsi="Times New Roman"/>
          <w:bCs/>
          <w:i/>
          <w:iCs/>
          <w:szCs w:val="24"/>
        </w:rPr>
      </w:pPr>
      <w:r w:rsidRPr="00E82128">
        <w:rPr>
          <w:rFonts w:ascii="Times New Roman" w:hAnsi="Times New Roman"/>
          <w:bCs/>
          <w:i/>
          <w:iCs/>
          <w:szCs w:val="24"/>
        </w:rPr>
        <w:t>brīvprātīga sauszemes transportlīdzekļu apdrošināšana (KASKO)</w:t>
      </w:r>
    </w:p>
    <w:p w14:paraId="2631D784" w14:textId="77777777" w:rsidR="00E82128" w:rsidRPr="00E82128" w:rsidRDefault="00E82128" w:rsidP="00E82128">
      <w:pPr>
        <w:tabs>
          <w:tab w:val="left" w:pos="0"/>
        </w:tabs>
        <w:suppressAutoHyphens/>
        <w:autoSpaceDN w:val="0"/>
        <w:ind w:firstLine="720"/>
        <w:jc w:val="both"/>
        <w:rPr>
          <w:rFonts w:ascii="Times New Roman" w:eastAsia="Calibri" w:hAnsi="Times New Roman"/>
          <w:b/>
          <w:szCs w:val="2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6602"/>
      </w:tblGrid>
      <w:tr w:rsidR="00E82128" w:rsidRPr="00E82128" w14:paraId="3A0F8594" w14:textId="77777777" w:rsidTr="00363B65">
        <w:tc>
          <w:tcPr>
            <w:tcW w:w="1085" w:type="pct"/>
            <w:tcBorders>
              <w:top w:val="single" w:sz="4" w:space="0" w:color="auto"/>
              <w:left w:val="single" w:sz="4" w:space="0" w:color="auto"/>
              <w:bottom w:val="single" w:sz="4" w:space="0" w:color="auto"/>
              <w:right w:val="single" w:sz="4" w:space="0" w:color="auto"/>
            </w:tcBorders>
            <w:vAlign w:val="center"/>
            <w:hideMark/>
          </w:tcPr>
          <w:p w14:paraId="6125A962" w14:textId="77777777" w:rsidR="00E82128" w:rsidRPr="00E82128" w:rsidRDefault="00E82128" w:rsidP="00363B65">
            <w:pPr>
              <w:overflowPunct w:val="0"/>
              <w:autoSpaceDE w:val="0"/>
              <w:autoSpaceDN w:val="0"/>
              <w:adjustRightInd w:val="0"/>
              <w:jc w:val="center"/>
              <w:rPr>
                <w:rFonts w:ascii="Times New Roman" w:hAnsi="Times New Roman"/>
                <w:b/>
                <w:bCs/>
                <w:szCs w:val="24"/>
              </w:rPr>
            </w:pPr>
            <w:r w:rsidRPr="00E82128">
              <w:rPr>
                <w:rFonts w:ascii="Times New Roman" w:hAnsi="Times New Roman"/>
                <w:b/>
                <w:bCs/>
                <w:szCs w:val="24"/>
              </w:rPr>
              <w:t>Kritērijs</w:t>
            </w:r>
          </w:p>
        </w:tc>
        <w:tc>
          <w:tcPr>
            <w:tcW w:w="3915" w:type="pct"/>
            <w:tcBorders>
              <w:top w:val="single" w:sz="4" w:space="0" w:color="auto"/>
              <w:left w:val="single" w:sz="4" w:space="0" w:color="auto"/>
              <w:bottom w:val="single" w:sz="4" w:space="0" w:color="auto"/>
              <w:right w:val="single" w:sz="4" w:space="0" w:color="auto"/>
            </w:tcBorders>
            <w:vAlign w:val="center"/>
            <w:hideMark/>
          </w:tcPr>
          <w:p w14:paraId="7CE00AE9" w14:textId="77777777" w:rsidR="00E82128" w:rsidRPr="00E82128" w:rsidRDefault="00E82128" w:rsidP="00363B65">
            <w:pPr>
              <w:overflowPunct w:val="0"/>
              <w:autoSpaceDE w:val="0"/>
              <w:autoSpaceDN w:val="0"/>
              <w:adjustRightInd w:val="0"/>
              <w:jc w:val="center"/>
              <w:rPr>
                <w:rFonts w:ascii="Times New Roman" w:hAnsi="Times New Roman"/>
                <w:b/>
                <w:bCs/>
                <w:szCs w:val="24"/>
              </w:rPr>
            </w:pPr>
            <w:r w:rsidRPr="00E82128">
              <w:rPr>
                <w:rFonts w:ascii="Times New Roman" w:hAnsi="Times New Roman"/>
                <w:b/>
                <w:bCs/>
                <w:szCs w:val="24"/>
              </w:rPr>
              <w:t>Iekļautās prasības</w:t>
            </w:r>
          </w:p>
        </w:tc>
      </w:tr>
      <w:tr w:rsidR="00E82128" w:rsidRPr="00E82128" w14:paraId="7E01F3F3" w14:textId="77777777" w:rsidTr="00363B65">
        <w:tc>
          <w:tcPr>
            <w:tcW w:w="1085" w:type="pct"/>
            <w:tcBorders>
              <w:top w:val="single" w:sz="4" w:space="0" w:color="auto"/>
              <w:left w:val="single" w:sz="4" w:space="0" w:color="auto"/>
              <w:bottom w:val="single" w:sz="4" w:space="0" w:color="auto"/>
              <w:right w:val="single" w:sz="4" w:space="0" w:color="auto"/>
            </w:tcBorders>
            <w:vAlign w:val="center"/>
          </w:tcPr>
          <w:p w14:paraId="00845F34" w14:textId="77777777" w:rsidR="00E82128" w:rsidRPr="00E82128" w:rsidRDefault="00E82128" w:rsidP="00363B65">
            <w:pPr>
              <w:autoSpaceDN w:val="0"/>
              <w:jc w:val="center"/>
              <w:rPr>
                <w:rFonts w:ascii="Times New Roman" w:hAnsi="Times New Roman"/>
                <w:bCs/>
                <w:iCs/>
                <w:szCs w:val="24"/>
              </w:rPr>
            </w:pPr>
            <w:r w:rsidRPr="00E82128">
              <w:rPr>
                <w:rFonts w:ascii="Times New Roman" w:hAnsi="Times New Roman"/>
                <w:bCs/>
                <w:iCs/>
                <w:szCs w:val="24"/>
              </w:rPr>
              <w:t>Apdrošināšanas objekts</w:t>
            </w:r>
          </w:p>
        </w:tc>
        <w:tc>
          <w:tcPr>
            <w:tcW w:w="3915" w:type="pct"/>
            <w:tcBorders>
              <w:top w:val="single" w:sz="4" w:space="0" w:color="auto"/>
              <w:left w:val="single" w:sz="4" w:space="0" w:color="auto"/>
              <w:bottom w:val="single" w:sz="4" w:space="0" w:color="auto"/>
              <w:right w:val="single" w:sz="4" w:space="0" w:color="auto"/>
            </w:tcBorders>
            <w:hideMark/>
          </w:tcPr>
          <w:p w14:paraId="7144F899" w14:textId="77777777" w:rsidR="00E82128" w:rsidRPr="00E82128" w:rsidRDefault="00E82128" w:rsidP="00363B65">
            <w:pPr>
              <w:overflowPunct w:val="0"/>
              <w:autoSpaceDE w:val="0"/>
              <w:autoSpaceDN w:val="0"/>
              <w:adjustRightInd w:val="0"/>
              <w:jc w:val="both"/>
              <w:rPr>
                <w:rFonts w:ascii="Times New Roman" w:hAnsi="Times New Roman"/>
                <w:szCs w:val="24"/>
              </w:rPr>
            </w:pPr>
            <w:r w:rsidRPr="00E82128">
              <w:rPr>
                <w:rFonts w:ascii="Times New Roman" w:hAnsi="Times New Roman"/>
                <w:szCs w:val="24"/>
              </w:rPr>
              <w:t xml:space="preserve">Pasūtītāja īpašumā, nomā vai uz cita tiesiska pamata lietošanā, vai no Pasūtītāja puses iznomātie sauszemes transportlīdzekļi un specializētā tehnika (turpmāk tekstā arī – transportlīdzekļi) saskaņā ar šīs Tehniskās specifikācijas 1. pielikumu. Apdrošināts tiek arī </w:t>
            </w:r>
            <w:r w:rsidRPr="00E82128">
              <w:rPr>
                <w:rFonts w:ascii="Times New Roman" w:hAnsi="Times New Roman"/>
                <w:bCs/>
                <w:szCs w:val="24"/>
              </w:rPr>
              <w:t>transportlīdzekļu</w:t>
            </w:r>
            <w:r w:rsidRPr="00E82128">
              <w:rPr>
                <w:rFonts w:ascii="Times New Roman" w:hAnsi="Times New Roman"/>
                <w:szCs w:val="24"/>
              </w:rPr>
              <w:t xml:space="preserve"> papildu aprīkojums (audio, video, radiostaciju, navigāciju sistēmas, riepas, riteņu diski, reklāmas uzlīmes, pacēlāja iekārtas, vinčas, sakabes āķi, bākugunis, kā apdrošināšana ir spēkā arī tādā gadījumā, ja vienīgi bojāts ir bākugunis).</w:t>
            </w:r>
          </w:p>
        </w:tc>
      </w:tr>
      <w:tr w:rsidR="00E82128" w:rsidRPr="00E82128" w14:paraId="4519CD31" w14:textId="77777777" w:rsidTr="00363B65">
        <w:tc>
          <w:tcPr>
            <w:tcW w:w="1085" w:type="pct"/>
            <w:vMerge w:val="restart"/>
            <w:tcBorders>
              <w:top w:val="single" w:sz="4" w:space="0" w:color="auto"/>
              <w:left w:val="single" w:sz="4" w:space="0" w:color="auto"/>
              <w:bottom w:val="single" w:sz="4" w:space="0" w:color="auto"/>
              <w:right w:val="single" w:sz="4" w:space="0" w:color="auto"/>
            </w:tcBorders>
            <w:vAlign w:val="center"/>
          </w:tcPr>
          <w:p w14:paraId="2BF8AC16" w14:textId="77777777" w:rsidR="00E82128" w:rsidRPr="00E82128" w:rsidRDefault="00E82128" w:rsidP="00363B65">
            <w:pPr>
              <w:autoSpaceDN w:val="0"/>
              <w:jc w:val="center"/>
              <w:rPr>
                <w:rFonts w:ascii="Times New Roman" w:hAnsi="Times New Roman"/>
                <w:szCs w:val="24"/>
              </w:rPr>
            </w:pPr>
            <w:r w:rsidRPr="00E82128">
              <w:rPr>
                <w:rFonts w:ascii="Times New Roman" w:hAnsi="Times New Roman"/>
                <w:bCs/>
                <w:iCs/>
                <w:szCs w:val="24"/>
              </w:rPr>
              <w:t>Apdrošinājuma summa</w:t>
            </w:r>
          </w:p>
        </w:tc>
        <w:tc>
          <w:tcPr>
            <w:tcW w:w="3915" w:type="pct"/>
            <w:tcBorders>
              <w:top w:val="single" w:sz="4" w:space="0" w:color="auto"/>
              <w:left w:val="single" w:sz="4" w:space="0" w:color="auto"/>
              <w:bottom w:val="single" w:sz="4" w:space="0" w:color="auto"/>
              <w:right w:val="single" w:sz="4" w:space="0" w:color="auto"/>
            </w:tcBorders>
            <w:hideMark/>
          </w:tcPr>
          <w:p w14:paraId="7DEE96BD"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A</w:t>
            </w:r>
            <w:r w:rsidRPr="00E82128">
              <w:rPr>
                <w:rFonts w:ascii="Times New Roman" w:hAnsi="Times New Roman"/>
                <w:bCs/>
                <w:szCs w:val="24"/>
              </w:rPr>
              <w:t>pdrošinājuma summa ir transportlīdzekļa faktiskā vērtība kopā ar uzstādīto papildu aprīkojumu.</w:t>
            </w:r>
          </w:p>
        </w:tc>
      </w:tr>
      <w:tr w:rsidR="00E82128" w:rsidRPr="00E82128" w14:paraId="17F371C4" w14:textId="77777777" w:rsidTr="00363B65">
        <w:tc>
          <w:tcPr>
            <w:tcW w:w="1085" w:type="pct"/>
            <w:vMerge/>
            <w:tcBorders>
              <w:top w:val="single" w:sz="4" w:space="0" w:color="auto"/>
              <w:left w:val="single" w:sz="4" w:space="0" w:color="auto"/>
              <w:bottom w:val="single" w:sz="4" w:space="0" w:color="auto"/>
              <w:right w:val="single" w:sz="4" w:space="0" w:color="auto"/>
            </w:tcBorders>
            <w:vAlign w:val="center"/>
            <w:hideMark/>
          </w:tcPr>
          <w:p w14:paraId="09E1A673"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30BB2E7E"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Apdrošinājuma summa ir nemainīga visu apdrošināšanas polises termiņu, neatkarīgi no izmaksātajām apdrošināšanas atlīdzībām.</w:t>
            </w:r>
          </w:p>
        </w:tc>
      </w:tr>
      <w:tr w:rsidR="00E82128" w:rsidRPr="00E82128" w14:paraId="05B0BC27" w14:textId="77777777" w:rsidTr="00363B65">
        <w:tc>
          <w:tcPr>
            <w:tcW w:w="1085" w:type="pct"/>
            <w:vMerge w:val="restart"/>
            <w:tcBorders>
              <w:top w:val="single" w:sz="4" w:space="0" w:color="auto"/>
              <w:left w:val="single" w:sz="4" w:space="0" w:color="auto"/>
              <w:right w:val="single" w:sz="4" w:space="0" w:color="auto"/>
            </w:tcBorders>
            <w:vAlign w:val="center"/>
          </w:tcPr>
          <w:p w14:paraId="71602572"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Apdrošinātie riski bojājumiem</w:t>
            </w:r>
          </w:p>
        </w:tc>
        <w:tc>
          <w:tcPr>
            <w:tcW w:w="3915" w:type="pct"/>
            <w:tcBorders>
              <w:top w:val="single" w:sz="4" w:space="0" w:color="auto"/>
              <w:left w:val="single" w:sz="4" w:space="0" w:color="auto"/>
              <w:bottom w:val="single" w:sz="4" w:space="0" w:color="auto"/>
              <w:right w:val="single" w:sz="4" w:space="0" w:color="auto"/>
            </w:tcBorders>
          </w:tcPr>
          <w:p w14:paraId="10897DEE"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bCs/>
                <w:szCs w:val="24"/>
              </w:rPr>
              <w:t>Specializētās tehnikas vienības</w:t>
            </w:r>
            <w:r w:rsidRPr="00E82128">
              <w:rPr>
                <w:rFonts w:ascii="Times New Roman" w:hAnsi="Times New Roman"/>
                <w:szCs w:val="24"/>
              </w:rPr>
              <w:t xml:space="preserve"> tiek apdrošinātas pret visa veida pēkšņu un neparedzētu fizisku bojājumu vai zaudējumu gadījumiem, kā rezultātā ir jāveic apdrošināšanas objekta remonts vai aizvietošana. Apdrošināšanas segumā ir iekļauti visa veida apdrošināšanas riski, ieskaitot bojājumus: citām apdrošināšanas objekta daļām, kas cēloniski radušies saistībā ar apdrošināšanas objekta iekšējiem bojājumiem vai salūšanu, iekraušanas, izkraušanas, transportēšanas laikā un tāda veida bojājumiem, kas radušies patstāvīgi piedaloties ceļu satiksmē.</w:t>
            </w:r>
          </w:p>
        </w:tc>
      </w:tr>
      <w:tr w:rsidR="00E82128" w:rsidRPr="00E82128" w14:paraId="6AEF8116" w14:textId="77777777" w:rsidTr="00363B65">
        <w:tc>
          <w:tcPr>
            <w:tcW w:w="1085" w:type="pct"/>
            <w:vMerge/>
            <w:tcBorders>
              <w:left w:val="single" w:sz="4" w:space="0" w:color="auto"/>
              <w:right w:val="single" w:sz="4" w:space="0" w:color="auto"/>
            </w:tcBorders>
            <w:vAlign w:val="center"/>
          </w:tcPr>
          <w:p w14:paraId="682EC97B"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65F45F0E"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Ceļu satiksmes negadījums (sadursme ar citu transportlīdzekli, uzbraukšana priekšmetam, personai, dzīvniekam vai citai dzīvai būtnei, kustībā esoša transportlīdzekļa apgāšanās, nokrišana, ielūšana, nogrimšana, iebraukšana bedrēs un kanalizācijas lūkās).</w:t>
            </w:r>
          </w:p>
        </w:tc>
      </w:tr>
      <w:tr w:rsidR="00E82128" w:rsidRPr="00E82128" w14:paraId="3AC03F50" w14:textId="77777777" w:rsidTr="00363B65">
        <w:tc>
          <w:tcPr>
            <w:tcW w:w="1085" w:type="pct"/>
            <w:vMerge/>
            <w:tcBorders>
              <w:left w:val="single" w:sz="4" w:space="0" w:color="auto"/>
              <w:right w:val="single" w:sz="4" w:space="0" w:color="auto"/>
            </w:tcBorders>
            <w:vAlign w:val="center"/>
            <w:hideMark/>
          </w:tcPr>
          <w:p w14:paraId="01382381"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61B6BEBD"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Uguns iedarbībā radušies bojājumi, kas radušies no degšanas, t.sk. strāvas īssavienojuma vai elektriska procesa transportlīdzekļa elektroiekārtās, eksplozijas, dūmiem vai pelniem un zaudējumi, kas radušies dzēšot uguni.</w:t>
            </w:r>
          </w:p>
        </w:tc>
      </w:tr>
      <w:tr w:rsidR="00E82128" w:rsidRPr="00E82128" w14:paraId="5EF1141E" w14:textId="77777777" w:rsidTr="00363B65">
        <w:tc>
          <w:tcPr>
            <w:tcW w:w="1085" w:type="pct"/>
            <w:vMerge/>
            <w:tcBorders>
              <w:left w:val="single" w:sz="4" w:space="0" w:color="auto"/>
              <w:right w:val="single" w:sz="4" w:space="0" w:color="auto"/>
            </w:tcBorders>
            <w:vAlign w:val="center"/>
            <w:hideMark/>
          </w:tcPr>
          <w:p w14:paraId="7C49BF85"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34453AE4"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Dabas spēku iedarbība – zibens spēriena, krusas, vētras, lūstošu koku, plūdu, lietus gāžu rezultātā nodarīti zaudējumi.</w:t>
            </w:r>
          </w:p>
        </w:tc>
      </w:tr>
      <w:tr w:rsidR="00E82128" w:rsidRPr="00E82128" w14:paraId="4D669E0C" w14:textId="77777777" w:rsidTr="00363B65">
        <w:tc>
          <w:tcPr>
            <w:tcW w:w="1085" w:type="pct"/>
            <w:vMerge/>
            <w:tcBorders>
              <w:left w:val="single" w:sz="4" w:space="0" w:color="auto"/>
              <w:right w:val="single" w:sz="4" w:space="0" w:color="auto"/>
            </w:tcBorders>
            <w:vAlign w:val="center"/>
            <w:hideMark/>
          </w:tcPr>
          <w:p w14:paraId="619DB430"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7A1687DA"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Trešo personu prettiesiska darbība vai bezdarbība</w:t>
            </w:r>
            <w:r w:rsidRPr="00E82128" w:rsidDel="00AF6B5B">
              <w:rPr>
                <w:rFonts w:ascii="Times New Roman" w:hAnsi="Times New Roman"/>
                <w:szCs w:val="24"/>
              </w:rPr>
              <w:t xml:space="preserve"> </w:t>
            </w:r>
            <w:r w:rsidRPr="00E82128">
              <w:rPr>
                <w:rFonts w:ascii="Times New Roman" w:hAnsi="Times New Roman"/>
                <w:szCs w:val="24"/>
              </w:rPr>
              <w:t>– tīša/netīša transportlīdzekļa bojāšana, kas nav saistīta ar ceļu satiksmes negadījumu (vandālisms), t.sk. spridzināšana.</w:t>
            </w:r>
          </w:p>
        </w:tc>
      </w:tr>
      <w:tr w:rsidR="00E82128" w:rsidRPr="00E82128" w14:paraId="626B7D9F" w14:textId="77777777" w:rsidTr="00363B65">
        <w:tc>
          <w:tcPr>
            <w:tcW w:w="1085" w:type="pct"/>
            <w:vMerge/>
            <w:tcBorders>
              <w:left w:val="single" w:sz="4" w:space="0" w:color="auto"/>
              <w:right w:val="single" w:sz="4" w:space="0" w:color="auto"/>
            </w:tcBorders>
            <w:vAlign w:val="center"/>
            <w:hideMark/>
          </w:tcPr>
          <w:p w14:paraId="74CA02E8"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04DE623D"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Stiklu, spoguļu un lukturu sabojāšana.</w:t>
            </w:r>
          </w:p>
        </w:tc>
      </w:tr>
      <w:tr w:rsidR="00E82128" w:rsidRPr="00E82128" w14:paraId="1018EC3B" w14:textId="77777777" w:rsidTr="00363B65">
        <w:tc>
          <w:tcPr>
            <w:tcW w:w="1085" w:type="pct"/>
            <w:vMerge/>
            <w:tcBorders>
              <w:left w:val="single" w:sz="4" w:space="0" w:color="auto"/>
              <w:right w:val="single" w:sz="4" w:space="0" w:color="auto"/>
            </w:tcBorders>
            <w:vAlign w:val="center"/>
            <w:hideMark/>
          </w:tcPr>
          <w:p w14:paraId="50BF3732"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52B54B5C"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Dzīvnieku, putnu iedarbība uz apdrošināšanas objektu.</w:t>
            </w:r>
          </w:p>
        </w:tc>
      </w:tr>
      <w:tr w:rsidR="00E82128" w:rsidRPr="00E82128" w14:paraId="6F4CA9E0" w14:textId="77777777" w:rsidTr="00363B65">
        <w:trPr>
          <w:trHeight w:val="64"/>
        </w:trPr>
        <w:tc>
          <w:tcPr>
            <w:tcW w:w="1085" w:type="pct"/>
            <w:vMerge/>
            <w:tcBorders>
              <w:left w:val="single" w:sz="4" w:space="0" w:color="auto"/>
              <w:right w:val="single" w:sz="4" w:space="0" w:color="auto"/>
            </w:tcBorders>
            <w:vAlign w:val="center"/>
          </w:tcPr>
          <w:p w14:paraId="272B44D0"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right w:val="single" w:sz="4" w:space="0" w:color="auto"/>
            </w:tcBorders>
          </w:tcPr>
          <w:p w14:paraId="41FBADF0"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Transportlīdzekļa bojājumi ārpus ceļu satiksmes (mežos, pļavās, stāvlaukumos, autoservisos, automazgātavās) t.sk. dažādu priekšmetu vai vielu uzkrišana vai uzlīšana. Tiek atlīdzināti arī Pasūtītāja darbinieku nodarītie zaudējumi, izņemot gadījumus, kad Pasūtītāja darbinieks zaudējumus nodarījis ar ļaunu nolūku.</w:t>
            </w:r>
          </w:p>
        </w:tc>
      </w:tr>
      <w:tr w:rsidR="00E82128" w:rsidRPr="00E82128" w14:paraId="58AE6568" w14:textId="77777777" w:rsidTr="00363B65">
        <w:trPr>
          <w:trHeight w:hRule="exact" w:val="794"/>
        </w:trPr>
        <w:tc>
          <w:tcPr>
            <w:tcW w:w="1085" w:type="pct"/>
            <w:vMerge/>
            <w:tcBorders>
              <w:left w:val="single" w:sz="4" w:space="0" w:color="auto"/>
              <w:right w:val="single" w:sz="4" w:space="0" w:color="auto"/>
            </w:tcBorders>
          </w:tcPr>
          <w:p w14:paraId="6B1DE079"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74396396" w14:textId="77777777" w:rsidR="00E82128" w:rsidRPr="00E82128" w:rsidRDefault="00E82128" w:rsidP="00363B65">
            <w:pPr>
              <w:jc w:val="both"/>
              <w:rPr>
                <w:rFonts w:ascii="Times New Roman" w:hAnsi="Times New Roman"/>
                <w:szCs w:val="24"/>
              </w:rPr>
            </w:pPr>
            <w:r w:rsidRPr="00E82128">
              <w:rPr>
                <w:rFonts w:ascii="Times New Roman" w:hAnsi="Times New Roman"/>
                <w:szCs w:val="24"/>
              </w:rPr>
              <w:t xml:space="preserve">Apdrošinātājs sedz izdevumus par atslēgu vai </w:t>
            </w:r>
            <w:proofErr w:type="spellStart"/>
            <w:r w:rsidRPr="00E82128">
              <w:rPr>
                <w:rFonts w:ascii="Times New Roman" w:hAnsi="Times New Roman"/>
                <w:szCs w:val="24"/>
              </w:rPr>
              <w:t>pretaizdzīšanas</w:t>
            </w:r>
            <w:proofErr w:type="spellEnd"/>
            <w:r w:rsidRPr="00E82128">
              <w:rPr>
                <w:rFonts w:ascii="Times New Roman" w:hAnsi="Times New Roman"/>
                <w:szCs w:val="24"/>
              </w:rPr>
              <w:t xml:space="preserve"> sistēmu vadības pulšu un/vai atslēgu maiņu, izgatavošanu, pārprogrammēšanu to zādzības, laupīšanas vai nozaudēšanas gadījumā.</w:t>
            </w:r>
          </w:p>
        </w:tc>
      </w:tr>
      <w:tr w:rsidR="00E82128" w:rsidRPr="00E82128" w14:paraId="39818CB7" w14:textId="77777777" w:rsidTr="00363B65">
        <w:tc>
          <w:tcPr>
            <w:tcW w:w="1085" w:type="pct"/>
            <w:vMerge/>
            <w:tcBorders>
              <w:left w:val="single" w:sz="4" w:space="0" w:color="auto"/>
              <w:right w:val="single" w:sz="4" w:space="0" w:color="auto"/>
            </w:tcBorders>
            <w:vAlign w:val="center"/>
          </w:tcPr>
          <w:p w14:paraId="3575209F"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6971456E"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Pretendents sedz degvielas sistēmas tīrīšanas izdevumus, ja transportlīdzekļa degvielas tvertnē ticis iepildīts transportlīdzekļa ražotāja specifikācijai neatbilstošs degvielas veids vai cits dzinēja darbināšanai nepiemērots šķidrums.</w:t>
            </w:r>
          </w:p>
        </w:tc>
      </w:tr>
      <w:tr w:rsidR="00E82128" w:rsidRPr="00E82128" w14:paraId="69D1EC34" w14:textId="77777777" w:rsidTr="00363B65">
        <w:tc>
          <w:tcPr>
            <w:tcW w:w="1085" w:type="pct"/>
            <w:vMerge/>
            <w:tcBorders>
              <w:left w:val="single" w:sz="4" w:space="0" w:color="auto"/>
              <w:right w:val="single" w:sz="4" w:space="0" w:color="auto"/>
            </w:tcBorders>
            <w:vAlign w:val="center"/>
          </w:tcPr>
          <w:p w14:paraId="3A0016B5"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3073E982"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Apdrošināts</w:t>
            </w:r>
            <w:r w:rsidRPr="00E82128" w:rsidDel="001E6E96">
              <w:rPr>
                <w:rFonts w:ascii="Times New Roman" w:hAnsi="Times New Roman"/>
                <w:szCs w:val="24"/>
              </w:rPr>
              <w:t xml:space="preserve"> </w:t>
            </w:r>
            <w:r w:rsidRPr="00E82128">
              <w:rPr>
                <w:rFonts w:ascii="Times New Roman" w:hAnsi="Times New Roman"/>
                <w:szCs w:val="24"/>
              </w:rPr>
              <w:t>ir visas transportlīdzekļa daļas un papildaprīkojums – iemontētās audio, video, radiostaciju, navigāciju sistēmas, riepas, riteņu diski, reklāmas uzlīmes, pacēlāja iekārtas, vinčas, sakabes āķi, bākugunis, kā apdrošināšana ir spēkā arī tādā gadījumā, ja vienīgi bojāts ir bākugunis</w:t>
            </w:r>
          </w:p>
        </w:tc>
      </w:tr>
      <w:tr w:rsidR="00E82128" w:rsidRPr="00E82128" w14:paraId="7881706B" w14:textId="77777777" w:rsidTr="00363B65">
        <w:trPr>
          <w:trHeight w:val="1114"/>
        </w:trPr>
        <w:tc>
          <w:tcPr>
            <w:tcW w:w="1085" w:type="pct"/>
            <w:vMerge/>
            <w:tcBorders>
              <w:left w:val="single" w:sz="4" w:space="0" w:color="auto"/>
              <w:right w:val="single" w:sz="4" w:space="0" w:color="auto"/>
            </w:tcBorders>
            <w:vAlign w:val="center"/>
          </w:tcPr>
          <w:p w14:paraId="355F67C6"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right w:val="single" w:sz="4" w:space="0" w:color="auto"/>
            </w:tcBorders>
          </w:tcPr>
          <w:p w14:paraId="281CEB73"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Ja apdrošināšanas gadījuma rezultātā ir bojātas automašīnas detaļas, kas saistītas ar elektrodzinēja darbības nodrošināšanu, remonts tiks nodrošināts dīlera servisā ar auto vecumu līdz 5 gadi.</w:t>
            </w:r>
          </w:p>
        </w:tc>
      </w:tr>
      <w:tr w:rsidR="00E82128" w:rsidRPr="00E82128" w14:paraId="215E2713" w14:textId="77777777" w:rsidTr="00363B65">
        <w:tc>
          <w:tcPr>
            <w:tcW w:w="1085" w:type="pct"/>
            <w:vMerge/>
            <w:tcBorders>
              <w:left w:val="single" w:sz="4" w:space="0" w:color="auto"/>
              <w:right w:val="single" w:sz="4" w:space="0" w:color="auto"/>
            </w:tcBorders>
            <w:vAlign w:val="center"/>
          </w:tcPr>
          <w:p w14:paraId="18C2AA51" w14:textId="77777777" w:rsidR="00E82128" w:rsidRPr="00E82128" w:rsidRDefault="00E82128" w:rsidP="00363B65">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7F0C9933" w14:textId="77777777" w:rsidR="00E82128" w:rsidRPr="00E82128" w:rsidRDefault="00E82128" w:rsidP="00363B65">
            <w:pPr>
              <w:autoSpaceDN w:val="0"/>
              <w:jc w:val="both"/>
              <w:rPr>
                <w:rFonts w:ascii="Times New Roman" w:hAnsi="Times New Roman"/>
                <w:szCs w:val="24"/>
              </w:rPr>
            </w:pPr>
            <w:proofErr w:type="spellStart"/>
            <w:r w:rsidRPr="00E82128">
              <w:rPr>
                <w:rFonts w:ascii="Times New Roman" w:hAnsi="Times New Roman"/>
                <w:szCs w:val="24"/>
              </w:rPr>
              <w:t>Hidrotrieciena</w:t>
            </w:r>
            <w:proofErr w:type="spellEnd"/>
            <w:r w:rsidRPr="00E82128">
              <w:rPr>
                <w:rFonts w:ascii="Times New Roman" w:hAnsi="Times New Roman"/>
                <w:szCs w:val="24"/>
              </w:rPr>
              <w:t xml:space="preserve"> risks - transportlīdzekļa bojāšana, kas radusies transportlīdzeklim iebraucot peļķēs vai applūdušās vietās, kā rezultātā ūdens ir iekļuvis transportlīdzekļa elektriskajos vai mehāniskajos mezglos un agregātos (motorā, transmisijā u.tml.), radot šo transportlīdzekļa elektrisko vai mehānisko mezglu un agregātu bojājumus.</w:t>
            </w:r>
          </w:p>
        </w:tc>
      </w:tr>
      <w:tr w:rsidR="00E82128" w:rsidRPr="00E82128" w14:paraId="1A92458C" w14:textId="77777777" w:rsidTr="00363B65">
        <w:trPr>
          <w:trHeight w:val="3055"/>
        </w:trPr>
        <w:tc>
          <w:tcPr>
            <w:tcW w:w="1085" w:type="pct"/>
            <w:vMerge/>
            <w:tcBorders>
              <w:left w:val="single" w:sz="4" w:space="0" w:color="auto"/>
              <w:right w:val="single" w:sz="4" w:space="0" w:color="auto"/>
            </w:tcBorders>
            <w:vAlign w:val="center"/>
          </w:tcPr>
          <w:p w14:paraId="340DCCF5" w14:textId="77777777" w:rsidR="00E82128" w:rsidRPr="00E82128" w:rsidRDefault="00E82128" w:rsidP="00363B65">
            <w:pPr>
              <w:autoSpaceDN w:val="0"/>
              <w:jc w:val="center"/>
              <w:rPr>
                <w:rFonts w:ascii="Times New Roman" w:hAnsi="Times New Roman"/>
                <w:bCs/>
                <w:iCs/>
                <w:szCs w:val="24"/>
              </w:rPr>
            </w:pPr>
          </w:p>
        </w:tc>
        <w:tc>
          <w:tcPr>
            <w:tcW w:w="3915" w:type="pct"/>
            <w:tcBorders>
              <w:top w:val="single" w:sz="4" w:space="0" w:color="auto"/>
              <w:left w:val="single" w:sz="4" w:space="0" w:color="auto"/>
              <w:right w:val="single" w:sz="4" w:space="0" w:color="auto"/>
            </w:tcBorders>
          </w:tcPr>
          <w:p w14:paraId="107CB0AB"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 xml:space="preserve">Pretendents nodrošina diennakts dienestu, kas operatīvi sniedz palīdzību uz ceļa apdrošinātā transportlīdzekļa, kura pilna masa nepārsniedz 3500 kg, iepriekš neparedzamas salūšanas vai bojājumu gadījumos, kā rezultātā transportlīdzekļa tālāka lietošana nav iespējama, t.sk. palīdzība degvielas izbeigšanās gadījumos. Gadījumos ja </w:t>
            </w:r>
            <w:proofErr w:type="spellStart"/>
            <w:r w:rsidRPr="00E82128">
              <w:rPr>
                <w:rFonts w:ascii="Times New Roman" w:hAnsi="Times New Roman"/>
                <w:szCs w:val="24"/>
              </w:rPr>
              <w:t>elektroautomobilim</w:t>
            </w:r>
            <w:proofErr w:type="spellEnd"/>
            <w:r w:rsidRPr="00E82128">
              <w:rPr>
                <w:rFonts w:ascii="Times New Roman" w:hAnsi="Times New Roman"/>
                <w:szCs w:val="24"/>
              </w:rPr>
              <w:t xml:space="preserve"> beidzas elektroenerģija (degviela), tad to ar </w:t>
            </w:r>
            <w:proofErr w:type="spellStart"/>
            <w:r w:rsidRPr="00E82128">
              <w:rPr>
                <w:rFonts w:ascii="Times New Roman" w:hAnsi="Times New Roman"/>
                <w:szCs w:val="24"/>
              </w:rPr>
              <w:t>autopalīdzības</w:t>
            </w:r>
            <w:proofErr w:type="spellEnd"/>
            <w:r w:rsidRPr="00E82128">
              <w:rPr>
                <w:rFonts w:ascii="Times New Roman" w:hAnsi="Times New Roman"/>
                <w:szCs w:val="24"/>
              </w:rPr>
              <w:t xml:space="preserve"> pakalpojumu transportē līdz tuvākajam uzlādes punktam. Apdrošināšana atlīdzina izdevumus par transportlīdzekļa novietošanu uz ceļa, transportēšanu no negadījuma vietas līdz remonta uzņēmumam. Visa iepriekš minētā palīdzība jānodrošina neierobežotam pieteikumu skaitam visa līguma darbības laikā.</w:t>
            </w:r>
          </w:p>
        </w:tc>
      </w:tr>
      <w:tr w:rsidR="00E82128" w:rsidRPr="00E82128" w14:paraId="58B33AEF" w14:textId="77777777" w:rsidTr="00363B65">
        <w:tc>
          <w:tcPr>
            <w:tcW w:w="1085" w:type="pct"/>
            <w:vMerge/>
            <w:tcBorders>
              <w:left w:val="single" w:sz="4" w:space="0" w:color="auto"/>
              <w:bottom w:val="single" w:sz="4" w:space="0" w:color="auto"/>
              <w:right w:val="single" w:sz="4" w:space="0" w:color="auto"/>
            </w:tcBorders>
            <w:vAlign w:val="center"/>
          </w:tcPr>
          <w:p w14:paraId="7882D2E3" w14:textId="77777777" w:rsidR="00E82128" w:rsidRPr="00E82128" w:rsidRDefault="00E82128" w:rsidP="00363B65">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4DE15629"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Transportlīdzekļa pasažieru transportēšana, tas ir, transportlīdzekļa vadītāja un pasažieru, bet kopā ne vairāk kā septiņu personu, nogādāšana transportlīdzekļa tiesīgā lietotāja norādītā vietā, gadījumā, kad transportlīdzeklis tiek transportēts (evakuēts).</w:t>
            </w:r>
          </w:p>
        </w:tc>
      </w:tr>
      <w:tr w:rsidR="00E82128" w:rsidRPr="00E82128" w14:paraId="28ECC67B" w14:textId="77777777" w:rsidTr="00363B65">
        <w:tc>
          <w:tcPr>
            <w:tcW w:w="1085" w:type="pct"/>
            <w:vMerge w:val="restart"/>
            <w:tcBorders>
              <w:top w:val="single" w:sz="4" w:space="0" w:color="auto"/>
              <w:left w:val="single" w:sz="4" w:space="0" w:color="auto"/>
              <w:right w:val="single" w:sz="4" w:space="0" w:color="auto"/>
            </w:tcBorders>
            <w:vAlign w:val="center"/>
          </w:tcPr>
          <w:p w14:paraId="6EE8CD12" w14:textId="77777777" w:rsidR="00E82128" w:rsidRPr="00E82128" w:rsidRDefault="00E82128" w:rsidP="00363B65">
            <w:pPr>
              <w:autoSpaceDN w:val="0"/>
              <w:jc w:val="center"/>
              <w:rPr>
                <w:rFonts w:ascii="Times New Roman" w:hAnsi="Times New Roman"/>
                <w:bCs/>
                <w:iCs/>
                <w:szCs w:val="24"/>
              </w:rPr>
            </w:pPr>
            <w:r w:rsidRPr="00E82128">
              <w:rPr>
                <w:rFonts w:ascii="Times New Roman" w:hAnsi="Times New Roman"/>
                <w:bCs/>
                <w:iCs/>
                <w:szCs w:val="24"/>
              </w:rPr>
              <w:t>Apdrošinātie riski zādzībai</w:t>
            </w:r>
          </w:p>
        </w:tc>
        <w:tc>
          <w:tcPr>
            <w:tcW w:w="3915" w:type="pct"/>
            <w:tcBorders>
              <w:top w:val="single" w:sz="4" w:space="0" w:color="auto"/>
              <w:left w:val="single" w:sz="4" w:space="0" w:color="auto"/>
              <w:bottom w:val="single" w:sz="4" w:space="0" w:color="auto"/>
              <w:right w:val="single" w:sz="4" w:space="0" w:color="auto"/>
            </w:tcBorders>
          </w:tcPr>
          <w:p w14:paraId="74101B1B" w14:textId="77777777" w:rsidR="00E82128" w:rsidRPr="00E82128" w:rsidRDefault="00E82128" w:rsidP="00363B65">
            <w:pPr>
              <w:autoSpaceDN w:val="0"/>
              <w:jc w:val="both"/>
              <w:rPr>
                <w:rFonts w:ascii="Times New Roman" w:hAnsi="Times New Roman"/>
                <w:b/>
                <w:bCs/>
                <w:szCs w:val="24"/>
              </w:rPr>
            </w:pPr>
            <w:r w:rsidRPr="00E82128">
              <w:rPr>
                <w:rFonts w:ascii="Times New Roman" w:hAnsi="Times New Roman"/>
                <w:szCs w:val="24"/>
              </w:rPr>
              <w:t>Transportlīdzekļa zādzība, laupīšana.</w:t>
            </w:r>
          </w:p>
        </w:tc>
      </w:tr>
      <w:tr w:rsidR="00E82128" w:rsidRPr="00E82128" w14:paraId="3BF96CFE" w14:textId="77777777" w:rsidTr="00363B65">
        <w:tc>
          <w:tcPr>
            <w:tcW w:w="1085" w:type="pct"/>
            <w:vMerge/>
            <w:tcBorders>
              <w:left w:val="single" w:sz="4" w:space="0" w:color="auto"/>
              <w:right w:val="single" w:sz="4" w:space="0" w:color="auto"/>
            </w:tcBorders>
            <w:vAlign w:val="center"/>
          </w:tcPr>
          <w:p w14:paraId="1E873746" w14:textId="77777777" w:rsidR="00E82128" w:rsidRPr="00E82128" w:rsidDel="00760189" w:rsidRDefault="00E82128" w:rsidP="00363B65">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4460430F" w14:textId="77777777" w:rsidR="00E82128" w:rsidRPr="00E82128" w:rsidRDefault="00E82128" w:rsidP="00363B65">
            <w:pPr>
              <w:autoSpaceDN w:val="0"/>
              <w:jc w:val="both"/>
              <w:rPr>
                <w:rFonts w:ascii="Times New Roman" w:hAnsi="Times New Roman"/>
                <w:b/>
                <w:bCs/>
                <w:szCs w:val="24"/>
              </w:rPr>
            </w:pPr>
            <w:r w:rsidRPr="00E82128">
              <w:rPr>
                <w:rFonts w:ascii="Times New Roman" w:hAnsi="Times New Roman"/>
                <w:szCs w:val="24"/>
              </w:rPr>
              <w:t>Transportlīdzekļa papildu aprīkojuma zādzība vai transportlīdzekļa daļu zādzība.</w:t>
            </w:r>
          </w:p>
        </w:tc>
      </w:tr>
      <w:tr w:rsidR="00E82128" w:rsidRPr="00E82128" w14:paraId="2ABE2B85" w14:textId="77777777" w:rsidTr="00363B65">
        <w:tc>
          <w:tcPr>
            <w:tcW w:w="1085" w:type="pct"/>
            <w:vMerge w:val="restart"/>
            <w:tcBorders>
              <w:top w:val="single" w:sz="4" w:space="0" w:color="auto"/>
              <w:left w:val="single" w:sz="4" w:space="0" w:color="auto"/>
              <w:right w:val="single" w:sz="4" w:space="0" w:color="auto"/>
            </w:tcBorders>
            <w:vAlign w:val="center"/>
            <w:hideMark/>
          </w:tcPr>
          <w:p w14:paraId="6AD71E3E" w14:textId="77777777" w:rsidR="00E82128" w:rsidRPr="00E82128" w:rsidRDefault="00E82128" w:rsidP="00363B65">
            <w:pPr>
              <w:autoSpaceDN w:val="0"/>
              <w:jc w:val="center"/>
              <w:rPr>
                <w:rFonts w:ascii="Times New Roman" w:hAnsi="Times New Roman"/>
                <w:bCs/>
                <w:iCs/>
                <w:szCs w:val="24"/>
              </w:rPr>
            </w:pPr>
          </w:p>
          <w:p w14:paraId="59B025C9"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Pašrisks</w:t>
            </w:r>
          </w:p>
        </w:tc>
        <w:tc>
          <w:tcPr>
            <w:tcW w:w="3915" w:type="pct"/>
            <w:tcBorders>
              <w:top w:val="single" w:sz="4" w:space="0" w:color="auto"/>
              <w:left w:val="single" w:sz="4" w:space="0" w:color="auto"/>
              <w:bottom w:val="single" w:sz="4" w:space="0" w:color="auto"/>
              <w:right w:val="single" w:sz="4" w:space="0" w:color="auto"/>
            </w:tcBorders>
            <w:hideMark/>
          </w:tcPr>
          <w:p w14:paraId="55A67433"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b/>
                <w:bCs/>
                <w:szCs w:val="24"/>
              </w:rPr>
              <w:t xml:space="preserve">Transportlīdzekļa bojājumu gadījumos - </w:t>
            </w:r>
            <w:r w:rsidRPr="00E82128">
              <w:rPr>
                <w:rFonts w:ascii="Times New Roman" w:hAnsi="Times New Roman"/>
                <w:szCs w:val="24"/>
              </w:rPr>
              <w:t>0,00 </w:t>
            </w:r>
            <w:proofErr w:type="spellStart"/>
            <w:r w:rsidRPr="00E82128">
              <w:rPr>
                <w:rFonts w:ascii="Times New Roman" w:hAnsi="Times New Roman"/>
                <w:i/>
                <w:iCs/>
                <w:szCs w:val="24"/>
              </w:rPr>
              <w:t>euro</w:t>
            </w:r>
            <w:proofErr w:type="spellEnd"/>
            <w:r w:rsidRPr="00E82128">
              <w:rPr>
                <w:rFonts w:ascii="Times New Roman" w:hAnsi="Times New Roman"/>
                <w:szCs w:val="24"/>
              </w:rPr>
              <w:t xml:space="preserve"> visiem gadījumiem, neatkarīgi no apdrošināšanas  gadījumu skaita;</w:t>
            </w:r>
          </w:p>
          <w:p w14:paraId="6DC49CBF"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b/>
                <w:bCs/>
                <w:szCs w:val="24"/>
              </w:rPr>
              <w:t xml:space="preserve">Specializētās tehnikas bojājumu gadījumos - </w:t>
            </w:r>
            <w:r w:rsidRPr="00E82128">
              <w:rPr>
                <w:rFonts w:ascii="Times New Roman" w:hAnsi="Times New Roman"/>
                <w:szCs w:val="24"/>
              </w:rPr>
              <w:t>350,00 </w:t>
            </w:r>
            <w:proofErr w:type="spellStart"/>
            <w:r w:rsidRPr="00E82128">
              <w:rPr>
                <w:rFonts w:ascii="Times New Roman" w:hAnsi="Times New Roman"/>
                <w:i/>
                <w:iCs/>
                <w:szCs w:val="24"/>
              </w:rPr>
              <w:t>euro</w:t>
            </w:r>
            <w:proofErr w:type="spellEnd"/>
            <w:r w:rsidRPr="00E82128">
              <w:rPr>
                <w:rFonts w:ascii="Times New Roman" w:hAnsi="Times New Roman"/>
                <w:i/>
                <w:iCs/>
                <w:szCs w:val="24"/>
              </w:rPr>
              <w:t>.</w:t>
            </w:r>
          </w:p>
        </w:tc>
      </w:tr>
      <w:tr w:rsidR="00E82128" w:rsidRPr="00E82128" w14:paraId="6ADE043F" w14:textId="77777777" w:rsidTr="00363B65">
        <w:tc>
          <w:tcPr>
            <w:tcW w:w="1085" w:type="pct"/>
            <w:vMerge/>
            <w:tcBorders>
              <w:left w:val="single" w:sz="4" w:space="0" w:color="auto"/>
              <w:right w:val="single" w:sz="4" w:space="0" w:color="auto"/>
            </w:tcBorders>
            <w:vAlign w:val="center"/>
            <w:hideMark/>
          </w:tcPr>
          <w:p w14:paraId="5C9868F4"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5DFF3819"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b/>
                <w:bCs/>
                <w:szCs w:val="24"/>
              </w:rPr>
              <w:t>Transportlīdzekļa bojāejas gadījumos</w:t>
            </w:r>
            <w:r w:rsidRPr="00E82128">
              <w:rPr>
                <w:rFonts w:ascii="Times New Roman" w:hAnsi="Times New Roman"/>
                <w:szCs w:val="24"/>
              </w:rPr>
              <w:t xml:space="preserve"> – </w:t>
            </w:r>
            <w:r w:rsidRPr="00E82128">
              <w:rPr>
                <w:rFonts w:ascii="Times New Roman" w:hAnsi="Times New Roman"/>
                <w:caps/>
                <w:szCs w:val="24"/>
              </w:rPr>
              <w:t xml:space="preserve">10% </w:t>
            </w:r>
            <w:r w:rsidRPr="00E82128">
              <w:rPr>
                <w:rFonts w:ascii="Times New Roman" w:hAnsi="Times New Roman"/>
                <w:szCs w:val="24"/>
              </w:rPr>
              <w:t>no apdrošinājuma summas, izņemot, ja transportlīdzeklis ir gājis bojā sadursmē ar meža dzīvnieku vai ganāmpulku, dabas stihijas vai trešās personas darbības dēļ</w:t>
            </w:r>
          </w:p>
          <w:p w14:paraId="231800A8"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b/>
                <w:bCs/>
                <w:szCs w:val="24"/>
              </w:rPr>
              <w:t>Speciālās tehnikas bojāejas gadījumos</w:t>
            </w:r>
            <w:r w:rsidRPr="00E82128">
              <w:rPr>
                <w:rFonts w:ascii="Times New Roman" w:hAnsi="Times New Roman"/>
                <w:szCs w:val="24"/>
              </w:rPr>
              <w:t xml:space="preserve"> – 10</w:t>
            </w:r>
            <w:r w:rsidRPr="00E82128">
              <w:rPr>
                <w:rFonts w:ascii="Times New Roman" w:hAnsi="Times New Roman"/>
                <w:caps/>
                <w:szCs w:val="24"/>
              </w:rPr>
              <w:t xml:space="preserve">% </w:t>
            </w:r>
            <w:r w:rsidRPr="00E82128">
              <w:rPr>
                <w:rFonts w:ascii="Times New Roman" w:hAnsi="Times New Roman"/>
                <w:szCs w:val="24"/>
              </w:rPr>
              <w:t xml:space="preserve">no apdrošinājuma summas, izņemot, ja transportlīdzeklis ir gājis bojā sadursmē ar </w:t>
            </w:r>
            <w:r w:rsidRPr="00E82128">
              <w:rPr>
                <w:rFonts w:ascii="Times New Roman" w:hAnsi="Times New Roman"/>
                <w:szCs w:val="24"/>
              </w:rPr>
              <w:lastRenderedPageBreak/>
              <w:t>meža dzīvnieku vai ganāmpulku, dabas stihijas vai trešās personas darbības dēļ.</w:t>
            </w:r>
          </w:p>
        </w:tc>
      </w:tr>
      <w:tr w:rsidR="00E82128" w:rsidRPr="00E82128" w14:paraId="0C427EBC" w14:textId="77777777" w:rsidTr="00363B65">
        <w:tc>
          <w:tcPr>
            <w:tcW w:w="1085" w:type="pct"/>
            <w:vMerge/>
            <w:tcBorders>
              <w:left w:val="single" w:sz="4" w:space="0" w:color="auto"/>
              <w:right w:val="single" w:sz="4" w:space="0" w:color="auto"/>
            </w:tcBorders>
            <w:vAlign w:val="center"/>
          </w:tcPr>
          <w:p w14:paraId="6255CF35"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10FB1ADE" w14:textId="77777777" w:rsidR="00E82128" w:rsidRPr="00E82128" w:rsidRDefault="00E82128" w:rsidP="00363B65">
            <w:pPr>
              <w:autoSpaceDN w:val="0"/>
              <w:jc w:val="both"/>
              <w:rPr>
                <w:rFonts w:ascii="Times New Roman" w:hAnsi="Times New Roman"/>
                <w:b/>
                <w:bCs/>
                <w:szCs w:val="24"/>
              </w:rPr>
            </w:pPr>
            <w:r w:rsidRPr="00E82128">
              <w:rPr>
                <w:rFonts w:ascii="Times New Roman" w:hAnsi="Times New Roman"/>
                <w:szCs w:val="24"/>
              </w:rPr>
              <w:t>Stiklu, spoguļu un lukturu bojājumi bez paša riska, neatkarīgi no apdrošināšanas gadījumu skaita.</w:t>
            </w:r>
          </w:p>
        </w:tc>
      </w:tr>
      <w:tr w:rsidR="00E82128" w:rsidRPr="00E82128" w14:paraId="4E072D4C" w14:textId="77777777" w:rsidTr="00363B65">
        <w:trPr>
          <w:trHeight w:val="1266"/>
        </w:trPr>
        <w:tc>
          <w:tcPr>
            <w:tcW w:w="1085" w:type="pct"/>
            <w:vMerge/>
            <w:tcBorders>
              <w:left w:val="single" w:sz="4" w:space="0" w:color="auto"/>
              <w:right w:val="single" w:sz="4" w:space="0" w:color="auto"/>
            </w:tcBorders>
            <w:vAlign w:val="center"/>
          </w:tcPr>
          <w:p w14:paraId="6E049BBB"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right w:val="single" w:sz="4" w:space="0" w:color="auto"/>
            </w:tcBorders>
            <w:hideMark/>
          </w:tcPr>
          <w:p w14:paraId="41D73FEE"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b/>
                <w:bCs/>
                <w:szCs w:val="24"/>
              </w:rPr>
              <w:t>Transportlīdzekļa zādzības gadījumos</w:t>
            </w:r>
            <w:r w:rsidRPr="00E82128">
              <w:rPr>
                <w:rFonts w:ascii="Times New Roman" w:hAnsi="Times New Roman"/>
                <w:szCs w:val="24"/>
              </w:rPr>
              <w:t xml:space="preserve"> - 10</w:t>
            </w:r>
            <w:r w:rsidRPr="00E82128">
              <w:rPr>
                <w:rFonts w:ascii="Times New Roman" w:hAnsi="Times New Roman"/>
                <w:caps/>
                <w:szCs w:val="24"/>
              </w:rPr>
              <w:t xml:space="preserve">% </w:t>
            </w:r>
            <w:r w:rsidRPr="00E82128">
              <w:rPr>
                <w:rFonts w:ascii="Times New Roman" w:hAnsi="Times New Roman"/>
                <w:szCs w:val="24"/>
              </w:rPr>
              <w:t>no apdrošinājuma summas</w:t>
            </w:r>
          </w:p>
          <w:p w14:paraId="79BC75FC"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b/>
                <w:bCs/>
                <w:szCs w:val="24"/>
              </w:rPr>
              <w:t>Speciālās tehnikas zādzības gadījumos</w:t>
            </w:r>
            <w:r w:rsidRPr="00E82128">
              <w:rPr>
                <w:rFonts w:ascii="Times New Roman" w:hAnsi="Times New Roman"/>
                <w:szCs w:val="24"/>
              </w:rPr>
              <w:t xml:space="preserve"> – 10</w:t>
            </w:r>
            <w:r w:rsidRPr="00E82128">
              <w:rPr>
                <w:rFonts w:ascii="Times New Roman" w:hAnsi="Times New Roman"/>
                <w:caps/>
                <w:szCs w:val="24"/>
              </w:rPr>
              <w:t xml:space="preserve">% </w:t>
            </w:r>
            <w:r w:rsidRPr="00E82128">
              <w:rPr>
                <w:rFonts w:ascii="Times New Roman" w:hAnsi="Times New Roman"/>
                <w:szCs w:val="24"/>
              </w:rPr>
              <w:t>no apdrošinājuma summas.</w:t>
            </w:r>
          </w:p>
        </w:tc>
      </w:tr>
      <w:tr w:rsidR="00E82128" w:rsidRPr="00E82128" w14:paraId="088657AB" w14:textId="77777777" w:rsidTr="00363B65">
        <w:tc>
          <w:tcPr>
            <w:tcW w:w="1085" w:type="pct"/>
            <w:vMerge w:val="restart"/>
            <w:tcBorders>
              <w:top w:val="single" w:sz="4" w:space="0" w:color="auto"/>
              <w:left w:val="single" w:sz="4" w:space="0" w:color="auto"/>
              <w:right w:val="single" w:sz="4" w:space="0" w:color="auto"/>
            </w:tcBorders>
            <w:vAlign w:val="center"/>
          </w:tcPr>
          <w:p w14:paraId="0461940E"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Apdrošināšanas līguma apmaksa un spēkā stāšanās kārtība</w:t>
            </w:r>
          </w:p>
        </w:tc>
        <w:tc>
          <w:tcPr>
            <w:tcW w:w="3915" w:type="pct"/>
            <w:tcBorders>
              <w:top w:val="single" w:sz="4" w:space="0" w:color="auto"/>
              <w:left w:val="single" w:sz="4" w:space="0" w:color="auto"/>
              <w:bottom w:val="single" w:sz="4" w:space="0" w:color="auto"/>
              <w:right w:val="single" w:sz="4" w:space="0" w:color="auto"/>
            </w:tcBorders>
          </w:tcPr>
          <w:p w14:paraId="2E798F97" w14:textId="77777777" w:rsidR="00E82128" w:rsidRPr="00E82128" w:rsidRDefault="00E82128" w:rsidP="00363B65">
            <w:pPr>
              <w:autoSpaceDN w:val="0"/>
              <w:jc w:val="both"/>
              <w:rPr>
                <w:rFonts w:ascii="Times New Roman" w:hAnsi="Times New Roman"/>
                <w:bCs/>
                <w:iCs/>
                <w:szCs w:val="24"/>
              </w:rPr>
            </w:pPr>
            <w:r w:rsidRPr="00E82128">
              <w:rPr>
                <w:rFonts w:ascii="Times New Roman" w:hAnsi="Times New Roman"/>
                <w:snapToGrid w:val="0"/>
                <w:szCs w:val="24"/>
              </w:rPr>
              <w:t>Samaksa par polisēm tiek veikta vienā maksājumā.</w:t>
            </w:r>
          </w:p>
        </w:tc>
      </w:tr>
      <w:tr w:rsidR="00E82128" w:rsidRPr="00E82128" w14:paraId="7E925476" w14:textId="77777777" w:rsidTr="00363B65">
        <w:tc>
          <w:tcPr>
            <w:tcW w:w="1085" w:type="pct"/>
            <w:vMerge/>
            <w:tcBorders>
              <w:left w:val="single" w:sz="4" w:space="0" w:color="auto"/>
              <w:right w:val="single" w:sz="4" w:space="0" w:color="auto"/>
            </w:tcBorders>
            <w:vAlign w:val="center"/>
          </w:tcPr>
          <w:p w14:paraId="24DDFD5C"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vAlign w:val="center"/>
          </w:tcPr>
          <w:p w14:paraId="734D7BC6" w14:textId="77777777" w:rsidR="00E82128" w:rsidRPr="00E82128" w:rsidRDefault="00E82128" w:rsidP="00363B65">
            <w:pPr>
              <w:autoSpaceDN w:val="0"/>
              <w:jc w:val="both"/>
              <w:rPr>
                <w:rFonts w:ascii="Times New Roman" w:hAnsi="Times New Roman"/>
                <w:bCs/>
                <w:iCs/>
                <w:szCs w:val="24"/>
              </w:rPr>
            </w:pPr>
            <w:r w:rsidRPr="00E82128">
              <w:rPr>
                <w:rFonts w:ascii="Times New Roman" w:hAnsi="Times New Roman"/>
                <w:snapToGrid w:val="0"/>
                <w:szCs w:val="24"/>
              </w:rPr>
              <w:t>Apdrošināšanas prēmija tiek apmaksāta 30 (trīsdesmit) dienu laikā pēc rēķina saņemšanas dienas.</w:t>
            </w:r>
          </w:p>
        </w:tc>
      </w:tr>
      <w:tr w:rsidR="00E82128" w:rsidRPr="00E82128" w14:paraId="124964E0" w14:textId="77777777" w:rsidTr="00363B65">
        <w:tc>
          <w:tcPr>
            <w:tcW w:w="1085" w:type="pct"/>
            <w:tcBorders>
              <w:left w:val="single" w:sz="4" w:space="0" w:color="auto"/>
              <w:right w:val="single" w:sz="4" w:space="0" w:color="auto"/>
            </w:tcBorders>
            <w:vAlign w:val="center"/>
          </w:tcPr>
          <w:p w14:paraId="4EBF24AF"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 xml:space="preserve"> Apdrošināšanas līguma darbības teritorija</w:t>
            </w:r>
          </w:p>
        </w:tc>
        <w:tc>
          <w:tcPr>
            <w:tcW w:w="3915" w:type="pct"/>
            <w:tcBorders>
              <w:top w:val="single" w:sz="4" w:space="0" w:color="auto"/>
              <w:left w:val="single" w:sz="4" w:space="0" w:color="auto"/>
              <w:bottom w:val="single" w:sz="4" w:space="0" w:color="auto"/>
              <w:right w:val="single" w:sz="4" w:space="0" w:color="auto"/>
            </w:tcBorders>
            <w:vAlign w:val="center"/>
            <w:hideMark/>
          </w:tcPr>
          <w:p w14:paraId="15EF241F"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bCs/>
                <w:iCs/>
                <w:szCs w:val="24"/>
              </w:rPr>
              <w:t xml:space="preserve">Apdrošināšanas teritorija transportlīdzekļiem, kuri nav specializētā tehnika, - Eiropas Ekonomiskās zonas valstis vai Latvijas Republika (norādīts Tehniskās specifikācijas pielikumā), </w:t>
            </w:r>
            <w:r w:rsidRPr="00E82128">
              <w:rPr>
                <w:rFonts w:ascii="Times New Roman" w:hAnsi="Times New Roman"/>
                <w:szCs w:val="24"/>
              </w:rPr>
              <w:t>specializētās tehnikas apdrošināšanai – Latvijas Republika</w:t>
            </w:r>
            <w:r w:rsidRPr="00E82128">
              <w:rPr>
                <w:rFonts w:ascii="Times New Roman" w:hAnsi="Times New Roman"/>
                <w:bCs/>
                <w:iCs/>
                <w:szCs w:val="24"/>
              </w:rPr>
              <w:t>. Pretendents norāda piemaksas likmi polises darbības periodam vienu gadu tiem transportlīdzekļiem, kuriem darbības teritorija ir Eiropas Ekonomiskās zonas valstis.</w:t>
            </w:r>
          </w:p>
        </w:tc>
      </w:tr>
      <w:tr w:rsidR="00E82128" w:rsidRPr="00E82128" w14:paraId="0F2DCA55" w14:textId="77777777" w:rsidTr="00363B65">
        <w:tc>
          <w:tcPr>
            <w:tcW w:w="1085" w:type="pct"/>
            <w:vMerge w:val="restart"/>
            <w:tcBorders>
              <w:left w:val="single" w:sz="4" w:space="0" w:color="auto"/>
              <w:right w:val="single" w:sz="4" w:space="0" w:color="auto"/>
            </w:tcBorders>
            <w:vAlign w:val="center"/>
            <w:hideMark/>
          </w:tcPr>
          <w:p w14:paraId="24AF8DEA" w14:textId="77777777" w:rsidR="00E82128" w:rsidRPr="00E82128" w:rsidRDefault="00E82128" w:rsidP="00363B65">
            <w:pPr>
              <w:autoSpaceDN w:val="0"/>
              <w:jc w:val="center"/>
              <w:rPr>
                <w:rFonts w:ascii="Times New Roman" w:hAnsi="Times New Roman"/>
                <w:bCs/>
                <w:iCs/>
                <w:szCs w:val="24"/>
              </w:rPr>
            </w:pPr>
          </w:p>
          <w:p w14:paraId="7DE407BF"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Apdrošināšanas atlīdzību administrēšanas nosacījumi</w:t>
            </w:r>
          </w:p>
        </w:tc>
        <w:tc>
          <w:tcPr>
            <w:tcW w:w="3915" w:type="pct"/>
            <w:tcBorders>
              <w:top w:val="single" w:sz="4" w:space="0" w:color="auto"/>
              <w:left w:val="single" w:sz="4" w:space="0" w:color="auto"/>
              <w:bottom w:val="single" w:sz="4" w:space="0" w:color="auto"/>
              <w:right w:val="single" w:sz="4" w:space="0" w:color="auto"/>
            </w:tcBorders>
            <w:hideMark/>
          </w:tcPr>
          <w:p w14:paraId="300A1E01"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Līdz piecu (ieskaitot) gadu vecumam transportlīdzekļu remonti jānodrošina autorizētajā dīlera centrā, turklāt, ja transportlīdzeklim ir spēkā transportlīdzekļa tirgotāja noteiktā garantija (t.sk. pagarinātā garantija), remonti tiek veikti tikai ar jaunām, ražotāja oriģinālām</w:t>
            </w:r>
            <w:r w:rsidRPr="00E82128" w:rsidDel="0035458F">
              <w:rPr>
                <w:rFonts w:ascii="Times New Roman" w:hAnsi="Times New Roman"/>
                <w:szCs w:val="24"/>
              </w:rPr>
              <w:t xml:space="preserve"> </w:t>
            </w:r>
            <w:r w:rsidRPr="00E82128">
              <w:rPr>
                <w:rFonts w:ascii="Times New Roman" w:hAnsi="Times New Roman"/>
                <w:szCs w:val="24"/>
              </w:rPr>
              <w:t>rezerves daļām. Pārējos gadījumos Pasūtītājs ir tiesīgs transportlīdzekļu remontus veikt pie saviem sadarbības partneriem.</w:t>
            </w:r>
          </w:p>
        </w:tc>
      </w:tr>
      <w:tr w:rsidR="00E82128" w:rsidRPr="00E82128" w14:paraId="5FE2CF2F" w14:textId="77777777" w:rsidTr="00363B65">
        <w:tc>
          <w:tcPr>
            <w:tcW w:w="1085" w:type="pct"/>
            <w:vMerge/>
            <w:tcBorders>
              <w:left w:val="single" w:sz="4" w:space="0" w:color="auto"/>
              <w:right w:val="single" w:sz="4" w:space="0" w:color="auto"/>
            </w:tcBorders>
            <w:vAlign w:val="center"/>
            <w:hideMark/>
          </w:tcPr>
          <w:p w14:paraId="6AB7DAAB"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2A4CD060" w14:textId="77777777" w:rsidR="00E82128" w:rsidRPr="00E82128" w:rsidRDefault="00E82128" w:rsidP="00363B65">
            <w:pPr>
              <w:pStyle w:val="ListParagraph"/>
              <w:autoSpaceDN w:val="0"/>
              <w:ind w:left="0"/>
              <w:contextualSpacing w:val="0"/>
              <w:jc w:val="both"/>
              <w:rPr>
                <w:rFonts w:ascii="Times New Roman" w:hAnsi="Times New Roman"/>
                <w:bCs/>
                <w:iCs/>
                <w:szCs w:val="24"/>
              </w:rPr>
            </w:pPr>
            <w:r w:rsidRPr="00E82128">
              <w:rPr>
                <w:rFonts w:ascii="Times New Roman" w:hAnsi="Times New Roman"/>
                <w:szCs w:val="24"/>
              </w:rPr>
              <w:t>Apdrošināšanas objekta pilnīgas bojāejas un zādzības gadījumā tiek atlīdzināti zaudējumi apdrošināšanas polisē norādītās apdrošinājuma summas apmērā, atskaitot tikai attiecīgo pašriska daļu, neieturot nekādus citus maksājumus, izdevumus, nolietojumu.</w:t>
            </w:r>
          </w:p>
        </w:tc>
      </w:tr>
      <w:tr w:rsidR="00E82128" w:rsidRPr="00E82128" w14:paraId="213589DE" w14:textId="77777777" w:rsidTr="00363B65">
        <w:tc>
          <w:tcPr>
            <w:tcW w:w="1085" w:type="pct"/>
            <w:vMerge/>
            <w:tcBorders>
              <w:left w:val="single" w:sz="4" w:space="0" w:color="auto"/>
              <w:right w:val="single" w:sz="4" w:space="0" w:color="auto"/>
            </w:tcBorders>
            <w:vAlign w:val="center"/>
          </w:tcPr>
          <w:p w14:paraId="1B3335E3"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16A709F4"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Apdrošināšanas atlīdzības/-u summa par bojājumiem, kas radušies bojājumu riska iestāšanās rezultātā un nav reģistrēti policijā vai Valsts ugunsdzēsības un glābšanas dienestā jābūt ne mazākai kā 1 000,00 </w:t>
            </w:r>
            <w:proofErr w:type="spellStart"/>
            <w:r w:rsidRPr="00E82128">
              <w:rPr>
                <w:rFonts w:ascii="Times New Roman" w:hAnsi="Times New Roman"/>
                <w:i/>
                <w:iCs/>
                <w:szCs w:val="24"/>
              </w:rPr>
              <w:t>euro</w:t>
            </w:r>
            <w:proofErr w:type="spellEnd"/>
            <w:r w:rsidRPr="00E82128">
              <w:rPr>
                <w:rFonts w:ascii="Times New Roman" w:hAnsi="Times New Roman"/>
                <w:szCs w:val="24"/>
              </w:rPr>
              <w:t xml:space="preserve"> katram atsevišķi pieteiktajam apdrošināšanas gadījumam, neierobežojot apdrošināšanas gadījumu skaitu visa līguma darbības laikā.</w:t>
            </w:r>
          </w:p>
        </w:tc>
      </w:tr>
      <w:tr w:rsidR="00E82128" w:rsidRPr="00E82128" w14:paraId="5C0D7B36" w14:textId="77777777" w:rsidTr="00363B65">
        <w:trPr>
          <w:trHeight w:val="1077"/>
        </w:trPr>
        <w:tc>
          <w:tcPr>
            <w:tcW w:w="1085" w:type="pct"/>
            <w:vMerge/>
            <w:tcBorders>
              <w:left w:val="single" w:sz="4" w:space="0" w:color="auto"/>
              <w:right w:val="single" w:sz="4" w:space="0" w:color="auto"/>
            </w:tcBorders>
          </w:tcPr>
          <w:p w14:paraId="1DF6D448"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213A7E56" w14:textId="77777777" w:rsidR="00E82128" w:rsidRPr="00E82128" w:rsidRDefault="00E82128" w:rsidP="00363B65">
            <w:pPr>
              <w:jc w:val="both"/>
              <w:rPr>
                <w:rFonts w:ascii="Times New Roman" w:hAnsi="Times New Roman"/>
                <w:szCs w:val="24"/>
              </w:rPr>
            </w:pPr>
            <w:r w:rsidRPr="00E82128">
              <w:rPr>
                <w:rFonts w:ascii="Times New Roman" w:hAnsi="Times New Roman"/>
                <w:szCs w:val="24"/>
              </w:rPr>
              <w:t>Fakts, ka transportlīdzekļa vadītājs ir izraisījis ceļa satiksme negadījumu rupjas neuzmanības dēļ, nevar būt par iemeslu apdrošināšanas atlīdzības samazināšanai vai atteikšanai, piemēram krustojuma šķērsošana pie neatļauta gaismas signāla, „STOP” zīmes neievērošana, distances neievērošana, mobilā telefona lietošana braukšanas laikā.</w:t>
            </w:r>
          </w:p>
        </w:tc>
      </w:tr>
      <w:tr w:rsidR="00E82128" w:rsidRPr="00E82128" w14:paraId="5CDB4DB8" w14:textId="77777777" w:rsidTr="00363B65">
        <w:tc>
          <w:tcPr>
            <w:tcW w:w="1085" w:type="pct"/>
            <w:vMerge/>
            <w:tcBorders>
              <w:left w:val="single" w:sz="4" w:space="0" w:color="auto"/>
              <w:right w:val="single" w:sz="4" w:space="0" w:color="auto"/>
            </w:tcBorders>
            <w:vAlign w:val="center"/>
            <w:hideMark/>
          </w:tcPr>
          <w:p w14:paraId="0C3CBBE2"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11008AD8"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Nav ierobežojumu transportlīdzekļu vadītāju skaitam, vecumam un stāžam.</w:t>
            </w:r>
          </w:p>
        </w:tc>
      </w:tr>
      <w:tr w:rsidR="00E82128" w:rsidRPr="00E82128" w14:paraId="7E0C1513" w14:textId="77777777" w:rsidTr="00363B65">
        <w:tc>
          <w:tcPr>
            <w:tcW w:w="1085" w:type="pct"/>
            <w:vMerge/>
            <w:tcBorders>
              <w:left w:val="single" w:sz="4" w:space="0" w:color="auto"/>
              <w:right w:val="single" w:sz="4" w:space="0" w:color="auto"/>
            </w:tcBorders>
            <w:vAlign w:val="center"/>
            <w:hideMark/>
          </w:tcPr>
          <w:p w14:paraId="64417019"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3D764A45" w14:textId="77777777" w:rsidR="00E82128" w:rsidRPr="00E82128" w:rsidRDefault="00E82128" w:rsidP="00363B65">
            <w:pPr>
              <w:autoSpaceDN w:val="0"/>
              <w:jc w:val="both"/>
              <w:rPr>
                <w:rFonts w:ascii="Times New Roman" w:hAnsi="Times New Roman"/>
                <w:szCs w:val="24"/>
              </w:rPr>
            </w:pPr>
            <w:r w:rsidRPr="00E82128">
              <w:rPr>
                <w:rFonts w:ascii="Times New Roman" w:hAnsi="Times New Roman"/>
                <w:szCs w:val="24"/>
              </w:rPr>
              <w:t>Nav ierobežojumu transportlīdzekļu glabāšanai un novietošanai diennakts tumšajā laikā.</w:t>
            </w:r>
          </w:p>
        </w:tc>
      </w:tr>
      <w:tr w:rsidR="00E82128" w:rsidRPr="00E82128" w14:paraId="100ECFE3" w14:textId="77777777" w:rsidTr="00363B65">
        <w:trPr>
          <w:trHeight w:val="864"/>
        </w:trPr>
        <w:tc>
          <w:tcPr>
            <w:tcW w:w="1085" w:type="pct"/>
            <w:vMerge/>
            <w:tcBorders>
              <w:left w:val="single" w:sz="4" w:space="0" w:color="auto"/>
              <w:right w:val="single" w:sz="4" w:space="0" w:color="auto"/>
            </w:tcBorders>
            <w:vAlign w:val="center"/>
            <w:hideMark/>
          </w:tcPr>
          <w:p w14:paraId="30917C34" w14:textId="77777777" w:rsidR="00E82128" w:rsidRPr="00E82128" w:rsidRDefault="00E82128" w:rsidP="00363B65">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5856ABEF" w14:textId="77777777" w:rsidR="00E82128" w:rsidRPr="00E82128" w:rsidRDefault="00E82128" w:rsidP="00363B65">
            <w:pPr>
              <w:autoSpaceDN w:val="0"/>
              <w:jc w:val="both"/>
              <w:rPr>
                <w:rFonts w:ascii="Times New Roman" w:hAnsi="Times New Roman"/>
                <w:szCs w:val="24"/>
              </w:rPr>
            </w:pPr>
            <w:r w:rsidRPr="00E82128">
              <w:rPr>
                <w:rFonts w:ascii="Times New Roman" w:eastAsia="Arial Unicode MS" w:hAnsi="Times New Roman"/>
                <w:szCs w:val="24"/>
              </w:rPr>
              <w:t>Apdrošinātājs izmaksā apdrošināšanas atlīdzību pilnā apmērā, ja transportlīdzekļa vadītājs ir rīkojies atbilstoši Ministru kabineta noteikumu Nr. 279 „Ceļu satiksmes noteikumi” 43. punktam.</w:t>
            </w:r>
          </w:p>
        </w:tc>
      </w:tr>
      <w:tr w:rsidR="00E82128" w:rsidRPr="00E82128" w14:paraId="74DFFCBF" w14:textId="77777777" w:rsidTr="00363B65">
        <w:tc>
          <w:tcPr>
            <w:tcW w:w="1085" w:type="pct"/>
            <w:vMerge/>
            <w:tcBorders>
              <w:left w:val="single" w:sz="4" w:space="0" w:color="auto"/>
              <w:right w:val="single" w:sz="4" w:space="0" w:color="auto"/>
            </w:tcBorders>
            <w:vAlign w:val="center"/>
            <w:hideMark/>
          </w:tcPr>
          <w:p w14:paraId="2349E5B3"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64FDBA46" w14:textId="77777777" w:rsidR="00E82128" w:rsidRPr="00E82128" w:rsidRDefault="00E82128" w:rsidP="00363B65">
            <w:pPr>
              <w:autoSpaceDN w:val="0"/>
              <w:jc w:val="both"/>
              <w:rPr>
                <w:rFonts w:ascii="Times New Roman" w:hAnsi="Times New Roman"/>
                <w:szCs w:val="24"/>
              </w:rPr>
            </w:pPr>
            <w:r w:rsidRPr="00E82128">
              <w:rPr>
                <w:rFonts w:ascii="Times New Roman" w:eastAsia="Arial Unicode MS" w:hAnsi="Times New Roman"/>
                <w:szCs w:val="24"/>
              </w:rPr>
              <w:t xml:space="preserve">Transportlīdzekļa zādzības gadījumā apdrošināšanas atlīdzība tiek izmaksāta 100% apmērā, arī tad, ja pēc transportlīdzekļa zādzības Pasūtītāja pārstāvis nevar uzrādīt pilnu transportlīdzekļa atslēgu, </w:t>
            </w:r>
            <w:proofErr w:type="spellStart"/>
            <w:r w:rsidRPr="00E82128">
              <w:rPr>
                <w:rFonts w:ascii="Times New Roman" w:eastAsia="Arial Unicode MS" w:hAnsi="Times New Roman"/>
                <w:szCs w:val="24"/>
              </w:rPr>
              <w:t>pretaizdzīšanas</w:t>
            </w:r>
            <w:proofErr w:type="spellEnd"/>
            <w:r w:rsidRPr="00E82128">
              <w:rPr>
                <w:rFonts w:ascii="Times New Roman" w:eastAsia="Arial Unicode MS" w:hAnsi="Times New Roman"/>
                <w:szCs w:val="24"/>
              </w:rPr>
              <w:t xml:space="preserve"> iekārtas vadības ierīču (pults, čips u.tml.) komplektu vai transportlīdzekļa reģistrācijas apliecības oriģinālu.</w:t>
            </w:r>
          </w:p>
        </w:tc>
      </w:tr>
      <w:tr w:rsidR="00E82128" w:rsidRPr="00E82128" w14:paraId="6630E668" w14:textId="77777777" w:rsidTr="00363B65">
        <w:tc>
          <w:tcPr>
            <w:tcW w:w="1085" w:type="pct"/>
            <w:tcBorders>
              <w:left w:val="single" w:sz="4" w:space="0" w:color="auto"/>
              <w:right w:val="single" w:sz="4" w:space="0" w:color="auto"/>
            </w:tcBorders>
            <w:vAlign w:val="center"/>
          </w:tcPr>
          <w:p w14:paraId="4FF02C1D" w14:textId="77777777" w:rsidR="00E82128" w:rsidRPr="00E82128" w:rsidRDefault="00E82128" w:rsidP="00363B65">
            <w:pPr>
              <w:jc w:val="center"/>
              <w:rPr>
                <w:rFonts w:ascii="Times New Roman" w:hAnsi="Times New Roman"/>
                <w:bCs/>
                <w:iCs/>
                <w:szCs w:val="24"/>
              </w:rPr>
            </w:pPr>
            <w:proofErr w:type="spellStart"/>
            <w:r w:rsidRPr="00E82128">
              <w:rPr>
                <w:rFonts w:ascii="Times New Roman" w:hAnsi="Times New Roman"/>
                <w:bCs/>
                <w:iCs/>
                <w:szCs w:val="24"/>
              </w:rPr>
              <w:t>Jauniegādāta</w:t>
            </w:r>
            <w:proofErr w:type="spellEnd"/>
            <w:r w:rsidRPr="00E82128">
              <w:rPr>
                <w:rFonts w:ascii="Times New Roman" w:hAnsi="Times New Roman"/>
                <w:bCs/>
                <w:iCs/>
                <w:szCs w:val="24"/>
              </w:rPr>
              <w:t xml:space="preserve"> transportlīdzekļa apdrošināšanas nosacījumi</w:t>
            </w:r>
          </w:p>
        </w:tc>
        <w:tc>
          <w:tcPr>
            <w:tcW w:w="3915" w:type="pct"/>
            <w:tcBorders>
              <w:top w:val="single" w:sz="4" w:space="0" w:color="auto"/>
              <w:left w:val="single" w:sz="4" w:space="0" w:color="auto"/>
              <w:bottom w:val="single" w:sz="4" w:space="0" w:color="auto"/>
              <w:right w:val="single" w:sz="4" w:space="0" w:color="auto"/>
            </w:tcBorders>
          </w:tcPr>
          <w:p w14:paraId="4BD930C6" w14:textId="77777777" w:rsidR="00E82128" w:rsidRPr="00E82128" w:rsidRDefault="00E82128" w:rsidP="00363B65">
            <w:pPr>
              <w:jc w:val="both"/>
              <w:rPr>
                <w:rFonts w:ascii="Times New Roman" w:eastAsia="Arial Unicode MS" w:hAnsi="Times New Roman"/>
                <w:szCs w:val="24"/>
              </w:rPr>
            </w:pPr>
            <w:r w:rsidRPr="00E82128">
              <w:rPr>
                <w:rFonts w:ascii="Times New Roman" w:eastAsia="Arial Unicode MS" w:hAnsi="Times New Roman"/>
                <w:szCs w:val="24"/>
              </w:rPr>
              <w:t xml:space="preserve">Iegādājoties jaunus transportlīdzekļus, pēc apdrošināšanas pamatlīguma noslēgšanas, </w:t>
            </w:r>
            <w:proofErr w:type="spellStart"/>
            <w:r w:rsidRPr="00E82128">
              <w:rPr>
                <w:rFonts w:ascii="Times New Roman" w:hAnsi="Times New Roman"/>
                <w:bCs/>
                <w:iCs/>
                <w:szCs w:val="24"/>
              </w:rPr>
              <w:t>jauniegādātie</w:t>
            </w:r>
            <w:proofErr w:type="spellEnd"/>
            <w:r w:rsidRPr="00E82128">
              <w:rPr>
                <w:rFonts w:ascii="Times New Roman" w:hAnsi="Times New Roman"/>
                <w:bCs/>
                <w:iCs/>
                <w:szCs w:val="24"/>
              </w:rPr>
              <w:t xml:space="preserve"> transportlīdzekļi </w:t>
            </w:r>
            <w:r w:rsidRPr="00E82128">
              <w:rPr>
                <w:rFonts w:ascii="Times New Roman" w:eastAsia="Arial Unicode MS" w:hAnsi="Times New Roman"/>
                <w:szCs w:val="24"/>
              </w:rPr>
              <w:t>ir apdrošināmi, nemainot līguma nosacījumus. Ja apdrošināšanas periods ir nepilns, tad apdrošināšanas prēmija tiek samazināta proporcionāli samazinātā līguma termiņa dienu skaitam, ņemot vērā kopējo līguma darbības beigu termiņu.</w:t>
            </w:r>
          </w:p>
        </w:tc>
      </w:tr>
      <w:tr w:rsidR="00E82128" w:rsidRPr="00E82128" w14:paraId="3E66B6E2" w14:textId="77777777" w:rsidTr="00363B65">
        <w:tc>
          <w:tcPr>
            <w:tcW w:w="1085" w:type="pct"/>
            <w:tcBorders>
              <w:left w:val="single" w:sz="4" w:space="0" w:color="auto"/>
              <w:bottom w:val="single" w:sz="4" w:space="0" w:color="auto"/>
              <w:right w:val="single" w:sz="4" w:space="0" w:color="auto"/>
            </w:tcBorders>
            <w:vAlign w:val="center"/>
          </w:tcPr>
          <w:p w14:paraId="7D0412BF" w14:textId="77777777" w:rsidR="00E82128" w:rsidRPr="00E82128" w:rsidRDefault="00E82128" w:rsidP="00363B65">
            <w:pPr>
              <w:jc w:val="center"/>
              <w:rPr>
                <w:rFonts w:ascii="Times New Roman" w:hAnsi="Times New Roman"/>
                <w:bCs/>
                <w:iCs/>
                <w:szCs w:val="24"/>
              </w:rPr>
            </w:pPr>
            <w:r w:rsidRPr="00E82128">
              <w:rPr>
                <w:rFonts w:ascii="Times New Roman" w:hAnsi="Times New Roman"/>
                <w:bCs/>
                <w:iCs/>
                <w:szCs w:val="24"/>
              </w:rPr>
              <w:t>Polises pirmstermiņa izbeigšanas nosacījumi</w:t>
            </w:r>
          </w:p>
        </w:tc>
        <w:tc>
          <w:tcPr>
            <w:tcW w:w="3915" w:type="pct"/>
            <w:tcBorders>
              <w:top w:val="single" w:sz="4" w:space="0" w:color="auto"/>
              <w:left w:val="single" w:sz="4" w:space="0" w:color="auto"/>
              <w:bottom w:val="single" w:sz="4" w:space="0" w:color="auto"/>
              <w:right w:val="single" w:sz="4" w:space="0" w:color="auto"/>
            </w:tcBorders>
          </w:tcPr>
          <w:p w14:paraId="205029F7" w14:textId="77777777" w:rsidR="00E82128" w:rsidRPr="00E82128" w:rsidRDefault="00E82128" w:rsidP="00363B65">
            <w:pPr>
              <w:jc w:val="both"/>
              <w:rPr>
                <w:rFonts w:ascii="Times New Roman" w:eastAsia="Arial Unicode MS" w:hAnsi="Times New Roman"/>
                <w:szCs w:val="24"/>
              </w:rPr>
            </w:pPr>
            <w:r w:rsidRPr="00E82128">
              <w:rPr>
                <w:rFonts w:ascii="Times New Roman" w:eastAsia="Arial Unicode MS" w:hAnsi="Times New Roman"/>
                <w:szCs w:val="24"/>
              </w:rPr>
              <w:t>Anulējot apdrošināšanas polisi, atlikusī prēmijas daļa tiek aprēķināta proporcionāli nostrādāto dienu skaitam, neieturot ar apdrošināšanas polises noslēgšanu saistītos izdevumus, ja nav veiktas izmaksas par konkrēto polisi.</w:t>
            </w:r>
          </w:p>
        </w:tc>
      </w:tr>
      <w:tr w:rsidR="00E82128" w:rsidRPr="00E82128" w14:paraId="1BDBD161" w14:textId="77777777" w:rsidTr="00363B65">
        <w:tc>
          <w:tcPr>
            <w:tcW w:w="1085" w:type="pct"/>
            <w:vMerge w:val="restart"/>
            <w:tcBorders>
              <w:top w:val="single" w:sz="4" w:space="0" w:color="auto"/>
              <w:left w:val="single" w:sz="4" w:space="0" w:color="auto"/>
              <w:right w:val="single" w:sz="4" w:space="0" w:color="auto"/>
            </w:tcBorders>
            <w:vAlign w:val="center"/>
            <w:hideMark/>
          </w:tcPr>
          <w:p w14:paraId="0582C0E4" w14:textId="77777777" w:rsidR="00E82128" w:rsidRPr="00E82128" w:rsidRDefault="00E82128" w:rsidP="00363B65">
            <w:pPr>
              <w:autoSpaceDN w:val="0"/>
              <w:jc w:val="center"/>
              <w:rPr>
                <w:rFonts w:ascii="Times New Roman" w:hAnsi="Times New Roman"/>
                <w:bCs/>
                <w:iCs/>
                <w:szCs w:val="24"/>
              </w:rPr>
            </w:pPr>
          </w:p>
          <w:p w14:paraId="042E9491" w14:textId="77777777" w:rsidR="00E82128" w:rsidRPr="00E82128" w:rsidRDefault="00E82128" w:rsidP="00363B65">
            <w:pPr>
              <w:autoSpaceDN w:val="0"/>
              <w:jc w:val="center"/>
              <w:rPr>
                <w:rFonts w:ascii="Times New Roman" w:hAnsi="Times New Roman"/>
                <w:bCs/>
                <w:iCs/>
                <w:szCs w:val="24"/>
              </w:rPr>
            </w:pPr>
          </w:p>
          <w:p w14:paraId="0A0638D3" w14:textId="77777777" w:rsidR="00E82128" w:rsidRPr="00E82128" w:rsidRDefault="00E82128" w:rsidP="00363B65">
            <w:pPr>
              <w:autoSpaceDN w:val="0"/>
              <w:jc w:val="center"/>
              <w:rPr>
                <w:rFonts w:ascii="Times New Roman" w:hAnsi="Times New Roman"/>
                <w:bCs/>
                <w:iCs/>
                <w:szCs w:val="24"/>
              </w:rPr>
            </w:pPr>
          </w:p>
          <w:p w14:paraId="2BBEA855" w14:textId="77777777" w:rsidR="00E82128" w:rsidRPr="00E82128" w:rsidRDefault="00E82128" w:rsidP="00363B65">
            <w:pPr>
              <w:autoSpaceDN w:val="0"/>
              <w:jc w:val="center"/>
              <w:rPr>
                <w:rFonts w:ascii="Times New Roman" w:hAnsi="Times New Roman"/>
                <w:bCs/>
                <w:iCs/>
                <w:szCs w:val="24"/>
              </w:rPr>
            </w:pPr>
            <w:r w:rsidRPr="00E82128">
              <w:rPr>
                <w:rFonts w:ascii="Times New Roman" w:hAnsi="Times New Roman"/>
                <w:bCs/>
                <w:iCs/>
                <w:szCs w:val="24"/>
              </w:rPr>
              <w:t>Lēmuma par apdrošināšanas atlīdzības izmaksu pieņemšanas termiņi</w:t>
            </w:r>
          </w:p>
          <w:p w14:paraId="4C4C88C3" w14:textId="77777777" w:rsidR="00E82128" w:rsidRPr="00E82128" w:rsidRDefault="00E82128" w:rsidP="00363B65">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2F279069" w14:textId="77777777" w:rsidR="00E82128" w:rsidRPr="00E82128" w:rsidRDefault="00E82128" w:rsidP="00363B65">
            <w:pPr>
              <w:jc w:val="both"/>
              <w:rPr>
                <w:rFonts w:ascii="Times New Roman" w:eastAsia="Arial Unicode MS" w:hAnsi="Times New Roman"/>
                <w:szCs w:val="24"/>
              </w:rPr>
            </w:pPr>
            <w:r w:rsidRPr="00E82128">
              <w:rPr>
                <w:rFonts w:ascii="Times New Roman" w:eastAsia="Arial Unicode MS" w:hAnsi="Times New Roman"/>
                <w:szCs w:val="24"/>
              </w:rPr>
              <w:t>Lēmumu par apdrošināšanas atlīdzības izmaksu vai atteikumu izmaksāt apdrošināšanas atlīdzību Apdrošinātājs pieņem ne vēlāk kā 3 (trīs) darba dienu laikā pēc tam, kad Pretendents saņēmis  nepieciešamo Ceļu policijas vai Valsts ugunsdzēsības un glābšanas dienesta izziņu vai saskaņoto paziņojumu.</w:t>
            </w:r>
          </w:p>
        </w:tc>
      </w:tr>
      <w:tr w:rsidR="00E82128" w:rsidRPr="00E82128" w14:paraId="171C1AF6" w14:textId="77777777" w:rsidTr="00363B65">
        <w:trPr>
          <w:trHeight w:val="804"/>
        </w:trPr>
        <w:tc>
          <w:tcPr>
            <w:tcW w:w="1085" w:type="pct"/>
            <w:vMerge/>
            <w:tcBorders>
              <w:left w:val="single" w:sz="4" w:space="0" w:color="auto"/>
              <w:right w:val="single" w:sz="4" w:space="0" w:color="auto"/>
            </w:tcBorders>
            <w:vAlign w:val="center"/>
            <w:hideMark/>
          </w:tcPr>
          <w:p w14:paraId="5AFC49C8" w14:textId="77777777" w:rsidR="00E82128" w:rsidRPr="00E82128" w:rsidRDefault="00E82128" w:rsidP="00363B65">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1BA76BCE" w14:textId="77777777" w:rsidR="00E82128" w:rsidRPr="00E82128" w:rsidRDefault="00E82128" w:rsidP="00363B65">
            <w:pPr>
              <w:jc w:val="both"/>
              <w:rPr>
                <w:rFonts w:ascii="Times New Roman" w:eastAsia="Arial Unicode MS" w:hAnsi="Times New Roman"/>
                <w:szCs w:val="24"/>
              </w:rPr>
            </w:pPr>
            <w:r w:rsidRPr="00E82128">
              <w:rPr>
                <w:rFonts w:ascii="Times New Roman" w:eastAsia="Arial Unicode MS" w:hAnsi="Times New Roman"/>
                <w:szCs w:val="24"/>
              </w:rPr>
              <w:t>Nelielu bojājumu gadījumā (piemēram, vējstikla bojājuma gadījumā) remontdarbu norīkojums tiek saskaņots un izsniegts, negaidot servisa remonta aprēķina tāmi, vienas darba dienas laikā.</w:t>
            </w:r>
          </w:p>
          <w:p w14:paraId="00DF71C4" w14:textId="77777777" w:rsidR="00E82128" w:rsidRPr="00E82128" w:rsidRDefault="00E82128" w:rsidP="00363B65">
            <w:pPr>
              <w:jc w:val="both"/>
              <w:rPr>
                <w:rFonts w:ascii="Times New Roman" w:eastAsia="Arial Unicode MS" w:hAnsi="Times New Roman"/>
                <w:szCs w:val="24"/>
              </w:rPr>
            </w:pPr>
          </w:p>
        </w:tc>
      </w:tr>
      <w:tr w:rsidR="00E82128" w:rsidRPr="00E82128" w14:paraId="38D54960" w14:textId="77777777" w:rsidTr="00363B65">
        <w:tc>
          <w:tcPr>
            <w:tcW w:w="1085" w:type="pct"/>
            <w:vMerge/>
            <w:tcBorders>
              <w:left w:val="single" w:sz="4" w:space="0" w:color="auto"/>
              <w:bottom w:val="single" w:sz="4" w:space="0" w:color="auto"/>
              <w:right w:val="single" w:sz="4" w:space="0" w:color="auto"/>
            </w:tcBorders>
            <w:vAlign w:val="center"/>
            <w:hideMark/>
          </w:tcPr>
          <w:p w14:paraId="2C431008" w14:textId="77777777" w:rsidR="00E82128" w:rsidRPr="00E82128" w:rsidRDefault="00E82128" w:rsidP="00363B65">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23CADEE2" w14:textId="77777777" w:rsidR="00E82128" w:rsidRPr="00E82128" w:rsidRDefault="00E82128" w:rsidP="00363B65">
            <w:pPr>
              <w:jc w:val="both"/>
              <w:rPr>
                <w:rFonts w:ascii="Times New Roman" w:eastAsia="Arial Unicode MS" w:hAnsi="Times New Roman"/>
                <w:szCs w:val="24"/>
              </w:rPr>
            </w:pPr>
            <w:r w:rsidRPr="00E82128">
              <w:rPr>
                <w:rFonts w:ascii="Times New Roman" w:eastAsia="Arial Unicode MS" w:hAnsi="Times New Roman"/>
                <w:szCs w:val="24"/>
              </w:rPr>
              <w:t>Transportlīdzekļa zādzības vai laupīšanas gadījumā Apdrošinātājs izmaksā apdrošināšanas atlīdzību, ja transportlīdzeklis netiek atrasts 1 (viena) mēneša laikā, kad ir saņemti dokumenti no visām institūcijām.</w:t>
            </w:r>
          </w:p>
        </w:tc>
      </w:tr>
      <w:tr w:rsidR="00E82128" w:rsidRPr="00E82128" w14:paraId="5B57D3B7" w14:textId="77777777" w:rsidTr="00363B65">
        <w:trPr>
          <w:trHeight w:val="925"/>
        </w:trPr>
        <w:tc>
          <w:tcPr>
            <w:tcW w:w="1085" w:type="pct"/>
            <w:vMerge w:val="restart"/>
            <w:tcBorders>
              <w:top w:val="single" w:sz="4" w:space="0" w:color="auto"/>
              <w:left w:val="single" w:sz="4" w:space="0" w:color="auto"/>
              <w:right w:val="single" w:sz="4" w:space="0" w:color="auto"/>
            </w:tcBorders>
            <w:vAlign w:val="center"/>
            <w:hideMark/>
          </w:tcPr>
          <w:p w14:paraId="696CABB8" w14:textId="77777777" w:rsidR="00E82128" w:rsidRPr="00E82128" w:rsidRDefault="00E82128" w:rsidP="00363B65">
            <w:pPr>
              <w:autoSpaceDN w:val="0"/>
              <w:jc w:val="center"/>
              <w:rPr>
                <w:rFonts w:ascii="Times New Roman" w:hAnsi="Times New Roman"/>
                <w:bCs/>
                <w:iCs/>
                <w:szCs w:val="24"/>
              </w:rPr>
            </w:pPr>
          </w:p>
          <w:p w14:paraId="0904B113"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Citi papildus nosacījumi</w:t>
            </w:r>
          </w:p>
        </w:tc>
        <w:tc>
          <w:tcPr>
            <w:tcW w:w="3915" w:type="pct"/>
            <w:tcBorders>
              <w:top w:val="single" w:sz="4" w:space="0" w:color="auto"/>
              <w:left w:val="single" w:sz="4" w:space="0" w:color="auto"/>
              <w:bottom w:val="single" w:sz="4" w:space="0" w:color="auto"/>
              <w:right w:val="single" w:sz="4" w:space="0" w:color="auto"/>
            </w:tcBorders>
            <w:hideMark/>
          </w:tcPr>
          <w:p w14:paraId="1409E9B7" w14:textId="77777777" w:rsidR="00E82128" w:rsidRPr="00E82128" w:rsidRDefault="00E82128" w:rsidP="00363B65">
            <w:pPr>
              <w:jc w:val="both"/>
              <w:rPr>
                <w:rFonts w:ascii="Times New Roman" w:eastAsia="Arial Unicode MS" w:hAnsi="Times New Roman"/>
                <w:szCs w:val="24"/>
              </w:rPr>
            </w:pPr>
            <w:r w:rsidRPr="00E82128">
              <w:rPr>
                <w:rFonts w:ascii="Times New Roman" w:eastAsia="Arial Unicode MS" w:hAnsi="Times New Roman"/>
                <w:bCs/>
                <w:iCs/>
                <w:szCs w:val="24"/>
              </w:rPr>
              <w:t>Pēc Pasūtītāja pieprasījuma Apdrošinātājs nodrošina elektroniskā veidā noformētu ikmēneša atskaites formu (</w:t>
            </w:r>
            <w:r w:rsidRPr="00E82128">
              <w:rPr>
                <w:rFonts w:ascii="Times New Roman" w:eastAsia="Arial Unicode MS" w:hAnsi="Times New Roman"/>
                <w:bCs/>
                <w:i/>
                <w:szCs w:val="24"/>
              </w:rPr>
              <w:t>Excel</w:t>
            </w:r>
            <w:r w:rsidRPr="00E82128">
              <w:rPr>
                <w:rFonts w:ascii="Times New Roman" w:eastAsia="Arial Unicode MS" w:hAnsi="Times New Roman"/>
                <w:bCs/>
                <w:iCs/>
                <w:szCs w:val="24"/>
              </w:rPr>
              <w:t xml:space="preserve"> formātā) par reģistrētajiem apdrošināšanas gadījumu pieteikumiem un veiktajām izmaksām (t.sk. veiktajām izmaksām par izmantoto </w:t>
            </w:r>
            <w:r w:rsidRPr="00E82128">
              <w:rPr>
                <w:rFonts w:ascii="Times New Roman" w:hAnsi="Times New Roman"/>
                <w:szCs w:val="24"/>
              </w:rPr>
              <w:t>diennakts dienestu</w:t>
            </w:r>
            <w:r w:rsidRPr="00E82128">
              <w:rPr>
                <w:rFonts w:ascii="Times New Roman" w:eastAsia="Arial Unicode MS" w:hAnsi="Times New Roman"/>
                <w:bCs/>
                <w:iCs/>
                <w:szCs w:val="24"/>
              </w:rPr>
              <w:t>), norādot attiecīgo transportlīdzekli, notikuma aprakstu un regresa iespējas.</w:t>
            </w:r>
          </w:p>
        </w:tc>
      </w:tr>
      <w:tr w:rsidR="00E82128" w:rsidRPr="00E82128" w14:paraId="0C6C3455" w14:textId="77777777" w:rsidTr="00363B65">
        <w:tc>
          <w:tcPr>
            <w:tcW w:w="1085" w:type="pct"/>
            <w:vMerge/>
            <w:tcBorders>
              <w:left w:val="single" w:sz="4" w:space="0" w:color="auto"/>
              <w:right w:val="single" w:sz="4" w:space="0" w:color="auto"/>
            </w:tcBorders>
            <w:vAlign w:val="center"/>
            <w:hideMark/>
          </w:tcPr>
          <w:p w14:paraId="53620333"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72218EB2" w14:textId="77777777" w:rsidR="00E82128" w:rsidRPr="00E82128" w:rsidRDefault="00E82128" w:rsidP="00363B65">
            <w:pPr>
              <w:jc w:val="both"/>
              <w:rPr>
                <w:rFonts w:ascii="Times New Roman" w:eastAsia="Arial Unicode MS" w:hAnsi="Times New Roman"/>
                <w:szCs w:val="24"/>
              </w:rPr>
            </w:pPr>
            <w:r w:rsidRPr="00E82128">
              <w:rPr>
                <w:rFonts w:ascii="Times New Roman" w:eastAsia="Arial Unicode MS" w:hAnsi="Times New Roman"/>
                <w:bCs/>
                <w:iCs/>
                <w:szCs w:val="24"/>
              </w:rPr>
              <w:t>Apdrošināšanas nosacījumiem un apdrošināšanas prēmijas ir nemainīgas visu līguma darbības periodu.</w:t>
            </w:r>
          </w:p>
        </w:tc>
      </w:tr>
      <w:tr w:rsidR="00E82128" w:rsidRPr="00E82128" w14:paraId="1BF39C7E" w14:textId="77777777" w:rsidTr="00363B65">
        <w:tc>
          <w:tcPr>
            <w:tcW w:w="1085" w:type="pct"/>
            <w:vMerge/>
            <w:tcBorders>
              <w:left w:val="single" w:sz="4" w:space="0" w:color="auto"/>
              <w:right w:val="single" w:sz="4" w:space="0" w:color="auto"/>
            </w:tcBorders>
            <w:vAlign w:val="center"/>
          </w:tcPr>
          <w:p w14:paraId="2E20697C"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2C7B9443" w14:textId="77777777" w:rsidR="00E82128" w:rsidRPr="00E82128" w:rsidRDefault="00E82128" w:rsidP="00363B65">
            <w:pPr>
              <w:jc w:val="both"/>
              <w:rPr>
                <w:rFonts w:ascii="Times New Roman" w:eastAsia="Arial Unicode MS" w:hAnsi="Times New Roman"/>
                <w:szCs w:val="24"/>
              </w:rPr>
            </w:pPr>
            <w:r w:rsidRPr="00E82128">
              <w:rPr>
                <w:rFonts w:ascii="Times New Roman" w:eastAsia="Arial Unicode MS" w:hAnsi="Times New Roman"/>
                <w:bCs/>
                <w:iCs/>
                <w:szCs w:val="24"/>
              </w:rPr>
              <w:t>Apdrošinātājs nodrošina, ka Pasūtītājs informāciju par notikušajiem negadījumiem var pieteikt elektroniskā formā (e-pasts), pa telefonu vai arī piegādātāja jebkurā filiālē Latvijas Republikas teritorijā.</w:t>
            </w:r>
          </w:p>
        </w:tc>
      </w:tr>
      <w:tr w:rsidR="00E82128" w:rsidRPr="00E82128" w14:paraId="00BC94F2" w14:textId="77777777" w:rsidTr="00363B65">
        <w:tc>
          <w:tcPr>
            <w:tcW w:w="1085" w:type="pct"/>
            <w:vMerge/>
            <w:tcBorders>
              <w:left w:val="single" w:sz="4" w:space="0" w:color="auto"/>
              <w:right w:val="single" w:sz="4" w:space="0" w:color="auto"/>
            </w:tcBorders>
            <w:vAlign w:val="center"/>
          </w:tcPr>
          <w:p w14:paraId="6BC7528E"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58B7080C" w14:textId="77777777" w:rsidR="00E82128" w:rsidRPr="00E82128" w:rsidRDefault="00E82128" w:rsidP="00363B65">
            <w:pPr>
              <w:jc w:val="both"/>
              <w:rPr>
                <w:rFonts w:ascii="Times New Roman" w:eastAsia="Arial Unicode MS" w:hAnsi="Times New Roman"/>
                <w:bCs/>
                <w:iCs/>
                <w:szCs w:val="24"/>
              </w:rPr>
            </w:pPr>
            <w:r w:rsidRPr="00E82128">
              <w:rPr>
                <w:rFonts w:ascii="Times New Roman" w:eastAsia="Arial Unicode MS" w:hAnsi="Times New Roman"/>
                <w:bCs/>
                <w:iCs/>
                <w:szCs w:val="24"/>
              </w:rPr>
              <w:t>Apdrošinātājs nodrošina bojātā transportlīdzekļa apskati visā Latvijas Republikas teritorijā.</w:t>
            </w:r>
          </w:p>
        </w:tc>
      </w:tr>
      <w:tr w:rsidR="00E82128" w:rsidRPr="00E82128" w14:paraId="69D1184F" w14:textId="77777777" w:rsidTr="00363B65">
        <w:tc>
          <w:tcPr>
            <w:tcW w:w="1085" w:type="pct"/>
            <w:vMerge/>
            <w:tcBorders>
              <w:left w:val="single" w:sz="4" w:space="0" w:color="auto"/>
              <w:right w:val="single" w:sz="4" w:space="0" w:color="auto"/>
            </w:tcBorders>
            <w:vAlign w:val="center"/>
          </w:tcPr>
          <w:p w14:paraId="5DAAC08F"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7AAA1413" w14:textId="77777777" w:rsidR="00E82128" w:rsidRPr="00E82128" w:rsidRDefault="00E82128" w:rsidP="00363B65">
            <w:pPr>
              <w:jc w:val="both"/>
              <w:rPr>
                <w:rFonts w:ascii="Times New Roman" w:eastAsia="Arial Unicode MS" w:hAnsi="Times New Roman"/>
                <w:bCs/>
                <w:iCs/>
                <w:szCs w:val="24"/>
              </w:rPr>
            </w:pPr>
            <w:r w:rsidRPr="00E82128">
              <w:rPr>
                <w:rFonts w:ascii="Times New Roman" w:eastAsia="Arial Unicode MS" w:hAnsi="Times New Roman"/>
                <w:bCs/>
                <w:iCs/>
                <w:szCs w:val="24"/>
              </w:rPr>
              <w:t xml:space="preserve">Apdrošinātājs, slēdzot apdrošināšanas līgumu, neveiks apdrošināmo transportlīdzekļu </w:t>
            </w:r>
            <w:proofErr w:type="spellStart"/>
            <w:r w:rsidRPr="00E82128">
              <w:rPr>
                <w:rFonts w:ascii="Times New Roman" w:eastAsia="Arial Unicode MS" w:hAnsi="Times New Roman"/>
                <w:bCs/>
                <w:iCs/>
                <w:szCs w:val="24"/>
              </w:rPr>
              <w:t>fotofiksāciju</w:t>
            </w:r>
            <w:proofErr w:type="spellEnd"/>
            <w:r w:rsidRPr="00E82128">
              <w:rPr>
                <w:rFonts w:ascii="Times New Roman" w:eastAsia="Arial Unicode MS" w:hAnsi="Times New Roman"/>
                <w:bCs/>
                <w:iCs/>
                <w:szCs w:val="24"/>
              </w:rPr>
              <w:t>. Notiekot apdrošināšanas gadījumam, Apdrošinātājs</w:t>
            </w:r>
            <w:r w:rsidRPr="00E82128" w:rsidDel="00086B82">
              <w:rPr>
                <w:rFonts w:ascii="Times New Roman" w:eastAsia="Arial Unicode MS" w:hAnsi="Times New Roman"/>
                <w:bCs/>
                <w:iCs/>
                <w:szCs w:val="24"/>
              </w:rPr>
              <w:t xml:space="preserve"> </w:t>
            </w:r>
            <w:r w:rsidRPr="00E82128">
              <w:rPr>
                <w:rFonts w:ascii="Times New Roman" w:eastAsia="Arial Unicode MS" w:hAnsi="Times New Roman"/>
                <w:bCs/>
                <w:iCs/>
                <w:szCs w:val="24"/>
              </w:rPr>
              <w:t xml:space="preserve">nav tiesīgs pieprasīt no Pasūtītāja apdrošināto transportlīdzekļu </w:t>
            </w:r>
            <w:proofErr w:type="spellStart"/>
            <w:r w:rsidRPr="00E82128">
              <w:rPr>
                <w:rFonts w:ascii="Times New Roman" w:eastAsia="Arial Unicode MS" w:hAnsi="Times New Roman"/>
                <w:bCs/>
                <w:iCs/>
                <w:szCs w:val="24"/>
              </w:rPr>
              <w:t>fotofiksācijas</w:t>
            </w:r>
            <w:proofErr w:type="spellEnd"/>
            <w:r w:rsidRPr="00E82128">
              <w:rPr>
                <w:rFonts w:ascii="Times New Roman" w:eastAsia="Arial Unicode MS" w:hAnsi="Times New Roman"/>
                <w:bCs/>
                <w:iCs/>
                <w:szCs w:val="24"/>
              </w:rPr>
              <w:t>.</w:t>
            </w:r>
          </w:p>
        </w:tc>
      </w:tr>
      <w:tr w:rsidR="00E82128" w:rsidRPr="00E82128" w14:paraId="2273420B" w14:textId="77777777" w:rsidTr="00363B65">
        <w:tc>
          <w:tcPr>
            <w:tcW w:w="1085" w:type="pct"/>
            <w:vMerge/>
            <w:tcBorders>
              <w:left w:val="single" w:sz="4" w:space="0" w:color="auto"/>
              <w:right w:val="single" w:sz="4" w:space="0" w:color="auto"/>
            </w:tcBorders>
            <w:vAlign w:val="center"/>
          </w:tcPr>
          <w:p w14:paraId="159E6ED6"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7A0EBCF0" w14:textId="77777777" w:rsidR="00E82128" w:rsidRPr="00E82128" w:rsidRDefault="00E82128" w:rsidP="00363B65">
            <w:pPr>
              <w:jc w:val="both"/>
              <w:rPr>
                <w:rFonts w:ascii="Times New Roman" w:eastAsia="Arial Unicode MS" w:hAnsi="Times New Roman"/>
                <w:bCs/>
                <w:iCs/>
                <w:szCs w:val="24"/>
              </w:rPr>
            </w:pPr>
            <w:r w:rsidRPr="00E82128">
              <w:rPr>
                <w:rFonts w:ascii="Times New Roman" w:eastAsia="Arial Unicode MS" w:hAnsi="Times New Roman"/>
                <w:bCs/>
                <w:iCs/>
                <w:szCs w:val="24"/>
              </w:rPr>
              <w:t xml:space="preserve">Apdrošinātājs apdrošina transportlīdzekļus ar tādām </w:t>
            </w:r>
            <w:proofErr w:type="spellStart"/>
            <w:r w:rsidRPr="00E82128">
              <w:rPr>
                <w:rFonts w:ascii="Times New Roman" w:eastAsia="Arial Unicode MS" w:hAnsi="Times New Roman"/>
                <w:bCs/>
                <w:iCs/>
                <w:szCs w:val="24"/>
              </w:rPr>
              <w:t>pretaizdzīšanas</w:t>
            </w:r>
            <w:proofErr w:type="spellEnd"/>
            <w:r w:rsidRPr="00E82128">
              <w:rPr>
                <w:rFonts w:ascii="Times New Roman" w:eastAsia="Arial Unicode MS" w:hAnsi="Times New Roman"/>
                <w:bCs/>
                <w:iCs/>
                <w:szCs w:val="24"/>
              </w:rPr>
              <w:t xml:space="preserve"> sistēmām, ar kādām ir aprīkots konkrētais transportlīdzeklis, nepieprasot uzstādīt papildu drošības sistēmas. Nosacījums attiecas arī uz </w:t>
            </w:r>
            <w:proofErr w:type="spellStart"/>
            <w:r w:rsidRPr="00E82128">
              <w:rPr>
                <w:rFonts w:ascii="Times New Roman" w:eastAsia="Arial Unicode MS" w:hAnsi="Times New Roman"/>
                <w:bCs/>
                <w:iCs/>
                <w:szCs w:val="24"/>
              </w:rPr>
              <w:t>jauniegādātiem</w:t>
            </w:r>
            <w:proofErr w:type="spellEnd"/>
            <w:r w:rsidRPr="00E82128">
              <w:rPr>
                <w:rFonts w:ascii="Times New Roman" w:eastAsia="Arial Unicode MS" w:hAnsi="Times New Roman"/>
                <w:bCs/>
                <w:iCs/>
                <w:szCs w:val="24"/>
              </w:rPr>
              <w:t xml:space="preserve"> transportlīdzekļiem.</w:t>
            </w:r>
          </w:p>
        </w:tc>
      </w:tr>
      <w:tr w:rsidR="00E82128" w:rsidRPr="00E82128" w14:paraId="7D6872CA" w14:textId="77777777" w:rsidTr="00363B65">
        <w:tc>
          <w:tcPr>
            <w:tcW w:w="1085" w:type="pct"/>
            <w:vMerge/>
            <w:tcBorders>
              <w:left w:val="single" w:sz="4" w:space="0" w:color="auto"/>
              <w:right w:val="single" w:sz="4" w:space="0" w:color="auto"/>
            </w:tcBorders>
            <w:vAlign w:val="center"/>
          </w:tcPr>
          <w:p w14:paraId="3AB96767"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75C0B83A" w14:textId="77777777" w:rsidR="00E82128" w:rsidRPr="00E82128" w:rsidRDefault="00E82128" w:rsidP="00363B65">
            <w:pPr>
              <w:jc w:val="both"/>
              <w:rPr>
                <w:rFonts w:ascii="Times New Roman" w:eastAsia="Arial Unicode MS" w:hAnsi="Times New Roman"/>
                <w:bCs/>
                <w:iCs/>
                <w:szCs w:val="24"/>
              </w:rPr>
            </w:pPr>
            <w:r w:rsidRPr="00E82128">
              <w:rPr>
                <w:rFonts w:ascii="Times New Roman" w:eastAsia="Arial Unicode MS" w:hAnsi="Times New Roman"/>
                <w:bCs/>
                <w:iCs/>
                <w:szCs w:val="24"/>
              </w:rPr>
              <w:t>Iegādājoties jaunus transportlīdzekļus, kuriem ir pirmā reģistrācija, Apdrošinātājs</w:t>
            </w:r>
            <w:r w:rsidRPr="00E82128" w:rsidDel="00086B82">
              <w:rPr>
                <w:rFonts w:ascii="Times New Roman" w:eastAsia="Arial Unicode MS" w:hAnsi="Times New Roman"/>
                <w:bCs/>
                <w:iCs/>
                <w:szCs w:val="24"/>
              </w:rPr>
              <w:t xml:space="preserve"> </w:t>
            </w:r>
            <w:r w:rsidRPr="00E82128">
              <w:rPr>
                <w:rFonts w:ascii="Times New Roman" w:eastAsia="Arial Unicode MS" w:hAnsi="Times New Roman"/>
                <w:bCs/>
                <w:iCs/>
                <w:szCs w:val="24"/>
              </w:rPr>
              <w:t xml:space="preserve">nodrošina </w:t>
            </w:r>
            <w:proofErr w:type="spellStart"/>
            <w:r w:rsidRPr="00E82128">
              <w:rPr>
                <w:rFonts w:ascii="Times New Roman" w:eastAsia="Arial Unicode MS" w:hAnsi="Times New Roman"/>
                <w:bCs/>
                <w:iCs/>
                <w:szCs w:val="24"/>
              </w:rPr>
              <w:t>jaunvērtības</w:t>
            </w:r>
            <w:proofErr w:type="spellEnd"/>
            <w:r w:rsidRPr="00E82128">
              <w:rPr>
                <w:rFonts w:ascii="Times New Roman" w:eastAsia="Arial Unicode MS" w:hAnsi="Times New Roman"/>
                <w:bCs/>
                <w:iCs/>
                <w:szCs w:val="24"/>
              </w:rPr>
              <w:t xml:space="preserve"> apdrošināšanu pirmajā apdrošināšanas gadā.</w:t>
            </w:r>
          </w:p>
        </w:tc>
      </w:tr>
      <w:tr w:rsidR="00E82128" w:rsidRPr="00E82128" w14:paraId="7203E6E5" w14:textId="77777777" w:rsidTr="00363B65">
        <w:tc>
          <w:tcPr>
            <w:tcW w:w="1085" w:type="pct"/>
            <w:tcBorders>
              <w:left w:val="single" w:sz="4" w:space="0" w:color="auto"/>
              <w:right w:val="single" w:sz="4" w:space="0" w:color="auto"/>
            </w:tcBorders>
            <w:vAlign w:val="center"/>
          </w:tcPr>
          <w:p w14:paraId="2B08BAFA" w14:textId="77777777" w:rsidR="00E82128" w:rsidRPr="00E82128" w:rsidRDefault="00E82128" w:rsidP="00363B65">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Apdrošināšanas līguma darbības periods</w:t>
            </w:r>
          </w:p>
        </w:tc>
        <w:tc>
          <w:tcPr>
            <w:tcW w:w="3915" w:type="pct"/>
            <w:tcBorders>
              <w:top w:val="single" w:sz="4" w:space="0" w:color="auto"/>
              <w:left w:val="single" w:sz="4" w:space="0" w:color="auto"/>
              <w:bottom w:val="single" w:sz="4" w:space="0" w:color="auto"/>
              <w:right w:val="single" w:sz="4" w:space="0" w:color="auto"/>
            </w:tcBorders>
            <w:vAlign w:val="center"/>
          </w:tcPr>
          <w:p w14:paraId="08F9CB96" w14:textId="77777777" w:rsidR="00E82128" w:rsidRPr="00E82128" w:rsidRDefault="00E82128" w:rsidP="00363B65">
            <w:pPr>
              <w:jc w:val="both"/>
              <w:rPr>
                <w:rFonts w:ascii="Times New Roman" w:eastAsia="Arial Unicode MS" w:hAnsi="Times New Roman"/>
                <w:bCs/>
                <w:iCs/>
                <w:szCs w:val="24"/>
              </w:rPr>
            </w:pPr>
            <w:r w:rsidRPr="00E82128">
              <w:rPr>
                <w:rFonts w:ascii="Times New Roman" w:eastAsia="Arial Unicode MS" w:hAnsi="Times New Roman"/>
                <w:bCs/>
                <w:iCs/>
                <w:szCs w:val="24"/>
              </w:rPr>
              <w:t>1 (viens) gads, 24 stundas diennaktī.</w:t>
            </w:r>
          </w:p>
        </w:tc>
      </w:tr>
    </w:tbl>
    <w:p w14:paraId="1ABDE23E" w14:textId="77777777" w:rsidR="00E82128" w:rsidRPr="00E82128" w:rsidRDefault="00E82128" w:rsidP="00E82128">
      <w:pPr>
        <w:rPr>
          <w:rFonts w:ascii="Times New Roman" w:hAnsi="Times New Roman"/>
          <w:szCs w:val="24"/>
        </w:rPr>
      </w:pPr>
    </w:p>
    <w:p w14:paraId="019D3287" w14:textId="77777777" w:rsidR="00E82128" w:rsidRPr="00E82128" w:rsidRDefault="00E82128" w:rsidP="00E82128">
      <w:pPr>
        <w:overflowPunct w:val="0"/>
        <w:autoSpaceDE w:val="0"/>
        <w:autoSpaceDN w:val="0"/>
        <w:adjustRightInd w:val="0"/>
        <w:ind w:firstLine="720"/>
        <w:jc w:val="both"/>
        <w:rPr>
          <w:rFonts w:ascii="Times New Roman" w:hAnsi="Times New Roman"/>
          <w:szCs w:val="24"/>
        </w:rPr>
      </w:pPr>
      <w:r w:rsidRPr="00E82128">
        <w:rPr>
          <w:rFonts w:ascii="Times New Roman" w:hAnsi="Times New Roman"/>
          <w:szCs w:val="24"/>
        </w:rPr>
        <w:t xml:space="preserve">Pielikumā: </w:t>
      </w:r>
    </w:p>
    <w:p w14:paraId="06A81BE5" w14:textId="77777777" w:rsidR="00E82128" w:rsidRPr="00E82128" w:rsidRDefault="00E82128" w:rsidP="00E82128">
      <w:pPr>
        <w:pStyle w:val="ListParagraph"/>
        <w:numPr>
          <w:ilvl w:val="0"/>
          <w:numId w:val="1"/>
        </w:numPr>
        <w:overflowPunct w:val="0"/>
        <w:autoSpaceDE w:val="0"/>
        <w:autoSpaceDN w:val="0"/>
        <w:adjustRightInd w:val="0"/>
        <w:jc w:val="both"/>
        <w:rPr>
          <w:rFonts w:ascii="Times New Roman" w:hAnsi="Times New Roman"/>
          <w:szCs w:val="24"/>
        </w:rPr>
      </w:pPr>
      <w:r w:rsidRPr="00E82128">
        <w:rPr>
          <w:rFonts w:ascii="Times New Roman" w:hAnsi="Times New Roman"/>
          <w:szCs w:val="24"/>
        </w:rPr>
        <w:t>Transportlīdzekļu saraksts (Tehniskās specifikācijas pielikums Nr. 1);</w:t>
      </w:r>
    </w:p>
    <w:p w14:paraId="7A42D22B" w14:textId="77777777" w:rsidR="00E82128" w:rsidRPr="00E82128" w:rsidRDefault="00E82128" w:rsidP="00E82128">
      <w:pPr>
        <w:pStyle w:val="ListParagraph"/>
        <w:numPr>
          <w:ilvl w:val="0"/>
          <w:numId w:val="1"/>
        </w:numPr>
        <w:overflowPunct w:val="0"/>
        <w:autoSpaceDE w:val="0"/>
        <w:autoSpaceDN w:val="0"/>
        <w:adjustRightInd w:val="0"/>
        <w:jc w:val="both"/>
        <w:rPr>
          <w:rFonts w:ascii="Times New Roman" w:hAnsi="Times New Roman"/>
          <w:szCs w:val="24"/>
        </w:rPr>
      </w:pPr>
      <w:r w:rsidRPr="00E82128">
        <w:rPr>
          <w:rFonts w:ascii="Times New Roman" w:hAnsi="Times New Roman"/>
          <w:szCs w:val="24"/>
        </w:rPr>
        <w:t>Informācija par apdrošināšanas gadījumu statistiku (Tehniskās specifikācijas pielikums Nr. 2).</w:t>
      </w:r>
    </w:p>
    <w:p w14:paraId="7085A6E0" w14:textId="0A579F65" w:rsidR="00E82128" w:rsidRPr="00E82128" w:rsidRDefault="00E82128">
      <w:pPr>
        <w:spacing w:after="160" w:line="259" w:lineRule="auto"/>
        <w:rPr>
          <w:rFonts w:ascii="Times New Roman" w:hAnsi="Times New Roman"/>
          <w:bCs/>
          <w:szCs w:val="24"/>
        </w:rPr>
      </w:pPr>
      <w:r w:rsidRPr="00E82128">
        <w:rPr>
          <w:rFonts w:ascii="Times New Roman" w:hAnsi="Times New Roman"/>
          <w:bCs/>
          <w:szCs w:val="24"/>
        </w:rPr>
        <w:br w:type="page"/>
      </w:r>
    </w:p>
    <w:p w14:paraId="5E8AA4C8" w14:textId="77777777" w:rsidR="00E82128" w:rsidRPr="00E82128" w:rsidRDefault="00E82128" w:rsidP="00E82128">
      <w:pPr>
        <w:jc w:val="right"/>
        <w:rPr>
          <w:rFonts w:ascii="Times New Roman" w:hAnsi="Times New Roman"/>
          <w:bCs/>
          <w:szCs w:val="24"/>
        </w:rPr>
      </w:pPr>
    </w:p>
    <w:p w14:paraId="525FC580" w14:textId="77777777" w:rsidR="00E82128" w:rsidRPr="00E82128" w:rsidRDefault="00E82128" w:rsidP="00E82128">
      <w:pPr>
        <w:jc w:val="right"/>
        <w:rPr>
          <w:rFonts w:ascii="Times New Roman" w:hAnsi="Times New Roman"/>
          <w:bCs/>
          <w:szCs w:val="24"/>
        </w:rPr>
      </w:pPr>
    </w:p>
    <w:p w14:paraId="3F28AF85" w14:textId="77777777" w:rsidR="00E82128" w:rsidRPr="00E82128" w:rsidRDefault="00E82128" w:rsidP="00E82128">
      <w:pPr>
        <w:jc w:val="right"/>
        <w:rPr>
          <w:rFonts w:ascii="Times New Roman" w:hAnsi="Times New Roman"/>
          <w:bCs/>
          <w:szCs w:val="24"/>
        </w:rPr>
      </w:pPr>
    </w:p>
    <w:p w14:paraId="16E24A00" w14:textId="77777777" w:rsidR="00E82128" w:rsidRPr="00E82128" w:rsidRDefault="00E82128" w:rsidP="00E82128">
      <w:pPr>
        <w:jc w:val="right"/>
        <w:rPr>
          <w:rFonts w:ascii="Times New Roman" w:hAnsi="Times New Roman"/>
          <w:bCs/>
          <w:szCs w:val="24"/>
        </w:rPr>
      </w:pPr>
      <w:r w:rsidRPr="00E82128">
        <w:rPr>
          <w:rFonts w:ascii="Times New Roman" w:hAnsi="Times New Roman"/>
          <w:bCs/>
          <w:szCs w:val="24"/>
        </w:rPr>
        <w:t>1. pielikums</w:t>
      </w:r>
    </w:p>
    <w:p w14:paraId="023D9CD3" w14:textId="77777777" w:rsidR="00E82128" w:rsidRPr="00E82128" w:rsidRDefault="00E82128" w:rsidP="00E82128">
      <w:pPr>
        <w:jc w:val="right"/>
        <w:rPr>
          <w:rFonts w:ascii="Times New Roman" w:hAnsi="Times New Roman"/>
          <w:bCs/>
          <w:szCs w:val="24"/>
        </w:rPr>
      </w:pPr>
      <w:r w:rsidRPr="00E82128">
        <w:rPr>
          <w:rFonts w:ascii="Times New Roman" w:hAnsi="Times New Roman"/>
          <w:bCs/>
          <w:szCs w:val="24"/>
        </w:rPr>
        <w:t>Tehniskajai specifikācijai</w:t>
      </w:r>
    </w:p>
    <w:tbl>
      <w:tblPr>
        <w:tblW w:w="9242" w:type="dxa"/>
        <w:tblInd w:w="108" w:type="dxa"/>
        <w:tblLook w:val="00A0" w:firstRow="1" w:lastRow="0" w:firstColumn="1" w:lastColumn="0" w:noHBand="0" w:noVBand="0"/>
      </w:tblPr>
      <w:tblGrid>
        <w:gridCol w:w="9242"/>
      </w:tblGrid>
      <w:tr w:rsidR="00E82128" w:rsidRPr="00E82128" w14:paraId="32A78837" w14:textId="77777777" w:rsidTr="00363B65">
        <w:trPr>
          <w:trHeight w:val="300"/>
        </w:trPr>
        <w:tc>
          <w:tcPr>
            <w:tcW w:w="9242" w:type="dxa"/>
            <w:noWrap/>
            <w:vAlign w:val="bottom"/>
          </w:tcPr>
          <w:p w14:paraId="10B5EE52" w14:textId="77777777" w:rsidR="00E82128" w:rsidRPr="00E82128" w:rsidRDefault="00E82128" w:rsidP="00363B65">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Transporta līdzekļu saraksts</w:t>
            </w:r>
          </w:p>
          <w:p w14:paraId="2E8484F4" w14:textId="77777777" w:rsidR="00E82128" w:rsidRPr="00E82128" w:rsidRDefault="00E82128" w:rsidP="00363B65">
            <w:pPr>
              <w:jc w:val="center"/>
              <w:rPr>
                <w:rFonts w:ascii="Times New Roman" w:hAnsi="Times New Roman"/>
                <w:b/>
                <w:bCs/>
                <w:color w:val="000000"/>
                <w:szCs w:val="24"/>
                <w:lang w:eastAsia="lv-LV"/>
              </w:rPr>
            </w:pPr>
          </w:p>
          <w:p w14:paraId="2CED41DC"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 xml:space="preserve">(Atsevišķā </w:t>
            </w:r>
            <w:proofErr w:type="spellStart"/>
            <w:r w:rsidRPr="00E82128">
              <w:rPr>
                <w:rFonts w:ascii="Times New Roman" w:hAnsi="Times New Roman"/>
                <w:color w:val="000000"/>
                <w:szCs w:val="24"/>
                <w:lang w:eastAsia="lv-LV"/>
              </w:rPr>
              <w:t>excel</w:t>
            </w:r>
            <w:proofErr w:type="spellEnd"/>
            <w:r w:rsidRPr="00E82128">
              <w:rPr>
                <w:rFonts w:ascii="Times New Roman" w:hAnsi="Times New Roman"/>
                <w:color w:val="000000"/>
                <w:szCs w:val="24"/>
                <w:lang w:eastAsia="lv-LV"/>
              </w:rPr>
              <w:t xml:space="preserve"> failā)</w:t>
            </w:r>
          </w:p>
          <w:p w14:paraId="250457C3" w14:textId="77777777" w:rsidR="00E82128" w:rsidRPr="00E82128" w:rsidRDefault="00E82128" w:rsidP="00363B65">
            <w:pPr>
              <w:jc w:val="center"/>
              <w:rPr>
                <w:rFonts w:ascii="Times New Roman" w:hAnsi="Times New Roman"/>
                <w:b/>
                <w:bCs/>
                <w:color w:val="000000"/>
                <w:szCs w:val="24"/>
                <w:lang w:eastAsia="lv-LV"/>
              </w:rPr>
            </w:pPr>
          </w:p>
        </w:tc>
      </w:tr>
    </w:tbl>
    <w:p w14:paraId="60217E8B" w14:textId="77777777" w:rsidR="00E82128" w:rsidRPr="00E82128" w:rsidRDefault="00E82128" w:rsidP="00E82128">
      <w:pPr>
        <w:tabs>
          <w:tab w:val="left" w:leader="underscore" w:pos="2904"/>
          <w:tab w:val="left" w:leader="underscore" w:pos="5323"/>
        </w:tabs>
        <w:autoSpaceDE w:val="0"/>
        <w:autoSpaceDN w:val="0"/>
        <w:adjustRightInd w:val="0"/>
        <w:spacing w:line="259" w:lineRule="exact"/>
        <w:jc w:val="both"/>
        <w:rPr>
          <w:rFonts w:ascii="Times New Roman" w:hAnsi="Times New Roman"/>
          <w:szCs w:val="24"/>
          <w:lang w:eastAsia="lv-LV"/>
        </w:rPr>
      </w:pPr>
      <w:r w:rsidRPr="00E82128">
        <w:rPr>
          <w:rFonts w:ascii="Times New Roman" w:hAnsi="Times New Roman"/>
          <w:szCs w:val="24"/>
          <w:lang w:eastAsia="lv-LV"/>
        </w:rPr>
        <w:t xml:space="preserve"> </w:t>
      </w:r>
    </w:p>
    <w:p w14:paraId="5C3FF936" w14:textId="77777777" w:rsidR="00E82128" w:rsidRPr="00E82128" w:rsidRDefault="00E82128" w:rsidP="00E82128">
      <w:pPr>
        <w:jc w:val="right"/>
        <w:rPr>
          <w:rFonts w:ascii="Times New Roman" w:hAnsi="Times New Roman"/>
          <w:bCs/>
          <w:szCs w:val="24"/>
        </w:rPr>
      </w:pPr>
      <w:r w:rsidRPr="00E82128">
        <w:rPr>
          <w:rFonts w:ascii="Times New Roman" w:hAnsi="Times New Roman"/>
          <w:bCs/>
          <w:szCs w:val="24"/>
        </w:rPr>
        <w:t>2. pielikums</w:t>
      </w:r>
    </w:p>
    <w:p w14:paraId="1D487D03" w14:textId="77777777" w:rsidR="00E82128" w:rsidRPr="00E82128" w:rsidRDefault="00E82128" w:rsidP="00E82128">
      <w:pPr>
        <w:jc w:val="right"/>
        <w:rPr>
          <w:rFonts w:ascii="Times New Roman" w:hAnsi="Times New Roman"/>
          <w:bCs/>
          <w:szCs w:val="24"/>
        </w:rPr>
      </w:pPr>
      <w:r w:rsidRPr="00E82128">
        <w:rPr>
          <w:rFonts w:ascii="Times New Roman" w:hAnsi="Times New Roman"/>
          <w:bCs/>
          <w:szCs w:val="24"/>
        </w:rPr>
        <w:t>Tehniskajai specifikācijai</w:t>
      </w:r>
    </w:p>
    <w:p w14:paraId="00F0A141" w14:textId="77777777" w:rsidR="00E82128" w:rsidRPr="00E82128" w:rsidRDefault="00E82128" w:rsidP="00E82128">
      <w:pPr>
        <w:tabs>
          <w:tab w:val="left" w:pos="1152"/>
          <w:tab w:val="left" w:leader="underscore" w:pos="3149"/>
        </w:tabs>
        <w:autoSpaceDE w:val="0"/>
        <w:autoSpaceDN w:val="0"/>
        <w:adjustRightInd w:val="0"/>
        <w:jc w:val="center"/>
        <w:rPr>
          <w:rFonts w:ascii="Times New Roman" w:hAnsi="Times New Roman"/>
          <w:szCs w:val="24"/>
          <w:lang w:eastAsia="lv-LV"/>
        </w:rPr>
      </w:pPr>
    </w:p>
    <w:p w14:paraId="2A66E0D4" w14:textId="77777777" w:rsidR="00E82128" w:rsidRPr="00E82128" w:rsidRDefault="00E82128" w:rsidP="00E82128">
      <w:pPr>
        <w:tabs>
          <w:tab w:val="left" w:pos="1152"/>
          <w:tab w:val="left" w:leader="underscore" w:pos="3149"/>
        </w:tabs>
        <w:autoSpaceDE w:val="0"/>
        <w:autoSpaceDN w:val="0"/>
        <w:adjustRightInd w:val="0"/>
        <w:jc w:val="center"/>
        <w:rPr>
          <w:rFonts w:ascii="Times New Roman" w:hAnsi="Times New Roman"/>
          <w:b/>
          <w:bCs/>
          <w:szCs w:val="24"/>
          <w:lang w:eastAsia="lv-LV"/>
        </w:rPr>
      </w:pPr>
      <w:r w:rsidRPr="00E82128">
        <w:rPr>
          <w:rFonts w:ascii="Times New Roman" w:hAnsi="Times New Roman"/>
          <w:b/>
          <w:bCs/>
          <w:szCs w:val="24"/>
          <w:lang w:eastAsia="lv-LV"/>
        </w:rPr>
        <w:t>Informācija par apdrošināšanas gadījumu statistiku</w:t>
      </w:r>
    </w:p>
    <w:tbl>
      <w:tblPr>
        <w:tblW w:w="10243" w:type="dxa"/>
        <w:tblInd w:w="-572" w:type="dxa"/>
        <w:tblLook w:val="04A0" w:firstRow="1" w:lastRow="0" w:firstColumn="1" w:lastColumn="0" w:noHBand="0" w:noVBand="1"/>
      </w:tblPr>
      <w:tblGrid>
        <w:gridCol w:w="1496"/>
        <w:gridCol w:w="1403"/>
        <w:gridCol w:w="1403"/>
        <w:gridCol w:w="1189"/>
        <w:gridCol w:w="1103"/>
        <w:gridCol w:w="1063"/>
        <w:gridCol w:w="1476"/>
        <w:gridCol w:w="1110"/>
      </w:tblGrid>
      <w:tr w:rsidR="00E82128" w:rsidRPr="00E82128" w14:paraId="352B3331" w14:textId="77777777" w:rsidTr="00E82128">
        <w:trPr>
          <w:trHeight w:val="920"/>
        </w:trPr>
        <w:tc>
          <w:tcPr>
            <w:tcW w:w="1496" w:type="dxa"/>
            <w:tcBorders>
              <w:top w:val="single" w:sz="4" w:space="0" w:color="auto"/>
              <w:left w:val="single" w:sz="4" w:space="0" w:color="auto"/>
              <w:bottom w:val="single" w:sz="4" w:space="0" w:color="auto"/>
              <w:right w:val="single" w:sz="4" w:space="0" w:color="auto"/>
            </w:tcBorders>
            <w:noWrap/>
            <w:vAlign w:val="center"/>
            <w:hideMark/>
          </w:tcPr>
          <w:p w14:paraId="47CBF0EB" w14:textId="77777777" w:rsidR="00E82128" w:rsidRPr="00E82128" w:rsidRDefault="00E82128" w:rsidP="00E82128">
            <w:pPr>
              <w:ind w:left="-254"/>
              <w:jc w:val="center"/>
              <w:rPr>
                <w:rFonts w:ascii="Times New Roman" w:hAnsi="Times New Roman"/>
                <w:color w:val="000000"/>
                <w:szCs w:val="24"/>
                <w:lang w:eastAsia="lv-LV"/>
              </w:rPr>
            </w:pPr>
            <w:r w:rsidRPr="00E82128">
              <w:rPr>
                <w:rFonts w:ascii="Times New Roman" w:hAnsi="Times New Roman"/>
                <w:color w:val="000000"/>
                <w:szCs w:val="24"/>
                <w:lang w:eastAsia="lv-LV"/>
              </w:rPr>
              <w:t>Periods</w:t>
            </w:r>
          </w:p>
        </w:tc>
        <w:tc>
          <w:tcPr>
            <w:tcW w:w="1403" w:type="dxa"/>
            <w:tcBorders>
              <w:top w:val="single" w:sz="4" w:space="0" w:color="auto"/>
              <w:left w:val="nil"/>
              <w:bottom w:val="single" w:sz="4" w:space="0" w:color="auto"/>
              <w:right w:val="single" w:sz="4" w:space="0" w:color="auto"/>
            </w:tcBorders>
            <w:vAlign w:val="center"/>
            <w:hideMark/>
          </w:tcPr>
          <w:p w14:paraId="75E64CC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Apdrošināto t/l skaits</w:t>
            </w:r>
          </w:p>
        </w:tc>
        <w:tc>
          <w:tcPr>
            <w:tcW w:w="1403" w:type="dxa"/>
            <w:tcBorders>
              <w:top w:val="single" w:sz="4" w:space="0" w:color="auto"/>
              <w:left w:val="nil"/>
              <w:bottom w:val="single" w:sz="4" w:space="0" w:color="auto"/>
              <w:right w:val="single" w:sz="4" w:space="0" w:color="auto"/>
            </w:tcBorders>
            <w:vAlign w:val="center"/>
            <w:hideMark/>
          </w:tcPr>
          <w:p w14:paraId="1F1CA246"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Negadījumu skaits</w:t>
            </w:r>
          </w:p>
        </w:tc>
        <w:tc>
          <w:tcPr>
            <w:tcW w:w="1189" w:type="dxa"/>
            <w:tcBorders>
              <w:top w:val="single" w:sz="4" w:space="0" w:color="auto"/>
              <w:left w:val="nil"/>
              <w:bottom w:val="single" w:sz="4" w:space="0" w:color="auto"/>
              <w:right w:val="single" w:sz="4" w:space="0" w:color="auto"/>
            </w:tcBorders>
            <w:vAlign w:val="center"/>
            <w:hideMark/>
          </w:tcPr>
          <w:p w14:paraId="288A169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Izmaksātā atlīdzību summa, EUR</w:t>
            </w:r>
          </w:p>
        </w:tc>
        <w:tc>
          <w:tcPr>
            <w:tcW w:w="1103" w:type="dxa"/>
            <w:tcBorders>
              <w:top w:val="single" w:sz="4" w:space="0" w:color="auto"/>
              <w:left w:val="nil"/>
              <w:bottom w:val="single" w:sz="4" w:space="0" w:color="auto"/>
              <w:right w:val="single" w:sz="4" w:space="0" w:color="auto"/>
            </w:tcBorders>
            <w:vAlign w:val="center"/>
            <w:hideMark/>
          </w:tcPr>
          <w:p w14:paraId="5491A3C7"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t.sk. zādzības, EUR</w:t>
            </w:r>
          </w:p>
        </w:tc>
        <w:tc>
          <w:tcPr>
            <w:tcW w:w="1063" w:type="dxa"/>
            <w:tcBorders>
              <w:top w:val="single" w:sz="4" w:space="0" w:color="auto"/>
              <w:left w:val="nil"/>
              <w:bottom w:val="single" w:sz="4" w:space="0" w:color="auto"/>
              <w:right w:val="single" w:sz="4" w:space="0" w:color="auto"/>
            </w:tcBorders>
            <w:vAlign w:val="center"/>
            <w:hideMark/>
          </w:tcPr>
          <w:p w14:paraId="7244EBF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t.sk. bojāejas, EUR</w:t>
            </w:r>
          </w:p>
        </w:tc>
        <w:tc>
          <w:tcPr>
            <w:tcW w:w="1476" w:type="dxa"/>
            <w:tcBorders>
              <w:top w:val="single" w:sz="4" w:space="0" w:color="auto"/>
              <w:left w:val="nil"/>
              <w:bottom w:val="single" w:sz="4" w:space="0" w:color="auto"/>
              <w:right w:val="single" w:sz="4" w:space="0" w:color="auto"/>
            </w:tcBorders>
            <w:vAlign w:val="center"/>
            <w:hideMark/>
          </w:tcPr>
          <w:p w14:paraId="591D91C3"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Pieteikto, vēl neizmaksāto, atlīdzību summa, EUR</w:t>
            </w:r>
          </w:p>
        </w:tc>
        <w:tc>
          <w:tcPr>
            <w:tcW w:w="1110" w:type="dxa"/>
            <w:tcBorders>
              <w:top w:val="single" w:sz="4" w:space="0" w:color="auto"/>
              <w:left w:val="nil"/>
              <w:bottom w:val="single" w:sz="4" w:space="0" w:color="auto"/>
              <w:right w:val="single" w:sz="4" w:space="0" w:color="auto"/>
            </w:tcBorders>
            <w:vAlign w:val="center"/>
            <w:hideMark/>
          </w:tcPr>
          <w:p w14:paraId="5E6DCBAA"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Saņemtie regresi, EUR</w:t>
            </w:r>
          </w:p>
        </w:tc>
      </w:tr>
      <w:tr w:rsidR="00696A49" w:rsidRPr="00E82128" w14:paraId="1CFECE08" w14:textId="77777777" w:rsidTr="00E82128">
        <w:trPr>
          <w:trHeight w:val="305"/>
        </w:trPr>
        <w:tc>
          <w:tcPr>
            <w:tcW w:w="1496" w:type="dxa"/>
            <w:tcBorders>
              <w:top w:val="nil"/>
              <w:left w:val="single" w:sz="4" w:space="0" w:color="auto"/>
              <w:bottom w:val="single" w:sz="4" w:space="0" w:color="auto"/>
              <w:right w:val="single" w:sz="4" w:space="0" w:color="auto"/>
            </w:tcBorders>
            <w:noWrap/>
            <w:vAlign w:val="bottom"/>
          </w:tcPr>
          <w:p w14:paraId="70E38D92" w14:textId="128E9D0D" w:rsidR="00696A49" w:rsidRPr="00E82128" w:rsidRDefault="00696A49" w:rsidP="00363B65">
            <w:pPr>
              <w:jc w:val="center"/>
              <w:rPr>
                <w:rFonts w:ascii="Times New Roman" w:hAnsi="Times New Roman"/>
                <w:b/>
                <w:bCs/>
                <w:color w:val="000000"/>
                <w:szCs w:val="24"/>
                <w:lang w:eastAsia="lv-LV"/>
              </w:rPr>
            </w:pPr>
            <w:r w:rsidRPr="00696A49">
              <w:rPr>
                <w:rFonts w:ascii="Times New Roman" w:hAnsi="Times New Roman"/>
                <w:b/>
                <w:bCs/>
                <w:color w:val="000000"/>
                <w:szCs w:val="24"/>
                <w:lang w:eastAsia="lv-LV"/>
              </w:rPr>
              <w:t>No 22.01.2025-12.10.2025</w:t>
            </w:r>
          </w:p>
        </w:tc>
        <w:tc>
          <w:tcPr>
            <w:tcW w:w="1403" w:type="dxa"/>
            <w:tcBorders>
              <w:top w:val="nil"/>
              <w:left w:val="nil"/>
              <w:bottom w:val="single" w:sz="4" w:space="0" w:color="auto"/>
              <w:right w:val="single" w:sz="4" w:space="0" w:color="auto"/>
            </w:tcBorders>
            <w:vAlign w:val="bottom"/>
          </w:tcPr>
          <w:p w14:paraId="64BB1119" w14:textId="1E38025A" w:rsidR="00696A49" w:rsidRPr="00E82128" w:rsidRDefault="00696A49" w:rsidP="00363B65">
            <w:pPr>
              <w:jc w:val="center"/>
              <w:rPr>
                <w:rFonts w:ascii="Times New Roman" w:hAnsi="Times New Roman"/>
                <w:color w:val="000000"/>
                <w:szCs w:val="24"/>
                <w:lang w:eastAsia="lv-LV"/>
              </w:rPr>
            </w:pPr>
            <w:r>
              <w:rPr>
                <w:rFonts w:ascii="Times New Roman" w:hAnsi="Times New Roman"/>
                <w:color w:val="000000"/>
                <w:szCs w:val="24"/>
                <w:lang w:eastAsia="lv-LV"/>
              </w:rPr>
              <w:t>217</w:t>
            </w:r>
          </w:p>
        </w:tc>
        <w:tc>
          <w:tcPr>
            <w:tcW w:w="1403" w:type="dxa"/>
            <w:tcBorders>
              <w:top w:val="nil"/>
              <w:left w:val="nil"/>
              <w:bottom w:val="single" w:sz="4" w:space="0" w:color="auto"/>
              <w:right w:val="single" w:sz="4" w:space="0" w:color="auto"/>
            </w:tcBorders>
            <w:vAlign w:val="bottom"/>
          </w:tcPr>
          <w:p w14:paraId="778BDE0B" w14:textId="6C2C9D7C" w:rsidR="00696A49" w:rsidRPr="00E82128" w:rsidRDefault="00696A49" w:rsidP="00363B65">
            <w:pPr>
              <w:jc w:val="center"/>
              <w:rPr>
                <w:rFonts w:ascii="Times New Roman" w:hAnsi="Times New Roman"/>
                <w:color w:val="000000"/>
                <w:szCs w:val="24"/>
                <w:lang w:eastAsia="lv-LV"/>
              </w:rPr>
            </w:pPr>
            <w:r>
              <w:rPr>
                <w:rFonts w:ascii="Times New Roman" w:hAnsi="Times New Roman"/>
                <w:color w:val="000000"/>
                <w:szCs w:val="24"/>
                <w:lang w:eastAsia="lv-LV"/>
              </w:rPr>
              <w:t>30</w:t>
            </w:r>
          </w:p>
        </w:tc>
        <w:tc>
          <w:tcPr>
            <w:tcW w:w="1189" w:type="dxa"/>
            <w:tcBorders>
              <w:top w:val="nil"/>
              <w:left w:val="nil"/>
              <w:bottom w:val="single" w:sz="4" w:space="0" w:color="auto"/>
              <w:right w:val="single" w:sz="4" w:space="0" w:color="auto"/>
            </w:tcBorders>
            <w:vAlign w:val="bottom"/>
          </w:tcPr>
          <w:p w14:paraId="4BD256C3" w14:textId="302C8533" w:rsidR="00696A49" w:rsidRPr="00E82128" w:rsidRDefault="00696A49" w:rsidP="00363B65">
            <w:pPr>
              <w:jc w:val="center"/>
              <w:rPr>
                <w:rFonts w:ascii="Times New Roman" w:hAnsi="Times New Roman"/>
                <w:color w:val="000000"/>
                <w:szCs w:val="24"/>
                <w:lang w:eastAsia="lv-LV"/>
              </w:rPr>
            </w:pPr>
            <w:r>
              <w:rPr>
                <w:rFonts w:ascii="Times New Roman" w:hAnsi="Times New Roman"/>
                <w:color w:val="000000"/>
                <w:szCs w:val="24"/>
                <w:lang w:eastAsia="lv-LV"/>
              </w:rPr>
              <w:t>4</w:t>
            </w:r>
            <w:r w:rsidR="00552BF2">
              <w:rPr>
                <w:rFonts w:ascii="Times New Roman" w:hAnsi="Times New Roman"/>
                <w:color w:val="000000"/>
                <w:szCs w:val="24"/>
                <w:lang w:eastAsia="lv-LV"/>
              </w:rPr>
              <w:t>6946.64</w:t>
            </w:r>
          </w:p>
        </w:tc>
        <w:tc>
          <w:tcPr>
            <w:tcW w:w="1103" w:type="dxa"/>
            <w:tcBorders>
              <w:top w:val="nil"/>
              <w:left w:val="nil"/>
              <w:bottom w:val="single" w:sz="4" w:space="0" w:color="auto"/>
              <w:right w:val="single" w:sz="4" w:space="0" w:color="auto"/>
            </w:tcBorders>
            <w:vAlign w:val="bottom"/>
          </w:tcPr>
          <w:p w14:paraId="5F575FF6" w14:textId="36FEC660" w:rsidR="00696A49" w:rsidRPr="00E82128" w:rsidRDefault="00552BF2" w:rsidP="00363B65">
            <w:pPr>
              <w:jc w:val="center"/>
              <w:rPr>
                <w:rFonts w:ascii="Times New Roman" w:hAnsi="Times New Roman"/>
                <w:color w:val="000000"/>
                <w:szCs w:val="24"/>
                <w:lang w:eastAsia="lv-LV"/>
              </w:rPr>
            </w:pPr>
            <w:r>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vAlign w:val="bottom"/>
          </w:tcPr>
          <w:p w14:paraId="36095A80" w14:textId="670D2A56" w:rsidR="00696A49" w:rsidRPr="00E82128" w:rsidRDefault="00552BF2" w:rsidP="00363B65">
            <w:pPr>
              <w:jc w:val="center"/>
              <w:rPr>
                <w:rFonts w:ascii="Times New Roman" w:hAnsi="Times New Roman"/>
                <w:color w:val="000000"/>
                <w:szCs w:val="24"/>
                <w:lang w:eastAsia="lv-LV"/>
              </w:rPr>
            </w:pPr>
            <w:r>
              <w:rPr>
                <w:rFonts w:ascii="Times New Roman" w:hAnsi="Times New Roman"/>
                <w:color w:val="000000"/>
                <w:szCs w:val="24"/>
                <w:lang w:eastAsia="lv-LV"/>
              </w:rPr>
              <w:t>0</w:t>
            </w:r>
          </w:p>
        </w:tc>
        <w:tc>
          <w:tcPr>
            <w:tcW w:w="1476" w:type="dxa"/>
            <w:tcBorders>
              <w:top w:val="nil"/>
              <w:left w:val="nil"/>
              <w:bottom w:val="single" w:sz="4" w:space="0" w:color="auto"/>
              <w:right w:val="single" w:sz="4" w:space="0" w:color="auto"/>
            </w:tcBorders>
            <w:vAlign w:val="bottom"/>
          </w:tcPr>
          <w:p w14:paraId="1FE1BD30" w14:textId="1164C6CE" w:rsidR="00696A49" w:rsidRPr="00E82128" w:rsidRDefault="00552BF2" w:rsidP="00363B65">
            <w:pPr>
              <w:jc w:val="center"/>
              <w:rPr>
                <w:rFonts w:ascii="Times New Roman" w:hAnsi="Times New Roman"/>
                <w:color w:val="000000"/>
                <w:szCs w:val="24"/>
                <w:lang w:eastAsia="lv-LV"/>
              </w:rPr>
            </w:pPr>
            <w:r>
              <w:rPr>
                <w:rFonts w:ascii="Times New Roman" w:hAnsi="Times New Roman"/>
                <w:color w:val="000000"/>
                <w:szCs w:val="24"/>
                <w:lang w:eastAsia="lv-LV"/>
              </w:rPr>
              <w:t>12163.2</w:t>
            </w:r>
          </w:p>
        </w:tc>
        <w:tc>
          <w:tcPr>
            <w:tcW w:w="1110" w:type="dxa"/>
            <w:tcBorders>
              <w:top w:val="nil"/>
              <w:left w:val="nil"/>
              <w:bottom w:val="single" w:sz="4" w:space="0" w:color="auto"/>
              <w:right w:val="single" w:sz="4" w:space="0" w:color="auto"/>
            </w:tcBorders>
            <w:vAlign w:val="bottom"/>
          </w:tcPr>
          <w:p w14:paraId="3223A85D" w14:textId="6219E93C" w:rsidR="00696A49" w:rsidRPr="00E82128" w:rsidRDefault="00552BF2" w:rsidP="00363B65">
            <w:pPr>
              <w:jc w:val="center"/>
              <w:rPr>
                <w:rFonts w:ascii="Times New Roman" w:hAnsi="Times New Roman"/>
                <w:color w:val="000000"/>
                <w:szCs w:val="24"/>
                <w:lang w:eastAsia="lv-LV"/>
              </w:rPr>
            </w:pPr>
            <w:r>
              <w:rPr>
                <w:rFonts w:ascii="Times New Roman" w:hAnsi="Times New Roman"/>
                <w:color w:val="000000"/>
                <w:szCs w:val="24"/>
                <w:lang w:eastAsia="lv-LV"/>
              </w:rPr>
              <w:t>2493.46</w:t>
            </w:r>
          </w:p>
        </w:tc>
      </w:tr>
      <w:tr w:rsidR="00E82128" w:rsidRPr="00E82128" w14:paraId="7600B42F" w14:textId="77777777" w:rsidTr="00E82128">
        <w:trPr>
          <w:trHeight w:val="305"/>
        </w:trPr>
        <w:tc>
          <w:tcPr>
            <w:tcW w:w="1496" w:type="dxa"/>
            <w:tcBorders>
              <w:top w:val="nil"/>
              <w:left w:val="single" w:sz="4" w:space="0" w:color="auto"/>
              <w:bottom w:val="single" w:sz="4" w:space="0" w:color="auto"/>
              <w:right w:val="single" w:sz="4" w:space="0" w:color="auto"/>
            </w:tcBorders>
            <w:noWrap/>
            <w:vAlign w:val="bottom"/>
            <w:hideMark/>
          </w:tcPr>
          <w:p w14:paraId="5557B0FF" w14:textId="77777777" w:rsidR="00E82128" w:rsidRPr="00E82128" w:rsidRDefault="00E82128" w:rsidP="00363B65">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No 30.11.2023-24.10.2024</w:t>
            </w:r>
          </w:p>
        </w:tc>
        <w:tc>
          <w:tcPr>
            <w:tcW w:w="1403" w:type="dxa"/>
            <w:tcBorders>
              <w:top w:val="nil"/>
              <w:left w:val="nil"/>
              <w:bottom w:val="single" w:sz="4" w:space="0" w:color="auto"/>
              <w:right w:val="single" w:sz="4" w:space="0" w:color="auto"/>
            </w:tcBorders>
            <w:vAlign w:val="bottom"/>
            <w:hideMark/>
          </w:tcPr>
          <w:p w14:paraId="202E0A72"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242</w:t>
            </w:r>
          </w:p>
        </w:tc>
        <w:tc>
          <w:tcPr>
            <w:tcW w:w="1403" w:type="dxa"/>
            <w:tcBorders>
              <w:top w:val="nil"/>
              <w:left w:val="nil"/>
              <w:bottom w:val="single" w:sz="4" w:space="0" w:color="auto"/>
              <w:right w:val="single" w:sz="4" w:space="0" w:color="auto"/>
            </w:tcBorders>
            <w:vAlign w:val="bottom"/>
            <w:hideMark/>
          </w:tcPr>
          <w:p w14:paraId="215368CB"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62</w:t>
            </w:r>
          </w:p>
        </w:tc>
        <w:tc>
          <w:tcPr>
            <w:tcW w:w="1189" w:type="dxa"/>
            <w:tcBorders>
              <w:top w:val="nil"/>
              <w:left w:val="nil"/>
              <w:bottom w:val="single" w:sz="4" w:space="0" w:color="auto"/>
              <w:right w:val="single" w:sz="4" w:space="0" w:color="auto"/>
            </w:tcBorders>
            <w:vAlign w:val="bottom"/>
            <w:hideMark/>
          </w:tcPr>
          <w:p w14:paraId="17E80220"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65562.60</w:t>
            </w:r>
          </w:p>
        </w:tc>
        <w:tc>
          <w:tcPr>
            <w:tcW w:w="1103" w:type="dxa"/>
            <w:tcBorders>
              <w:top w:val="nil"/>
              <w:left w:val="nil"/>
              <w:bottom w:val="single" w:sz="4" w:space="0" w:color="auto"/>
              <w:right w:val="single" w:sz="4" w:space="0" w:color="auto"/>
            </w:tcBorders>
            <w:vAlign w:val="bottom"/>
            <w:hideMark/>
          </w:tcPr>
          <w:p w14:paraId="3AA638F4"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vAlign w:val="bottom"/>
            <w:hideMark/>
          </w:tcPr>
          <w:p w14:paraId="15E3AC61"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12 731</w:t>
            </w:r>
          </w:p>
        </w:tc>
        <w:tc>
          <w:tcPr>
            <w:tcW w:w="1476" w:type="dxa"/>
            <w:tcBorders>
              <w:top w:val="nil"/>
              <w:left w:val="nil"/>
              <w:bottom w:val="single" w:sz="4" w:space="0" w:color="auto"/>
              <w:right w:val="single" w:sz="4" w:space="0" w:color="auto"/>
            </w:tcBorders>
            <w:vAlign w:val="bottom"/>
            <w:hideMark/>
          </w:tcPr>
          <w:p w14:paraId="5A58C081"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9125</w:t>
            </w:r>
          </w:p>
        </w:tc>
        <w:tc>
          <w:tcPr>
            <w:tcW w:w="1110" w:type="dxa"/>
            <w:tcBorders>
              <w:top w:val="nil"/>
              <w:left w:val="nil"/>
              <w:bottom w:val="single" w:sz="4" w:space="0" w:color="auto"/>
              <w:right w:val="single" w:sz="4" w:space="0" w:color="auto"/>
            </w:tcBorders>
            <w:vAlign w:val="bottom"/>
            <w:hideMark/>
          </w:tcPr>
          <w:p w14:paraId="19DE08B4"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6777</w:t>
            </w:r>
          </w:p>
        </w:tc>
      </w:tr>
      <w:tr w:rsidR="00E82128" w:rsidRPr="00E82128" w14:paraId="2BB8B3CC" w14:textId="77777777" w:rsidTr="00E82128">
        <w:trPr>
          <w:trHeight w:val="305"/>
        </w:trPr>
        <w:tc>
          <w:tcPr>
            <w:tcW w:w="1496" w:type="dxa"/>
            <w:tcBorders>
              <w:top w:val="nil"/>
              <w:left w:val="single" w:sz="4" w:space="0" w:color="auto"/>
              <w:bottom w:val="single" w:sz="4" w:space="0" w:color="auto"/>
              <w:right w:val="single" w:sz="4" w:space="0" w:color="auto"/>
            </w:tcBorders>
            <w:noWrap/>
            <w:vAlign w:val="bottom"/>
            <w:hideMark/>
          </w:tcPr>
          <w:p w14:paraId="140D6444" w14:textId="77777777" w:rsidR="00E82128" w:rsidRPr="00E82128" w:rsidRDefault="00E82128" w:rsidP="00363B65">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no 16.11.2022-29.11.2023</w:t>
            </w:r>
          </w:p>
        </w:tc>
        <w:tc>
          <w:tcPr>
            <w:tcW w:w="1403" w:type="dxa"/>
            <w:tcBorders>
              <w:top w:val="nil"/>
              <w:left w:val="nil"/>
              <w:bottom w:val="single" w:sz="4" w:space="0" w:color="auto"/>
              <w:right w:val="single" w:sz="4" w:space="0" w:color="auto"/>
            </w:tcBorders>
            <w:vAlign w:val="bottom"/>
            <w:hideMark/>
          </w:tcPr>
          <w:p w14:paraId="60CC3B7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312</w:t>
            </w:r>
          </w:p>
        </w:tc>
        <w:tc>
          <w:tcPr>
            <w:tcW w:w="1403" w:type="dxa"/>
            <w:tcBorders>
              <w:top w:val="nil"/>
              <w:left w:val="nil"/>
              <w:bottom w:val="single" w:sz="4" w:space="0" w:color="auto"/>
              <w:right w:val="single" w:sz="4" w:space="0" w:color="auto"/>
            </w:tcBorders>
            <w:vAlign w:val="bottom"/>
            <w:hideMark/>
          </w:tcPr>
          <w:p w14:paraId="161288B2"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86</w:t>
            </w:r>
          </w:p>
        </w:tc>
        <w:tc>
          <w:tcPr>
            <w:tcW w:w="1189" w:type="dxa"/>
            <w:tcBorders>
              <w:top w:val="nil"/>
              <w:left w:val="nil"/>
              <w:bottom w:val="single" w:sz="4" w:space="0" w:color="auto"/>
              <w:right w:val="single" w:sz="4" w:space="0" w:color="auto"/>
            </w:tcBorders>
            <w:vAlign w:val="bottom"/>
            <w:hideMark/>
          </w:tcPr>
          <w:p w14:paraId="6012D22E"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102584</w:t>
            </w:r>
          </w:p>
        </w:tc>
        <w:tc>
          <w:tcPr>
            <w:tcW w:w="1103" w:type="dxa"/>
            <w:tcBorders>
              <w:top w:val="nil"/>
              <w:left w:val="nil"/>
              <w:bottom w:val="single" w:sz="4" w:space="0" w:color="auto"/>
              <w:right w:val="single" w:sz="4" w:space="0" w:color="auto"/>
            </w:tcBorders>
            <w:vAlign w:val="bottom"/>
            <w:hideMark/>
          </w:tcPr>
          <w:p w14:paraId="4D160D6B"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vAlign w:val="bottom"/>
            <w:hideMark/>
          </w:tcPr>
          <w:p w14:paraId="620DB27D"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21647</w:t>
            </w:r>
          </w:p>
        </w:tc>
        <w:tc>
          <w:tcPr>
            <w:tcW w:w="1476" w:type="dxa"/>
            <w:tcBorders>
              <w:top w:val="nil"/>
              <w:left w:val="nil"/>
              <w:bottom w:val="single" w:sz="4" w:space="0" w:color="auto"/>
              <w:right w:val="single" w:sz="4" w:space="0" w:color="auto"/>
            </w:tcBorders>
            <w:vAlign w:val="bottom"/>
            <w:hideMark/>
          </w:tcPr>
          <w:p w14:paraId="42853F7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10285</w:t>
            </w:r>
          </w:p>
        </w:tc>
        <w:tc>
          <w:tcPr>
            <w:tcW w:w="1110" w:type="dxa"/>
            <w:tcBorders>
              <w:top w:val="nil"/>
              <w:left w:val="nil"/>
              <w:bottom w:val="single" w:sz="4" w:space="0" w:color="auto"/>
              <w:right w:val="single" w:sz="4" w:space="0" w:color="auto"/>
            </w:tcBorders>
            <w:vAlign w:val="bottom"/>
            <w:hideMark/>
          </w:tcPr>
          <w:p w14:paraId="0CE0EB8A"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33730</w:t>
            </w:r>
          </w:p>
        </w:tc>
      </w:tr>
      <w:tr w:rsidR="00E82128" w:rsidRPr="00E82128" w14:paraId="3D936B8E" w14:textId="77777777" w:rsidTr="00E82128">
        <w:trPr>
          <w:trHeight w:val="305"/>
        </w:trPr>
        <w:tc>
          <w:tcPr>
            <w:tcW w:w="1496" w:type="dxa"/>
            <w:tcBorders>
              <w:top w:val="nil"/>
              <w:left w:val="single" w:sz="4" w:space="0" w:color="auto"/>
              <w:bottom w:val="single" w:sz="4" w:space="0" w:color="auto"/>
              <w:right w:val="single" w:sz="4" w:space="0" w:color="auto"/>
            </w:tcBorders>
            <w:noWrap/>
            <w:vAlign w:val="bottom"/>
            <w:hideMark/>
          </w:tcPr>
          <w:p w14:paraId="67D66875" w14:textId="77777777" w:rsidR="00E82128" w:rsidRPr="00E82128" w:rsidRDefault="00E82128" w:rsidP="00363B65">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No 01.012.2022-15.11.2022</w:t>
            </w:r>
          </w:p>
        </w:tc>
        <w:tc>
          <w:tcPr>
            <w:tcW w:w="1403" w:type="dxa"/>
            <w:tcBorders>
              <w:top w:val="nil"/>
              <w:left w:val="nil"/>
              <w:bottom w:val="single" w:sz="4" w:space="0" w:color="auto"/>
              <w:right w:val="single" w:sz="4" w:space="0" w:color="auto"/>
            </w:tcBorders>
            <w:vAlign w:val="bottom"/>
            <w:hideMark/>
          </w:tcPr>
          <w:p w14:paraId="2772380E"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245</w:t>
            </w:r>
          </w:p>
        </w:tc>
        <w:tc>
          <w:tcPr>
            <w:tcW w:w="1403" w:type="dxa"/>
            <w:tcBorders>
              <w:top w:val="nil"/>
              <w:left w:val="nil"/>
              <w:bottom w:val="single" w:sz="4" w:space="0" w:color="auto"/>
              <w:right w:val="single" w:sz="4" w:space="0" w:color="auto"/>
            </w:tcBorders>
            <w:vAlign w:val="bottom"/>
            <w:hideMark/>
          </w:tcPr>
          <w:p w14:paraId="63DD4BF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106</w:t>
            </w:r>
          </w:p>
        </w:tc>
        <w:tc>
          <w:tcPr>
            <w:tcW w:w="1189" w:type="dxa"/>
            <w:tcBorders>
              <w:top w:val="nil"/>
              <w:left w:val="nil"/>
              <w:bottom w:val="single" w:sz="4" w:space="0" w:color="auto"/>
              <w:right w:val="single" w:sz="4" w:space="0" w:color="auto"/>
            </w:tcBorders>
            <w:vAlign w:val="bottom"/>
            <w:hideMark/>
          </w:tcPr>
          <w:p w14:paraId="3BB875F6"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152870</w:t>
            </w:r>
          </w:p>
        </w:tc>
        <w:tc>
          <w:tcPr>
            <w:tcW w:w="1103" w:type="dxa"/>
            <w:tcBorders>
              <w:top w:val="nil"/>
              <w:left w:val="nil"/>
              <w:bottom w:val="single" w:sz="4" w:space="0" w:color="auto"/>
              <w:right w:val="single" w:sz="4" w:space="0" w:color="auto"/>
            </w:tcBorders>
            <w:vAlign w:val="bottom"/>
            <w:hideMark/>
          </w:tcPr>
          <w:p w14:paraId="2E92246D"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vAlign w:val="bottom"/>
            <w:hideMark/>
          </w:tcPr>
          <w:p w14:paraId="378C3D12"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29209</w:t>
            </w:r>
          </w:p>
        </w:tc>
        <w:tc>
          <w:tcPr>
            <w:tcW w:w="1476" w:type="dxa"/>
            <w:tcBorders>
              <w:top w:val="nil"/>
              <w:left w:val="nil"/>
              <w:bottom w:val="single" w:sz="4" w:space="0" w:color="auto"/>
              <w:right w:val="single" w:sz="4" w:space="0" w:color="auto"/>
            </w:tcBorders>
            <w:vAlign w:val="bottom"/>
            <w:hideMark/>
          </w:tcPr>
          <w:p w14:paraId="1A0F9C5B"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34589</w:t>
            </w:r>
          </w:p>
        </w:tc>
        <w:tc>
          <w:tcPr>
            <w:tcW w:w="1110" w:type="dxa"/>
            <w:tcBorders>
              <w:top w:val="nil"/>
              <w:left w:val="nil"/>
              <w:bottom w:val="single" w:sz="4" w:space="0" w:color="auto"/>
              <w:right w:val="single" w:sz="4" w:space="0" w:color="auto"/>
            </w:tcBorders>
            <w:vAlign w:val="bottom"/>
            <w:hideMark/>
          </w:tcPr>
          <w:p w14:paraId="63EE071A"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31137</w:t>
            </w:r>
          </w:p>
        </w:tc>
      </w:tr>
      <w:tr w:rsidR="00E82128" w:rsidRPr="00E82128" w14:paraId="172BBCFA" w14:textId="77777777" w:rsidTr="00E82128">
        <w:trPr>
          <w:trHeight w:val="305"/>
        </w:trPr>
        <w:tc>
          <w:tcPr>
            <w:tcW w:w="1496" w:type="dxa"/>
            <w:tcBorders>
              <w:top w:val="nil"/>
              <w:left w:val="single" w:sz="4" w:space="0" w:color="auto"/>
              <w:bottom w:val="single" w:sz="4" w:space="0" w:color="auto"/>
              <w:right w:val="single" w:sz="4" w:space="0" w:color="auto"/>
            </w:tcBorders>
            <w:noWrap/>
            <w:vAlign w:val="bottom"/>
            <w:hideMark/>
          </w:tcPr>
          <w:p w14:paraId="5B91EAC5" w14:textId="77777777" w:rsidR="00E82128" w:rsidRPr="00E82128" w:rsidRDefault="00E82128" w:rsidP="00363B65">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2021</w:t>
            </w:r>
          </w:p>
        </w:tc>
        <w:tc>
          <w:tcPr>
            <w:tcW w:w="1403" w:type="dxa"/>
            <w:tcBorders>
              <w:top w:val="nil"/>
              <w:left w:val="nil"/>
              <w:bottom w:val="single" w:sz="4" w:space="0" w:color="auto"/>
              <w:right w:val="single" w:sz="4" w:space="0" w:color="auto"/>
            </w:tcBorders>
            <w:vAlign w:val="bottom"/>
            <w:hideMark/>
          </w:tcPr>
          <w:p w14:paraId="07E86CA6"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323</w:t>
            </w:r>
          </w:p>
        </w:tc>
        <w:tc>
          <w:tcPr>
            <w:tcW w:w="1403" w:type="dxa"/>
            <w:tcBorders>
              <w:top w:val="nil"/>
              <w:left w:val="nil"/>
              <w:bottom w:val="single" w:sz="4" w:space="0" w:color="auto"/>
              <w:right w:val="single" w:sz="4" w:space="0" w:color="auto"/>
            </w:tcBorders>
            <w:vAlign w:val="bottom"/>
            <w:hideMark/>
          </w:tcPr>
          <w:p w14:paraId="7A9CD10D"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144</w:t>
            </w:r>
          </w:p>
        </w:tc>
        <w:tc>
          <w:tcPr>
            <w:tcW w:w="1189" w:type="dxa"/>
            <w:tcBorders>
              <w:top w:val="nil"/>
              <w:left w:val="nil"/>
              <w:bottom w:val="single" w:sz="4" w:space="0" w:color="auto"/>
              <w:right w:val="single" w:sz="4" w:space="0" w:color="auto"/>
            </w:tcBorders>
            <w:vAlign w:val="bottom"/>
            <w:hideMark/>
          </w:tcPr>
          <w:p w14:paraId="6D0CDB21"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165610</w:t>
            </w:r>
          </w:p>
        </w:tc>
        <w:tc>
          <w:tcPr>
            <w:tcW w:w="1103" w:type="dxa"/>
            <w:tcBorders>
              <w:top w:val="nil"/>
              <w:left w:val="nil"/>
              <w:bottom w:val="single" w:sz="4" w:space="0" w:color="auto"/>
              <w:right w:val="single" w:sz="4" w:space="0" w:color="auto"/>
            </w:tcBorders>
            <w:vAlign w:val="bottom"/>
            <w:hideMark/>
          </w:tcPr>
          <w:p w14:paraId="213F6120"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vAlign w:val="bottom"/>
            <w:hideMark/>
          </w:tcPr>
          <w:p w14:paraId="177DBDE7"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476" w:type="dxa"/>
            <w:tcBorders>
              <w:top w:val="nil"/>
              <w:left w:val="nil"/>
              <w:bottom w:val="single" w:sz="4" w:space="0" w:color="auto"/>
              <w:right w:val="single" w:sz="4" w:space="0" w:color="auto"/>
            </w:tcBorders>
            <w:vAlign w:val="bottom"/>
            <w:hideMark/>
          </w:tcPr>
          <w:p w14:paraId="4DEB0003"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1125</w:t>
            </w:r>
          </w:p>
        </w:tc>
        <w:tc>
          <w:tcPr>
            <w:tcW w:w="1110" w:type="dxa"/>
            <w:tcBorders>
              <w:top w:val="nil"/>
              <w:left w:val="nil"/>
              <w:bottom w:val="single" w:sz="4" w:space="0" w:color="auto"/>
              <w:right w:val="single" w:sz="4" w:space="0" w:color="auto"/>
            </w:tcBorders>
            <w:vAlign w:val="bottom"/>
            <w:hideMark/>
          </w:tcPr>
          <w:p w14:paraId="4B6C5CAA"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36061</w:t>
            </w:r>
          </w:p>
        </w:tc>
      </w:tr>
      <w:tr w:rsidR="00E82128" w:rsidRPr="00E82128" w14:paraId="1083C5BF" w14:textId="77777777" w:rsidTr="00E82128">
        <w:trPr>
          <w:trHeight w:val="305"/>
        </w:trPr>
        <w:tc>
          <w:tcPr>
            <w:tcW w:w="1496" w:type="dxa"/>
            <w:tcBorders>
              <w:top w:val="nil"/>
              <w:left w:val="single" w:sz="4" w:space="0" w:color="auto"/>
              <w:bottom w:val="single" w:sz="4" w:space="0" w:color="auto"/>
              <w:right w:val="single" w:sz="4" w:space="0" w:color="auto"/>
            </w:tcBorders>
            <w:noWrap/>
            <w:vAlign w:val="bottom"/>
            <w:hideMark/>
          </w:tcPr>
          <w:p w14:paraId="03FD86C9" w14:textId="77777777" w:rsidR="00E82128" w:rsidRPr="00E82128" w:rsidRDefault="00E82128" w:rsidP="00363B65">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2020</w:t>
            </w:r>
          </w:p>
        </w:tc>
        <w:tc>
          <w:tcPr>
            <w:tcW w:w="1403" w:type="dxa"/>
            <w:tcBorders>
              <w:top w:val="nil"/>
              <w:left w:val="nil"/>
              <w:bottom w:val="single" w:sz="4" w:space="0" w:color="auto"/>
              <w:right w:val="single" w:sz="4" w:space="0" w:color="auto"/>
            </w:tcBorders>
            <w:vAlign w:val="bottom"/>
            <w:hideMark/>
          </w:tcPr>
          <w:p w14:paraId="302876D5"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343</w:t>
            </w:r>
          </w:p>
        </w:tc>
        <w:tc>
          <w:tcPr>
            <w:tcW w:w="1403" w:type="dxa"/>
            <w:tcBorders>
              <w:top w:val="nil"/>
              <w:left w:val="nil"/>
              <w:bottom w:val="single" w:sz="4" w:space="0" w:color="auto"/>
              <w:right w:val="single" w:sz="4" w:space="0" w:color="auto"/>
            </w:tcBorders>
            <w:vAlign w:val="bottom"/>
            <w:hideMark/>
          </w:tcPr>
          <w:p w14:paraId="1B638A7F"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176</w:t>
            </w:r>
          </w:p>
        </w:tc>
        <w:tc>
          <w:tcPr>
            <w:tcW w:w="1189" w:type="dxa"/>
            <w:tcBorders>
              <w:top w:val="nil"/>
              <w:left w:val="nil"/>
              <w:bottom w:val="single" w:sz="4" w:space="0" w:color="auto"/>
              <w:right w:val="single" w:sz="4" w:space="0" w:color="auto"/>
            </w:tcBorders>
            <w:vAlign w:val="bottom"/>
            <w:hideMark/>
          </w:tcPr>
          <w:p w14:paraId="54C4D7B1"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215527</w:t>
            </w:r>
          </w:p>
        </w:tc>
        <w:tc>
          <w:tcPr>
            <w:tcW w:w="1103" w:type="dxa"/>
            <w:tcBorders>
              <w:top w:val="nil"/>
              <w:left w:val="nil"/>
              <w:bottom w:val="single" w:sz="4" w:space="0" w:color="auto"/>
              <w:right w:val="single" w:sz="4" w:space="0" w:color="auto"/>
            </w:tcBorders>
            <w:vAlign w:val="bottom"/>
            <w:hideMark/>
          </w:tcPr>
          <w:p w14:paraId="1E938BED"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22485</w:t>
            </w:r>
          </w:p>
        </w:tc>
        <w:tc>
          <w:tcPr>
            <w:tcW w:w="1063" w:type="dxa"/>
            <w:tcBorders>
              <w:top w:val="nil"/>
              <w:left w:val="nil"/>
              <w:bottom w:val="single" w:sz="4" w:space="0" w:color="auto"/>
              <w:right w:val="single" w:sz="4" w:space="0" w:color="auto"/>
            </w:tcBorders>
            <w:vAlign w:val="bottom"/>
            <w:hideMark/>
          </w:tcPr>
          <w:p w14:paraId="1D6BC8C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476" w:type="dxa"/>
            <w:tcBorders>
              <w:top w:val="nil"/>
              <w:left w:val="nil"/>
              <w:bottom w:val="single" w:sz="4" w:space="0" w:color="auto"/>
              <w:right w:val="single" w:sz="4" w:space="0" w:color="auto"/>
            </w:tcBorders>
            <w:vAlign w:val="bottom"/>
            <w:hideMark/>
          </w:tcPr>
          <w:p w14:paraId="4B0277A6"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110" w:type="dxa"/>
            <w:tcBorders>
              <w:top w:val="nil"/>
              <w:left w:val="nil"/>
              <w:bottom w:val="single" w:sz="4" w:space="0" w:color="auto"/>
              <w:right w:val="single" w:sz="4" w:space="0" w:color="auto"/>
            </w:tcBorders>
            <w:vAlign w:val="bottom"/>
            <w:hideMark/>
          </w:tcPr>
          <w:p w14:paraId="38B4F0B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48995</w:t>
            </w:r>
          </w:p>
        </w:tc>
      </w:tr>
      <w:tr w:rsidR="00E82128" w:rsidRPr="00E82128" w14:paraId="5BB072A6" w14:textId="77777777" w:rsidTr="00E82128">
        <w:trPr>
          <w:trHeight w:val="305"/>
        </w:trPr>
        <w:tc>
          <w:tcPr>
            <w:tcW w:w="1496" w:type="dxa"/>
            <w:tcBorders>
              <w:top w:val="nil"/>
              <w:left w:val="single" w:sz="4" w:space="0" w:color="auto"/>
              <w:bottom w:val="single" w:sz="4" w:space="0" w:color="auto"/>
              <w:right w:val="single" w:sz="4" w:space="0" w:color="auto"/>
            </w:tcBorders>
            <w:noWrap/>
            <w:vAlign w:val="bottom"/>
            <w:hideMark/>
          </w:tcPr>
          <w:p w14:paraId="2A45F061" w14:textId="77777777" w:rsidR="00E82128" w:rsidRPr="00E82128" w:rsidRDefault="00E82128" w:rsidP="00363B65">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2019</w:t>
            </w:r>
          </w:p>
        </w:tc>
        <w:tc>
          <w:tcPr>
            <w:tcW w:w="1403" w:type="dxa"/>
            <w:tcBorders>
              <w:top w:val="nil"/>
              <w:left w:val="nil"/>
              <w:bottom w:val="single" w:sz="4" w:space="0" w:color="auto"/>
              <w:right w:val="single" w:sz="4" w:space="0" w:color="auto"/>
            </w:tcBorders>
            <w:noWrap/>
            <w:vAlign w:val="bottom"/>
            <w:hideMark/>
          </w:tcPr>
          <w:p w14:paraId="5823715C"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388</w:t>
            </w:r>
          </w:p>
        </w:tc>
        <w:tc>
          <w:tcPr>
            <w:tcW w:w="1403" w:type="dxa"/>
            <w:tcBorders>
              <w:top w:val="nil"/>
              <w:left w:val="nil"/>
              <w:bottom w:val="single" w:sz="4" w:space="0" w:color="auto"/>
              <w:right w:val="single" w:sz="4" w:space="0" w:color="auto"/>
            </w:tcBorders>
            <w:noWrap/>
            <w:vAlign w:val="bottom"/>
            <w:hideMark/>
          </w:tcPr>
          <w:p w14:paraId="62C0B222"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211</w:t>
            </w:r>
          </w:p>
        </w:tc>
        <w:tc>
          <w:tcPr>
            <w:tcW w:w="1189" w:type="dxa"/>
            <w:tcBorders>
              <w:top w:val="nil"/>
              <w:left w:val="nil"/>
              <w:bottom w:val="single" w:sz="4" w:space="0" w:color="auto"/>
              <w:right w:val="single" w:sz="4" w:space="0" w:color="auto"/>
            </w:tcBorders>
            <w:noWrap/>
            <w:vAlign w:val="bottom"/>
            <w:hideMark/>
          </w:tcPr>
          <w:p w14:paraId="157EA8C8"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203272</w:t>
            </w:r>
          </w:p>
        </w:tc>
        <w:tc>
          <w:tcPr>
            <w:tcW w:w="1103" w:type="dxa"/>
            <w:tcBorders>
              <w:top w:val="nil"/>
              <w:left w:val="nil"/>
              <w:bottom w:val="single" w:sz="4" w:space="0" w:color="auto"/>
              <w:right w:val="single" w:sz="4" w:space="0" w:color="auto"/>
            </w:tcBorders>
            <w:noWrap/>
            <w:vAlign w:val="bottom"/>
            <w:hideMark/>
          </w:tcPr>
          <w:p w14:paraId="371DBFBF"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noWrap/>
            <w:vAlign w:val="bottom"/>
            <w:hideMark/>
          </w:tcPr>
          <w:p w14:paraId="0B51D9FB"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5310</w:t>
            </w:r>
          </w:p>
        </w:tc>
        <w:tc>
          <w:tcPr>
            <w:tcW w:w="1476" w:type="dxa"/>
            <w:tcBorders>
              <w:top w:val="nil"/>
              <w:left w:val="nil"/>
              <w:bottom w:val="single" w:sz="4" w:space="0" w:color="auto"/>
              <w:right w:val="single" w:sz="4" w:space="0" w:color="auto"/>
            </w:tcBorders>
            <w:noWrap/>
            <w:vAlign w:val="bottom"/>
            <w:hideMark/>
          </w:tcPr>
          <w:p w14:paraId="5E24329F"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1566</w:t>
            </w:r>
          </w:p>
        </w:tc>
        <w:tc>
          <w:tcPr>
            <w:tcW w:w="1110" w:type="dxa"/>
            <w:tcBorders>
              <w:top w:val="nil"/>
              <w:left w:val="nil"/>
              <w:bottom w:val="single" w:sz="4" w:space="0" w:color="auto"/>
              <w:right w:val="single" w:sz="4" w:space="0" w:color="auto"/>
            </w:tcBorders>
            <w:noWrap/>
            <w:vAlign w:val="bottom"/>
            <w:hideMark/>
          </w:tcPr>
          <w:p w14:paraId="2DB6DFB2"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44788</w:t>
            </w:r>
          </w:p>
        </w:tc>
      </w:tr>
      <w:tr w:rsidR="00E82128" w:rsidRPr="00E82128" w14:paraId="5BA42267" w14:textId="77777777" w:rsidTr="00E82128">
        <w:trPr>
          <w:trHeight w:val="305"/>
        </w:trPr>
        <w:tc>
          <w:tcPr>
            <w:tcW w:w="1496" w:type="dxa"/>
            <w:tcBorders>
              <w:top w:val="nil"/>
              <w:left w:val="single" w:sz="4" w:space="0" w:color="auto"/>
              <w:bottom w:val="single" w:sz="4" w:space="0" w:color="auto"/>
              <w:right w:val="single" w:sz="4" w:space="0" w:color="auto"/>
            </w:tcBorders>
            <w:noWrap/>
            <w:vAlign w:val="bottom"/>
            <w:hideMark/>
          </w:tcPr>
          <w:p w14:paraId="1B2B32FB" w14:textId="77777777" w:rsidR="00E82128" w:rsidRPr="00E82128" w:rsidRDefault="00E82128" w:rsidP="00363B65">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2018</w:t>
            </w:r>
          </w:p>
        </w:tc>
        <w:tc>
          <w:tcPr>
            <w:tcW w:w="1403" w:type="dxa"/>
            <w:tcBorders>
              <w:top w:val="nil"/>
              <w:left w:val="nil"/>
              <w:bottom w:val="single" w:sz="4" w:space="0" w:color="auto"/>
              <w:right w:val="single" w:sz="4" w:space="0" w:color="auto"/>
            </w:tcBorders>
            <w:noWrap/>
            <w:vAlign w:val="bottom"/>
            <w:hideMark/>
          </w:tcPr>
          <w:p w14:paraId="634F9781"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469</w:t>
            </w:r>
          </w:p>
        </w:tc>
        <w:tc>
          <w:tcPr>
            <w:tcW w:w="1403" w:type="dxa"/>
            <w:tcBorders>
              <w:top w:val="nil"/>
              <w:left w:val="nil"/>
              <w:bottom w:val="single" w:sz="4" w:space="0" w:color="auto"/>
              <w:right w:val="single" w:sz="4" w:space="0" w:color="auto"/>
            </w:tcBorders>
            <w:noWrap/>
            <w:vAlign w:val="bottom"/>
            <w:hideMark/>
          </w:tcPr>
          <w:p w14:paraId="7F742546"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293</w:t>
            </w:r>
          </w:p>
        </w:tc>
        <w:tc>
          <w:tcPr>
            <w:tcW w:w="1189" w:type="dxa"/>
            <w:tcBorders>
              <w:top w:val="nil"/>
              <w:left w:val="nil"/>
              <w:bottom w:val="single" w:sz="4" w:space="0" w:color="auto"/>
              <w:right w:val="single" w:sz="4" w:space="0" w:color="auto"/>
            </w:tcBorders>
            <w:noWrap/>
            <w:vAlign w:val="bottom"/>
            <w:hideMark/>
          </w:tcPr>
          <w:p w14:paraId="25C6E07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288528</w:t>
            </w:r>
          </w:p>
        </w:tc>
        <w:tc>
          <w:tcPr>
            <w:tcW w:w="1103" w:type="dxa"/>
            <w:tcBorders>
              <w:top w:val="nil"/>
              <w:left w:val="nil"/>
              <w:bottom w:val="single" w:sz="4" w:space="0" w:color="auto"/>
              <w:right w:val="single" w:sz="4" w:space="0" w:color="auto"/>
            </w:tcBorders>
            <w:noWrap/>
            <w:vAlign w:val="bottom"/>
            <w:hideMark/>
          </w:tcPr>
          <w:p w14:paraId="599E471D"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351</w:t>
            </w:r>
          </w:p>
        </w:tc>
        <w:tc>
          <w:tcPr>
            <w:tcW w:w="1063" w:type="dxa"/>
            <w:tcBorders>
              <w:top w:val="nil"/>
              <w:left w:val="nil"/>
              <w:bottom w:val="single" w:sz="4" w:space="0" w:color="auto"/>
              <w:right w:val="single" w:sz="4" w:space="0" w:color="auto"/>
            </w:tcBorders>
            <w:noWrap/>
            <w:vAlign w:val="bottom"/>
            <w:hideMark/>
          </w:tcPr>
          <w:p w14:paraId="281B167A"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25328</w:t>
            </w:r>
          </w:p>
        </w:tc>
        <w:tc>
          <w:tcPr>
            <w:tcW w:w="1476" w:type="dxa"/>
            <w:tcBorders>
              <w:top w:val="nil"/>
              <w:left w:val="nil"/>
              <w:bottom w:val="single" w:sz="4" w:space="0" w:color="auto"/>
              <w:right w:val="single" w:sz="4" w:space="0" w:color="auto"/>
            </w:tcBorders>
            <w:noWrap/>
            <w:vAlign w:val="bottom"/>
            <w:hideMark/>
          </w:tcPr>
          <w:p w14:paraId="323A123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110" w:type="dxa"/>
            <w:tcBorders>
              <w:top w:val="nil"/>
              <w:left w:val="nil"/>
              <w:bottom w:val="single" w:sz="4" w:space="0" w:color="auto"/>
              <w:right w:val="single" w:sz="4" w:space="0" w:color="auto"/>
            </w:tcBorders>
            <w:noWrap/>
            <w:vAlign w:val="bottom"/>
            <w:hideMark/>
          </w:tcPr>
          <w:p w14:paraId="78D9EE9E"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34348</w:t>
            </w:r>
          </w:p>
        </w:tc>
      </w:tr>
      <w:tr w:rsidR="00E82128" w:rsidRPr="00E82128" w14:paraId="42254510" w14:textId="77777777" w:rsidTr="00E82128">
        <w:trPr>
          <w:trHeight w:val="305"/>
        </w:trPr>
        <w:tc>
          <w:tcPr>
            <w:tcW w:w="1496" w:type="dxa"/>
            <w:tcBorders>
              <w:top w:val="nil"/>
              <w:left w:val="single" w:sz="4" w:space="0" w:color="auto"/>
              <w:bottom w:val="single" w:sz="4" w:space="0" w:color="auto"/>
              <w:right w:val="single" w:sz="4" w:space="0" w:color="auto"/>
            </w:tcBorders>
            <w:noWrap/>
            <w:vAlign w:val="bottom"/>
            <w:hideMark/>
          </w:tcPr>
          <w:p w14:paraId="42C89EC3" w14:textId="77777777" w:rsidR="00E82128" w:rsidRPr="00E82128" w:rsidRDefault="00E82128" w:rsidP="00363B65">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2017</w:t>
            </w:r>
          </w:p>
        </w:tc>
        <w:tc>
          <w:tcPr>
            <w:tcW w:w="1403" w:type="dxa"/>
            <w:tcBorders>
              <w:top w:val="nil"/>
              <w:left w:val="nil"/>
              <w:bottom w:val="single" w:sz="4" w:space="0" w:color="auto"/>
              <w:right w:val="single" w:sz="4" w:space="0" w:color="auto"/>
            </w:tcBorders>
            <w:noWrap/>
            <w:vAlign w:val="bottom"/>
            <w:hideMark/>
          </w:tcPr>
          <w:p w14:paraId="257F746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421</w:t>
            </w:r>
          </w:p>
        </w:tc>
        <w:tc>
          <w:tcPr>
            <w:tcW w:w="1403" w:type="dxa"/>
            <w:tcBorders>
              <w:top w:val="nil"/>
              <w:left w:val="nil"/>
              <w:bottom w:val="single" w:sz="4" w:space="0" w:color="auto"/>
              <w:right w:val="single" w:sz="4" w:space="0" w:color="auto"/>
            </w:tcBorders>
            <w:noWrap/>
            <w:vAlign w:val="bottom"/>
            <w:hideMark/>
          </w:tcPr>
          <w:p w14:paraId="25A1A442"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179</w:t>
            </w:r>
          </w:p>
        </w:tc>
        <w:tc>
          <w:tcPr>
            <w:tcW w:w="1189" w:type="dxa"/>
            <w:tcBorders>
              <w:top w:val="nil"/>
              <w:left w:val="nil"/>
              <w:bottom w:val="single" w:sz="4" w:space="0" w:color="auto"/>
              <w:right w:val="single" w:sz="4" w:space="0" w:color="auto"/>
            </w:tcBorders>
            <w:noWrap/>
            <w:vAlign w:val="bottom"/>
            <w:hideMark/>
          </w:tcPr>
          <w:p w14:paraId="45272FB9"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175421</w:t>
            </w:r>
          </w:p>
        </w:tc>
        <w:tc>
          <w:tcPr>
            <w:tcW w:w="1103" w:type="dxa"/>
            <w:tcBorders>
              <w:top w:val="nil"/>
              <w:left w:val="nil"/>
              <w:bottom w:val="single" w:sz="4" w:space="0" w:color="auto"/>
              <w:right w:val="single" w:sz="4" w:space="0" w:color="auto"/>
            </w:tcBorders>
            <w:noWrap/>
            <w:vAlign w:val="bottom"/>
            <w:hideMark/>
          </w:tcPr>
          <w:p w14:paraId="0B5EAB72"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noWrap/>
            <w:vAlign w:val="bottom"/>
            <w:hideMark/>
          </w:tcPr>
          <w:p w14:paraId="49E3E2B8"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16231</w:t>
            </w:r>
          </w:p>
        </w:tc>
        <w:tc>
          <w:tcPr>
            <w:tcW w:w="1476" w:type="dxa"/>
            <w:tcBorders>
              <w:top w:val="nil"/>
              <w:left w:val="nil"/>
              <w:bottom w:val="single" w:sz="4" w:space="0" w:color="auto"/>
              <w:right w:val="single" w:sz="4" w:space="0" w:color="auto"/>
            </w:tcBorders>
            <w:noWrap/>
            <w:vAlign w:val="bottom"/>
            <w:hideMark/>
          </w:tcPr>
          <w:p w14:paraId="467D906C"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110" w:type="dxa"/>
            <w:tcBorders>
              <w:top w:val="nil"/>
              <w:left w:val="nil"/>
              <w:bottom w:val="single" w:sz="4" w:space="0" w:color="auto"/>
              <w:right w:val="single" w:sz="4" w:space="0" w:color="auto"/>
            </w:tcBorders>
            <w:noWrap/>
            <w:vAlign w:val="bottom"/>
            <w:hideMark/>
          </w:tcPr>
          <w:p w14:paraId="5A1A686F" w14:textId="77777777" w:rsidR="00E82128" w:rsidRPr="00E82128" w:rsidRDefault="00E82128" w:rsidP="00363B65">
            <w:pPr>
              <w:jc w:val="center"/>
              <w:rPr>
                <w:rFonts w:ascii="Times New Roman" w:hAnsi="Times New Roman"/>
                <w:color w:val="000000"/>
                <w:szCs w:val="24"/>
                <w:lang w:eastAsia="lv-LV"/>
              </w:rPr>
            </w:pPr>
            <w:r w:rsidRPr="00E82128">
              <w:rPr>
                <w:rFonts w:ascii="Times New Roman" w:hAnsi="Times New Roman"/>
                <w:color w:val="000000"/>
                <w:szCs w:val="24"/>
                <w:lang w:eastAsia="lv-LV"/>
              </w:rPr>
              <w:t>28781</w:t>
            </w:r>
          </w:p>
        </w:tc>
      </w:tr>
    </w:tbl>
    <w:p w14:paraId="2AD74F61" w14:textId="77777777" w:rsidR="00E82128" w:rsidRPr="00E82128" w:rsidRDefault="00E82128" w:rsidP="00E82128">
      <w:pPr>
        <w:tabs>
          <w:tab w:val="left" w:pos="1152"/>
          <w:tab w:val="left" w:leader="underscore" w:pos="3149"/>
        </w:tabs>
        <w:autoSpaceDE w:val="0"/>
        <w:autoSpaceDN w:val="0"/>
        <w:adjustRightInd w:val="0"/>
        <w:rPr>
          <w:rFonts w:ascii="Times New Roman" w:hAnsi="Times New Roman"/>
          <w:szCs w:val="24"/>
          <w:lang w:eastAsia="lv-LV"/>
        </w:rPr>
      </w:pPr>
    </w:p>
    <w:p w14:paraId="210D0A8A" w14:textId="19BE775B" w:rsidR="006C4FB8" w:rsidRDefault="00E82128" w:rsidP="00E82128">
      <w:pPr>
        <w:jc w:val="both"/>
        <w:rPr>
          <w:rFonts w:ascii="Times New Roman" w:hAnsi="Times New Roman"/>
          <w:bCs/>
          <w:szCs w:val="24"/>
        </w:rPr>
      </w:pPr>
      <w:r w:rsidRPr="00E82128">
        <w:rPr>
          <w:rFonts w:ascii="Times New Roman" w:hAnsi="Times New Roman"/>
          <w:bCs/>
          <w:szCs w:val="24"/>
        </w:rPr>
        <w:t>Detalizētāku informāciju par negadījumu veidiem un izmaksātajām atlīdzībām iespējams saņemt, nosūtot rakstisku pieprasījumu Nolikumā norādītajai pasūtītāja kontaktpersonai.</w:t>
      </w:r>
    </w:p>
    <w:p w14:paraId="3AF5B08E" w14:textId="387A2CD5" w:rsidR="006C4FB8" w:rsidRDefault="006C4FB8">
      <w:pPr>
        <w:spacing w:after="160" w:line="259" w:lineRule="auto"/>
        <w:rPr>
          <w:rFonts w:ascii="Times New Roman" w:hAnsi="Times New Roman"/>
          <w:bCs/>
          <w:szCs w:val="24"/>
        </w:rPr>
      </w:pPr>
    </w:p>
    <w:sectPr w:rsidR="006C4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1C5B" w14:textId="77777777" w:rsidR="003E1C56" w:rsidRDefault="003E1C56" w:rsidP="006C4FB8">
      <w:r>
        <w:separator/>
      </w:r>
    </w:p>
  </w:endnote>
  <w:endnote w:type="continuationSeparator" w:id="0">
    <w:p w14:paraId="3872195C" w14:textId="77777777" w:rsidR="003E1C56" w:rsidRDefault="003E1C56" w:rsidP="006C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7709" w14:textId="77777777" w:rsidR="003E1C56" w:rsidRDefault="003E1C56" w:rsidP="006C4FB8">
      <w:r>
        <w:separator/>
      </w:r>
    </w:p>
  </w:footnote>
  <w:footnote w:type="continuationSeparator" w:id="0">
    <w:p w14:paraId="493F933F" w14:textId="77777777" w:rsidR="003E1C56" w:rsidRDefault="003E1C56" w:rsidP="006C4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7740A"/>
    <w:multiLevelType w:val="hybridMultilevel"/>
    <w:tmpl w:val="6E8AFF7A"/>
    <w:lvl w:ilvl="0" w:tplc="E788C872">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138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07"/>
    <w:rsid w:val="002A56AE"/>
    <w:rsid w:val="00305AEF"/>
    <w:rsid w:val="00327B41"/>
    <w:rsid w:val="003E1C56"/>
    <w:rsid w:val="004F3E90"/>
    <w:rsid w:val="00552BF2"/>
    <w:rsid w:val="005C08C3"/>
    <w:rsid w:val="005D056B"/>
    <w:rsid w:val="005F2C85"/>
    <w:rsid w:val="00696A49"/>
    <w:rsid w:val="006C4FB8"/>
    <w:rsid w:val="009028BB"/>
    <w:rsid w:val="00A411AD"/>
    <w:rsid w:val="00C40361"/>
    <w:rsid w:val="00CB78CC"/>
    <w:rsid w:val="00D42207"/>
    <w:rsid w:val="00E82128"/>
    <w:rsid w:val="00EA6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229C"/>
  <w15:chartTrackingRefBased/>
  <w15:docId w15:val="{8D689E8C-B0DB-4765-9C73-1B25D49D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28"/>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D42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2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2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22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22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2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2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2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2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2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2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2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2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207"/>
    <w:rPr>
      <w:rFonts w:eastAsiaTheme="majorEastAsia" w:cstheme="majorBidi"/>
      <w:color w:val="272727" w:themeColor="text1" w:themeTint="D8"/>
    </w:rPr>
  </w:style>
  <w:style w:type="paragraph" w:styleId="Title">
    <w:name w:val="Title"/>
    <w:basedOn w:val="Normal"/>
    <w:next w:val="Normal"/>
    <w:link w:val="TitleChar"/>
    <w:uiPriority w:val="10"/>
    <w:qFormat/>
    <w:rsid w:val="00D422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207"/>
    <w:pPr>
      <w:spacing w:before="160"/>
      <w:jc w:val="center"/>
    </w:pPr>
    <w:rPr>
      <w:i/>
      <w:iCs/>
      <w:color w:val="404040" w:themeColor="text1" w:themeTint="BF"/>
    </w:rPr>
  </w:style>
  <w:style w:type="character" w:customStyle="1" w:styleId="QuoteChar">
    <w:name w:val="Quote Char"/>
    <w:basedOn w:val="DefaultParagraphFont"/>
    <w:link w:val="Quote"/>
    <w:uiPriority w:val="29"/>
    <w:rsid w:val="00D42207"/>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D42207"/>
    <w:pPr>
      <w:ind w:left="720"/>
      <w:contextualSpacing/>
    </w:pPr>
  </w:style>
  <w:style w:type="character" w:styleId="IntenseEmphasis">
    <w:name w:val="Intense Emphasis"/>
    <w:basedOn w:val="DefaultParagraphFont"/>
    <w:uiPriority w:val="21"/>
    <w:qFormat/>
    <w:rsid w:val="00D42207"/>
    <w:rPr>
      <w:i/>
      <w:iCs/>
      <w:color w:val="2F5496" w:themeColor="accent1" w:themeShade="BF"/>
    </w:rPr>
  </w:style>
  <w:style w:type="paragraph" w:styleId="IntenseQuote">
    <w:name w:val="Intense Quote"/>
    <w:basedOn w:val="Normal"/>
    <w:next w:val="Normal"/>
    <w:link w:val="IntenseQuoteChar"/>
    <w:uiPriority w:val="30"/>
    <w:qFormat/>
    <w:rsid w:val="00D42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207"/>
    <w:rPr>
      <w:i/>
      <w:iCs/>
      <w:color w:val="2F5496" w:themeColor="accent1" w:themeShade="BF"/>
    </w:rPr>
  </w:style>
  <w:style w:type="character" w:styleId="IntenseReference">
    <w:name w:val="Intense Reference"/>
    <w:basedOn w:val="DefaultParagraphFont"/>
    <w:uiPriority w:val="32"/>
    <w:qFormat/>
    <w:rsid w:val="00D42207"/>
    <w:rPr>
      <w:b/>
      <w:bCs/>
      <w:smallCaps/>
      <w:color w:val="2F5496"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E82128"/>
  </w:style>
  <w:style w:type="table" w:styleId="TableGrid">
    <w:name w:val="Table Grid"/>
    <w:basedOn w:val="TableNormal"/>
    <w:uiPriority w:val="39"/>
    <w:rsid w:val="006C4FB8"/>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
    <w:basedOn w:val="Normal"/>
    <w:link w:val="FootnoteTextChar"/>
    <w:uiPriority w:val="99"/>
    <w:qFormat/>
    <w:rsid w:val="006C4FB8"/>
    <w:rPr>
      <w:sz w:val="20"/>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6C4FB8"/>
    <w:rPr>
      <w:rFonts w:ascii="Arial" w:eastAsia="Times New Roman" w:hAnsi="Arial" w:cs="Times New Roman"/>
      <w:kern w:val="0"/>
      <w:sz w:val="20"/>
      <w:szCs w:val="20"/>
      <w14:ligatures w14:val="none"/>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rsid w:val="006C4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8135</Words>
  <Characters>4638</Characters>
  <Application>Microsoft Office Word</Application>
  <DocSecurity>0</DocSecurity>
  <Lines>38</Lines>
  <Paragraphs>25</Paragraphs>
  <ScaleCrop>false</ScaleCrop>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Medveckis</dc:creator>
  <cp:keywords/>
  <dc:description/>
  <cp:lastModifiedBy>Nataļja Vjatkina</cp:lastModifiedBy>
  <cp:revision>4</cp:revision>
  <dcterms:created xsi:type="dcterms:W3CDTF">2025-11-04T11:21:00Z</dcterms:created>
  <dcterms:modified xsi:type="dcterms:W3CDTF">2025-11-04T11:38:00Z</dcterms:modified>
</cp:coreProperties>
</file>