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93EA" w14:textId="4890EFAB" w:rsidR="00BD3585" w:rsidRDefault="00BD3585" w:rsidP="000F0E99">
      <w:pPr>
        <w:spacing w:after="0"/>
        <w:jc w:val="center"/>
        <w:rPr>
          <w:rFonts w:ascii="Times New Roman" w:hAnsi="Times New Roman" w:cs="Times New Roman"/>
          <w:b/>
          <w:bCs/>
          <w:lang w:val="lv-LV"/>
        </w:rPr>
      </w:pPr>
      <w:r>
        <w:rPr>
          <w:rFonts w:ascii="Times New Roman" w:hAnsi="Times New Roman" w:cs="Times New Roman"/>
          <w:b/>
          <w:bCs/>
          <w:lang w:val="lv-LV"/>
        </w:rPr>
        <w:t xml:space="preserve">TEHNISKĀ SPECIFIKĀCIJA UN TEHNISKAIS PIEDĀVĀJUMS </w:t>
      </w:r>
    </w:p>
    <w:p w14:paraId="0840BA24" w14:textId="77777777" w:rsidR="00BD3585" w:rsidRDefault="00BD3585" w:rsidP="000F0E99">
      <w:pPr>
        <w:spacing w:after="0"/>
        <w:jc w:val="center"/>
        <w:rPr>
          <w:rFonts w:ascii="Times New Roman" w:hAnsi="Times New Roman" w:cs="Times New Roman"/>
          <w:b/>
          <w:bCs/>
          <w:lang w:val="lv-LV"/>
        </w:rPr>
      </w:pPr>
    </w:p>
    <w:p w14:paraId="5582E0A3" w14:textId="121344BD" w:rsidR="000F0E99" w:rsidRPr="00814A3E" w:rsidRDefault="000F0E99" w:rsidP="000F0E99">
      <w:pPr>
        <w:spacing w:after="0"/>
        <w:jc w:val="center"/>
        <w:rPr>
          <w:rFonts w:ascii="Times New Roman" w:hAnsi="Times New Roman" w:cs="Times New Roman"/>
          <w:b/>
          <w:bCs/>
          <w:lang w:val="lv-LV"/>
        </w:rPr>
      </w:pPr>
      <w:r w:rsidRPr="00814A3E">
        <w:rPr>
          <w:rFonts w:ascii="Times New Roman" w:hAnsi="Times New Roman" w:cs="Times New Roman"/>
          <w:b/>
          <w:bCs/>
          <w:lang w:val="lv-LV"/>
        </w:rPr>
        <w:t xml:space="preserve">SIA “Rīgas satiksme” </w:t>
      </w:r>
      <w:r w:rsidR="00814A3E" w:rsidRPr="00814A3E">
        <w:rPr>
          <w:rFonts w:ascii="Times New Roman" w:hAnsi="Times New Roman" w:cs="Times New Roman"/>
          <w:b/>
          <w:bCs/>
          <w:lang w:val="lv-LV"/>
        </w:rPr>
        <w:t>VoIP balss sakaru sistēmas piegāde</w:t>
      </w:r>
      <w:r w:rsidR="00814A3E">
        <w:rPr>
          <w:rFonts w:ascii="Times New Roman" w:hAnsi="Times New Roman" w:cs="Times New Roman"/>
          <w:b/>
          <w:bCs/>
          <w:lang w:val="lv-LV"/>
        </w:rPr>
        <w:t xml:space="preserve">, </w:t>
      </w:r>
      <w:r w:rsidR="00814A3E" w:rsidRPr="00814A3E">
        <w:rPr>
          <w:rFonts w:ascii="Times New Roman" w:hAnsi="Times New Roman" w:cs="Times New Roman"/>
          <w:b/>
          <w:bCs/>
          <w:lang w:val="lv-LV"/>
        </w:rPr>
        <w:t>ieviešana</w:t>
      </w:r>
      <w:r w:rsidR="00814A3E">
        <w:rPr>
          <w:rFonts w:ascii="Times New Roman" w:hAnsi="Times New Roman" w:cs="Times New Roman"/>
          <w:b/>
          <w:bCs/>
          <w:lang w:val="lv-LV"/>
        </w:rPr>
        <w:t xml:space="preserve"> un uzturēšana</w:t>
      </w:r>
    </w:p>
    <w:p w14:paraId="69650C45" w14:textId="77777777" w:rsidR="004B427D" w:rsidRPr="004B427D" w:rsidRDefault="004B427D" w:rsidP="009805C2">
      <w:pPr>
        <w:spacing w:after="0"/>
        <w:rPr>
          <w:rFonts w:asciiTheme="majorBidi" w:hAnsiTheme="majorBidi" w:cstheme="majorBidi"/>
          <w:lang w:val="lv-LV"/>
        </w:rPr>
      </w:pPr>
    </w:p>
    <w:p w14:paraId="5C84B95B" w14:textId="1AF54010" w:rsidR="00786038" w:rsidRPr="00703757" w:rsidRDefault="00786038" w:rsidP="003552AC">
      <w:pPr>
        <w:spacing w:after="0"/>
        <w:jc w:val="both"/>
        <w:rPr>
          <w:rFonts w:asciiTheme="majorBidi" w:hAnsiTheme="majorBidi" w:cstheme="majorBidi"/>
          <w:lang w:val="lv-LV"/>
        </w:rPr>
      </w:pPr>
      <w:r w:rsidRPr="003552AC">
        <w:rPr>
          <w:rFonts w:asciiTheme="majorBidi" w:hAnsiTheme="majorBidi" w:cstheme="majorBidi"/>
          <w:b/>
          <w:bCs/>
          <w:lang w:val="lv-LV"/>
        </w:rPr>
        <w:t>Iepirkuma priekšmets</w:t>
      </w:r>
      <w:r w:rsidR="003552AC">
        <w:rPr>
          <w:rFonts w:asciiTheme="majorBidi" w:hAnsiTheme="majorBidi" w:cstheme="majorBidi"/>
          <w:b/>
          <w:bCs/>
          <w:lang w:val="lv-LV"/>
        </w:rPr>
        <w:t>:</w:t>
      </w:r>
      <w:r w:rsidRPr="00786038">
        <w:rPr>
          <w:rFonts w:asciiTheme="majorBidi" w:hAnsiTheme="majorBidi" w:cstheme="majorBidi"/>
          <w:lang w:val="lv-LV"/>
        </w:rPr>
        <w:t xml:space="preserve"> SIA “Rīgas satiksme” (Pasūtītājs) virtuālajos serveros instalējamas VoIP (Voice over Internet Protocol) zvanu apstrādes programmatūras (turpmāk – Sistēma) piegāde, instalācija, sākotnējā konfigurācija un integrācija ar Pasūtītāja sistēmu “PikasFleet”, kā arī </w:t>
      </w:r>
      <w:r w:rsidRPr="00703757">
        <w:rPr>
          <w:rFonts w:asciiTheme="majorBidi" w:hAnsiTheme="majorBidi" w:cstheme="majorBidi"/>
          <w:lang w:val="lv-LV"/>
        </w:rPr>
        <w:t>Sistēmas darbspējas uzturēšana līguma darbības laikā.</w:t>
      </w:r>
    </w:p>
    <w:p w14:paraId="2842B9AB" w14:textId="77777777" w:rsidR="003552AC" w:rsidRDefault="003552AC" w:rsidP="001A18FF">
      <w:pPr>
        <w:tabs>
          <w:tab w:val="left" w:pos="426"/>
        </w:tabs>
        <w:spacing w:after="0"/>
        <w:jc w:val="both"/>
        <w:rPr>
          <w:rFonts w:asciiTheme="majorBidi" w:hAnsiTheme="majorBidi" w:cstheme="majorBidi"/>
          <w:lang w:val="lv-LV"/>
        </w:rPr>
      </w:pPr>
    </w:p>
    <w:p w14:paraId="6AC7B8DD" w14:textId="0CA8B594" w:rsidR="00786038" w:rsidRPr="00786038" w:rsidRDefault="00786038" w:rsidP="001A18FF">
      <w:pPr>
        <w:tabs>
          <w:tab w:val="left" w:pos="426"/>
        </w:tabs>
        <w:spacing w:after="0"/>
        <w:jc w:val="both"/>
        <w:rPr>
          <w:rFonts w:asciiTheme="majorBidi" w:hAnsiTheme="majorBidi" w:cstheme="majorBidi"/>
          <w:lang w:val="lv-LV"/>
        </w:rPr>
      </w:pPr>
      <w:r w:rsidRPr="003552AC">
        <w:rPr>
          <w:rFonts w:asciiTheme="majorBidi" w:hAnsiTheme="majorBidi" w:cstheme="majorBidi"/>
          <w:b/>
          <w:bCs/>
          <w:lang w:val="lv-LV"/>
        </w:rPr>
        <w:t>Pasūtītāja</w:t>
      </w:r>
      <w:r w:rsidR="003552AC" w:rsidRPr="003552AC">
        <w:rPr>
          <w:rFonts w:asciiTheme="majorBidi" w:hAnsiTheme="majorBidi" w:cstheme="majorBidi"/>
          <w:b/>
          <w:bCs/>
          <w:lang w:val="lv-LV"/>
        </w:rPr>
        <w:t xml:space="preserve"> rīcībā:</w:t>
      </w:r>
      <w:r w:rsidR="003552AC">
        <w:rPr>
          <w:rFonts w:asciiTheme="majorBidi" w:hAnsiTheme="majorBidi" w:cstheme="majorBidi"/>
          <w:lang w:val="lv-LV"/>
        </w:rPr>
        <w:t xml:space="preserve"> </w:t>
      </w:r>
      <w:r w:rsidRPr="00703757">
        <w:rPr>
          <w:rFonts w:asciiTheme="majorBidi" w:hAnsiTheme="majorBidi" w:cstheme="majorBidi"/>
          <w:lang w:val="lv-LV"/>
        </w:rPr>
        <w:t>ir nepieciešamā lietotāja aprīkojuma bāze — planšetes Samsung Galaxy Tab Active4 Pro 5G, kuru operētājsistēma ir Android 13</w:t>
      </w:r>
      <w:r w:rsidR="00DC13AA" w:rsidRPr="00703757">
        <w:rPr>
          <w:rFonts w:asciiTheme="majorBidi" w:hAnsiTheme="majorBidi" w:cstheme="majorBidi"/>
          <w:lang w:val="lv-LV"/>
        </w:rPr>
        <w:t>. P</w:t>
      </w:r>
      <w:r w:rsidRPr="00703757">
        <w:rPr>
          <w:rFonts w:asciiTheme="majorBidi" w:hAnsiTheme="majorBidi" w:cstheme="majorBidi"/>
          <w:lang w:val="lv-LV"/>
        </w:rPr>
        <w:t>lanšešu piegāde šī iepirkuma ietvaros nav nepieciešama.</w:t>
      </w:r>
    </w:p>
    <w:p w14:paraId="10E0EA29" w14:textId="77777777" w:rsidR="003552AC" w:rsidRDefault="003552AC" w:rsidP="003552AC">
      <w:pPr>
        <w:tabs>
          <w:tab w:val="left" w:pos="426"/>
        </w:tabs>
        <w:spacing w:after="0"/>
        <w:jc w:val="both"/>
        <w:rPr>
          <w:rFonts w:asciiTheme="majorBidi" w:hAnsiTheme="majorBidi" w:cstheme="majorBidi"/>
          <w:lang w:val="lv-LV"/>
        </w:rPr>
      </w:pPr>
    </w:p>
    <w:p w14:paraId="3E523057" w14:textId="22D99975" w:rsidR="002C0047" w:rsidRDefault="002C0047" w:rsidP="003552AC">
      <w:pPr>
        <w:tabs>
          <w:tab w:val="left" w:pos="426"/>
        </w:tabs>
        <w:spacing w:after="0"/>
        <w:jc w:val="both"/>
        <w:rPr>
          <w:rFonts w:asciiTheme="majorBidi" w:hAnsiTheme="majorBidi" w:cstheme="majorBidi"/>
          <w:b/>
          <w:bCs/>
          <w:lang w:val="lv-LV"/>
        </w:rPr>
      </w:pPr>
      <w:r w:rsidRPr="003552AC">
        <w:rPr>
          <w:rFonts w:asciiTheme="majorBidi" w:hAnsiTheme="majorBidi" w:cstheme="majorBidi"/>
          <w:b/>
          <w:bCs/>
          <w:lang w:val="lv-LV"/>
        </w:rPr>
        <w:t>Funkcionālas prasības:</w:t>
      </w:r>
    </w:p>
    <w:tbl>
      <w:tblPr>
        <w:tblStyle w:val="TableGrid"/>
        <w:tblW w:w="10632" w:type="dxa"/>
        <w:tblInd w:w="-147" w:type="dxa"/>
        <w:tblLook w:val="04A0" w:firstRow="1" w:lastRow="0" w:firstColumn="1" w:lastColumn="0" w:noHBand="0" w:noVBand="1"/>
      </w:tblPr>
      <w:tblGrid>
        <w:gridCol w:w="6379"/>
        <w:gridCol w:w="4253"/>
      </w:tblGrid>
      <w:tr w:rsidR="009F5EB2" w14:paraId="29B6DBB6" w14:textId="77777777" w:rsidTr="00A56031">
        <w:tc>
          <w:tcPr>
            <w:tcW w:w="6379" w:type="dxa"/>
            <w:shd w:val="clear" w:color="auto" w:fill="DAE9F7" w:themeFill="text2" w:themeFillTint="1A"/>
          </w:tcPr>
          <w:p w14:paraId="4D196961" w14:textId="3DCDD5B7" w:rsidR="009F5EB2" w:rsidRDefault="009F5EB2" w:rsidP="009F5EB2">
            <w:pPr>
              <w:tabs>
                <w:tab w:val="left" w:pos="426"/>
              </w:tabs>
              <w:jc w:val="both"/>
              <w:rPr>
                <w:rFonts w:asciiTheme="majorBidi" w:hAnsiTheme="majorBidi" w:cstheme="majorBidi"/>
                <w:b/>
                <w:bCs/>
                <w:lang w:val="lv-LV"/>
              </w:rPr>
            </w:pPr>
            <w:r w:rsidRPr="00202D65">
              <w:rPr>
                <w:rFonts w:ascii="Times New Roman" w:hAnsi="Times New Roman" w:cs="Times New Roman"/>
                <w:b/>
                <w:bCs/>
                <w:lang w:val="lv-LV"/>
              </w:rPr>
              <w:t>Tehniskās specifikācijas prasības</w:t>
            </w:r>
          </w:p>
        </w:tc>
        <w:tc>
          <w:tcPr>
            <w:tcW w:w="4253" w:type="dxa"/>
            <w:shd w:val="clear" w:color="auto" w:fill="DAE9F7" w:themeFill="text2" w:themeFillTint="1A"/>
          </w:tcPr>
          <w:p w14:paraId="62EC9902" w14:textId="1C8C91AB" w:rsidR="009F5EB2" w:rsidRDefault="009F5EB2" w:rsidP="009F5EB2">
            <w:pPr>
              <w:tabs>
                <w:tab w:val="left" w:pos="426"/>
              </w:tabs>
              <w:jc w:val="both"/>
              <w:rPr>
                <w:rFonts w:asciiTheme="majorBidi" w:hAnsiTheme="majorBidi" w:cstheme="majorBidi"/>
                <w:b/>
                <w:bCs/>
                <w:lang w:val="lv-LV"/>
              </w:rPr>
            </w:pPr>
            <w:r w:rsidRPr="00202D65">
              <w:rPr>
                <w:rFonts w:ascii="Times New Roman" w:hAnsi="Times New Roman" w:cs="Times New Roman"/>
                <w:b/>
                <w:bCs/>
                <w:lang w:val="lv-LV"/>
              </w:rPr>
              <w:t>Tehniskais piedāvājums (</w:t>
            </w:r>
            <w:r>
              <w:rPr>
                <w:rFonts w:ascii="Times New Roman" w:hAnsi="Times New Roman" w:cs="Times New Roman"/>
                <w:b/>
                <w:bCs/>
                <w:lang w:val="lv-LV"/>
              </w:rPr>
              <w:t xml:space="preserve">t.sk. </w:t>
            </w:r>
            <w:r w:rsidRPr="00202D65">
              <w:rPr>
                <w:rFonts w:ascii="Times New Roman" w:hAnsi="Times New Roman" w:cs="Times New Roman"/>
                <w:b/>
                <w:bCs/>
                <w:lang w:val="lv-LV"/>
              </w:rPr>
              <w:t>priekšlikumi, iebildumi vai precizējumi vai cits tehniskais risinājums)</w:t>
            </w:r>
          </w:p>
        </w:tc>
      </w:tr>
      <w:tr w:rsidR="009F5EB2" w14:paraId="54AD946B" w14:textId="77777777" w:rsidTr="00A56031">
        <w:tc>
          <w:tcPr>
            <w:tcW w:w="6379" w:type="dxa"/>
          </w:tcPr>
          <w:p w14:paraId="545AF122" w14:textId="77777777" w:rsidR="009F5EB2" w:rsidRPr="004B427D" w:rsidRDefault="009F5EB2" w:rsidP="009F5EB2">
            <w:pPr>
              <w:tabs>
                <w:tab w:val="left" w:pos="426"/>
              </w:tabs>
              <w:jc w:val="both"/>
              <w:rPr>
                <w:rFonts w:asciiTheme="majorBidi" w:hAnsiTheme="majorBidi" w:cstheme="majorBidi"/>
                <w:lang w:val="lv-LV"/>
              </w:rPr>
            </w:pPr>
            <w:r w:rsidRPr="004B427D">
              <w:rPr>
                <w:rFonts w:asciiTheme="majorBidi" w:hAnsiTheme="majorBidi" w:cstheme="majorBidi"/>
                <w:lang w:val="lv-LV"/>
              </w:rPr>
              <w:t>1.</w:t>
            </w:r>
            <w:r w:rsidRPr="004B427D">
              <w:rPr>
                <w:rFonts w:asciiTheme="majorBidi" w:hAnsiTheme="majorBidi" w:cstheme="majorBidi"/>
                <w:lang w:val="lv-LV"/>
              </w:rPr>
              <w:tab/>
              <w:t>Nodrošina ienākošu, izejošu un iekšēju zvanu maršrutizāciju:</w:t>
            </w:r>
          </w:p>
          <w:p w14:paraId="3FE1978B" w14:textId="77777777" w:rsidR="009F5EB2" w:rsidRPr="005E553A" w:rsidRDefault="009F5EB2" w:rsidP="009F5EB2">
            <w:pPr>
              <w:pStyle w:val="ListParagraph"/>
              <w:numPr>
                <w:ilvl w:val="1"/>
                <w:numId w:val="2"/>
              </w:numPr>
              <w:ind w:left="0" w:firstLine="0"/>
              <w:jc w:val="both"/>
              <w:rPr>
                <w:rFonts w:asciiTheme="majorBidi" w:hAnsiTheme="majorBidi" w:cstheme="majorBidi"/>
                <w:lang w:val="lv-LV"/>
              </w:rPr>
            </w:pPr>
            <w:r w:rsidRPr="005E553A">
              <w:rPr>
                <w:rFonts w:asciiTheme="majorBidi" w:hAnsiTheme="majorBidi" w:cstheme="majorBidi"/>
                <w:lang w:val="lv-LV"/>
              </w:rPr>
              <w:t>Iespēja atļaut un/vai aizliegt ienākošus zvanus no konkrētiem telefonu numuriem, kā arī atļaut/aizliegt izejošus zvanus uz konkrētiem telefonu numuriem.</w:t>
            </w:r>
          </w:p>
          <w:p w14:paraId="6717A3DD" w14:textId="77777777" w:rsidR="009F5EB2" w:rsidRDefault="009F5EB2" w:rsidP="009F5EB2">
            <w:pPr>
              <w:tabs>
                <w:tab w:val="left" w:pos="426"/>
              </w:tabs>
              <w:jc w:val="both"/>
              <w:rPr>
                <w:rFonts w:asciiTheme="majorBidi" w:hAnsiTheme="majorBidi" w:cstheme="majorBidi"/>
                <w:b/>
                <w:bCs/>
                <w:lang w:val="lv-LV"/>
              </w:rPr>
            </w:pPr>
          </w:p>
        </w:tc>
        <w:tc>
          <w:tcPr>
            <w:tcW w:w="4253" w:type="dxa"/>
          </w:tcPr>
          <w:p w14:paraId="10F651D2" w14:textId="77777777" w:rsidR="009F5EB2" w:rsidRDefault="009F5EB2" w:rsidP="003552AC">
            <w:pPr>
              <w:tabs>
                <w:tab w:val="left" w:pos="426"/>
              </w:tabs>
              <w:jc w:val="both"/>
              <w:rPr>
                <w:rFonts w:asciiTheme="majorBidi" w:hAnsiTheme="majorBidi" w:cstheme="majorBidi"/>
                <w:b/>
                <w:bCs/>
                <w:lang w:val="lv-LV"/>
              </w:rPr>
            </w:pPr>
          </w:p>
        </w:tc>
      </w:tr>
      <w:tr w:rsidR="009F5EB2" w14:paraId="772C2BAA" w14:textId="77777777" w:rsidTr="00A56031">
        <w:tc>
          <w:tcPr>
            <w:tcW w:w="6379" w:type="dxa"/>
          </w:tcPr>
          <w:p w14:paraId="57034D4B" w14:textId="13E77D15" w:rsidR="009F5EB2" w:rsidRPr="009F5EB2" w:rsidRDefault="009F5EB2" w:rsidP="009F5EB2">
            <w:pPr>
              <w:pStyle w:val="ListParagraph"/>
              <w:numPr>
                <w:ilvl w:val="0"/>
                <w:numId w:val="25"/>
              </w:numPr>
              <w:tabs>
                <w:tab w:val="left" w:pos="426"/>
              </w:tabs>
              <w:ind w:left="0" w:firstLine="0"/>
              <w:jc w:val="both"/>
              <w:rPr>
                <w:rFonts w:asciiTheme="majorBidi" w:hAnsiTheme="majorBidi" w:cstheme="majorBidi"/>
                <w:lang w:val="lv-LV"/>
              </w:rPr>
            </w:pPr>
            <w:r w:rsidRPr="009F5EB2">
              <w:rPr>
                <w:rFonts w:asciiTheme="majorBidi" w:hAnsiTheme="majorBidi" w:cstheme="majorBidi"/>
                <w:lang w:val="lv-LV"/>
              </w:rPr>
              <w:t>Nodrošina grupu zvanu jeb telefoniskas konferences istabas izveidi:</w:t>
            </w:r>
          </w:p>
          <w:p w14:paraId="34B90D04" w14:textId="77777777" w:rsidR="009F5EB2" w:rsidRPr="00ED566B" w:rsidRDefault="009F5EB2" w:rsidP="009F5EB2">
            <w:pPr>
              <w:pStyle w:val="ListParagraph"/>
              <w:numPr>
                <w:ilvl w:val="1"/>
                <w:numId w:val="25"/>
              </w:numPr>
              <w:ind w:left="0" w:firstLine="0"/>
              <w:jc w:val="both"/>
              <w:rPr>
                <w:rFonts w:asciiTheme="majorBidi" w:hAnsiTheme="majorBidi" w:cstheme="majorBidi"/>
                <w:lang w:val="lv-LV"/>
              </w:rPr>
            </w:pPr>
            <w:r w:rsidRPr="00ED566B">
              <w:rPr>
                <w:rFonts w:asciiTheme="majorBidi" w:hAnsiTheme="majorBidi" w:cstheme="majorBidi"/>
                <w:lang w:val="lv-LV"/>
              </w:rPr>
              <w:t>Sistēmai jānodrošina stabila balss kvalitāte konferencēs ar vismaz 500 dalībniekiem,</w:t>
            </w:r>
            <w:r>
              <w:rPr>
                <w:rFonts w:asciiTheme="majorBidi" w:hAnsiTheme="majorBidi" w:cstheme="majorBidi"/>
                <w:lang w:val="lv-LV"/>
              </w:rPr>
              <w:t xml:space="preserve"> </w:t>
            </w:r>
            <w:r w:rsidRPr="00ED566B">
              <w:rPr>
                <w:rFonts w:asciiTheme="majorBidi" w:hAnsiTheme="majorBidi" w:cstheme="majorBidi"/>
                <w:lang w:val="lv-LV"/>
              </w:rPr>
              <w:t>ievērojot šādas minimālās veiktspējas prasības:</w:t>
            </w:r>
          </w:p>
          <w:p w14:paraId="3A3512F8" w14:textId="77777777" w:rsidR="009F5EB2" w:rsidRPr="00ED566B" w:rsidRDefault="009F5EB2" w:rsidP="009F5EB2">
            <w:pPr>
              <w:pStyle w:val="ListParagraph"/>
              <w:numPr>
                <w:ilvl w:val="2"/>
                <w:numId w:val="25"/>
              </w:numPr>
              <w:tabs>
                <w:tab w:val="left" w:pos="851"/>
              </w:tabs>
              <w:ind w:left="0" w:firstLine="0"/>
              <w:jc w:val="both"/>
              <w:rPr>
                <w:rFonts w:asciiTheme="majorBidi" w:hAnsiTheme="majorBidi" w:cstheme="majorBidi"/>
                <w:lang w:val="lv-LV"/>
              </w:rPr>
            </w:pPr>
            <w:r w:rsidRPr="00ED566B">
              <w:rPr>
                <w:rFonts w:asciiTheme="majorBidi" w:hAnsiTheme="majorBidi" w:cstheme="majorBidi"/>
                <w:lang w:val="lv-LV"/>
              </w:rPr>
              <w:t>maksimālais pieļaujamais paketes zudums – 1%;</w:t>
            </w:r>
          </w:p>
          <w:p w14:paraId="212576A2" w14:textId="77777777" w:rsidR="009F5EB2" w:rsidRPr="008A72FD" w:rsidRDefault="009F5EB2" w:rsidP="009F5EB2">
            <w:pPr>
              <w:pStyle w:val="ListParagraph"/>
              <w:numPr>
                <w:ilvl w:val="2"/>
                <w:numId w:val="25"/>
              </w:numPr>
              <w:tabs>
                <w:tab w:val="left" w:pos="851"/>
              </w:tabs>
              <w:ind w:left="0" w:firstLine="0"/>
              <w:jc w:val="both"/>
              <w:rPr>
                <w:rFonts w:asciiTheme="majorBidi" w:hAnsiTheme="majorBidi" w:cstheme="majorBidi"/>
                <w:lang w:val="lv-LV"/>
              </w:rPr>
            </w:pPr>
            <w:r w:rsidRPr="00ED566B">
              <w:rPr>
                <w:rFonts w:asciiTheme="majorBidi" w:hAnsiTheme="majorBidi" w:cstheme="majorBidi"/>
                <w:lang w:val="lv-LV"/>
              </w:rPr>
              <w:t xml:space="preserve">maksimālā </w:t>
            </w:r>
            <w:r w:rsidRPr="008A72FD">
              <w:rPr>
                <w:rFonts w:asciiTheme="majorBidi" w:hAnsiTheme="majorBidi" w:cstheme="majorBidi"/>
                <w:lang w:val="lv-LV"/>
              </w:rPr>
              <w:t>latentce (end-to-end) – 150 ms;</w:t>
            </w:r>
          </w:p>
          <w:p w14:paraId="3544E3B8" w14:textId="77777777" w:rsidR="009F5EB2" w:rsidRPr="008A72FD" w:rsidRDefault="009F5EB2" w:rsidP="009F5EB2">
            <w:pPr>
              <w:pStyle w:val="ListParagraph"/>
              <w:numPr>
                <w:ilvl w:val="2"/>
                <w:numId w:val="25"/>
              </w:numPr>
              <w:tabs>
                <w:tab w:val="left" w:pos="851"/>
              </w:tabs>
              <w:ind w:left="0" w:firstLine="0"/>
              <w:jc w:val="both"/>
              <w:rPr>
                <w:rFonts w:asciiTheme="majorBidi" w:hAnsiTheme="majorBidi" w:cstheme="majorBidi"/>
                <w:lang w:val="lv-LV"/>
              </w:rPr>
            </w:pPr>
            <w:r>
              <w:rPr>
                <w:rFonts w:asciiTheme="majorBidi" w:hAnsiTheme="majorBidi" w:cstheme="majorBidi"/>
                <w:lang w:val="lv-LV"/>
              </w:rPr>
              <w:t>b</w:t>
            </w:r>
            <w:r w:rsidRPr="00CC79E2">
              <w:rPr>
                <w:rFonts w:asciiTheme="majorBidi" w:hAnsiTheme="majorBidi" w:cstheme="majorBidi"/>
                <w:lang w:val="lv-LV"/>
              </w:rPr>
              <w:t>alss signāla aiztures svārstībām jābūt minimālām</w:t>
            </w:r>
            <w:r>
              <w:rPr>
                <w:rFonts w:asciiTheme="majorBidi" w:hAnsiTheme="majorBidi" w:cstheme="majorBidi"/>
                <w:lang w:val="lv-LV"/>
              </w:rPr>
              <w:t xml:space="preserve"> </w:t>
            </w:r>
            <w:r w:rsidRPr="008A72FD">
              <w:rPr>
                <w:rFonts w:asciiTheme="majorBidi" w:hAnsiTheme="majorBidi" w:cstheme="majorBidi"/>
                <w:lang w:val="lv-LV"/>
              </w:rPr>
              <w:t>– 30 ms;</w:t>
            </w:r>
          </w:p>
          <w:p w14:paraId="2EE0CC88" w14:textId="77777777" w:rsidR="009F5EB2" w:rsidRPr="00EA7F73" w:rsidRDefault="009F5EB2" w:rsidP="009F5EB2">
            <w:pPr>
              <w:pStyle w:val="ListParagraph"/>
              <w:numPr>
                <w:ilvl w:val="2"/>
                <w:numId w:val="25"/>
              </w:numPr>
              <w:tabs>
                <w:tab w:val="left" w:pos="851"/>
              </w:tabs>
              <w:ind w:left="0" w:firstLine="0"/>
              <w:jc w:val="both"/>
              <w:rPr>
                <w:rFonts w:asciiTheme="majorBidi" w:hAnsiTheme="majorBidi" w:cstheme="majorBidi"/>
                <w:lang w:val="lv-LV"/>
              </w:rPr>
            </w:pPr>
            <w:r w:rsidRPr="008A72FD">
              <w:rPr>
                <w:rFonts w:asciiTheme="majorBidi" w:hAnsiTheme="majorBidi" w:cstheme="majorBidi"/>
                <w:lang w:val="lv-LV"/>
              </w:rPr>
              <w:t>balss pārraidei jābūt nepārtrauktai</w:t>
            </w:r>
            <w:r w:rsidRPr="00EA7F73">
              <w:rPr>
                <w:rFonts w:asciiTheme="majorBidi" w:hAnsiTheme="majorBidi" w:cstheme="majorBidi"/>
                <w:lang w:val="lv-LV"/>
              </w:rPr>
              <w:t xml:space="preserve"> bez skaņas zudumiem, deformācijas vai būtiskiem aiztures pīķiem.</w:t>
            </w:r>
          </w:p>
          <w:p w14:paraId="01134A36" w14:textId="77777777" w:rsidR="009F5EB2" w:rsidRPr="005E553A" w:rsidRDefault="009F5EB2" w:rsidP="009F5EB2">
            <w:pPr>
              <w:pStyle w:val="ListParagraph"/>
              <w:tabs>
                <w:tab w:val="left" w:pos="851"/>
              </w:tabs>
              <w:ind w:left="0"/>
              <w:jc w:val="both"/>
              <w:rPr>
                <w:rFonts w:asciiTheme="majorBidi" w:hAnsiTheme="majorBidi" w:cstheme="majorBidi"/>
                <w:lang w:val="lv-LV"/>
              </w:rPr>
            </w:pPr>
            <w:r w:rsidRPr="005E553A">
              <w:rPr>
                <w:rFonts w:asciiTheme="majorBidi" w:hAnsiTheme="majorBidi" w:cstheme="majorBidi"/>
                <w:lang w:val="lv-LV"/>
              </w:rPr>
              <w:t>2.2.</w:t>
            </w:r>
            <w:r w:rsidRPr="005E553A">
              <w:rPr>
                <w:rFonts w:asciiTheme="majorBidi" w:hAnsiTheme="majorBidi" w:cstheme="majorBidi"/>
                <w:lang w:val="lv-LV"/>
              </w:rPr>
              <w:tab/>
              <w:t>Iespēja iestatīt</w:t>
            </w:r>
            <w:r>
              <w:rPr>
                <w:rFonts w:asciiTheme="majorBidi" w:hAnsiTheme="majorBidi" w:cstheme="majorBidi"/>
                <w:lang w:val="lv-LV"/>
              </w:rPr>
              <w:t xml:space="preserve"> un mainīt dalībnieku skaitu</w:t>
            </w:r>
            <w:r w:rsidRPr="005E553A">
              <w:rPr>
                <w:rFonts w:asciiTheme="majorBidi" w:hAnsiTheme="majorBidi" w:cstheme="majorBidi"/>
                <w:lang w:val="lv-LV"/>
              </w:rPr>
              <w:t xml:space="preserve"> scenārijus, kuros:</w:t>
            </w:r>
          </w:p>
          <w:p w14:paraId="5C12B40F" w14:textId="77777777" w:rsidR="009F5EB2" w:rsidRDefault="009F5EB2" w:rsidP="009F5EB2">
            <w:pPr>
              <w:tabs>
                <w:tab w:val="left" w:pos="851"/>
              </w:tabs>
              <w:jc w:val="both"/>
              <w:rPr>
                <w:rFonts w:asciiTheme="majorBidi" w:hAnsiTheme="majorBidi" w:cstheme="majorBidi"/>
                <w:lang w:val="lv-LV"/>
              </w:rPr>
            </w:pPr>
            <w:r w:rsidRPr="005226AF">
              <w:rPr>
                <w:rFonts w:asciiTheme="majorBidi" w:hAnsiTheme="majorBidi" w:cstheme="majorBidi"/>
                <w:lang w:val="lv-LV"/>
              </w:rPr>
              <w:t>2.2.1. zvanos, ko uzsāk izsaucot līdz 10 dalībniekiem, mikrofons ir ieslēgts visiem konferences dalībniekiem;</w:t>
            </w:r>
          </w:p>
          <w:p w14:paraId="5492975D" w14:textId="77777777" w:rsidR="009F5EB2" w:rsidRPr="005226AF" w:rsidRDefault="009F5EB2" w:rsidP="009F5EB2">
            <w:pPr>
              <w:tabs>
                <w:tab w:val="left" w:pos="851"/>
              </w:tabs>
              <w:jc w:val="both"/>
              <w:rPr>
                <w:rFonts w:asciiTheme="majorBidi" w:hAnsiTheme="majorBidi" w:cstheme="majorBidi"/>
                <w:lang w:val="lv-LV"/>
              </w:rPr>
            </w:pPr>
            <w:r w:rsidRPr="005226AF">
              <w:rPr>
                <w:rFonts w:asciiTheme="majorBidi" w:hAnsiTheme="majorBidi" w:cstheme="majorBidi"/>
                <w:lang w:val="lv-LV"/>
              </w:rPr>
              <w:t>2.2.2. zvanos, ko uzsāk izsaucot vairāk par 10 dalībniekiem, mikrofons ir ieslēgts tikai zvana iniciatoram, bet pārējiem dalībniekiem tas sākotnēji ir izslēgts;</w:t>
            </w:r>
          </w:p>
          <w:p w14:paraId="16C5B004" w14:textId="77777777" w:rsidR="009F5EB2" w:rsidRPr="005E553A" w:rsidRDefault="009F5EB2" w:rsidP="009F5EB2">
            <w:pPr>
              <w:pStyle w:val="ListParagraph"/>
              <w:ind w:left="0"/>
              <w:jc w:val="both"/>
              <w:rPr>
                <w:rFonts w:asciiTheme="majorBidi" w:hAnsiTheme="majorBidi" w:cstheme="majorBidi"/>
                <w:lang w:val="lv-LV"/>
              </w:rPr>
            </w:pPr>
            <w:r w:rsidRPr="005E553A">
              <w:rPr>
                <w:rFonts w:asciiTheme="majorBidi" w:hAnsiTheme="majorBidi" w:cstheme="majorBidi"/>
                <w:lang w:val="lv-LV"/>
              </w:rPr>
              <w:t>2.3.</w:t>
            </w:r>
            <w:r w:rsidRPr="005E553A">
              <w:rPr>
                <w:rFonts w:asciiTheme="majorBidi" w:hAnsiTheme="majorBidi" w:cstheme="majorBidi"/>
                <w:lang w:val="lv-LV"/>
              </w:rPr>
              <w:tab/>
              <w:t>Iespēja konfigurēt ar Divtoņu daudzfrekvences signāla pārraides (DTMF) palīdzību kontrolējamas funkcijas:</w:t>
            </w:r>
          </w:p>
          <w:p w14:paraId="38FE4C24" w14:textId="77777777" w:rsidR="009F5EB2" w:rsidRDefault="009F5EB2" w:rsidP="009F5EB2">
            <w:pPr>
              <w:pStyle w:val="ListParagraph"/>
              <w:numPr>
                <w:ilvl w:val="2"/>
                <w:numId w:val="3"/>
              </w:numPr>
              <w:ind w:left="0" w:firstLine="0"/>
              <w:jc w:val="both"/>
              <w:rPr>
                <w:rFonts w:asciiTheme="majorBidi" w:hAnsiTheme="majorBidi" w:cstheme="majorBidi"/>
                <w:lang w:val="lv-LV"/>
              </w:rPr>
            </w:pPr>
            <w:r>
              <w:rPr>
                <w:rFonts w:asciiTheme="majorBidi" w:hAnsiTheme="majorBidi" w:cstheme="majorBidi"/>
                <w:lang w:val="lv-LV"/>
              </w:rPr>
              <w:t>i</w:t>
            </w:r>
            <w:r w:rsidRPr="005E553A">
              <w:rPr>
                <w:rFonts w:asciiTheme="majorBidi" w:hAnsiTheme="majorBidi" w:cstheme="majorBidi"/>
                <w:lang w:val="lv-LV"/>
              </w:rPr>
              <w:t>eslēgt/izslēgt mikrofonu;</w:t>
            </w:r>
          </w:p>
          <w:p w14:paraId="0EBBCDE2" w14:textId="77777777" w:rsidR="009F5EB2" w:rsidRDefault="009F5EB2" w:rsidP="009F5EB2">
            <w:pPr>
              <w:pStyle w:val="ListParagraph"/>
              <w:numPr>
                <w:ilvl w:val="2"/>
                <w:numId w:val="3"/>
              </w:numPr>
              <w:ind w:left="0" w:firstLine="0"/>
              <w:jc w:val="both"/>
              <w:rPr>
                <w:rFonts w:asciiTheme="majorBidi" w:hAnsiTheme="majorBidi" w:cstheme="majorBidi"/>
                <w:lang w:val="lv-LV"/>
              </w:rPr>
            </w:pPr>
            <w:r>
              <w:rPr>
                <w:rFonts w:asciiTheme="majorBidi" w:hAnsiTheme="majorBidi" w:cstheme="majorBidi"/>
                <w:lang w:val="lv-LV"/>
              </w:rPr>
              <w:t>r</w:t>
            </w:r>
            <w:r w:rsidRPr="005E553A">
              <w:rPr>
                <w:rFonts w:asciiTheme="majorBidi" w:hAnsiTheme="majorBidi" w:cstheme="majorBidi"/>
                <w:lang w:val="lv-LV"/>
              </w:rPr>
              <w:t>egulēt mikrofona skaļumu;</w:t>
            </w:r>
          </w:p>
          <w:p w14:paraId="55D6118B" w14:textId="77777777" w:rsidR="009F5EB2" w:rsidRDefault="009F5EB2" w:rsidP="009F5EB2">
            <w:pPr>
              <w:pStyle w:val="ListParagraph"/>
              <w:numPr>
                <w:ilvl w:val="2"/>
                <w:numId w:val="3"/>
              </w:numPr>
              <w:ind w:left="0" w:firstLine="0"/>
              <w:jc w:val="both"/>
              <w:rPr>
                <w:rFonts w:asciiTheme="majorBidi" w:hAnsiTheme="majorBidi" w:cstheme="majorBidi"/>
                <w:lang w:val="lv-LV"/>
              </w:rPr>
            </w:pPr>
            <w:r>
              <w:rPr>
                <w:rFonts w:asciiTheme="majorBidi" w:hAnsiTheme="majorBidi" w:cstheme="majorBidi"/>
                <w:lang w:val="lv-LV"/>
              </w:rPr>
              <w:t>r</w:t>
            </w:r>
            <w:r w:rsidRPr="005E553A">
              <w:rPr>
                <w:rFonts w:asciiTheme="majorBidi" w:hAnsiTheme="majorBidi" w:cstheme="majorBidi"/>
                <w:lang w:val="lv-LV"/>
              </w:rPr>
              <w:t>egulēt skaļruņa skaļumu;</w:t>
            </w:r>
          </w:p>
          <w:p w14:paraId="106BF56A" w14:textId="77777777" w:rsidR="009F5EB2" w:rsidRDefault="009F5EB2" w:rsidP="009F5EB2">
            <w:pPr>
              <w:pStyle w:val="ListParagraph"/>
              <w:numPr>
                <w:ilvl w:val="2"/>
                <w:numId w:val="3"/>
              </w:numPr>
              <w:ind w:left="0" w:firstLine="0"/>
              <w:jc w:val="both"/>
              <w:rPr>
                <w:rFonts w:asciiTheme="majorBidi" w:hAnsiTheme="majorBidi" w:cstheme="majorBidi"/>
                <w:lang w:val="lv-LV"/>
              </w:rPr>
            </w:pPr>
            <w:r>
              <w:rPr>
                <w:rFonts w:asciiTheme="majorBidi" w:hAnsiTheme="majorBidi" w:cstheme="majorBidi"/>
                <w:lang w:val="lv-LV"/>
              </w:rPr>
              <w:t>a</w:t>
            </w:r>
            <w:r w:rsidRPr="005E553A">
              <w:rPr>
                <w:rFonts w:asciiTheme="majorBidi" w:hAnsiTheme="majorBidi" w:cstheme="majorBidi"/>
                <w:lang w:val="lv-LV"/>
              </w:rPr>
              <w:t>tsāknēt visus iestatījumus;</w:t>
            </w:r>
          </w:p>
          <w:p w14:paraId="18B296E9" w14:textId="77777777" w:rsidR="009F5EB2" w:rsidRDefault="009F5EB2" w:rsidP="009F5EB2">
            <w:pPr>
              <w:pStyle w:val="ListParagraph"/>
              <w:numPr>
                <w:ilvl w:val="2"/>
                <w:numId w:val="3"/>
              </w:numPr>
              <w:ind w:left="0" w:firstLine="0"/>
              <w:jc w:val="both"/>
              <w:rPr>
                <w:rFonts w:asciiTheme="majorBidi" w:hAnsiTheme="majorBidi" w:cstheme="majorBidi"/>
                <w:lang w:val="lv-LV"/>
              </w:rPr>
            </w:pPr>
            <w:r>
              <w:rPr>
                <w:rFonts w:asciiTheme="majorBidi" w:hAnsiTheme="majorBidi" w:cstheme="majorBidi"/>
                <w:lang w:val="lv-LV"/>
              </w:rPr>
              <w:lastRenderedPageBreak/>
              <w:t>p</w:t>
            </w:r>
            <w:r w:rsidRPr="005E553A">
              <w:rPr>
                <w:rFonts w:asciiTheme="majorBidi" w:hAnsiTheme="majorBidi" w:cstheme="majorBidi"/>
                <w:lang w:val="lv-LV"/>
              </w:rPr>
              <w:t>amest grupu zvanu</w:t>
            </w:r>
            <w:r>
              <w:rPr>
                <w:rFonts w:asciiTheme="majorBidi" w:hAnsiTheme="majorBidi" w:cstheme="majorBidi"/>
                <w:lang w:val="lv-LV"/>
              </w:rPr>
              <w:t xml:space="preserve">, jābūt </w:t>
            </w:r>
            <w:r w:rsidRPr="000F0E99">
              <w:rPr>
                <w:rFonts w:asciiTheme="majorBidi" w:hAnsiTheme="majorBidi" w:cstheme="majorBidi"/>
                <w:lang w:val="lv-LV"/>
              </w:rPr>
              <w:t>iespējai atspējot/iespējot šo funkcionalitāti;</w:t>
            </w:r>
          </w:p>
          <w:p w14:paraId="1654335A" w14:textId="77777777" w:rsidR="009F5EB2" w:rsidRDefault="009F5EB2" w:rsidP="009F5EB2">
            <w:pPr>
              <w:pStyle w:val="ListParagraph"/>
              <w:numPr>
                <w:ilvl w:val="2"/>
                <w:numId w:val="3"/>
              </w:numPr>
              <w:ind w:left="0" w:firstLine="0"/>
              <w:jc w:val="both"/>
              <w:rPr>
                <w:rFonts w:asciiTheme="majorBidi" w:hAnsiTheme="majorBidi" w:cstheme="majorBidi"/>
                <w:lang w:val="lv-LV"/>
              </w:rPr>
            </w:pPr>
            <w:r>
              <w:rPr>
                <w:rFonts w:asciiTheme="majorBidi" w:hAnsiTheme="majorBidi" w:cstheme="majorBidi"/>
                <w:lang w:val="lv-LV"/>
              </w:rPr>
              <w:t>n</w:t>
            </w:r>
            <w:r w:rsidRPr="005E553A">
              <w:rPr>
                <w:rFonts w:asciiTheme="majorBidi" w:hAnsiTheme="majorBidi" w:cstheme="majorBidi"/>
                <w:lang w:val="lv-LV"/>
              </w:rPr>
              <w:t>oskaidrot grupu zvanā esošo dalībnieku skaitu;</w:t>
            </w:r>
          </w:p>
          <w:p w14:paraId="3742BAD8" w14:textId="77777777" w:rsidR="009F5EB2" w:rsidRPr="003D6778" w:rsidRDefault="009F5EB2" w:rsidP="009F5EB2">
            <w:pPr>
              <w:pStyle w:val="ListParagraph"/>
              <w:numPr>
                <w:ilvl w:val="1"/>
                <w:numId w:val="3"/>
              </w:numPr>
              <w:ind w:left="0" w:firstLine="0"/>
              <w:jc w:val="both"/>
              <w:rPr>
                <w:rFonts w:asciiTheme="majorBidi" w:hAnsiTheme="majorBidi" w:cstheme="majorBidi"/>
                <w:lang w:val="lv-LV"/>
              </w:rPr>
            </w:pPr>
            <w:r w:rsidRPr="003D6778">
              <w:rPr>
                <w:rFonts w:asciiTheme="majorBidi" w:hAnsiTheme="majorBidi" w:cstheme="majorBidi"/>
                <w:lang w:val="lv-LV"/>
              </w:rPr>
              <w:t>Terminu skaidrojumi:</w:t>
            </w:r>
          </w:p>
          <w:p w14:paraId="1606BE52" w14:textId="77777777" w:rsidR="009F5EB2" w:rsidRPr="003D6778" w:rsidRDefault="009F5EB2" w:rsidP="009F5EB2">
            <w:pPr>
              <w:pStyle w:val="ListParagraph"/>
              <w:numPr>
                <w:ilvl w:val="2"/>
                <w:numId w:val="3"/>
              </w:numPr>
              <w:ind w:left="0" w:firstLine="0"/>
              <w:jc w:val="both"/>
              <w:rPr>
                <w:rFonts w:asciiTheme="majorBidi" w:hAnsiTheme="majorBidi" w:cstheme="majorBidi"/>
                <w:lang w:val="lv-LV"/>
              </w:rPr>
            </w:pPr>
            <w:r w:rsidRPr="003D6778">
              <w:rPr>
                <w:rFonts w:asciiTheme="majorBidi" w:hAnsiTheme="majorBidi" w:cstheme="majorBidi"/>
                <w:lang w:val="lv-LV"/>
              </w:rPr>
              <w:t>Sistēma – piegādātā VoIP zvanu apstrādes programmatūra kopā ar visiem tās komponentiem;</w:t>
            </w:r>
          </w:p>
          <w:p w14:paraId="1BC01F11" w14:textId="77777777" w:rsidR="009F5EB2" w:rsidRPr="003D6778" w:rsidRDefault="009F5EB2" w:rsidP="009F5EB2">
            <w:pPr>
              <w:pStyle w:val="ListParagraph"/>
              <w:numPr>
                <w:ilvl w:val="2"/>
                <w:numId w:val="3"/>
              </w:numPr>
              <w:ind w:left="0" w:firstLine="0"/>
              <w:jc w:val="both"/>
              <w:rPr>
                <w:rFonts w:asciiTheme="majorBidi" w:hAnsiTheme="majorBidi" w:cstheme="majorBidi"/>
                <w:lang w:val="lv-LV"/>
              </w:rPr>
            </w:pPr>
            <w:r w:rsidRPr="003D6778">
              <w:rPr>
                <w:rFonts w:asciiTheme="majorBidi" w:hAnsiTheme="majorBidi" w:cstheme="majorBidi"/>
                <w:lang w:val="lv-LV"/>
              </w:rPr>
              <w:t>Dalībnieks – SIP galapunkts (telefons, programmatūras klients vai sistēma);</w:t>
            </w:r>
          </w:p>
          <w:p w14:paraId="34748965" w14:textId="77777777" w:rsidR="009F5EB2" w:rsidRPr="003D6778" w:rsidRDefault="009F5EB2" w:rsidP="009F5EB2">
            <w:pPr>
              <w:pStyle w:val="ListParagraph"/>
              <w:numPr>
                <w:ilvl w:val="2"/>
                <w:numId w:val="3"/>
              </w:numPr>
              <w:ind w:left="0" w:firstLine="0"/>
              <w:jc w:val="both"/>
              <w:rPr>
                <w:rFonts w:asciiTheme="majorBidi" w:hAnsiTheme="majorBidi" w:cstheme="majorBidi"/>
                <w:lang w:val="lv-LV"/>
              </w:rPr>
            </w:pPr>
            <w:r w:rsidRPr="003D6778">
              <w:rPr>
                <w:rFonts w:asciiTheme="majorBidi" w:hAnsiTheme="majorBidi" w:cstheme="majorBidi"/>
                <w:lang w:val="lv-LV"/>
              </w:rPr>
              <w:t>Konference – viens grupu zvans neatkarīgi no dalībnieku skaita;</w:t>
            </w:r>
          </w:p>
          <w:p w14:paraId="75C7C6B3" w14:textId="77777777" w:rsidR="009F5EB2" w:rsidRPr="000F7329" w:rsidRDefault="009F5EB2" w:rsidP="009F5EB2">
            <w:pPr>
              <w:pStyle w:val="ListParagraph"/>
              <w:numPr>
                <w:ilvl w:val="2"/>
                <w:numId w:val="3"/>
              </w:numPr>
              <w:ind w:left="0" w:firstLine="0"/>
              <w:jc w:val="both"/>
              <w:rPr>
                <w:rFonts w:asciiTheme="majorBidi" w:hAnsiTheme="majorBidi" w:cstheme="majorBidi"/>
                <w:lang w:val="lv-LV"/>
              </w:rPr>
            </w:pPr>
            <w:r w:rsidRPr="003D6778">
              <w:rPr>
                <w:rFonts w:asciiTheme="majorBidi" w:hAnsiTheme="majorBidi" w:cstheme="majorBidi"/>
                <w:lang w:val="lv-LV"/>
              </w:rPr>
              <w:t>Aktīvs–aktīvs režīms – režīms, kurā abi mezgli vienlaikus apstrādā zvanus.</w:t>
            </w:r>
          </w:p>
          <w:p w14:paraId="2223B061" w14:textId="77777777" w:rsidR="009F5EB2" w:rsidRDefault="009F5EB2" w:rsidP="009F5EB2">
            <w:pPr>
              <w:tabs>
                <w:tab w:val="left" w:pos="426"/>
              </w:tabs>
              <w:jc w:val="both"/>
              <w:rPr>
                <w:rFonts w:asciiTheme="majorBidi" w:hAnsiTheme="majorBidi" w:cstheme="majorBidi"/>
                <w:b/>
                <w:bCs/>
                <w:lang w:val="lv-LV"/>
              </w:rPr>
            </w:pPr>
          </w:p>
        </w:tc>
        <w:tc>
          <w:tcPr>
            <w:tcW w:w="4253" w:type="dxa"/>
          </w:tcPr>
          <w:p w14:paraId="4E32351B" w14:textId="77777777" w:rsidR="009F5EB2" w:rsidRDefault="009F5EB2" w:rsidP="003552AC">
            <w:pPr>
              <w:tabs>
                <w:tab w:val="left" w:pos="426"/>
              </w:tabs>
              <w:jc w:val="both"/>
              <w:rPr>
                <w:rFonts w:asciiTheme="majorBidi" w:hAnsiTheme="majorBidi" w:cstheme="majorBidi"/>
                <w:b/>
                <w:bCs/>
                <w:lang w:val="lv-LV"/>
              </w:rPr>
            </w:pPr>
          </w:p>
        </w:tc>
      </w:tr>
      <w:tr w:rsidR="009F5EB2" w14:paraId="28098A60" w14:textId="77777777" w:rsidTr="00A56031">
        <w:tc>
          <w:tcPr>
            <w:tcW w:w="6379" w:type="dxa"/>
          </w:tcPr>
          <w:p w14:paraId="35D45A55" w14:textId="77777777" w:rsidR="009F5EB2" w:rsidRPr="000F7329" w:rsidRDefault="009F5EB2" w:rsidP="009F5EB2">
            <w:pPr>
              <w:tabs>
                <w:tab w:val="left" w:pos="426"/>
              </w:tabs>
              <w:jc w:val="both"/>
              <w:rPr>
                <w:rFonts w:asciiTheme="majorBidi" w:hAnsiTheme="majorBidi" w:cstheme="majorBidi"/>
                <w:lang w:val="lv-LV"/>
              </w:rPr>
            </w:pPr>
            <w:r>
              <w:rPr>
                <w:rFonts w:asciiTheme="majorBidi" w:hAnsiTheme="majorBidi" w:cstheme="majorBidi"/>
                <w:lang w:val="lv-LV"/>
              </w:rPr>
              <w:t>3.</w:t>
            </w:r>
            <w:r w:rsidRPr="000F7329">
              <w:rPr>
                <w:rFonts w:asciiTheme="majorBidi" w:hAnsiTheme="majorBidi" w:cstheme="majorBidi"/>
                <w:lang w:val="lv-LV"/>
              </w:rPr>
              <w:t>Visu zvanu ieraksts un tā uzglabāšana noteiktu (iestatāmu) laika periodu</w:t>
            </w:r>
            <w:r>
              <w:rPr>
                <w:rFonts w:asciiTheme="majorBidi" w:hAnsiTheme="majorBidi" w:cstheme="majorBidi"/>
                <w:lang w:val="lv-LV"/>
              </w:rPr>
              <w:t>:</w:t>
            </w:r>
          </w:p>
          <w:p w14:paraId="2E9A40C7" w14:textId="77777777" w:rsidR="009F5EB2" w:rsidRPr="000F7329" w:rsidRDefault="009F5EB2" w:rsidP="009F5EB2">
            <w:pPr>
              <w:pStyle w:val="ListParagraph"/>
              <w:numPr>
                <w:ilvl w:val="1"/>
                <w:numId w:val="22"/>
              </w:numPr>
              <w:ind w:left="0" w:firstLine="0"/>
              <w:jc w:val="both"/>
              <w:rPr>
                <w:rFonts w:asciiTheme="majorBidi" w:hAnsiTheme="majorBidi" w:cstheme="majorBidi"/>
                <w:lang w:val="lv-LV"/>
              </w:rPr>
            </w:pPr>
            <w:r w:rsidRPr="000F7329">
              <w:rPr>
                <w:rFonts w:asciiTheme="majorBidi" w:hAnsiTheme="majorBidi" w:cstheme="majorBidi"/>
                <w:lang w:val="lv-LV"/>
              </w:rPr>
              <w:t xml:space="preserve"> Datu dzēšanas kārtība - zvanu ieraksti pēc Pasūtītāja noteiktā glabāšanas termiņa tiek dzēsti automātiski un neatgriezeniski, nodrošinot, ka dati nav atjaunojami pēc dzēšanas procesa pabeigšanas.</w:t>
            </w:r>
          </w:p>
          <w:p w14:paraId="6EB3DA39" w14:textId="77777777" w:rsidR="009F5EB2" w:rsidRPr="000F7329" w:rsidRDefault="009F5EB2" w:rsidP="009F5EB2">
            <w:pPr>
              <w:pStyle w:val="ListParagraph"/>
              <w:numPr>
                <w:ilvl w:val="1"/>
                <w:numId w:val="22"/>
              </w:numPr>
              <w:ind w:left="0" w:firstLine="0"/>
              <w:jc w:val="both"/>
              <w:rPr>
                <w:rFonts w:asciiTheme="majorBidi" w:hAnsiTheme="majorBidi" w:cstheme="majorBidi"/>
                <w:lang w:val="lv-LV"/>
              </w:rPr>
            </w:pPr>
            <w:r w:rsidRPr="000F7329">
              <w:rPr>
                <w:rFonts w:asciiTheme="majorBidi" w:hAnsiTheme="majorBidi" w:cstheme="majorBidi"/>
                <w:lang w:val="lv-LV"/>
              </w:rPr>
              <w:t>Piekļuves kontroles prasības - sistēmai jānodrošina vairāku līmeņu piekļuves lomas (piemēram, administrators, auditors, lietotājs), katrai lomai definējot skaidras un atšķirīgas piekļuves tiesības sistēmas funkcionalitātei un datiem.</w:t>
            </w:r>
          </w:p>
          <w:p w14:paraId="04C7A4F0" w14:textId="77777777" w:rsidR="009F5EB2" w:rsidRPr="000F7329" w:rsidRDefault="009F5EB2" w:rsidP="009F5EB2">
            <w:pPr>
              <w:pStyle w:val="ListParagraph"/>
              <w:numPr>
                <w:ilvl w:val="1"/>
                <w:numId w:val="22"/>
              </w:numPr>
              <w:ind w:left="0" w:firstLine="0"/>
              <w:jc w:val="both"/>
              <w:rPr>
                <w:rFonts w:asciiTheme="majorBidi" w:hAnsiTheme="majorBidi" w:cstheme="majorBidi"/>
                <w:lang w:val="lv-LV"/>
              </w:rPr>
            </w:pPr>
            <w:r w:rsidRPr="000F7329">
              <w:rPr>
                <w:rFonts w:asciiTheme="majorBidi" w:hAnsiTheme="majorBidi" w:cstheme="majorBidi"/>
                <w:lang w:val="lv-LV"/>
              </w:rPr>
              <w:t>Ierakstu pieejamība - piekļuve zvanu ierakstiem ir atļauta tikai autorizētiem lietotājiem, atbilstoši viņiem piešķirtajai lomai un piekļuves līmenim. Neautorizēta piekļuve ir tehniski jāizslēdz.</w:t>
            </w:r>
          </w:p>
          <w:p w14:paraId="7A0F31C6" w14:textId="77777777" w:rsidR="009F5EB2" w:rsidRPr="000F7329" w:rsidRDefault="009F5EB2" w:rsidP="009F5EB2">
            <w:pPr>
              <w:pStyle w:val="ListParagraph"/>
              <w:numPr>
                <w:ilvl w:val="1"/>
                <w:numId w:val="22"/>
              </w:numPr>
              <w:ind w:left="0" w:firstLine="0"/>
              <w:jc w:val="both"/>
              <w:rPr>
                <w:rFonts w:asciiTheme="majorBidi" w:hAnsiTheme="majorBidi" w:cstheme="majorBidi"/>
                <w:lang w:val="lv-LV"/>
              </w:rPr>
            </w:pPr>
            <w:r w:rsidRPr="000F7329">
              <w:rPr>
                <w:rFonts w:asciiTheme="majorBidi" w:hAnsiTheme="majorBidi" w:cstheme="majorBidi"/>
                <w:lang w:val="lv-LV"/>
              </w:rPr>
              <w:t xml:space="preserve"> Au</w:t>
            </w:r>
            <w:r>
              <w:rPr>
                <w:rFonts w:asciiTheme="majorBidi" w:hAnsiTheme="majorBidi" w:cstheme="majorBidi"/>
                <w:lang w:val="lv-LV"/>
              </w:rPr>
              <w:t>ditācijas pieraksti</w:t>
            </w:r>
            <w:r w:rsidRPr="000F7329">
              <w:rPr>
                <w:rFonts w:asciiTheme="majorBidi" w:hAnsiTheme="majorBidi" w:cstheme="majorBidi"/>
                <w:lang w:val="lv-LV"/>
              </w:rPr>
              <w:t xml:space="preserve"> - sistēmai jāuztur detalizēts auditlogs par visām darbībām, kas saistītas ar piekļuvi zvanu ierakstiem, tostarp to apskati, lejupielādi, dzēšanu un neveiksmīgiem piekļuves mēģinājumiem. </w:t>
            </w:r>
            <w:r>
              <w:rPr>
                <w:rFonts w:asciiTheme="majorBidi" w:hAnsiTheme="majorBidi" w:cstheme="majorBidi"/>
                <w:lang w:val="lv-LV"/>
              </w:rPr>
              <w:t>Auditācijas pierakstam</w:t>
            </w:r>
            <w:r w:rsidRPr="000F7329">
              <w:rPr>
                <w:rFonts w:asciiTheme="majorBidi" w:hAnsiTheme="majorBidi" w:cstheme="majorBidi"/>
                <w:lang w:val="lv-LV"/>
              </w:rPr>
              <w:t xml:space="preserve"> jābūt nemaināmam un pieejamam Pasūtītājam.</w:t>
            </w:r>
          </w:p>
          <w:p w14:paraId="7494174F" w14:textId="77777777" w:rsidR="009F5EB2" w:rsidRDefault="009F5EB2" w:rsidP="003552AC">
            <w:pPr>
              <w:tabs>
                <w:tab w:val="left" w:pos="426"/>
              </w:tabs>
              <w:jc w:val="both"/>
              <w:rPr>
                <w:rFonts w:asciiTheme="majorBidi" w:hAnsiTheme="majorBidi" w:cstheme="majorBidi"/>
                <w:b/>
                <w:bCs/>
                <w:lang w:val="lv-LV"/>
              </w:rPr>
            </w:pPr>
          </w:p>
        </w:tc>
        <w:tc>
          <w:tcPr>
            <w:tcW w:w="4253" w:type="dxa"/>
          </w:tcPr>
          <w:p w14:paraId="704F29F5" w14:textId="77777777" w:rsidR="009F5EB2" w:rsidRDefault="009F5EB2" w:rsidP="003552AC">
            <w:pPr>
              <w:tabs>
                <w:tab w:val="left" w:pos="426"/>
              </w:tabs>
              <w:jc w:val="both"/>
              <w:rPr>
                <w:rFonts w:asciiTheme="majorBidi" w:hAnsiTheme="majorBidi" w:cstheme="majorBidi"/>
                <w:b/>
                <w:bCs/>
                <w:lang w:val="lv-LV"/>
              </w:rPr>
            </w:pPr>
          </w:p>
        </w:tc>
      </w:tr>
      <w:tr w:rsidR="009F5EB2" w14:paraId="39698A45" w14:textId="77777777" w:rsidTr="00A56031">
        <w:tc>
          <w:tcPr>
            <w:tcW w:w="6379" w:type="dxa"/>
          </w:tcPr>
          <w:p w14:paraId="6370D22A" w14:textId="77777777" w:rsidR="009F5EB2" w:rsidRPr="009F5EB2" w:rsidRDefault="009F5EB2" w:rsidP="009F5EB2">
            <w:pPr>
              <w:pStyle w:val="ListParagraph"/>
              <w:numPr>
                <w:ilvl w:val="0"/>
                <w:numId w:val="22"/>
              </w:numPr>
              <w:tabs>
                <w:tab w:val="left" w:pos="426"/>
              </w:tabs>
              <w:jc w:val="both"/>
              <w:rPr>
                <w:rFonts w:asciiTheme="majorBidi" w:hAnsiTheme="majorBidi" w:cstheme="majorBidi"/>
                <w:lang w:val="lv-LV"/>
              </w:rPr>
            </w:pPr>
            <w:r w:rsidRPr="009F5EB2">
              <w:rPr>
                <w:rFonts w:asciiTheme="majorBidi" w:hAnsiTheme="majorBidi" w:cstheme="majorBidi"/>
                <w:lang w:val="lv-LV"/>
              </w:rPr>
              <w:t xml:space="preserve">Sistēmai jāatbalsta instalācija un konfigurācija darbībai klasterī “aktīvs–aktīvs” režīmā, nodrošinot nemainīgu un nepārtrauktu datu sinhronizāciju starp abām Sistēmas instancēm. Izpildītājs ir atbildīgs par Sistēmas savietojamību ar Pasūtītāja norādīto infrastruktūru, pamatojoties uz Pasūtītāja sniegto tehnisko specifikāciju. Izpildītājs nav atbildīgs par darbības traucējumiem, kas rodas Pasūtītāja infrastruktūras nepietiekamas veiktspējas vai neatbilstošas konfigurācijas dēļ. </w:t>
            </w:r>
          </w:p>
          <w:p w14:paraId="110E4DC9" w14:textId="77777777" w:rsidR="009F5EB2" w:rsidRDefault="009F5EB2" w:rsidP="003552AC">
            <w:pPr>
              <w:tabs>
                <w:tab w:val="left" w:pos="426"/>
              </w:tabs>
              <w:jc w:val="both"/>
              <w:rPr>
                <w:rFonts w:asciiTheme="majorBidi" w:hAnsiTheme="majorBidi" w:cstheme="majorBidi"/>
                <w:b/>
                <w:bCs/>
                <w:lang w:val="lv-LV"/>
              </w:rPr>
            </w:pPr>
          </w:p>
        </w:tc>
        <w:tc>
          <w:tcPr>
            <w:tcW w:w="4253" w:type="dxa"/>
          </w:tcPr>
          <w:p w14:paraId="6CCAC161" w14:textId="77777777" w:rsidR="009F5EB2" w:rsidRDefault="009F5EB2" w:rsidP="003552AC">
            <w:pPr>
              <w:tabs>
                <w:tab w:val="left" w:pos="426"/>
              </w:tabs>
              <w:jc w:val="both"/>
              <w:rPr>
                <w:rFonts w:asciiTheme="majorBidi" w:hAnsiTheme="majorBidi" w:cstheme="majorBidi"/>
                <w:b/>
                <w:bCs/>
                <w:lang w:val="lv-LV"/>
              </w:rPr>
            </w:pPr>
          </w:p>
        </w:tc>
      </w:tr>
      <w:tr w:rsidR="009F5EB2" w14:paraId="10996176" w14:textId="77777777" w:rsidTr="00A56031">
        <w:tc>
          <w:tcPr>
            <w:tcW w:w="6379" w:type="dxa"/>
          </w:tcPr>
          <w:p w14:paraId="7FEB3FD3" w14:textId="77777777" w:rsidR="009F5EB2" w:rsidRPr="000F7329" w:rsidRDefault="009F5EB2" w:rsidP="009F5EB2">
            <w:pPr>
              <w:pStyle w:val="ListParagraph"/>
              <w:numPr>
                <w:ilvl w:val="0"/>
                <w:numId w:val="22"/>
              </w:numPr>
              <w:jc w:val="both"/>
              <w:rPr>
                <w:rFonts w:asciiTheme="majorBidi" w:hAnsiTheme="majorBidi" w:cstheme="majorBidi"/>
                <w:lang w:val="lv-LV"/>
              </w:rPr>
            </w:pPr>
            <w:r w:rsidRPr="000F7329">
              <w:rPr>
                <w:rFonts w:asciiTheme="majorBidi" w:hAnsiTheme="majorBidi" w:cstheme="majorBidi"/>
                <w:lang w:val="lv-LV"/>
              </w:rPr>
              <w:t>Integrācija ar citām sistēmām – API (Application Programming Interface) izstrāde un pielāgošana datu apmaiņai ar Pasūtītāja sistēmu “PikasFleet”, dublējot sistēmas funkciju kontroli ar API palīdzību:</w:t>
            </w:r>
          </w:p>
          <w:p w14:paraId="7EFC878C" w14:textId="77777777" w:rsidR="009F5EB2" w:rsidRDefault="009F5EB2" w:rsidP="009F5EB2">
            <w:pPr>
              <w:pStyle w:val="ListParagraph"/>
              <w:numPr>
                <w:ilvl w:val="1"/>
                <w:numId w:val="22"/>
              </w:numPr>
              <w:ind w:left="0" w:firstLine="0"/>
              <w:jc w:val="both"/>
              <w:rPr>
                <w:rFonts w:asciiTheme="majorBidi" w:hAnsiTheme="majorBidi" w:cstheme="majorBidi"/>
                <w:lang w:val="lv-LV"/>
              </w:rPr>
            </w:pPr>
            <w:r>
              <w:rPr>
                <w:rFonts w:asciiTheme="majorBidi" w:hAnsiTheme="majorBidi" w:cstheme="majorBidi"/>
                <w:lang w:val="lv-LV"/>
              </w:rPr>
              <w:t>s</w:t>
            </w:r>
            <w:r w:rsidRPr="005E553A">
              <w:rPr>
                <w:rFonts w:asciiTheme="majorBidi" w:hAnsiTheme="majorBidi" w:cstheme="majorBidi"/>
                <w:lang w:val="lv-LV"/>
              </w:rPr>
              <w:t>ākt/beigt jaunu zvanu, kopā ar funkciju padodot visu grupas zvana dalībnieku sarakstu;</w:t>
            </w:r>
          </w:p>
          <w:p w14:paraId="38E8F67A" w14:textId="77777777" w:rsidR="009F5EB2" w:rsidRDefault="009F5EB2" w:rsidP="009F5EB2">
            <w:pPr>
              <w:pStyle w:val="ListParagraph"/>
              <w:numPr>
                <w:ilvl w:val="1"/>
                <w:numId w:val="22"/>
              </w:numPr>
              <w:ind w:left="0" w:firstLine="0"/>
              <w:jc w:val="both"/>
              <w:rPr>
                <w:rFonts w:asciiTheme="majorBidi" w:hAnsiTheme="majorBidi" w:cstheme="majorBidi"/>
                <w:lang w:val="lv-LV"/>
              </w:rPr>
            </w:pPr>
            <w:r>
              <w:rPr>
                <w:rFonts w:asciiTheme="majorBidi" w:hAnsiTheme="majorBidi" w:cstheme="majorBidi"/>
                <w:lang w:val="lv-LV"/>
              </w:rPr>
              <w:lastRenderedPageBreak/>
              <w:t>i</w:t>
            </w:r>
            <w:r w:rsidRPr="005E553A">
              <w:rPr>
                <w:rFonts w:asciiTheme="majorBidi" w:hAnsiTheme="majorBidi" w:cstheme="majorBidi"/>
                <w:lang w:val="lv-LV"/>
              </w:rPr>
              <w:t>eslēgt/izslēgt mikrofonu</w:t>
            </w:r>
            <w:r>
              <w:rPr>
                <w:rFonts w:asciiTheme="majorBidi" w:hAnsiTheme="majorBidi" w:cstheme="majorBidi"/>
                <w:lang w:val="lv-LV"/>
              </w:rPr>
              <w:t xml:space="preserve">; </w:t>
            </w:r>
          </w:p>
          <w:p w14:paraId="5C448075" w14:textId="77777777" w:rsidR="009F5EB2" w:rsidRDefault="009F5EB2" w:rsidP="009F5EB2">
            <w:pPr>
              <w:pStyle w:val="ListParagraph"/>
              <w:numPr>
                <w:ilvl w:val="1"/>
                <w:numId w:val="22"/>
              </w:numPr>
              <w:ind w:left="0" w:firstLine="0"/>
              <w:jc w:val="both"/>
              <w:rPr>
                <w:rFonts w:asciiTheme="majorBidi" w:hAnsiTheme="majorBidi" w:cstheme="majorBidi"/>
                <w:lang w:val="lv-LV"/>
              </w:rPr>
            </w:pPr>
            <w:r>
              <w:rPr>
                <w:rFonts w:asciiTheme="majorBidi" w:hAnsiTheme="majorBidi" w:cstheme="majorBidi"/>
                <w:lang w:val="lv-LV"/>
              </w:rPr>
              <w:t>r</w:t>
            </w:r>
            <w:r w:rsidRPr="005E553A">
              <w:rPr>
                <w:rFonts w:asciiTheme="majorBidi" w:hAnsiTheme="majorBidi" w:cstheme="majorBidi"/>
                <w:lang w:val="lv-LV"/>
              </w:rPr>
              <w:t>egulēt mikrofona skaļumu;</w:t>
            </w:r>
            <w:r>
              <w:rPr>
                <w:rFonts w:asciiTheme="majorBidi" w:hAnsiTheme="majorBidi" w:cstheme="majorBidi"/>
                <w:lang w:val="lv-LV"/>
              </w:rPr>
              <w:t xml:space="preserve"> </w:t>
            </w:r>
          </w:p>
          <w:p w14:paraId="4B00F60C" w14:textId="77777777" w:rsidR="009F5EB2" w:rsidRDefault="009F5EB2" w:rsidP="009F5EB2">
            <w:pPr>
              <w:pStyle w:val="ListParagraph"/>
              <w:numPr>
                <w:ilvl w:val="1"/>
                <w:numId w:val="22"/>
              </w:numPr>
              <w:ind w:left="0" w:firstLine="0"/>
              <w:jc w:val="both"/>
              <w:rPr>
                <w:rFonts w:asciiTheme="majorBidi" w:hAnsiTheme="majorBidi" w:cstheme="majorBidi"/>
                <w:lang w:val="lv-LV"/>
              </w:rPr>
            </w:pPr>
            <w:r>
              <w:rPr>
                <w:rFonts w:asciiTheme="majorBidi" w:hAnsiTheme="majorBidi" w:cstheme="majorBidi"/>
                <w:lang w:val="lv-LV"/>
              </w:rPr>
              <w:t>r</w:t>
            </w:r>
            <w:r w:rsidRPr="005E553A">
              <w:rPr>
                <w:rFonts w:asciiTheme="majorBidi" w:hAnsiTheme="majorBidi" w:cstheme="majorBidi"/>
                <w:lang w:val="lv-LV"/>
              </w:rPr>
              <w:t>egulēt skaļruņa skaļumu;</w:t>
            </w:r>
          </w:p>
          <w:p w14:paraId="7EEC19A0" w14:textId="77777777" w:rsidR="009F5EB2" w:rsidRDefault="009F5EB2" w:rsidP="009F5EB2">
            <w:pPr>
              <w:pStyle w:val="ListParagraph"/>
              <w:numPr>
                <w:ilvl w:val="1"/>
                <w:numId w:val="22"/>
              </w:numPr>
              <w:ind w:left="0" w:firstLine="0"/>
              <w:jc w:val="both"/>
              <w:rPr>
                <w:rFonts w:asciiTheme="majorBidi" w:hAnsiTheme="majorBidi" w:cstheme="majorBidi"/>
                <w:lang w:val="lv-LV"/>
              </w:rPr>
            </w:pPr>
            <w:r>
              <w:rPr>
                <w:rFonts w:asciiTheme="majorBidi" w:hAnsiTheme="majorBidi" w:cstheme="majorBidi"/>
                <w:lang w:val="lv-LV"/>
              </w:rPr>
              <w:t>a</w:t>
            </w:r>
            <w:r w:rsidRPr="005E553A">
              <w:rPr>
                <w:rFonts w:asciiTheme="majorBidi" w:hAnsiTheme="majorBidi" w:cstheme="majorBidi"/>
                <w:lang w:val="lv-LV"/>
              </w:rPr>
              <w:t>tsāknēt visus iestatījumus;</w:t>
            </w:r>
          </w:p>
          <w:p w14:paraId="42A00536" w14:textId="77777777" w:rsidR="009F5EB2" w:rsidRDefault="009F5EB2" w:rsidP="009F5EB2">
            <w:pPr>
              <w:pStyle w:val="ListParagraph"/>
              <w:numPr>
                <w:ilvl w:val="1"/>
                <w:numId w:val="22"/>
              </w:numPr>
              <w:ind w:left="0" w:firstLine="0"/>
              <w:jc w:val="both"/>
              <w:rPr>
                <w:rFonts w:asciiTheme="majorBidi" w:hAnsiTheme="majorBidi" w:cstheme="majorBidi"/>
                <w:lang w:val="lv-LV"/>
              </w:rPr>
            </w:pPr>
            <w:r>
              <w:rPr>
                <w:rFonts w:asciiTheme="majorBidi" w:hAnsiTheme="majorBidi" w:cstheme="majorBidi"/>
                <w:lang w:val="lv-LV"/>
              </w:rPr>
              <w:t>p</w:t>
            </w:r>
            <w:r w:rsidRPr="005E553A">
              <w:rPr>
                <w:rFonts w:asciiTheme="majorBidi" w:hAnsiTheme="majorBidi" w:cstheme="majorBidi"/>
                <w:lang w:val="lv-LV"/>
              </w:rPr>
              <w:t>amest grupu zvanu;</w:t>
            </w:r>
          </w:p>
          <w:p w14:paraId="0FF4CCA6" w14:textId="77777777" w:rsidR="009F5EB2" w:rsidRDefault="009F5EB2" w:rsidP="009F5EB2">
            <w:pPr>
              <w:pStyle w:val="ListParagraph"/>
              <w:numPr>
                <w:ilvl w:val="1"/>
                <w:numId w:val="22"/>
              </w:numPr>
              <w:ind w:left="0" w:firstLine="0"/>
              <w:jc w:val="both"/>
              <w:rPr>
                <w:rFonts w:asciiTheme="majorBidi" w:hAnsiTheme="majorBidi" w:cstheme="majorBidi"/>
                <w:lang w:val="lv-LV"/>
              </w:rPr>
            </w:pPr>
            <w:r>
              <w:rPr>
                <w:rFonts w:asciiTheme="majorBidi" w:hAnsiTheme="majorBidi" w:cstheme="majorBidi"/>
                <w:lang w:val="lv-LV"/>
              </w:rPr>
              <w:t>n</w:t>
            </w:r>
            <w:r w:rsidRPr="005E553A">
              <w:rPr>
                <w:rFonts w:asciiTheme="majorBidi" w:hAnsiTheme="majorBidi" w:cstheme="majorBidi"/>
                <w:lang w:val="lv-LV"/>
              </w:rPr>
              <w:t>oskaidrot grupu zvanā esošo dalībnieku skaitu/statusu;</w:t>
            </w:r>
          </w:p>
          <w:p w14:paraId="3D5BC297" w14:textId="77777777" w:rsidR="009F5EB2" w:rsidRDefault="009F5EB2" w:rsidP="009F5EB2">
            <w:pPr>
              <w:pStyle w:val="ListParagraph"/>
              <w:numPr>
                <w:ilvl w:val="1"/>
                <w:numId w:val="22"/>
              </w:numPr>
              <w:ind w:left="0" w:firstLine="0"/>
              <w:jc w:val="both"/>
              <w:rPr>
                <w:rFonts w:asciiTheme="majorBidi" w:hAnsiTheme="majorBidi" w:cstheme="majorBidi"/>
                <w:lang w:val="lv-LV"/>
              </w:rPr>
            </w:pPr>
            <w:r>
              <w:rPr>
                <w:rFonts w:asciiTheme="majorBidi" w:hAnsiTheme="majorBidi" w:cstheme="majorBidi"/>
                <w:lang w:val="lv-LV"/>
              </w:rPr>
              <w:t>i</w:t>
            </w:r>
            <w:r w:rsidRPr="005E553A">
              <w:rPr>
                <w:rFonts w:asciiTheme="majorBidi" w:hAnsiTheme="majorBidi" w:cstheme="majorBidi"/>
                <w:lang w:val="lv-LV"/>
              </w:rPr>
              <w:t>zgūt zvana statusu;</w:t>
            </w:r>
          </w:p>
          <w:p w14:paraId="0444DCDF" w14:textId="77777777" w:rsidR="009F5EB2" w:rsidRPr="005E553A" w:rsidRDefault="009F5EB2" w:rsidP="009F5EB2">
            <w:pPr>
              <w:pStyle w:val="ListParagraph"/>
              <w:numPr>
                <w:ilvl w:val="1"/>
                <w:numId w:val="22"/>
              </w:numPr>
              <w:ind w:left="0" w:firstLine="0"/>
              <w:jc w:val="both"/>
              <w:rPr>
                <w:rFonts w:asciiTheme="majorBidi" w:hAnsiTheme="majorBidi" w:cstheme="majorBidi"/>
                <w:lang w:val="lv-LV"/>
              </w:rPr>
            </w:pPr>
            <w:r>
              <w:rPr>
                <w:rFonts w:asciiTheme="majorBidi" w:hAnsiTheme="majorBidi" w:cstheme="majorBidi"/>
                <w:lang w:val="lv-LV"/>
              </w:rPr>
              <w:t>i</w:t>
            </w:r>
            <w:r w:rsidRPr="005E553A">
              <w:rPr>
                <w:rFonts w:asciiTheme="majorBidi" w:hAnsiTheme="majorBidi" w:cstheme="majorBidi"/>
                <w:lang w:val="lv-LV"/>
              </w:rPr>
              <w:t>zgūt zvana ierakstu vai saiti uz tā atrašanās vietu.</w:t>
            </w:r>
          </w:p>
          <w:p w14:paraId="20EA3F6D" w14:textId="77777777" w:rsidR="009F5EB2" w:rsidRDefault="009F5EB2" w:rsidP="003552AC">
            <w:pPr>
              <w:tabs>
                <w:tab w:val="left" w:pos="426"/>
              </w:tabs>
              <w:jc w:val="both"/>
              <w:rPr>
                <w:rFonts w:asciiTheme="majorBidi" w:hAnsiTheme="majorBidi" w:cstheme="majorBidi"/>
                <w:b/>
                <w:bCs/>
                <w:lang w:val="lv-LV"/>
              </w:rPr>
            </w:pPr>
          </w:p>
        </w:tc>
        <w:tc>
          <w:tcPr>
            <w:tcW w:w="4253" w:type="dxa"/>
          </w:tcPr>
          <w:p w14:paraId="55900194" w14:textId="77777777" w:rsidR="009F5EB2" w:rsidRDefault="009F5EB2" w:rsidP="003552AC">
            <w:pPr>
              <w:tabs>
                <w:tab w:val="left" w:pos="426"/>
              </w:tabs>
              <w:jc w:val="both"/>
              <w:rPr>
                <w:rFonts w:asciiTheme="majorBidi" w:hAnsiTheme="majorBidi" w:cstheme="majorBidi"/>
                <w:b/>
                <w:bCs/>
                <w:lang w:val="lv-LV"/>
              </w:rPr>
            </w:pPr>
          </w:p>
        </w:tc>
      </w:tr>
      <w:tr w:rsidR="009F5EB2" w14:paraId="3F8B5CD3" w14:textId="77777777" w:rsidTr="00A56031">
        <w:tc>
          <w:tcPr>
            <w:tcW w:w="6379" w:type="dxa"/>
          </w:tcPr>
          <w:p w14:paraId="27F68D67" w14:textId="77777777" w:rsidR="009F5EB2" w:rsidRPr="000F7329" w:rsidRDefault="009F5EB2" w:rsidP="009F5EB2">
            <w:pPr>
              <w:pStyle w:val="ListParagraph"/>
              <w:numPr>
                <w:ilvl w:val="0"/>
                <w:numId w:val="22"/>
              </w:numPr>
              <w:tabs>
                <w:tab w:val="left" w:pos="0"/>
              </w:tabs>
              <w:ind w:left="0" w:firstLine="0"/>
              <w:jc w:val="both"/>
              <w:rPr>
                <w:rFonts w:asciiTheme="majorBidi" w:hAnsiTheme="majorBidi" w:cstheme="majorBidi"/>
                <w:lang w:val="lv-LV"/>
              </w:rPr>
            </w:pPr>
            <w:r w:rsidRPr="000F7329">
              <w:rPr>
                <w:rFonts w:asciiTheme="majorBidi" w:hAnsiTheme="majorBidi" w:cstheme="majorBidi"/>
                <w:lang w:val="lv-LV"/>
              </w:rPr>
              <w:t>Sistēmas atjauninājumu nodrošināšana visā Sistēmas</w:t>
            </w:r>
            <w:r>
              <w:rPr>
                <w:rFonts w:asciiTheme="majorBidi" w:hAnsiTheme="majorBidi" w:cstheme="majorBidi"/>
                <w:lang w:val="lv-LV"/>
              </w:rPr>
              <w:t xml:space="preserve"> uzturēšanas</w:t>
            </w:r>
            <w:r w:rsidRPr="000F7329">
              <w:rPr>
                <w:rFonts w:asciiTheme="majorBidi" w:hAnsiTheme="majorBidi" w:cstheme="majorBidi"/>
                <w:lang w:val="lv-LV"/>
              </w:rPr>
              <w:t xml:space="preserve"> </w:t>
            </w:r>
            <w:r>
              <w:rPr>
                <w:rFonts w:asciiTheme="majorBidi" w:hAnsiTheme="majorBidi" w:cstheme="majorBidi"/>
                <w:lang w:val="lv-LV"/>
              </w:rPr>
              <w:t>pakalpojumā sniegšanas</w:t>
            </w:r>
            <w:r w:rsidRPr="000F7329">
              <w:rPr>
                <w:rFonts w:asciiTheme="majorBidi" w:hAnsiTheme="majorBidi" w:cstheme="majorBidi"/>
                <w:lang w:val="lv-LV"/>
              </w:rPr>
              <w:t xml:space="preserve"> periodā.</w:t>
            </w:r>
          </w:p>
          <w:p w14:paraId="10663788" w14:textId="77777777" w:rsidR="009F5EB2" w:rsidRDefault="009F5EB2" w:rsidP="003552AC">
            <w:pPr>
              <w:tabs>
                <w:tab w:val="left" w:pos="426"/>
              </w:tabs>
              <w:jc w:val="both"/>
              <w:rPr>
                <w:rFonts w:asciiTheme="majorBidi" w:hAnsiTheme="majorBidi" w:cstheme="majorBidi"/>
                <w:b/>
                <w:bCs/>
                <w:lang w:val="lv-LV"/>
              </w:rPr>
            </w:pPr>
          </w:p>
        </w:tc>
        <w:tc>
          <w:tcPr>
            <w:tcW w:w="4253" w:type="dxa"/>
          </w:tcPr>
          <w:p w14:paraId="3C6D1354" w14:textId="77777777" w:rsidR="009F5EB2" w:rsidRDefault="009F5EB2" w:rsidP="003552AC">
            <w:pPr>
              <w:tabs>
                <w:tab w:val="left" w:pos="426"/>
              </w:tabs>
              <w:jc w:val="both"/>
              <w:rPr>
                <w:rFonts w:asciiTheme="majorBidi" w:hAnsiTheme="majorBidi" w:cstheme="majorBidi"/>
                <w:b/>
                <w:bCs/>
                <w:lang w:val="lv-LV"/>
              </w:rPr>
            </w:pPr>
          </w:p>
        </w:tc>
      </w:tr>
      <w:tr w:rsidR="009F5EB2" w14:paraId="25889C4B" w14:textId="77777777" w:rsidTr="00A56031">
        <w:tc>
          <w:tcPr>
            <w:tcW w:w="6379" w:type="dxa"/>
          </w:tcPr>
          <w:p w14:paraId="285B64A9" w14:textId="77777777" w:rsidR="009F5EB2" w:rsidRPr="000F7329" w:rsidRDefault="009F5EB2" w:rsidP="009F5EB2">
            <w:pPr>
              <w:pStyle w:val="ListParagraph"/>
              <w:numPr>
                <w:ilvl w:val="0"/>
                <w:numId w:val="22"/>
              </w:numPr>
              <w:tabs>
                <w:tab w:val="left" w:pos="426"/>
              </w:tabs>
              <w:jc w:val="both"/>
              <w:rPr>
                <w:rFonts w:asciiTheme="majorBidi" w:hAnsiTheme="majorBidi" w:cstheme="majorBidi"/>
                <w:lang w:val="lv-LV"/>
              </w:rPr>
            </w:pPr>
            <w:r w:rsidRPr="0024141C">
              <w:rPr>
                <w:rFonts w:asciiTheme="majorBidi" w:hAnsiTheme="majorBidi" w:cstheme="majorBidi"/>
                <w:lang w:val="lv-LV"/>
              </w:rPr>
              <w:t>Lietotāja saskarne nodrošina šādas iespējas</w:t>
            </w:r>
            <w:r>
              <w:rPr>
                <w:rFonts w:asciiTheme="majorBidi" w:hAnsiTheme="majorBidi" w:cstheme="majorBidi"/>
                <w:lang w:val="lv-LV"/>
              </w:rPr>
              <w:t>:</w:t>
            </w:r>
          </w:p>
          <w:p w14:paraId="55318069" w14:textId="77777777" w:rsidR="009F5EB2" w:rsidRPr="00C47816" w:rsidRDefault="009F5EB2" w:rsidP="009F5EB2">
            <w:pPr>
              <w:pStyle w:val="ListParagraph"/>
              <w:numPr>
                <w:ilvl w:val="1"/>
                <w:numId w:val="22"/>
              </w:numPr>
              <w:ind w:left="0" w:firstLine="0"/>
              <w:jc w:val="both"/>
              <w:rPr>
                <w:rFonts w:asciiTheme="majorBidi" w:hAnsiTheme="majorBidi" w:cstheme="majorBidi"/>
                <w:lang w:val="lv-LV"/>
              </w:rPr>
            </w:pPr>
            <w:r w:rsidRPr="00C47816">
              <w:rPr>
                <w:rFonts w:asciiTheme="majorBidi" w:hAnsiTheme="majorBidi" w:cstheme="majorBidi"/>
                <w:lang w:val="lv-LV"/>
              </w:rPr>
              <w:t>redzēt un izgūt statistiku par grupu zvaniem</w:t>
            </w:r>
            <w:r>
              <w:rPr>
                <w:rFonts w:asciiTheme="majorBidi" w:hAnsiTheme="majorBidi" w:cstheme="majorBidi"/>
                <w:lang w:val="lv-LV"/>
              </w:rPr>
              <w:t>;</w:t>
            </w:r>
          </w:p>
          <w:p w14:paraId="67180DE4" w14:textId="77777777" w:rsidR="009F5EB2" w:rsidRPr="00C47816" w:rsidRDefault="009F5EB2" w:rsidP="009F5EB2">
            <w:pPr>
              <w:pStyle w:val="ListParagraph"/>
              <w:numPr>
                <w:ilvl w:val="1"/>
                <w:numId w:val="22"/>
              </w:numPr>
              <w:ind w:left="0" w:firstLine="0"/>
              <w:jc w:val="both"/>
              <w:rPr>
                <w:rFonts w:asciiTheme="majorBidi" w:hAnsiTheme="majorBidi" w:cstheme="majorBidi"/>
                <w:lang w:val="lv-LV"/>
              </w:rPr>
            </w:pPr>
            <w:r w:rsidRPr="00C47816">
              <w:rPr>
                <w:rFonts w:asciiTheme="majorBidi" w:hAnsiTheme="majorBidi" w:cstheme="majorBidi"/>
                <w:lang w:val="lv-LV"/>
              </w:rPr>
              <w:t>zvanu ilgums;</w:t>
            </w:r>
          </w:p>
          <w:p w14:paraId="20D9C430" w14:textId="77777777" w:rsidR="009F5EB2" w:rsidRPr="00C47816" w:rsidRDefault="009F5EB2" w:rsidP="009F5EB2">
            <w:pPr>
              <w:pStyle w:val="ListParagraph"/>
              <w:numPr>
                <w:ilvl w:val="1"/>
                <w:numId w:val="22"/>
              </w:numPr>
              <w:ind w:left="0" w:firstLine="0"/>
              <w:jc w:val="both"/>
              <w:rPr>
                <w:rFonts w:asciiTheme="majorBidi" w:hAnsiTheme="majorBidi" w:cstheme="majorBidi"/>
                <w:lang w:val="lv-LV"/>
              </w:rPr>
            </w:pPr>
            <w:r w:rsidRPr="00C47816">
              <w:rPr>
                <w:rFonts w:asciiTheme="majorBidi" w:hAnsiTheme="majorBidi" w:cstheme="majorBidi"/>
                <w:lang w:val="lv-LV"/>
              </w:rPr>
              <w:t>izsaukto un pievienojušos dalībnieku skaits;</w:t>
            </w:r>
          </w:p>
          <w:p w14:paraId="5D482F8A" w14:textId="77777777" w:rsidR="009F5EB2" w:rsidRPr="00C47816" w:rsidRDefault="009F5EB2" w:rsidP="009F5EB2">
            <w:pPr>
              <w:pStyle w:val="ListParagraph"/>
              <w:numPr>
                <w:ilvl w:val="1"/>
                <w:numId w:val="22"/>
              </w:numPr>
              <w:ind w:left="0" w:firstLine="0"/>
              <w:jc w:val="both"/>
              <w:rPr>
                <w:rFonts w:asciiTheme="majorBidi" w:hAnsiTheme="majorBidi" w:cstheme="majorBidi"/>
                <w:lang w:val="lv-LV"/>
              </w:rPr>
            </w:pPr>
            <w:r w:rsidRPr="00C47816">
              <w:rPr>
                <w:rFonts w:asciiTheme="majorBidi" w:hAnsiTheme="majorBidi" w:cstheme="majorBidi"/>
                <w:lang w:val="lv-LV"/>
              </w:rPr>
              <w:t>informācija par laiku, cik ilgi dalībnieks bija pieslēdzies konferencei.</w:t>
            </w:r>
          </w:p>
          <w:p w14:paraId="24E8E72E" w14:textId="77777777" w:rsidR="009F5EB2" w:rsidRDefault="009F5EB2" w:rsidP="003552AC">
            <w:pPr>
              <w:tabs>
                <w:tab w:val="left" w:pos="426"/>
              </w:tabs>
              <w:jc w:val="both"/>
              <w:rPr>
                <w:rFonts w:asciiTheme="majorBidi" w:hAnsiTheme="majorBidi" w:cstheme="majorBidi"/>
                <w:b/>
                <w:bCs/>
                <w:lang w:val="lv-LV"/>
              </w:rPr>
            </w:pPr>
          </w:p>
        </w:tc>
        <w:tc>
          <w:tcPr>
            <w:tcW w:w="4253" w:type="dxa"/>
          </w:tcPr>
          <w:p w14:paraId="15F9A701" w14:textId="77777777" w:rsidR="009F5EB2" w:rsidRDefault="009F5EB2" w:rsidP="003552AC">
            <w:pPr>
              <w:tabs>
                <w:tab w:val="left" w:pos="426"/>
              </w:tabs>
              <w:jc w:val="both"/>
              <w:rPr>
                <w:rFonts w:asciiTheme="majorBidi" w:hAnsiTheme="majorBidi" w:cstheme="majorBidi"/>
                <w:b/>
                <w:bCs/>
                <w:lang w:val="lv-LV"/>
              </w:rPr>
            </w:pPr>
          </w:p>
        </w:tc>
      </w:tr>
      <w:tr w:rsidR="009F5EB2" w14:paraId="4476A1C3" w14:textId="77777777" w:rsidTr="00A56031">
        <w:tc>
          <w:tcPr>
            <w:tcW w:w="6379" w:type="dxa"/>
          </w:tcPr>
          <w:p w14:paraId="0D7BC996" w14:textId="77777777" w:rsidR="009F5EB2" w:rsidRPr="000F7329" w:rsidRDefault="009F5EB2" w:rsidP="009F5EB2">
            <w:pPr>
              <w:pStyle w:val="ListParagraph"/>
              <w:numPr>
                <w:ilvl w:val="0"/>
                <w:numId w:val="20"/>
              </w:numPr>
              <w:ind w:left="0" w:firstLine="0"/>
              <w:jc w:val="both"/>
              <w:rPr>
                <w:rFonts w:asciiTheme="majorBidi" w:hAnsiTheme="majorBidi" w:cstheme="majorBidi"/>
                <w:lang w:val="lv-LV"/>
              </w:rPr>
            </w:pPr>
            <w:r w:rsidRPr="000F7329">
              <w:rPr>
                <w:rFonts w:asciiTheme="majorBidi" w:hAnsiTheme="majorBidi" w:cstheme="majorBidi"/>
                <w:lang w:val="lv-LV"/>
              </w:rPr>
              <w:t xml:space="preserve">Sistēmas darbspējas uzturēšana un lietotāju atbalsts latviešu valodā </w:t>
            </w:r>
            <w:r w:rsidRPr="00633370">
              <w:rPr>
                <w:rFonts w:asciiTheme="majorBidi" w:hAnsiTheme="majorBidi" w:cstheme="majorBidi"/>
                <w:lang w:val="lv-LV"/>
              </w:rPr>
              <w:t>visā uzturēšanas periodā</w:t>
            </w:r>
            <w:r w:rsidRPr="000F7329">
              <w:rPr>
                <w:rFonts w:asciiTheme="majorBidi" w:hAnsiTheme="majorBidi" w:cstheme="majorBidi"/>
                <w:lang w:val="lv-LV"/>
              </w:rPr>
              <w:t xml:space="preserve"> telefoniski un e-pasta veidā.</w:t>
            </w:r>
          </w:p>
          <w:p w14:paraId="5322DB44" w14:textId="77777777" w:rsidR="009F5EB2" w:rsidRDefault="009F5EB2" w:rsidP="009F5EB2">
            <w:pPr>
              <w:tabs>
                <w:tab w:val="left" w:pos="426"/>
              </w:tabs>
              <w:jc w:val="both"/>
              <w:rPr>
                <w:rFonts w:asciiTheme="majorBidi" w:hAnsiTheme="majorBidi" w:cstheme="majorBidi"/>
                <w:b/>
                <w:bCs/>
                <w:lang w:val="lv-LV"/>
              </w:rPr>
            </w:pPr>
          </w:p>
        </w:tc>
        <w:tc>
          <w:tcPr>
            <w:tcW w:w="4253" w:type="dxa"/>
          </w:tcPr>
          <w:p w14:paraId="7B4295B8" w14:textId="77777777" w:rsidR="009F5EB2" w:rsidRDefault="009F5EB2" w:rsidP="003552AC">
            <w:pPr>
              <w:tabs>
                <w:tab w:val="left" w:pos="426"/>
              </w:tabs>
              <w:jc w:val="both"/>
              <w:rPr>
                <w:rFonts w:asciiTheme="majorBidi" w:hAnsiTheme="majorBidi" w:cstheme="majorBidi"/>
                <w:b/>
                <w:bCs/>
                <w:lang w:val="lv-LV"/>
              </w:rPr>
            </w:pPr>
          </w:p>
        </w:tc>
      </w:tr>
      <w:tr w:rsidR="009F5EB2" w14:paraId="5CCA864F" w14:textId="77777777" w:rsidTr="00A56031">
        <w:tc>
          <w:tcPr>
            <w:tcW w:w="6379" w:type="dxa"/>
          </w:tcPr>
          <w:p w14:paraId="1E34DD2D" w14:textId="77777777" w:rsidR="009F5EB2" w:rsidRPr="00703757" w:rsidRDefault="009F5EB2" w:rsidP="009F5EB2">
            <w:pPr>
              <w:pStyle w:val="ListParagraph"/>
              <w:numPr>
                <w:ilvl w:val="0"/>
                <w:numId w:val="20"/>
              </w:numPr>
              <w:ind w:left="0" w:firstLine="0"/>
              <w:jc w:val="both"/>
              <w:rPr>
                <w:rFonts w:asciiTheme="majorBidi" w:hAnsiTheme="majorBidi" w:cstheme="majorBidi"/>
                <w:lang w:val="lv-LV"/>
              </w:rPr>
            </w:pPr>
            <w:r w:rsidRPr="000F7329">
              <w:rPr>
                <w:rFonts w:asciiTheme="majorBidi" w:hAnsiTheme="majorBidi" w:cstheme="majorBidi"/>
                <w:lang w:val="lv-LV"/>
              </w:rPr>
              <w:t xml:space="preserve">Izpildītājam jānodrošina vismaz </w:t>
            </w:r>
            <w:r>
              <w:rPr>
                <w:rFonts w:asciiTheme="majorBidi" w:hAnsiTheme="majorBidi" w:cstheme="majorBidi"/>
                <w:lang w:val="lv-LV"/>
              </w:rPr>
              <w:t>2</w:t>
            </w:r>
            <w:r w:rsidRPr="000F7329">
              <w:rPr>
                <w:rFonts w:asciiTheme="majorBidi" w:hAnsiTheme="majorBidi" w:cstheme="majorBidi"/>
                <w:lang w:val="lv-LV"/>
              </w:rPr>
              <w:t xml:space="preserve"> sistēmu administratora apmācības un </w:t>
            </w:r>
            <w:r>
              <w:rPr>
                <w:rFonts w:asciiTheme="majorBidi" w:hAnsiTheme="majorBidi" w:cstheme="majorBidi"/>
                <w:lang w:val="lv-LV"/>
              </w:rPr>
              <w:t>10</w:t>
            </w:r>
            <w:r w:rsidRPr="000F7329">
              <w:rPr>
                <w:rFonts w:asciiTheme="majorBidi" w:hAnsiTheme="majorBidi" w:cstheme="majorBidi"/>
                <w:lang w:val="lv-LV"/>
              </w:rPr>
              <w:t xml:space="preserve"> gala lietotāju </w:t>
            </w:r>
            <w:r w:rsidRPr="00703757">
              <w:rPr>
                <w:rFonts w:asciiTheme="majorBidi" w:hAnsiTheme="majorBidi" w:cstheme="majorBidi"/>
                <w:lang w:val="lv-LV"/>
              </w:rPr>
              <w:t>apmācības.</w:t>
            </w:r>
          </w:p>
          <w:p w14:paraId="28961840" w14:textId="77777777" w:rsidR="009F5EB2" w:rsidRDefault="009F5EB2" w:rsidP="009F5EB2">
            <w:pPr>
              <w:tabs>
                <w:tab w:val="left" w:pos="426"/>
              </w:tabs>
              <w:jc w:val="both"/>
              <w:rPr>
                <w:rFonts w:asciiTheme="majorBidi" w:hAnsiTheme="majorBidi" w:cstheme="majorBidi"/>
                <w:b/>
                <w:bCs/>
                <w:lang w:val="lv-LV"/>
              </w:rPr>
            </w:pPr>
          </w:p>
        </w:tc>
        <w:tc>
          <w:tcPr>
            <w:tcW w:w="4253" w:type="dxa"/>
          </w:tcPr>
          <w:p w14:paraId="212D2AAA" w14:textId="77777777" w:rsidR="009F5EB2" w:rsidRDefault="009F5EB2" w:rsidP="003552AC">
            <w:pPr>
              <w:tabs>
                <w:tab w:val="left" w:pos="426"/>
              </w:tabs>
              <w:jc w:val="both"/>
              <w:rPr>
                <w:rFonts w:asciiTheme="majorBidi" w:hAnsiTheme="majorBidi" w:cstheme="majorBidi"/>
                <w:b/>
                <w:bCs/>
                <w:lang w:val="lv-LV"/>
              </w:rPr>
            </w:pPr>
          </w:p>
        </w:tc>
      </w:tr>
      <w:tr w:rsidR="009F5EB2" w14:paraId="60457EBC" w14:textId="77777777" w:rsidTr="00A56031">
        <w:tc>
          <w:tcPr>
            <w:tcW w:w="6379" w:type="dxa"/>
          </w:tcPr>
          <w:p w14:paraId="782845BD" w14:textId="77777777" w:rsidR="009F5EB2" w:rsidRPr="00703757" w:rsidRDefault="009F5EB2" w:rsidP="009F5EB2">
            <w:pPr>
              <w:pStyle w:val="ListParagraph"/>
              <w:numPr>
                <w:ilvl w:val="0"/>
                <w:numId w:val="20"/>
              </w:numPr>
              <w:ind w:left="0" w:firstLine="0"/>
              <w:jc w:val="both"/>
              <w:rPr>
                <w:rFonts w:asciiTheme="majorBidi" w:hAnsiTheme="majorBidi" w:cstheme="majorBidi"/>
                <w:lang w:val="lv-LV"/>
              </w:rPr>
            </w:pPr>
            <w:r w:rsidRPr="00703757">
              <w:rPr>
                <w:rFonts w:asciiTheme="majorBidi" w:hAnsiTheme="majorBidi" w:cstheme="majorBidi"/>
                <w:lang w:val="lv-LV"/>
              </w:rPr>
              <w:t>Izpildītājam jānodrošina atbalsta pakalpojumu sniegšana Pasūtītāja darba laikā no plkst.7.30 – 16.30 darba dienās, izņemot 11.1</w:t>
            </w:r>
            <w:r>
              <w:rPr>
                <w:rFonts w:asciiTheme="majorBidi" w:hAnsiTheme="majorBidi" w:cstheme="majorBidi"/>
                <w:lang w:val="lv-LV"/>
              </w:rPr>
              <w:t>.</w:t>
            </w:r>
            <w:r w:rsidRPr="00703757">
              <w:rPr>
                <w:rFonts w:asciiTheme="majorBidi" w:hAnsiTheme="majorBidi" w:cstheme="majorBidi"/>
                <w:lang w:val="lv-LV"/>
              </w:rPr>
              <w:t xml:space="preserve"> punktā noteiktajos ārkārtas gadījumos 1.un 2.</w:t>
            </w:r>
            <w:r>
              <w:rPr>
                <w:rFonts w:asciiTheme="majorBidi" w:hAnsiTheme="majorBidi" w:cstheme="majorBidi"/>
                <w:lang w:val="lv-LV"/>
              </w:rPr>
              <w:t xml:space="preserve"> </w:t>
            </w:r>
            <w:r w:rsidRPr="00703757">
              <w:rPr>
                <w:rFonts w:asciiTheme="majorBidi" w:hAnsiTheme="majorBidi" w:cstheme="majorBidi"/>
                <w:lang w:val="lv-LV"/>
              </w:rPr>
              <w:t>klases incidentiem.</w:t>
            </w:r>
          </w:p>
          <w:p w14:paraId="434CC639" w14:textId="77777777" w:rsidR="009F5EB2" w:rsidRDefault="009F5EB2" w:rsidP="009F5EB2">
            <w:pPr>
              <w:tabs>
                <w:tab w:val="left" w:pos="426"/>
              </w:tabs>
              <w:jc w:val="both"/>
              <w:rPr>
                <w:rFonts w:asciiTheme="majorBidi" w:hAnsiTheme="majorBidi" w:cstheme="majorBidi"/>
                <w:b/>
                <w:bCs/>
                <w:lang w:val="lv-LV"/>
              </w:rPr>
            </w:pPr>
          </w:p>
        </w:tc>
        <w:tc>
          <w:tcPr>
            <w:tcW w:w="4253" w:type="dxa"/>
          </w:tcPr>
          <w:p w14:paraId="735D6054" w14:textId="77777777" w:rsidR="009F5EB2" w:rsidRDefault="009F5EB2" w:rsidP="003552AC">
            <w:pPr>
              <w:tabs>
                <w:tab w:val="left" w:pos="426"/>
              </w:tabs>
              <w:jc w:val="both"/>
              <w:rPr>
                <w:rFonts w:asciiTheme="majorBidi" w:hAnsiTheme="majorBidi" w:cstheme="majorBidi"/>
                <w:b/>
                <w:bCs/>
                <w:lang w:val="lv-LV"/>
              </w:rPr>
            </w:pPr>
          </w:p>
        </w:tc>
      </w:tr>
      <w:tr w:rsidR="009F5EB2" w14:paraId="39EC82F2" w14:textId="77777777" w:rsidTr="00A56031">
        <w:tc>
          <w:tcPr>
            <w:tcW w:w="6379" w:type="dxa"/>
          </w:tcPr>
          <w:p w14:paraId="7933C08E" w14:textId="77777777" w:rsidR="009F5EB2" w:rsidRPr="00662B2D" w:rsidRDefault="009F5EB2" w:rsidP="009F5EB2">
            <w:pPr>
              <w:pStyle w:val="ListParagraph"/>
              <w:numPr>
                <w:ilvl w:val="0"/>
                <w:numId w:val="20"/>
              </w:numPr>
              <w:ind w:left="0" w:firstLine="0"/>
              <w:mirrorIndents/>
              <w:jc w:val="both"/>
              <w:rPr>
                <w:rFonts w:ascii="Times New Roman" w:hAnsi="Times New Roman" w:cs="Times New Roman"/>
                <w:lang w:val="lv-LV"/>
              </w:rPr>
            </w:pPr>
            <w:r w:rsidRPr="00662B2D">
              <w:rPr>
                <w:rFonts w:ascii="Times New Roman" w:hAnsi="Times New Roman" w:cs="Times New Roman"/>
                <w:lang w:val="lv-LV"/>
              </w:rPr>
              <w:t xml:space="preserve">Reakcijas laiki incidentu apstrādei ir nosakāmi atbilstoši incidentu klasifikācijai, kā norādīts tabulā Nr. </w:t>
            </w:r>
            <w:r>
              <w:rPr>
                <w:rFonts w:ascii="Times New Roman" w:hAnsi="Times New Roman" w:cs="Times New Roman"/>
                <w:lang w:val="lv-LV"/>
              </w:rPr>
              <w:t>2</w:t>
            </w:r>
            <w:r w:rsidRPr="00662B2D">
              <w:rPr>
                <w:rFonts w:ascii="Times New Roman" w:hAnsi="Times New Roman" w:cs="Times New Roman"/>
                <w:lang w:val="lv-LV"/>
              </w:rPr>
              <w:t>.</w:t>
            </w:r>
            <w:r>
              <w:rPr>
                <w:rFonts w:ascii="Times New Roman" w:hAnsi="Times New Roman" w:cs="Times New Roman"/>
                <w:lang w:val="lv-LV"/>
              </w:rPr>
              <w:t xml:space="preserve"> </w:t>
            </w:r>
            <w:r w:rsidRPr="00662B2D">
              <w:rPr>
                <w:rFonts w:ascii="Times New Roman" w:hAnsi="Times New Roman" w:cs="Times New Roman"/>
                <w:lang w:val="lv-LV"/>
              </w:rPr>
              <w:t xml:space="preserve">Reakcijas laiks </w:t>
            </w:r>
            <w:r w:rsidRPr="006159A4">
              <w:rPr>
                <w:rFonts w:ascii="Times New Roman" w:hAnsi="Times New Roman" w:cs="Times New Roman"/>
                <w:lang w:val="lv-LV"/>
              </w:rPr>
              <w:t>uz kritiskām problēmām (incidentiem)</w:t>
            </w:r>
            <w:r w:rsidRPr="00662B2D">
              <w:rPr>
                <w:rFonts w:ascii="Times New Roman" w:hAnsi="Times New Roman" w:cs="Times New Roman"/>
                <w:lang w:val="lv-LV"/>
              </w:rPr>
              <w:t xml:space="preserve"> – līdz 4 stundām; uz augstas prioritātes incidentiem – līdz 8 stundām. </w:t>
            </w:r>
          </w:p>
          <w:p w14:paraId="516EFFFF" w14:textId="77777777" w:rsidR="009F5EB2" w:rsidRPr="000F7329" w:rsidRDefault="009F5EB2" w:rsidP="009F5EB2">
            <w:pPr>
              <w:pStyle w:val="ListParagraph"/>
              <w:numPr>
                <w:ilvl w:val="1"/>
                <w:numId w:val="20"/>
              </w:numPr>
              <w:ind w:left="0" w:firstLine="0"/>
              <w:mirrorIndents/>
              <w:jc w:val="both"/>
              <w:rPr>
                <w:rFonts w:ascii="Times New Roman" w:hAnsi="Times New Roman" w:cs="Times New Roman"/>
                <w:lang w:val="lv-LV"/>
              </w:rPr>
            </w:pPr>
            <w:r w:rsidRPr="003E6728">
              <w:rPr>
                <w:rFonts w:ascii="Times New Roman" w:hAnsi="Times New Roman" w:cs="Times New Roman"/>
                <w:lang w:val="lv-LV"/>
              </w:rPr>
              <w:t>Pieteikumu apstrāde, reakcijas laiki un atbalst</w:t>
            </w:r>
            <w:r>
              <w:rPr>
                <w:rFonts w:ascii="Times New Roman" w:hAnsi="Times New Roman" w:cs="Times New Roman"/>
                <w:lang w:val="lv-LV"/>
              </w:rPr>
              <w:t>a</w:t>
            </w:r>
            <w:r w:rsidRPr="003E6728">
              <w:rPr>
                <w:rFonts w:ascii="Times New Roman" w:hAnsi="Times New Roman" w:cs="Times New Roman"/>
                <w:lang w:val="lv-LV"/>
              </w:rPr>
              <w:t xml:space="preserve"> nodrošināšana Izpildītājam jāveic Pasūtītāja transportlīdzekļu faktiskā darba laikā – no pirmā reisa sākuma līdz pēdējā reisa beigām.</w:t>
            </w:r>
            <w:r>
              <w:rPr>
                <w:rFonts w:ascii="Times New Roman" w:hAnsi="Times New Roman" w:cs="Times New Roman"/>
                <w:lang w:val="lv-LV"/>
              </w:rPr>
              <w:t xml:space="preserve"> </w:t>
            </w:r>
          </w:p>
          <w:p w14:paraId="2A5FAF95" w14:textId="77777777" w:rsidR="009F5EB2" w:rsidRPr="009E11E1" w:rsidRDefault="009F5EB2" w:rsidP="009F5EB2">
            <w:pPr>
              <w:pStyle w:val="ListParagraph"/>
              <w:numPr>
                <w:ilvl w:val="1"/>
                <w:numId w:val="19"/>
              </w:numPr>
              <w:ind w:left="851" w:hanging="284"/>
              <w:mirrorIndents/>
              <w:jc w:val="both"/>
              <w:rPr>
                <w:rFonts w:ascii="Times New Roman" w:hAnsi="Times New Roman" w:cs="Times New Roman"/>
                <w:lang w:val="lv-LV"/>
              </w:rPr>
            </w:pPr>
            <w:r w:rsidRPr="009E11E1">
              <w:rPr>
                <w:rFonts w:ascii="Times New Roman" w:hAnsi="Times New Roman" w:cs="Times New Roman"/>
                <w:lang w:val="lv-LV"/>
              </w:rPr>
              <w:t>Pilnīga pakalpojuma atjaunošana pēc kritiska incidenta – līdz 48 stundām. Profilakses darbi jāplāno ar vismaz 3 darba dienu iepriekšēju paziņojumu.</w:t>
            </w:r>
          </w:p>
          <w:p w14:paraId="3362A6AC" w14:textId="7284504B" w:rsidR="009F5EB2" w:rsidRPr="009F5EB2" w:rsidRDefault="009F5EB2" w:rsidP="009F5EB2">
            <w:pPr>
              <w:pStyle w:val="ListParagraph"/>
              <w:numPr>
                <w:ilvl w:val="1"/>
                <w:numId w:val="19"/>
              </w:numPr>
              <w:spacing w:line="276" w:lineRule="auto"/>
              <w:ind w:left="851" w:hanging="284"/>
              <w:mirrorIndents/>
              <w:jc w:val="both"/>
              <w:rPr>
                <w:rFonts w:ascii="Times New Roman" w:hAnsi="Times New Roman" w:cs="Times New Roman"/>
                <w:lang w:val="lv-LV"/>
              </w:rPr>
            </w:pPr>
            <w:r w:rsidRPr="009E11E1">
              <w:rPr>
                <w:rFonts w:ascii="Times New Roman" w:hAnsi="Times New Roman" w:cs="Times New Roman"/>
                <w:lang w:val="lv-LV"/>
              </w:rPr>
              <w:t>Kļūdu, pieteikumu prioritāte un apstrādes:</w:t>
            </w:r>
          </w:p>
        </w:tc>
        <w:tc>
          <w:tcPr>
            <w:tcW w:w="4253" w:type="dxa"/>
          </w:tcPr>
          <w:p w14:paraId="6AA0E7E1" w14:textId="77777777" w:rsidR="009F5EB2" w:rsidRDefault="009F5EB2" w:rsidP="003552AC">
            <w:pPr>
              <w:tabs>
                <w:tab w:val="left" w:pos="426"/>
              </w:tabs>
              <w:jc w:val="both"/>
              <w:rPr>
                <w:rFonts w:asciiTheme="majorBidi" w:hAnsiTheme="majorBidi" w:cstheme="majorBidi"/>
                <w:b/>
                <w:bCs/>
                <w:lang w:val="lv-LV"/>
              </w:rPr>
            </w:pPr>
          </w:p>
        </w:tc>
      </w:tr>
    </w:tbl>
    <w:p w14:paraId="3DA3063A" w14:textId="74EDB25E" w:rsidR="00633370" w:rsidRDefault="00633370" w:rsidP="00633370">
      <w:pPr>
        <w:contextualSpacing/>
        <w:mirrorIndents/>
        <w:jc w:val="right"/>
        <w:rPr>
          <w:rFonts w:ascii="Times New Roman" w:eastAsiaTheme="minorEastAsia" w:hAnsi="Times New Roman" w:cs="Times New Roman"/>
          <w:lang w:val="lv-LV"/>
        </w:rPr>
      </w:pPr>
      <w:r>
        <w:rPr>
          <w:rFonts w:ascii="Times New Roman" w:eastAsiaTheme="minorEastAsia" w:hAnsi="Times New Roman" w:cs="Times New Roman"/>
          <w:lang w:val="lv-LV"/>
        </w:rPr>
        <w:t>Tabula Nr.</w:t>
      </w:r>
      <w:r w:rsidR="00E6534B">
        <w:rPr>
          <w:rFonts w:ascii="Times New Roman" w:eastAsiaTheme="minorEastAsia" w:hAnsi="Times New Roman" w:cs="Times New Roman"/>
          <w:lang w:val="lv-LV"/>
        </w:rPr>
        <w:t>1</w:t>
      </w:r>
    </w:p>
    <w:tbl>
      <w:tblPr>
        <w:tblW w:w="523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7"/>
        <w:gridCol w:w="3792"/>
        <w:gridCol w:w="1312"/>
        <w:gridCol w:w="1320"/>
        <w:gridCol w:w="1390"/>
        <w:gridCol w:w="1665"/>
      </w:tblGrid>
      <w:tr w:rsidR="00D85428" w:rsidRPr="009F5EB2" w14:paraId="65A08238" w14:textId="77777777" w:rsidTr="005226AF">
        <w:trPr>
          <w:trHeight w:val="555"/>
        </w:trPr>
        <w:tc>
          <w:tcPr>
            <w:tcW w:w="548" w:type="pct"/>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31F5A0B0" w14:textId="77777777" w:rsidR="005D4167" w:rsidRDefault="005D4167" w:rsidP="005D4167">
            <w:pPr>
              <w:ind w:left="-142"/>
              <w:contextualSpacing/>
              <w:mirrorIndents/>
              <w:jc w:val="center"/>
              <w:textAlignment w:val="baseline"/>
              <w:rPr>
                <w:rFonts w:ascii="Times New Roman" w:eastAsia="Times New Roman" w:hAnsi="Times New Roman" w:cs="Times New Roman"/>
                <w:b/>
                <w:bCs/>
                <w:lang w:val="lv-LV"/>
              </w:rPr>
            </w:pPr>
            <w:r>
              <w:rPr>
                <w:rFonts w:ascii="Times New Roman" w:eastAsia="Times New Roman" w:hAnsi="Times New Roman" w:cs="Times New Roman"/>
                <w:b/>
                <w:bCs/>
                <w:lang w:val="lv-LV"/>
              </w:rPr>
              <w:t>Klase</w:t>
            </w:r>
          </w:p>
        </w:tc>
        <w:tc>
          <w:tcPr>
            <w:tcW w:w="1781" w:type="pct"/>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37224D1D" w14:textId="0F9A417B" w:rsidR="005D4167" w:rsidRDefault="005D4167" w:rsidP="005D4167">
            <w:pPr>
              <w:contextualSpacing/>
              <w:mirrorIndents/>
              <w:jc w:val="center"/>
              <w:textAlignment w:val="baseline"/>
              <w:rPr>
                <w:rFonts w:ascii="Times New Roman" w:eastAsia="Times New Roman" w:hAnsi="Times New Roman" w:cs="Times New Roman"/>
                <w:b/>
                <w:bCs/>
                <w:lang w:val="lv-LV"/>
              </w:rPr>
            </w:pPr>
            <w:r>
              <w:rPr>
                <w:rFonts w:ascii="Times New Roman" w:eastAsia="Times New Roman" w:hAnsi="Times New Roman" w:cs="Times New Roman"/>
                <w:b/>
                <w:bCs/>
                <w:lang w:val="lv-LV"/>
              </w:rPr>
              <w:t>Problēmas</w:t>
            </w:r>
            <w:r w:rsidR="00FE0705">
              <w:rPr>
                <w:rFonts w:ascii="Times New Roman" w:eastAsia="Times New Roman" w:hAnsi="Times New Roman" w:cs="Times New Roman"/>
                <w:b/>
                <w:bCs/>
                <w:lang w:val="lv-LV"/>
              </w:rPr>
              <w:t>(incidentu)</w:t>
            </w:r>
            <w:r>
              <w:rPr>
                <w:rFonts w:ascii="Times New Roman" w:eastAsia="Times New Roman" w:hAnsi="Times New Roman" w:cs="Times New Roman"/>
                <w:b/>
                <w:bCs/>
                <w:lang w:val="lv-LV"/>
              </w:rPr>
              <w:t xml:space="preserve"> īss raksturojums</w:t>
            </w:r>
          </w:p>
        </w:tc>
        <w:tc>
          <w:tcPr>
            <w:tcW w:w="616" w:type="pct"/>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39F52ED2" w14:textId="77777777" w:rsidR="005D4167" w:rsidRDefault="005D4167" w:rsidP="005D4167">
            <w:pPr>
              <w:contextualSpacing/>
              <w:mirrorIndents/>
              <w:jc w:val="center"/>
              <w:textAlignment w:val="baseline"/>
              <w:rPr>
                <w:rFonts w:ascii="Times New Roman" w:eastAsia="Times New Roman" w:hAnsi="Times New Roman" w:cs="Times New Roman"/>
                <w:b/>
                <w:bCs/>
                <w:lang w:val="lv-LV"/>
              </w:rPr>
            </w:pPr>
            <w:r>
              <w:rPr>
                <w:rFonts w:ascii="Times New Roman" w:eastAsia="Times New Roman" w:hAnsi="Times New Roman" w:cs="Times New Roman"/>
                <w:b/>
                <w:bCs/>
                <w:lang w:val="lv-LV"/>
              </w:rPr>
              <w:t>Prioritāte</w:t>
            </w:r>
          </w:p>
        </w:tc>
        <w:tc>
          <w:tcPr>
            <w:tcW w:w="2055" w:type="pct"/>
            <w:gridSpan w:val="3"/>
            <w:tcBorders>
              <w:top w:val="single" w:sz="4" w:space="0" w:color="auto"/>
              <w:left w:val="single" w:sz="4" w:space="0" w:color="auto"/>
              <w:bottom w:val="single" w:sz="4" w:space="0" w:color="auto"/>
              <w:right w:val="single" w:sz="4" w:space="0" w:color="auto"/>
            </w:tcBorders>
            <w:shd w:val="clear" w:color="auto" w:fill="B4C6E7"/>
            <w:vAlign w:val="center"/>
            <w:hideMark/>
          </w:tcPr>
          <w:p w14:paraId="0E120D9A" w14:textId="77777777" w:rsidR="005D4167" w:rsidRDefault="005D4167" w:rsidP="005D4167">
            <w:pPr>
              <w:contextualSpacing/>
              <w:mirrorIndents/>
              <w:jc w:val="center"/>
              <w:textAlignment w:val="baseline"/>
              <w:rPr>
                <w:rFonts w:ascii="Times New Roman" w:eastAsia="Times New Roman" w:hAnsi="Times New Roman" w:cs="Times New Roman"/>
                <w:b/>
                <w:bCs/>
                <w:lang w:val="lv-LV"/>
              </w:rPr>
            </w:pPr>
            <w:r>
              <w:rPr>
                <w:rFonts w:ascii="Times New Roman" w:eastAsia="Times New Roman" w:hAnsi="Times New Roman" w:cs="Times New Roman"/>
                <w:b/>
                <w:bCs/>
                <w:lang w:val="lv-LV"/>
              </w:rPr>
              <w:t>Reakcijas un izpildes laiks no pieteikuma PVS</w:t>
            </w:r>
          </w:p>
        </w:tc>
      </w:tr>
      <w:tr w:rsidR="005226AF" w14:paraId="317AAA50" w14:textId="77777777" w:rsidTr="005226AF">
        <w:trPr>
          <w:trHeight w:val="555"/>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59B07DCD" w14:textId="77777777" w:rsidR="005D4167" w:rsidRDefault="005D4167" w:rsidP="005D4167">
            <w:pPr>
              <w:spacing w:after="0"/>
              <w:jc w:val="center"/>
              <w:rPr>
                <w:rFonts w:ascii="Times New Roman" w:eastAsia="Times New Roman" w:hAnsi="Times New Roman" w:cs="Times New Roman"/>
                <w:b/>
                <w:bCs/>
                <w:lang w:val="lv-LV"/>
              </w:rPr>
            </w:pPr>
          </w:p>
        </w:tc>
        <w:tc>
          <w:tcPr>
            <w:tcW w:w="1781" w:type="pct"/>
            <w:vMerge/>
            <w:tcBorders>
              <w:top w:val="single" w:sz="4" w:space="0" w:color="auto"/>
              <w:left w:val="single" w:sz="4" w:space="0" w:color="auto"/>
              <w:bottom w:val="single" w:sz="4" w:space="0" w:color="auto"/>
              <w:right w:val="single" w:sz="4" w:space="0" w:color="auto"/>
            </w:tcBorders>
            <w:vAlign w:val="center"/>
            <w:hideMark/>
          </w:tcPr>
          <w:p w14:paraId="62D70B0B" w14:textId="77777777" w:rsidR="005D4167" w:rsidRDefault="005D4167" w:rsidP="005D4167">
            <w:pPr>
              <w:spacing w:after="0"/>
              <w:jc w:val="center"/>
              <w:rPr>
                <w:rFonts w:ascii="Times New Roman" w:eastAsia="Times New Roman" w:hAnsi="Times New Roman" w:cs="Times New Roman"/>
                <w:b/>
                <w:bCs/>
                <w:lang w:val="lv-LV"/>
              </w:rPr>
            </w:pPr>
          </w:p>
        </w:tc>
        <w:tc>
          <w:tcPr>
            <w:tcW w:w="616" w:type="pct"/>
            <w:vMerge/>
            <w:tcBorders>
              <w:top w:val="single" w:sz="4" w:space="0" w:color="auto"/>
              <w:left w:val="single" w:sz="4" w:space="0" w:color="auto"/>
              <w:bottom w:val="single" w:sz="4" w:space="0" w:color="auto"/>
              <w:right w:val="single" w:sz="4" w:space="0" w:color="auto"/>
            </w:tcBorders>
            <w:vAlign w:val="center"/>
            <w:hideMark/>
          </w:tcPr>
          <w:p w14:paraId="6ECFA293" w14:textId="77777777" w:rsidR="005D4167" w:rsidRDefault="005D4167" w:rsidP="005D4167">
            <w:pPr>
              <w:spacing w:after="0"/>
              <w:jc w:val="center"/>
              <w:rPr>
                <w:rFonts w:ascii="Times New Roman" w:eastAsia="Times New Roman" w:hAnsi="Times New Roman" w:cs="Times New Roman"/>
                <w:b/>
                <w:bCs/>
                <w:lang w:val="lv-LV"/>
              </w:rPr>
            </w:pPr>
          </w:p>
        </w:tc>
        <w:tc>
          <w:tcPr>
            <w:tcW w:w="620"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E9CCBBA" w14:textId="77777777" w:rsidR="005D4167" w:rsidRDefault="005D4167" w:rsidP="005D4167">
            <w:pPr>
              <w:contextualSpacing/>
              <w:mirrorIndents/>
              <w:jc w:val="center"/>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Reakcijas laiks</w:t>
            </w:r>
          </w:p>
        </w:tc>
        <w:tc>
          <w:tcPr>
            <w:tcW w:w="653"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0406ED1" w14:textId="77777777" w:rsidR="005D4167" w:rsidRDefault="005D4167" w:rsidP="005D4167">
            <w:pPr>
              <w:contextualSpacing/>
              <w:mirrorIndents/>
              <w:jc w:val="center"/>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Pagaidu risinājuma piegādes laiks</w:t>
            </w:r>
          </w:p>
        </w:tc>
        <w:tc>
          <w:tcPr>
            <w:tcW w:w="782"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2E8365F" w14:textId="77777777" w:rsidR="005D4167" w:rsidRDefault="005D4167" w:rsidP="005D4167">
            <w:pPr>
              <w:contextualSpacing/>
              <w:mirrorIndents/>
              <w:jc w:val="center"/>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Patstāvīga risinājuma piegādes laiks</w:t>
            </w:r>
          </w:p>
        </w:tc>
      </w:tr>
      <w:tr w:rsidR="00537B60" w14:paraId="13743B19" w14:textId="77777777" w:rsidTr="005226AF">
        <w:trPr>
          <w:trHeight w:val="300"/>
        </w:trPr>
        <w:tc>
          <w:tcPr>
            <w:tcW w:w="548" w:type="pct"/>
            <w:tcBorders>
              <w:top w:val="single" w:sz="4" w:space="0" w:color="auto"/>
              <w:left w:val="single" w:sz="4" w:space="0" w:color="auto"/>
              <w:bottom w:val="single" w:sz="4" w:space="0" w:color="auto"/>
              <w:right w:val="single" w:sz="4" w:space="0" w:color="auto"/>
            </w:tcBorders>
            <w:vAlign w:val="center"/>
            <w:hideMark/>
          </w:tcPr>
          <w:p w14:paraId="49E483B2" w14:textId="77777777" w:rsidR="00537B60" w:rsidRDefault="00537B60" w:rsidP="00537B60">
            <w:pPr>
              <w:contextualSpacing/>
              <w:mirrorIndents/>
              <w:jc w:val="center"/>
              <w:textAlignment w:val="baseline"/>
              <w:rPr>
                <w:rFonts w:ascii="Times New Roman" w:eastAsia="Times New Roman" w:hAnsi="Times New Roman" w:cs="Times New Roman"/>
                <w:lang w:val="lv-LV"/>
              </w:rPr>
            </w:pPr>
            <w:r>
              <w:rPr>
                <w:rFonts w:ascii="Times New Roman" w:eastAsia="Times New Roman" w:hAnsi="Times New Roman" w:cs="Times New Roman"/>
                <w:b/>
                <w:bCs/>
                <w:lang w:val="lv-LV"/>
              </w:rPr>
              <w:t>1.</w:t>
            </w:r>
          </w:p>
        </w:tc>
        <w:tc>
          <w:tcPr>
            <w:tcW w:w="1781" w:type="pct"/>
            <w:tcBorders>
              <w:top w:val="single" w:sz="4" w:space="0" w:color="auto"/>
              <w:left w:val="single" w:sz="4" w:space="0" w:color="auto"/>
              <w:bottom w:val="single" w:sz="4" w:space="0" w:color="auto"/>
              <w:right w:val="single" w:sz="4" w:space="0" w:color="auto"/>
            </w:tcBorders>
            <w:vAlign w:val="center"/>
            <w:hideMark/>
          </w:tcPr>
          <w:p w14:paraId="5E9D2C30" w14:textId="77777777" w:rsidR="00537B60" w:rsidRDefault="00537B60" w:rsidP="00537B60">
            <w:pPr>
              <w:spacing w:after="0"/>
              <w:ind w:left="119" w:right="74"/>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Problēma, kas izraisa pilnīgu Sistēmu apstāšanos un/vai funkciju nepieejamību. (Ārkārtas darbi)</w:t>
            </w:r>
          </w:p>
        </w:tc>
        <w:tc>
          <w:tcPr>
            <w:tcW w:w="616" w:type="pct"/>
            <w:tcBorders>
              <w:top w:val="single" w:sz="4" w:space="0" w:color="auto"/>
              <w:left w:val="single" w:sz="4" w:space="0" w:color="auto"/>
              <w:bottom w:val="single" w:sz="4" w:space="0" w:color="auto"/>
              <w:right w:val="single" w:sz="4" w:space="0" w:color="auto"/>
            </w:tcBorders>
            <w:vAlign w:val="center"/>
            <w:hideMark/>
          </w:tcPr>
          <w:p w14:paraId="4EB51630" w14:textId="77777777" w:rsidR="00537B60" w:rsidRDefault="00537B60" w:rsidP="00537B60">
            <w:pPr>
              <w:spacing w:after="0"/>
              <w:ind w:left="30" w:hanging="30"/>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Kritiska</w:t>
            </w:r>
          </w:p>
        </w:tc>
        <w:tc>
          <w:tcPr>
            <w:tcW w:w="620" w:type="pct"/>
            <w:tcBorders>
              <w:top w:val="single" w:sz="4" w:space="0" w:color="auto"/>
              <w:left w:val="single" w:sz="4" w:space="0" w:color="auto"/>
              <w:bottom w:val="single" w:sz="4" w:space="0" w:color="auto"/>
              <w:right w:val="single" w:sz="4" w:space="0" w:color="auto"/>
            </w:tcBorders>
            <w:hideMark/>
          </w:tcPr>
          <w:p w14:paraId="142106BB" w14:textId="2F800D21" w:rsidR="00537B60" w:rsidRDefault="00537B60" w:rsidP="004A4AD4">
            <w:pPr>
              <w:spacing w:after="0"/>
              <w:ind w:left="30" w:hanging="30"/>
              <w:contextualSpacing/>
              <w:mirrorIndents/>
              <w:jc w:val="center"/>
              <w:textAlignment w:val="baseline"/>
              <w:rPr>
                <w:rFonts w:ascii="Times New Roman" w:eastAsia="Times New Roman" w:hAnsi="Times New Roman" w:cs="Times New Roman"/>
                <w:lang w:val="lv-LV"/>
              </w:rPr>
            </w:pPr>
            <w:r w:rsidRPr="004A4AD4">
              <w:rPr>
                <w:rFonts w:ascii="Times New Roman" w:eastAsia="Times New Roman" w:hAnsi="Times New Roman" w:cs="Times New Roman"/>
                <w:lang w:val="lv-LV"/>
              </w:rPr>
              <w:t>Ne ilgāk kā 4 stundas</w:t>
            </w:r>
          </w:p>
        </w:tc>
        <w:tc>
          <w:tcPr>
            <w:tcW w:w="653" w:type="pct"/>
            <w:tcBorders>
              <w:top w:val="single" w:sz="4" w:space="0" w:color="auto"/>
              <w:left w:val="single" w:sz="4" w:space="0" w:color="auto"/>
              <w:bottom w:val="single" w:sz="4" w:space="0" w:color="auto"/>
              <w:right w:val="single" w:sz="4" w:space="0" w:color="auto"/>
            </w:tcBorders>
            <w:hideMark/>
          </w:tcPr>
          <w:p w14:paraId="520BFEDC" w14:textId="11A244DD" w:rsidR="00537B60" w:rsidRDefault="00537B60" w:rsidP="004A4AD4">
            <w:pPr>
              <w:spacing w:after="0"/>
              <w:ind w:left="30" w:hanging="30"/>
              <w:contextualSpacing/>
              <w:mirrorIndents/>
              <w:jc w:val="center"/>
              <w:textAlignment w:val="baseline"/>
              <w:rPr>
                <w:rFonts w:ascii="Times New Roman" w:eastAsia="Times New Roman" w:hAnsi="Times New Roman" w:cs="Times New Roman"/>
                <w:lang w:val="lv-LV"/>
              </w:rPr>
            </w:pPr>
            <w:r w:rsidRPr="004A4AD4">
              <w:rPr>
                <w:rFonts w:ascii="Times New Roman" w:eastAsia="Times New Roman" w:hAnsi="Times New Roman" w:cs="Times New Roman"/>
                <w:lang w:val="lv-LV"/>
              </w:rPr>
              <w:t xml:space="preserve">Ne ilgāk kā </w:t>
            </w:r>
            <w:r w:rsidR="00766C60">
              <w:rPr>
                <w:rFonts w:ascii="Times New Roman" w:eastAsia="Times New Roman" w:hAnsi="Times New Roman" w:cs="Times New Roman"/>
                <w:lang w:val="lv-LV"/>
              </w:rPr>
              <w:t>8</w:t>
            </w:r>
            <w:r w:rsidRPr="004A4AD4">
              <w:rPr>
                <w:rFonts w:ascii="Times New Roman" w:eastAsia="Times New Roman" w:hAnsi="Times New Roman" w:cs="Times New Roman"/>
                <w:lang w:val="lv-LV"/>
              </w:rPr>
              <w:t xml:space="preserve"> stundas</w:t>
            </w:r>
          </w:p>
        </w:tc>
        <w:tc>
          <w:tcPr>
            <w:tcW w:w="782" w:type="pct"/>
            <w:tcBorders>
              <w:top w:val="single" w:sz="4" w:space="0" w:color="auto"/>
              <w:left w:val="single" w:sz="4" w:space="0" w:color="auto"/>
              <w:bottom w:val="single" w:sz="4" w:space="0" w:color="auto"/>
              <w:right w:val="single" w:sz="4" w:space="0" w:color="auto"/>
            </w:tcBorders>
            <w:hideMark/>
          </w:tcPr>
          <w:p w14:paraId="313D3057" w14:textId="6CF571BD" w:rsidR="00537B60" w:rsidRDefault="00537B60" w:rsidP="004A4AD4">
            <w:pPr>
              <w:spacing w:after="0"/>
              <w:ind w:left="30" w:hanging="30"/>
              <w:contextualSpacing/>
              <w:mirrorIndents/>
              <w:jc w:val="center"/>
              <w:textAlignment w:val="baseline"/>
              <w:rPr>
                <w:rFonts w:ascii="Times New Roman" w:eastAsia="Times New Roman" w:hAnsi="Times New Roman" w:cs="Times New Roman"/>
                <w:lang w:val="lv-LV"/>
              </w:rPr>
            </w:pPr>
            <w:r w:rsidRPr="004A4AD4">
              <w:rPr>
                <w:rFonts w:ascii="Times New Roman" w:eastAsia="Times New Roman" w:hAnsi="Times New Roman" w:cs="Times New Roman"/>
                <w:lang w:val="lv-LV"/>
              </w:rPr>
              <w:t>Ne ilgāk kā 4</w:t>
            </w:r>
            <w:r w:rsidR="00766C60">
              <w:rPr>
                <w:rFonts w:ascii="Times New Roman" w:eastAsia="Times New Roman" w:hAnsi="Times New Roman" w:cs="Times New Roman"/>
                <w:lang w:val="lv-LV"/>
              </w:rPr>
              <w:t>8</w:t>
            </w:r>
            <w:r w:rsidRPr="004A4AD4">
              <w:rPr>
                <w:rFonts w:ascii="Times New Roman" w:eastAsia="Times New Roman" w:hAnsi="Times New Roman" w:cs="Times New Roman"/>
                <w:lang w:val="lv-LV"/>
              </w:rPr>
              <w:t xml:space="preserve"> stundas</w:t>
            </w:r>
          </w:p>
        </w:tc>
      </w:tr>
      <w:tr w:rsidR="00262385" w14:paraId="0BA0FBF5" w14:textId="77777777" w:rsidTr="005226AF">
        <w:trPr>
          <w:trHeight w:val="300"/>
        </w:trPr>
        <w:tc>
          <w:tcPr>
            <w:tcW w:w="548" w:type="pct"/>
            <w:tcBorders>
              <w:top w:val="single" w:sz="4" w:space="0" w:color="auto"/>
              <w:left w:val="single" w:sz="4" w:space="0" w:color="auto"/>
              <w:bottom w:val="single" w:sz="4" w:space="0" w:color="auto"/>
              <w:right w:val="single" w:sz="4" w:space="0" w:color="auto"/>
            </w:tcBorders>
            <w:vAlign w:val="center"/>
            <w:hideMark/>
          </w:tcPr>
          <w:p w14:paraId="6D0BD81D" w14:textId="77777777" w:rsidR="00262385" w:rsidRDefault="00262385" w:rsidP="00262385">
            <w:pPr>
              <w:contextualSpacing/>
              <w:mirrorIndents/>
              <w:jc w:val="center"/>
              <w:textAlignment w:val="baseline"/>
              <w:rPr>
                <w:rFonts w:ascii="Times New Roman" w:eastAsia="Times New Roman" w:hAnsi="Times New Roman" w:cs="Times New Roman"/>
                <w:lang w:val="lv-LV"/>
              </w:rPr>
            </w:pPr>
            <w:r>
              <w:rPr>
                <w:rFonts w:ascii="Times New Roman" w:eastAsia="Times New Roman" w:hAnsi="Times New Roman" w:cs="Times New Roman"/>
                <w:b/>
                <w:bCs/>
                <w:lang w:val="lv-LV"/>
              </w:rPr>
              <w:t>2.</w:t>
            </w:r>
          </w:p>
        </w:tc>
        <w:tc>
          <w:tcPr>
            <w:tcW w:w="1781" w:type="pct"/>
            <w:tcBorders>
              <w:top w:val="single" w:sz="4" w:space="0" w:color="auto"/>
              <w:left w:val="single" w:sz="4" w:space="0" w:color="auto"/>
              <w:bottom w:val="single" w:sz="4" w:space="0" w:color="auto"/>
              <w:right w:val="single" w:sz="4" w:space="0" w:color="auto"/>
            </w:tcBorders>
            <w:vAlign w:val="center"/>
            <w:hideMark/>
          </w:tcPr>
          <w:p w14:paraId="7A6ECCEA" w14:textId="77777777" w:rsidR="00262385" w:rsidRDefault="00262385" w:rsidP="00262385">
            <w:pPr>
              <w:spacing w:after="0"/>
              <w:ind w:left="120" w:right="75"/>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Problēma, ko izraisījusi Sistēmu programmatūras kļūda, vai nekorekta darbība un kas rada ievērojamus funkcionalitātes zudumus un nav zināms problēmas apiešanas risinājums, bet ir iespējams darbu turpināt ierobežotā režīmā. (Ārkārtas darbi)</w:t>
            </w:r>
          </w:p>
        </w:tc>
        <w:tc>
          <w:tcPr>
            <w:tcW w:w="616" w:type="pct"/>
            <w:tcBorders>
              <w:top w:val="single" w:sz="4" w:space="0" w:color="auto"/>
              <w:left w:val="single" w:sz="4" w:space="0" w:color="auto"/>
              <w:bottom w:val="single" w:sz="4" w:space="0" w:color="auto"/>
              <w:right w:val="single" w:sz="4" w:space="0" w:color="auto"/>
            </w:tcBorders>
            <w:vAlign w:val="center"/>
            <w:hideMark/>
          </w:tcPr>
          <w:p w14:paraId="07B81AEE" w14:textId="77777777" w:rsidR="00262385" w:rsidRDefault="00262385" w:rsidP="00262385">
            <w:pPr>
              <w:spacing w:after="0"/>
              <w:ind w:left="30" w:hanging="30"/>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Steidzama</w:t>
            </w:r>
          </w:p>
        </w:tc>
        <w:tc>
          <w:tcPr>
            <w:tcW w:w="620" w:type="pct"/>
            <w:tcBorders>
              <w:top w:val="single" w:sz="4" w:space="0" w:color="auto"/>
              <w:left w:val="single" w:sz="4" w:space="0" w:color="auto"/>
              <w:bottom w:val="single" w:sz="4" w:space="0" w:color="auto"/>
              <w:right w:val="single" w:sz="4" w:space="0" w:color="auto"/>
            </w:tcBorders>
            <w:hideMark/>
          </w:tcPr>
          <w:p w14:paraId="3CEDE1EC" w14:textId="4191AEE8" w:rsidR="00262385" w:rsidRDefault="00262385" w:rsidP="004A4AD4">
            <w:pPr>
              <w:spacing w:after="0"/>
              <w:ind w:left="30" w:hanging="30"/>
              <w:contextualSpacing/>
              <w:mirrorIndents/>
              <w:jc w:val="center"/>
              <w:textAlignment w:val="baseline"/>
              <w:rPr>
                <w:rFonts w:ascii="Times New Roman" w:eastAsia="Times New Roman" w:hAnsi="Times New Roman" w:cs="Times New Roman"/>
                <w:lang w:val="lv-LV"/>
              </w:rPr>
            </w:pPr>
            <w:r w:rsidRPr="004A4AD4">
              <w:rPr>
                <w:rFonts w:ascii="Times New Roman" w:eastAsia="Times New Roman" w:hAnsi="Times New Roman" w:cs="Times New Roman"/>
                <w:lang w:val="lv-LV"/>
              </w:rPr>
              <w:t>Ne ilgāk kā 8 stundas</w:t>
            </w:r>
          </w:p>
        </w:tc>
        <w:tc>
          <w:tcPr>
            <w:tcW w:w="653" w:type="pct"/>
            <w:tcBorders>
              <w:top w:val="single" w:sz="4" w:space="0" w:color="auto"/>
              <w:left w:val="single" w:sz="4" w:space="0" w:color="auto"/>
              <w:bottom w:val="single" w:sz="4" w:space="0" w:color="auto"/>
              <w:right w:val="single" w:sz="4" w:space="0" w:color="auto"/>
            </w:tcBorders>
            <w:hideMark/>
          </w:tcPr>
          <w:p w14:paraId="0D00DCD3" w14:textId="6B5A70DC" w:rsidR="00262385" w:rsidRDefault="00262385" w:rsidP="004A4AD4">
            <w:pPr>
              <w:spacing w:after="0"/>
              <w:ind w:left="30" w:hanging="30"/>
              <w:contextualSpacing/>
              <w:mirrorIndents/>
              <w:jc w:val="center"/>
              <w:textAlignment w:val="baseline"/>
              <w:rPr>
                <w:rFonts w:ascii="Times New Roman" w:eastAsia="Times New Roman" w:hAnsi="Times New Roman" w:cs="Times New Roman"/>
                <w:lang w:val="lv-LV"/>
              </w:rPr>
            </w:pPr>
            <w:r w:rsidRPr="004A4AD4">
              <w:rPr>
                <w:rFonts w:ascii="Times New Roman" w:eastAsia="Times New Roman" w:hAnsi="Times New Roman" w:cs="Times New Roman"/>
                <w:lang w:val="lv-LV"/>
              </w:rPr>
              <w:t xml:space="preserve">Ne ilgāk kā </w:t>
            </w:r>
            <w:r w:rsidR="00766C60">
              <w:rPr>
                <w:rFonts w:ascii="Times New Roman" w:eastAsia="Times New Roman" w:hAnsi="Times New Roman" w:cs="Times New Roman"/>
                <w:lang w:val="lv-LV"/>
              </w:rPr>
              <w:t>12</w:t>
            </w:r>
            <w:r w:rsidRPr="004A4AD4">
              <w:rPr>
                <w:rFonts w:ascii="Times New Roman" w:eastAsia="Times New Roman" w:hAnsi="Times New Roman" w:cs="Times New Roman"/>
                <w:lang w:val="lv-LV"/>
              </w:rPr>
              <w:t xml:space="preserve"> stundas</w:t>
            </w:r>
          </w:p>
        </w:tc>
        <w:tc>
          <w:tcPr>
            <w:tcW w:w="782" w:type="pct"/>
            <w:tcBorders>
              <w:top w:val="single" w:sz="4" w:space="0" w:color="auto"/>
              <w:left w:val="single" w:sz="4" w:space="0" w:color="auto"/>
              <w:bottom w:val="single" w:sz="4" w:space="0" w:color="auto"/>
              <w:right w:val="single" w:sz="4" w:space="0" w:color="auto"/>
            </w:tcBorders>
            <w:hideMark/>
          </w:tcPr>
          <w:p w14:paraId="75244611" w14:textId="07A8A7AE" w:rsidR="00262385" w:rsidRDefault="00262385" w:rsidP="004A4AD4">
            <w:pPr>
              <w:spacing w:after="0"/>
              <w:ind w:left="30" w:hanging="30"/>
              <w:contextualSpacing/>
              <w:mirrorIndents/>
              <w:jc w:val="center"/>
              <w:textAlignment w:val="baseline"/>
              <w:rPr>
                <w:rFonts w:ascii="Times New Roman" w:eastAsia="Times New Roman" w:hAnsi="Times New Roman" w:cs="Times New Roman"/>
                <w:lang w:val="lv-LV"/>
              </w:rPr>
            </w:pPr>
            <w:r w:rsidRPr="004A4AD4">
              <w:rPr>
                <w:rFonts w:ascii="Times New Roman" w:eastAsia="Times New Roman" w:hAnsi="Times New Roman" w:cs="Times New Roman"/>
                <w:lang w:val="lv-LV"/>
              </w:rPr>
              <w:t xml:space="preserve">Ne ilgāk kā </w:t>
            </w:r>
            <w:r w:rsidR="00766C60">
              <w:rPr>
                <w:rFonts w:ascii="Times New Roman" w:eastAsia="Times New Roman" w:hAnsi="Times New Roman" w:cs="Times New Roman"/>
                <w:lang w:val="lv-LV"/>
              </w:rPr>
              <w:t>4</w:t>
            </w:r>
            <w:r w:rsidRPr="004A4AD4">
              <w:rPr>
                <w:rFonts w:ascii="Times New Roman" w:eastAsia="Times New Roman" w:hAnsi="Times New Roman" w:cs="Times New Roman"/>
                <w:lang w:val="lv-LV"/>
              </w:rPr>
              <w:t>8 stundas</w:t>
            </w:r>
          </w:p>
        </w:tc>
      </w:tr>
      <w:tr w:rsidR="00262385" w:rsidRPr="009F5EB2" w14:paraId="60A4200E" w14:textId="77777777" w:rsidTr="005226AF">
        <w:trPr>
          <w:trHeight w:val="300"/>
        </w:trPr>
        <w:tc>
          <w:tcPr>
            <w:tcW w:w="548" w:type="pct"/>
            <w:tcBorders>
              <w:top w:val="single" w:sz="4" w:space="0" w:color="auto"/>
              <w:left w:val="single" w:sz="4" w:space="0" w:color="auto"/>
              <w:bottom w:val="single" w:sz="4" w:space="0" w:color="auto"/>
              <w:right w:val="single" w:sz="4" w:space="0" w:color="auto"/>
            </w:tcBorders>
            <w:vAlign w:val="center"/>
            <w:hideMark/>
          </w:tcPr>
          <w:p w14:paraId="39EE8A32" w14:textId="77777777" w:rsidR="00262385" w:rsidRDefault="00262385" w:rsidP="00262385">
            <w:pPr>
              <w:contextualSpacing/>
              <w:mirrorIndents/>
              <w:jc w:val="center"/>
              <w:textAlignment w:val="baseline"/>
              <w:rPr>
                <w:rFonts w:ascii="Times New Roman" w:eastAsia="Times New Roman" w:hAnsi="Times New Roman" w:cs="Times New Roman"/>
                <w:lang w:val="lv-LV"/>
              </w:rPr>
            </w:pPr>
            <w:r>
              <w:rPr>
                <w:rFonts w:ascii="Times New Roman" w:eastAsia="Times New Roman" w:hAnsi="Times New Roman" w:cs="Times New Roman"/>
                <w:b/>
                <w:bCs/>
                <w:lang w:val="lv-LV"/>
              </w:rPr>
              <w:t>3.</w:t>
            </w:r>
          </w:p>
        </w:tc>
        <w:tc>
          <w:tcPr>
            <w:tcW w:w="1781" w:type="pct"/>
            <w:tcBorders>
              <w:top w:val="single" w:sz="4" w:space="0" w:color="auto"/>
              <w:left w:val="single" w:sz="4" w:space="0" w:color="auto"/>
              <w:bottom w:val="single" w:sz="4" w:space="0" w:color="auto"/>
              <w:right w:val="single" w:sz="4" w:space="0" w:color="auto"/>
            </w:tcBorders>
            <w:vAlign w:val="center"/>
            <w:hideMark/>
          </w:tcPr>
          <w:p w14:paraId="0F386FBE" w14:textId="77777777" w:rsidR="00262385" w:rsidRDefault="00262385" w:rsidP="00262385">
            <w:pPr>
              <w:spacing w:after="0"/>
              <w:ind w:left="120" w:right="75"/>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Problēma, kas izraisa minimālus iespēju un/vai funkciju zudumus, ietekme uz Sistēmu ir mazsvarīga vai sagādā neērtības. (Plānveida darbi)</w:t>
            </w:r>
          </w:p>
        </w:tc>
        <w:tc>
          <w:tcPr>
            <w:tcW w:w="616" w:type="pct"/>
            <w:tcBorders>
              <w:top w:val="single" w:sz="4" w:space="0" w:color="auto"/>
              <w:left w:val="single" w:sz="4" w:space="0" w:color="auto"/>
              <w:bottom w:val="single" w:sz="4" w:space="0" w:color="auto"/>
              <w:right w:val="single" w:sz="4" w:space="0" w:color="auto"/>
            </w:tcBorders>
            <w:vAlign w:val="center"/>
            <w:hideMark/>
          </w:tcPr>
          <w:p w14:paraId="03237BC2" w14:textId="77777777" w:rsidR="00262385" w:rsidRDefault="00262385" w:rsidP="00262385">
            <w:pPr>
              <w:spacing w:after="0"/>
              <w:ind w:left="30" w:hanging="30"/>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Vidēja</w:t>
            </w:r>
          </w:p>
        </w:tc>
        <w:tc>
          <w:tcPr>
            <w:tcW w:w="620" w:type="pct"/>
            <w:tcBorders>
              <w:top w:val="single" w:sz="4" w:space="0" w:color="auto"/>
              <w:left w:val="single" w:sz="4" w:space="0" w:color="auto"/>
              <w:bottom w:val="single" w:sz="4" w:space="0" w:color="auto"/>
              <w:right w:val="single" w:sz="4" w:space="0" w:color="auto"/>
            </w:tcBorders>
            <w:hideMark/>
          </w:tcPr>
          <w:p w14:paraId="034F69A4" w14:textId="2CAE0CE7" w:rsidR="00262385" w:rsidRDefault="00262385" w:rsidP="004A4AD4">
            <w:pPr>
              <w:spacing w:after="0"/>
              <w:ind w:left="30" w:hanging="30"/>
              <w:contextualSpacing/>
              <w:mirrorIndents/>
              <w:jc w:val="center"/>
              <w:textAlignment w:val="baseline"/>
              <w:rPr>
                <w:rFonts w:ascii="Times New Roman" w:eastAsia="Times New Roman" w:hAnsi="Times New Roman" w:cs="Times New Roman"/>
                <w:lang w:val="lv-LV"/>
              </w:rPr>
            </w:pPr>
            <w:r w:rsidRPr="004A4AD4">
              <w:rPr>
                <w:rFonts w:ascii="Times New Roman" w:eastAsia="Times New Roman" w:hAnsi="Times New Roman" w:cs="Times New Roman"/>
                <w:lang w:val="lv-LV"/>
              </w:rPr>
              <w:t xml:space="preserve">Ne ilgāk kā </w:t>
            </w:r>
            <w:r w:rsidR="00766C60">
              <w:rPr>
                <w:rFonts w:ascii="Times New Roman" w:eastAsia="Times New Roman" w:hAnsi="Times New Roman" w:cs="Times New Roman"/>
                <w:lang w:val="lv-LV"/>
              </w:rPr>
              <w:t>24</w:t>
            </w:r>
            <w:r w:rsidRPr="004A4AD4">
              <w:rPr>
                <w:rFonts w:ascii="Times New Roman" w:eastAsia="Times New Roman" w:hAnsi="Times New Roman" w:cs="Times New Roman"/>
                <w:lang w:val="lv-LV"/>
              </w:rPr>
              <w:t xml:space="preserve"> stundas</w:t>
            </w:r>
          </w:p>
        </w:tc>
        <w:tc>
          <w:tcPr>
            <w:tcW w:w="653" w:type="pct"/>
            <w:tcBorders>
              <w:top w:val="single" w:sz="4" w:space="0" w:color="auto"/>
              <w:left w:val="single" w:sz="4" w:space="0" w:color="auto"/>
              <w:bottom w:val="single" w:sz="4" w:space="0" w:color="auto"/>
              <w:right w:val="single" w:sz="4" w:space="0" w:color="auto"/>
            </w:tcBorders>
            <w:hideMark/>
          </w:tcPr>
          <w:p w14:paraId="189479D9" w14:textId="5077FA11" w:rsidR="00262385" w:rsidRDefault="00690062" w:rsidP="004A4AD4">
            <w:pPr>
              <w:spacing w:after="0"/>
              <w:ind w:left="30" w:hanging="30"/>
              <w:contextualSpacing/>
              <w:mirrorIndents/>
              <w:jc w:val="center"/>
              <w:textAlignment w:val="baseline"/>
              <w:rPr>
                <w:rFonts w:ascii="Times New Roman" w:eastAsia="Times New Roman" w:hAnsi="Times New Roman" w:cs="Times New Roman"/>
                <w:lang w:val="lv-LV"/>
              </w:rPr>
            </w:pPr>
            <w:r w:rsidRPr="004A4AD4">
              <w:rPr>
                <w:rFonts w:ascii="Times New Roman" w:eastAsia="Times New Roman" w:hAnsi="Times New Roman" w:cs="Times New Roman"/>
                <w:lang w:val="lv-LV"/>
              </w:rPr>
              <w:t xml:space="preserve">Ne ilgāk kā </w:t>
            </w:r>
            <w:r w:rsidR="00262385" w:rsidRPr="004A4AD4">
              <w:rPr>
                <w:rFonts w:ascii="Times New Roman" w:eastAsia="Times New Roman" w:hAnsi="Times New Roman" w:cs="Times New Roman"/>
                <w:lang w:val="lv-LV"/>
              </w:rPr>
              <w:t>48 stundas</w:t>
            </w:r>
          </w:p>
        </w:tc>
        <w:tc>
          <w:tcPr>
            <w:tcW w:w="782" w:type="pct"/>
            <w:tcBorders>
              <w:top w:val="single" w:sz="4" w:space="0" w:color="auto"/>
              <w:left w:val="single" w:sz="4" w:space="0" w:color="auto"/>
              <w:bottom w:val="single" w:sz="4" w:space="0" w:color="auto"/>
              <w:right w:val="single" w:sz="4" w:space="0" w:color="auto"/>
            </w:tcBorders>
            <w:hideMark/>
          </w:tcPr>
          <w:p w14:paraId="131325F7" w14:textId="6013F467" w:rsidR="00262385" w:rsidRDefault="00262385" w:rsidP="004A4AD4">
            <w:pPr>
              <w:spacing w:after="0"/>
              <w:ind w:left="30" w:hanging="30"/>
              <w:contextualSpacing/>
              <w:mirrorIndents/>
              <w:jc w:val="center"/>
              <w:textAlignment w:val="baseline"/>
              <w:rPr>
                <w:rFonts w:ascii="Times New Roman" w:eastAsia="Times New Roman" w:hAnsi="Times New Roman" w:cs="Times New Roman"/>
                <w:lang w:val="lv-LV"/>
              </w:rPr>
            </w:pPr>
            <w:r w:rsidRPr="004A4AD4">
              <w:rPr>
                <w:rFonts w:ascii="Times New Roman" w:eastAsia="Times New Roman" w:hAnsi="Times New Roman" w:cs="Times New Roman"/>
                <w:lang w:val="lv-LV"/>
              </w:rPr>
              <w:t xml:space="preserve">Ne ilgāk kā </w:t>
            </w:r>
            <w:r w:rsidR="004A4AD4" w:rsidRPr="004A4AD4">
              <w:rPr>
                <w:rFonts w:ascii="Times New Roman" w:eastAsia="Times New Roman" w:hAnsi="Times New Roman" w:cs="Times New Roman"/>
                <w:lang w:val="lv-LV"/>
              </w:rPr>
              <w:t>3</w:t>
            </w:r>
            <w:r w:rsidRPr="004A4AD4">
              <w:rPr>
                <w:rFonts w:ascii="Times New Roman" w:eastAsia="Times New Roman" w:hAnsi="Times New Roman" w:cs="Times New Roman"/>
                <w:lang w:val="lv-LV"/>
              </w:rPr>
              <w:t xml:space="preserve"> darba dienas</w:t>
            </w:r>
          </w:p>
        </w:tc>
      </w:tr>
      <w:tr w:rsidR="00D85428" w:rsidRPr="009F5EB2" w14:paraId="52AC6118" w14:textId="77777777" w:rsidTr="005226AF">
        <w:trPr>
          <w:trHeight w:val="300"/>
        </w:trPr>
        <w:tc>
          <w:tcPr>
            <w:tcW w:w="548" w:type="pct"/>
            <w:tcBorders>
              <w:top w:val="single" w:sz="4" w:space="0" w:color="auto"/>
              <w:left w:val="single" w:sz="4" w:space="0" w:color="auto"/>
              <w:bottom w:val="single" w:sz="4" w:space="0" w:color="auto"/>
              <w:right w:val="single" w:sz="4" w:space="0" w:color="auto"/>
            </w:tcBorders>
            <w:vAlign w:val="center"/>
            <w:hideMark/>
          </w:tcPr>
          <w:p w14:paraId="136EB0FE" w14:textId="77777777" w:rsidR="005D4167" w:rsidRDefault="005D4167" w:rsidP="005D4167">
            <w:pPr>
              <w:contextualSpacing/>
              <w:mirrorIndents/>
              <w:jc w:val="center"/>
              <w:textAlignment w:val="baseline"/>
              <w:rPr>
                <w:rFonts w:ascii="Times New Roman" w:eastAsia="Times New Roman" w:hAnsi="Times New Roman" w:cs="Times New Roman"/>
                <w:lang w:val="lv-LV"/>
              </w:rPr>
            </w:pPr>
            <w:r>
              <w:rPr>
                <w:rFonts w:ascii="Times New Roman" w:eastAsia="Times New Roman" w:hAnsi="Times New Roman" w:cs="Times New Roman"/>
                <w:b/>
                <w:bCs/>
                <w:lang w:val="lv-LV"/>
              </w:rPr>
              <w:t>4.</w:t>
            </w:r>
          </w:p>
        </w:tc>
        <w:tc>
          <w:tcPr>
            <w:tcW w:w="1781" w:type="pct"/>
            <w:tcBorders>
              <w:top w:val="single" w:sz="4" w:space="0" w:color="auto"/>
              <w:left w:val="single" w:sz="4" w:space="0" w:color="auto"/>
              <w:bottom w:val="single" w:sz="4" w:space="0" w:color="auto"/>
              <w:right w:val="single" w:sz="4" w:space="0" w:color="auto"/>
            </w:tcBorders>
            <w:vAlign w:val="center"/>
            <w:hideMark/>
          </w:tcPr>
          <w:p w14:paraId="1888C3DD" w14:textId="77777777" w:rsidR="005D4167" w:rsidRDefault="005D4167" w:rsidP="005D4167">
            <w:pPr>
              <w:spacing w:after="0"/>
              <w:ind w:left="120" w:right="75"/>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Problēma, kas neizraisa iespējamus zudumus un ir uzskatāma par Sistēmu programmatūras kļūdu, neprecizitāti vai nekorektu darbību, kas rada nelielu ietekmi uz darbu Sistēmās.</w:t>
            </w:r>
          </w:p>
          <w:p w14:paraId="51CEA29E" w14:textId="77777777" w:rsidR="005D4167" w:rsidRDefault="005D4167" w:rsidP="005D4167">
            <w:pPr>
              <w:spacing w:after="0"/>
              <w:ind w:left="120" w:right="75"/>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(Plānveida darbi)</w:t>
            </w:r>
          </w:p>
        </w:tc>
        <w:tc>
          <w:tcPr>
            <w:tcW w:w="616" w:type="pct"/>
            <w:tcBorders>
              <w:top w:val="single" w:sz="4" w:space="0" w:color="auto"/>
              <w:left w:val="single" w:sz="4" w:space="0" w:color="auto"/>
              <w:bottom w:val="single" w:sz="4" w:space="0" w:color="auto"/>
              <w:right w:val="single" w:sz="4" w:space="0" w:color="auto"/>
            </w:tcBorders>
            <w:vAlign w:val="center"/>
            <w:hideMark/>
          </w:tcPr>
          <w:p w14:paraId="7F415D1D" w14:textId="77777777" w:rsidR="005D4167" w:rsidRDefault="005D4167" w:rsidP="005D4167">
            <w:pPr>
              <w:spacing w:after="0"/>
              <w:ind w:left="30" w:hanging="30"/>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Zema</w:t>
            </w:r>
          </w:p>
        </w:tc>
        <w:tc>
          <w:tcPr>
            <w:tcW w:w="620" w:type="pct"/>
            <w:tcBorders>
              <w:top w:val="single" w:sz="4" w:space="0" w:color="auto"/>
              <w:left w:val="single" w:sz="4" w:space="0" w:color="auto"/>
              <w:bottom w:val="single" w:sz="4" w:space="0" w:color="auto"/>
              <w:right w:val="single" w:sz="4" w:space="0" w:color="auto"/>
            </w:tcBorders>
            <w:vAlign w:val="center"/>
            <w:hideMark/>
          </w:tcPr>
          <w:p w14:paraId="099E19F3" w14:textId="77777777" w:rsidR="005D4167" w:rsidRDefault="005D4167" w:rsidP="005D4167">
            <w:pPr>
              <w:spacing w:after="0"/>
              <w:ind w:left="30" w:hanging="30"/>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Ne ilgāk kā 2 darba dienas</w:t>
            </w:r>
          </w:p>
        </w:tc>
        <w:tc>
          <w:tcPr>
            <w:tcW w:w="653" w:type="pct"/>
            <w:tcBorders>
              <w:top w:val="single" w:sz="4" w:space="0" w:color="auto"/>
              <w:left w:val="single" w:sz="4" w:space="0" w:color="auto"/>
              <w:bottom w:val="single" w:sz="4" w:space="0" w:color="auto"/>
              <w:right w:val="single" w:sz="4" w:space="0" w:color="auto"/>
            </w:tcBorders>
            <w:vAlign w:val="center"/>
            <w:hideMark/>
          </w:tcPr>
          <w:p w14:paraId="11562EDC" w14:textId="77777777" w:rsidR="005D4167" w:rsidRDefault="005D4167" w:rsidP="005D4167">
            <w:pPr>
              <w:spacing w:after="0"/>
              <w:ind w:left="30" w:hanging="30"/>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w:t>
            </w:r>
          </w:p>
        </w:tc>
        <w:tc>
          <w:tcPr>
            <w:tcW w:w="782" w:type="pct"/>
            <w:tcBorders>
              <w:top w:val="single" w:sz="4" w:space="0" w:color="auto"/>
              <w:left w:val="single" w:sz="4" w:space="0" w:color="auto"/>
              <w:bottom w:val="single" w:sz="4" w:space="0" w:color="auto"/>
              <w:right w:val="single" w:sz="4" w:space="0" w:color="auto"/>
            </w:tcBorders>
            <w:vAlign w:val="center"/>
            <w:hideMark/>
          </w:tcPr>
          <w:p w14:paraId="32506E83" w14:textId="77777777" w:rsidR="005D4167" w:rsidRDefault="005D4167" w:rsidP="005D4167">
            <w:pPr>
              <w:spacing w:after="0"/>
              <w:ind w:left="30" w:hanging="30"/>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Ne ilgāk kā 3 darba dienas</w:t>
            </w:r>
          </w:p>
        </w:tc>
      </w:tr>
      <w:tr w:rsidR="00D85428" w14:paraId="4CC844E5" w14:textId="77777777" w:rsidTr="005226AF">
        <w:trPr>
          <w:trHeight w:val="300"/>
        </w:trPr>
        <w:tc>
          <w:tcPr>
            <w:tcW w:w="548" w:type="pct"/>
            <w:tcBorders>
              <w:top w:val="single" w:sz="4" w:space="0" w:color="auto"/>
              <w:left w:val="single" w:sz="4" w:space="0" w:color="auto"/>
              <w:bottom w:val="single" w:sz="4" w:space="0" w:color="auto"/>
              <w:right w:val="single" w:sz="4" w:space="0" w:color="auto"/>
            </w:tcBorders>
            <w:vAlign w:val="center"/>
            <w:hideMark/>
          </w:tcPr>
          <w:p w14:paraId="3A15B6D4" w14:textId="77777777" w:rsidR="005D4167" w:rsidRDefault="005D4167" w:rsidP="005D4167">
            <w:pPr>
              <w:contextualSpacing/>
              <w:mirrorIndents/>
              <w:jc w:val="center"/>
              <w:textAlignment w:val="baseline"/>
              <w:rPr>
                <w:rFonts w:ascii="Times New Roman" w:eastAsia="Times New Roman" w:hAnsi="Times New Roman" w:cs="Times New Roman"/>
                <w:lang w:val="lv-LV"/>
              </w:rPr>
            </w:pPr>
            <w:r>
              <w:rPr>
                <w:rFonts w:ascii="Times New Roman" w:eastAsia="Times New Roman" w:hAnsi="Times New Roman" w:cs="Times New Roman"/>
                <w:b/>
                <w:bCs/>
                <w:lang w:val="lv-LV"/>
              </w:rPr>
              <w:t>5.</w:t>
            </w:r>
          </w:p>
        </w:tc>
        <w:tc>
          <w:tcPr>
            <w:tcW w:w="1781" w:type="pct"/>
            <w:tcBorders>
              <w:top w:val="single" w:sz="4" w:space="0" w:color="auto"/>
              <w:left w:val="single" w:sz="4" w:space="0" w:color="auto"/>
              <w:bottom w:val="single" w:sz="4" w:space="0" w:color="auto"/>
              <w:right w:val="single" w:sz="4" w:space="0" w:color="auto"/>
            </w:tcBorders>
            <w:vAlign w:val="center"/>
            <w:hideMark/>
          </w:tcPr>
          <w:p w14:paraId="6E13A613" w14:textId="77777777" w:rsidR="005D4167" w:rsidRDefault="005D4167" w:rsidP="005D4167">
            <w:pPr>
              <w:spacing w:after="0"/>
              <w:ind w:left="120" w:right="75"/>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Situācija, kad Pasūtītājam ir nepieciešams saņemt atbalstu noteiktu jautājumu risināšanai, vai papildu informācijas iegūšanai par Sistēmām un tās funkcionālajām iespējām, tajā skaitā apmācību veikšanai darbam ar Sistēmām un provizorisko izmaiņu novērtējumu.</w:t>
            </w:r>
          </w:p>
        </w:tc>
        <w:tc>
          <w:tcPr>
            <w:tcW w:w="616" w:type="pct"/>
            <w:tcBorders>
              <w:top w:val="single" w:sz="4" w:space="0" w:color="auto"/>
              <w:left w:val="single" w:sz="4" w:space="0" w:color="auto"/>
              <w:bottom w:val="single" w:sz="4" w:space="0" w:color="auto"/>
              <w:right w:val="single" w:sz="4" w:space="0" w:color="auto"/>
            </w:tcBorders>
            <w:vAlign w:val="center"/>
            <w:hideMark/>
          </w:tcPr>
          <w:p w14:paraId="02D7168D" w14:textId="77777777" w:rsidR="005D4167" w:rsidRDefault="005D4167" w:rsidP="005D4167">
            <w:pPr>
              <w:spacing w:after="0"/>
              <w:ind w:left="30" w:hanging="30"/>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Zema</w:t>
            </w:r>
          </w:p>
        </w:tc>
        <w:tc>
          <w:tcPr>
            <w:tcW w:w="620" w:type="pct"/>
            <w:tcBorders>
              <w:top w:val="single" w:sz="4" w:space="0" w:color="auto"/>
              <w:left w:val="single" w:sz="4" w:space="0" w:color="auto"/>
              <w:bottom w:val="single" w:sz="4" w:space="0" w:color="auto"/>
              <w:right w:val="single" w:sz="4" w:space="0" w:color="auto"/>
            </w:tcBorders>
            <w:vAlign w:val="center"/>
            <w:hideMark/>
          </w:tcPr>
          <w:p w14:paraId="1088C537" w14:textId="77777777" w:rsidR="005D4167" w:rsidRDefault="005D4167" w:rsidP="005D4167">
            <w:pPr>
              <w:spacing w:after="0"/>
              <w:ind w:left="30" w:hanging="30"/>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Ne ilgāk kā 3 darba dienas</w:t>
            </w:r>
          </w:p>
        </w:tc>
        <w:tc>
          <w:tcPr>
            <w:tcW w:w="653" w:type="pct"/>
            <w:tcBorders>
              <w:top w:val="single" w:sz="4" w:space="0" w:color="auto"/>
              <w:left w:val="single" w:sz="4" w:space="0" w:color="auto"/>
              <w:bottom w:val="single" w:sz="4" w:space="0" w:color="auto"/>
              <w:right w:val="single" w:sz="4" w:space="0" w:color="auto"/>
            </w:tcBorders>
            <w:vAlign w:val="center"/>
            <w:hideMark/>
          </w:tcPr>
          <w:p w14:paraId="6A0285FA" w14:textId="77777777" w:rsidR="005D4167" w:rsidRDefault="005D4167" w:rsidP="005D4167">
            <w:pPr>
              <w:spacing w:after="0"/>
              <w:ind w:left="30" w:hanging="30"/>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w:t>
            </w:r>
          </w:p>
        </w:tc>
        <w:tc>
          <w:tcPr>
            <w:tcW w:w="782" w:type="pct"/>
            <w:tcBorders>
              <w:top w:val="single" w:sz="4" w:space="0" w:color="auto"/>
              <w:left w:val="single" w:sz="4" w:space="0" w:color="auto"/>
              <w:bottom w:val="single" w:sz="4" w:space="0" w:color="auto"/>
              <w:right w:val="single" w:sz="4" w:space="0" w:color="auto"/>
            </w:tcBorders>
            <w:vAlign w:val="center"/>
            <w:hideMark/>
          </w:tcPr>
          <w:p w14:paraId="7DDAC519" w14:textId="77777777" w:rsidR="005D4167" w:rsidRDefault="005D4167" w:rsidP="005D4167">
            <w:pPr>
              <w:spacing w:after="0"/>
              <w:ind w:left="30" w:hanging="30"/>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w:t>
            </w:r>
          </w:p>
        </w:tc>
      </w:tr>
      <w:tr w:rsidR="00D85428" w14:paraId="366B69BD" w14:textId="77777777" w:rsidTr="005226AF">
        <w:trPr>
          <w:trHeight w:val="300"/>
        </w:trPr>
        <w:tc>
          <w:tcPr>
            <w:tcW w:w="548" w:type="pct"/>
            <w:vMerge w:val="restart"/>
            <w:tcBorders>
              <w:top w:val="single" w:sz="4" w:space="0" w:color="auto"/>
              <w:left w:val="single" w:sz="4" w:space="0" w:color="auto"/>
              <w:bottom w:val="single" w:sz="4" w:space="0" w:color="auto"/>
              <w:right w:val="single" w:sz="4" w:space="0" w:color="auto"/>
            </w:tcBorders>
            <w:vAlign w:val="center"/>
            <w:hideMark/>
          </w:tcPr>
          <w:p w14:paraId="3A07E5ED" w14:textId="77777777" w:rsidR="005D4167" w:rsidRDefault="005D4167" w:rsidP="005D4167">
            <w:pPr>
              <w:contextualSpacing/>
              <w:mirrorIndents/>
              <w:jc w:val="center"/>
              <w:textAlignment w:val="baseline"/>
              <w:rPr>
                <w:rFonts w:ascii="Times New Roman" w:eastAsia="Times New Roman" w:hAnsi="Times New Roman" w:cs="Times New Roman"/>
                <w:lang w:val="lv-LV"/>
              </w:rPr>
            </w:pPr>
            <w:r>
              <w:rPr>
                <w:rFonts w:ascii="Times New Roman" w:eastAsia="Times New Roman" w:hAnsi="Times New Roman" w:cs="Times New Roman"/>
                <w:b/>
                <w:bCs/>
                <w:lang w:val="lv-LV"/>
              </w:rPr>
              <w:t>6.</w:t>
            </w:r>
          </w:p>
        </w:tc>
        <w:tc>
          <w:tcPr>
            <w:tcW w:w="1781" w:type="pct"/>
            <w:vMerge w:val="restart"/>
            <w:tcBorders>
              <w:top w:val="single" w:sz="4" w:space="0" w:color="auto"/>
              <w:left w:val="single" w:sz="4" w:space="0" w:color="auto"/>
              <w:bottom w:val="single" w:sz="4" w:space="0" w:color="auto"/>
              <w:right w:val="single" w:sz="4" w:space="0" w:color="auto"/>
            </w:tcBorders>
            <w:vAlign w:val="center"/>
            <w:hideMark/>
          </w:tcPr>
          <w:p w14:paraId="5C0C7BAE" w14:textId="77777777" w:rsidR="005D4167" w:rsidRDefault="005D4167" w:rsidP="005D4167">
            <w:pPr>
              <w:spacing w:after="0"/>
              <w:ind w:left="120" w:right="75"/>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Pieprasījums veikt izmaiņas, vai papildināt Sistēmu funkcionalitāti, dokumentāciju vai veikt citus papildu darbus, kas ir ārpus līguma apjoma vai atšķiras no iepriekš aprakstītajām kategorijām.</w:t>
            </w:r>
          </w:p>
        </w:tc>
        <w:tc>
          <w:tcPr>
            <w:tcW w:w="616" w:type="pct"/>
            <w:tcBorders>
              <w:top w:val="single" w:sz="4" w:space="0" w:color="auto"/>
              <w:left w:val="single" w:sz="4" w:space="0" w:color="auto"/>
              <w:bottom w:val="single" w:sz="4" w:space="0" w:color="auto"/>
              <w:right w:val="single" w:sz="4" w:space="0" w:color="auto"/>
            </w:tcBorders>
            <w:vAlign w:val="center"/>
            <w:hideMark/>
          </w:tcPr>
          <w:p w14:paraId="65F1A018" w14:textId="77777777" w:rsidR="005D4167" w:rsidRDefault="005D4167" w:rsidP="005D4167">
            <w:pPr>
              <w:spacing w:after="0"/>
              <w:ind w:left="30" w:hanging="30"/>
              <w:contextualSpacing/>
              <w:mirrorIndents/>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Zema</w:t>
            </w:r>
          </w:p>
        </w:tc>
        <w:tc>
          <w:tcPr>
            <w:tcW w:w="620" w:type="pct"/>
            <w:tcBorders>
              <w:top w:val="single" w:sz="4" w:space="0" w:color="auto"/>
              <w:left w:val="single" w:sz="4" w:space="0" w:color="auto"/>
              <w:bottom w:val="single" w:sz="4" w:space="0" w:color="auto"/>
              <w:right w:val="single" w:sz="4" w:space="0" w:color="auto"/>
            </w:tcBorders>
            <w:vAlign w:val="center"/>
            <w:hideMark/>
          </w:tcPr>
          <w:p w14:paraId="0197A96A" w14:textId="77777777" w:rsidR="005D4167" w:rsidRDefault="005D4167" w:rsidP="005D4167">
            <w:pPr>
              <w:spacing w:after="0"/>
              <w:ind w:left="30" w:hanging="30"/>
              <w:contextualSpacing/>
              <w:mirrorIndents/>
              <w:textAlignment w:val="baseline"/>
              <w:rPr>
                <w:rFonts w:ascii="Times New Roman" w:eastAsia="Times New Roman" w:hAnsi="Times New Roman" w:cs="Times New Roman"/>
                <w:shd w:val="clear" w:color="auto" w:fill="FFFF00"/>
                <w:lang w:val="lv-LV"/>
              </w:rPr>
            </w:pPr>
            <w:r>
              <w:rPr>
                <w:rFonts w:ascii="Times New Roman" w:eastAsia="Times New Roman" w:hAnsi="Times New Roman" w:cs="Times New Roman"/>
                <w:lang w:val="lv-LV"/>
              </w:rPr>
              <w:t>Ne ilgāk kā 5 darba dienas*</w:t>
            </w:r>
          </w:p>
        </w:tc>
        <w:tc>
          <w:tcPr>
            <w:tcW w:w="653" w:type="pct"/>
            <w:tcBorders>
              <w:top w:val="single" w:sz="4" w:space="0" w:color="auto"/>
              <w:left w:val="single" w:sz="4" w:space="0" w:color="auto"/>
              <w:bottom w:val="single" w:sz="4" w:space="0" w:color="auto"/>
              <w:right w:val="single" w:sz="4" w:space="0" w:color="auto"/>
            </w:tcBorders>
            <w:vAlign w:val="center"/>
            <w:hideMark/>
          </w:tcPr>
          <w:p w14:paraId="324B022E" w14:textId="77777777" w:rsidR="005D4167" w:rsidRDefault="005D4167" w:rsidP="005D4167">
            <w:pPr>
              <w:spacing w:after="0"/>
              <w:ind w:left="30" w:hanging="30"/>
              <w:contextualSpacing/>
              <w:mirrorIndents/>
              <w:textAlignment w:val="baseline"/>
              <w:rPr>
                <w:rFonts w:ascii="Times New Roman" w:eastAsia="Times New Roman" w:hAnsi="Times New Roman" w:cs="Times New Roman"/>
                <w:shd w:val="clear" w:color="auto" w:fill="FFFF00"/>
                <w:lang w:val="lv-LV"/>
              </w:rPr>
            </w:pPr>
            <w:r>
              <w:rPr>
                <w:rFonts w:ascii="Times New Roman" w:eastAsia="Times New Roman" w:hAnsi="Times New Roman" w:cs="Times New Roman"/>
                <w:lang w:val="lv-LV"/>
              </w:rPr>
              <w:t>-</w:t>
            </w:r>
          </w:p>
        </w:tc>
        <w:tc>
          <w:tcPr>
            <w:tcW w:w="782" w:type="pct"/>
            <w:tcBorders>
              <w:top w:val="single" w:sz="4" w:space="0" w:color="auto"/>
              <w:left w:val="single" w:sz="4" w:space="0" w:color="auto"/>
              <w:bottom w:val="single" w:sz="4" w:space="0" w:color="auto"/>
              <w:right w:val="single" w:sz="4" w:space="0" w:color="auto"/>
            </w:tcBorders>
            <w:vAlign w:val="center"/>
            <w:hideMark/>
          </w:tcPr>
          <w:p w14:paraId="029F5ACF" w14:textId="77777777" w:rsidR="005D4167" w:rsidRDefault="005D4167" w:rsidP="005D4167">
            <w:pPr>
              <w:spacing w:after="0"/>
              <w:ind w:left="30" w:hanging="30"/>
              <w:contextualSpacing/>
              <w:mirrorIndents/>
              <w:textAlignment w:val="baseline"/>
              <w:rPr>
                <w:rFonts w:ascii="Times New Roman" w:eastAsia="Times New Roman" w:hAnsi="Times New Roman" w:cs="Times New Roman"/>
                <w:shd w:val="clear" w:color="auto" w:fill="FFFF00"/>
                <w:lang w:val="lv-LV"/>
              </w:rPr>
            </w:pPr>
            <w:r>
              <w:rPr>
                <w:rFonts w:ascii="Times New Roman" w:eastAsia="Times New Roman" w:hAnsi="Times New Roman" w:cs="Times New Roman"/>
                <w:lang w:val="lv-LV"/>
              </w:rPr>
              <w:t>-</w:t>
            </w:r>
          </w:p>
        </w:tc>
      </w:tr>
      <w:tr w:rsidR="005D4167" w:rsidRPr="009F5EB2" w14:paraId="5E854476" w14:textId="77777777" w:rsidTr="005226AF">
        <w:trPr>
          <w:trHeight w:val="300"/>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51C45223" w14:textId="77777777" w:rsidR="005D4167" w:rsidRDefault="005D4167" w:rsidP="005D4167">
            <w:pPr>
              <w:spacing w:after="0"/>
              <w:jc w:val="center"/>
              <w:rPr>
                <w:rFonts w:ascii="Times New Roman" w:eastAsia="Times New Roman" w:hAnsi="Times New Roman" w:cs="Times New Roman"/>
                <w:lang w:val="lv-LV"/>
              </w:rPr>
            </w:pPr>
          </w:p>
        </w:tc>
        <w:tc>
          <w:tcPr>
            <w:tcW w:w="1781" w:type="pct"/>
            <w:vMerge/>
            <w:tcBorders>
              <w:top w:val="single" w:sz="4" w:space="0" w:color="auto"/>
              <w:left w:val="single" w:sz="4" w:space="0" w:color="auto"/>
              <w:bottom w:val="single" w:sz="4" w:space="0" w:color="auto"/>
              <w:right w:val="single" w:sz="4" w:space="0" w:color="auto"/>
            </w:tcBorders>
            <w:vAlign w:val="center"/>
            <w:hideMark/>
          </w:tcPr>
          <w:p w14:paraId="738FF309" w14:textId="77777777" w:rsidR="005D4167" w:rsidRDefault="005D4167" w:rsidP="005D4167">
            <w:pPr>
              <w:spacing w:after="0"/>
              <w:rPr>
                <w:rFonts w:ascii="Times New Roman" w:eastAsia="Times New Roman" w:hAnsi="Times New Roman" w:cs="Times New Roman"/>
                <w:lang w:val="lv-LV"/>
              </w:rPr>
            </w:pPr>
          </w:p>
        </w:tc>
        <w:tc>
          <w:tcPr>
            <w:tcW w:w="2671" w:type="pct"/>
            <w:gridSpan w:val="4"/>
            <w:tcBorders>
              <w:top w:val="single" w:sz="4" w:space="0" w:color="auto"/>
              <w:left w:val="single" w:sz="4" w:space="0" w:color="auto"/>
              <w:bottom w:val="single" w:sz="4" w:space="0" w:color="auto"/>
              <w:right w:val="single" w:sz="4" w:space="0" w:color="auto"/>
            </w:tcBorders>
            <w:vAlign w:val="center"/>
            <w:hideMark/>
          </w:tcPr>
          <w:p w14:paraId="746B96CE" w14:textId="77777777" w:rsidR="005D4167" w:rsidRDefault="005D4167" w:rsidP="005D4167">
            <w:pPr>
              <w:spacing w:after="0"/>
              <w:ind w:left="30" w:hanging="30"/>
              <w:contextualSpacing/>
              <w:mirrorIndents/>
              <w:textAlignment w:val="baseline"/>
              <w:rPr>
                <w:rFonts w:ascii="Times New Roman" w:eastAsia="Times New Roman" w:hAnsi="Times New Roman" w:cs="Times New Roman"/>
                <w:shd w:val="clear" w:color="auto" w:fill="FFFF00"/>
                <w:lang w:val="lv-LV"/>
              </w:rPr>
            </w:pPr>
            <w:r>
              <w:rPr>
                <w:rFonts w:ascii="Times New Roman" w:eastAsia="Times New Roman" w:hAnsi="Times New Roman" w:cs="Times New Roman"/>
                <w:lang w:val="lv-LV"/>
              </w:rPr>
              <w:t xml:space="preserve">* Šajā laikā Izpildītājs sagatavo piedāvājumu, kas satur risinājuma aprakstu un darbietilpības novērtējumu. Ja piedāvājuma sagatavošanai Izpildītājs ir pieprasījis Pasūtītājam papildu informāciju, darba dienu skaitīšana </w:t>
            </w:r>
            <w:r>
              <w:rPr>
                <w:rFonts w:ascii="Times New Roman" w:eastAsia="Times New Roman" w:hAnsi="Times New Roman" w:cs="Times New Roman"/>
                <w:lang w:val="lv-LV"/>
              </w:rPr>
              <w:lastRenderedPageBreak/>
              <w:t>tiek apturēta uz laiku, līdz Pasūtītājs ir iesniedzis Izpildītājam pieprasīto informāciju.</w:t>
            </w:r>
          </w:p>
        </w:tc>
      </w:tr>
    </w:tbl>
    <w:p w14:paraId="3D545681" w14:textId="77777777" w:rsidR="009F5EB2" w:rsidRDefault="009F5EB2" w:rsidP="009F5EB2">
      <w:pPr>
        <w:pStyle w:val="ListParagraph"/>
        <w:ind w:left="0"/>
        <w:rPr>
          <w:rFonts w:ascii="Times New Roman" w:hAnsi="Times New Roman" w:cs="Times New Roman"/>
          <w:b/>
          <w:bCs/>
          <w:lang w:val="lv-LV"/>
        </w:rPr>
      </w:pPr>
    </w:p>
    <w:tbl>
      <w:tblPr>
        <w:tblStyle w:val="TableGrid"/>
        <w:tblW w:w="10632" w:type="dxa"/>
        <w:tblInd w:w="-147" w:type="dxa"/>
        <w:tblLook w:val="04A0" w:firstRow="1" w:lastRow="0" w:firstColumn="1" w:lastColumn="0" w:noHBand="0" w:noVBand="1"/>
      </w:tblPr>
      <w:tblGrid>
        <w:gridCol w:w="7230"/>
        <w:gridCol w:w="3402"/>
      </w:tblGrid>
      <w:tr w:rsidR="009F5EB2" w14:paraId="2825CE7A" w14:textId="77777777" w:rsidTr="002C7D74">
        <w:tc>
          <w:tcPr>
            <w:tcW w:w="7230" w:type="dxa"/>
          </w:tcPr>
          <w:p w14:paraId="6897CAD7" w14:textId="77777777" w:rsidR="009F5EB2" w:rsidRPr="000F7329" w:rsidRDefault="009F5EB2" w:rsidP="009F5EB2">
            <w:pPr>
              <w:pStyle w:val="ListParagraph"/>
              <w:ind w:left="0"/>
              <w:rPr>
                <w:rFonts w:ascii="Times New Roman" w:hAnsi="Times New Roman" w:cs="Times New Roman"/>
                <w:b/>
                <w:bCs/>
                <w:lang w:val="lv-LV"/>
              </w:rPr>
            </w:pPr>
            <w:r>
              <w:rPr>
                <w:rFonts w:ascii="Times New Roman" w:hAnsi="Times New Roman" w:cs="Times New Roman"/>
                <w:b/>
                <w:bCs/>
                <w:lang w:val="lv-LV"/>
              </w:rPr>
              <w:t>12.</w:t>
            </w:r>
            <w:r w:rsidRPr="000F7329">
              <w:rPr>
                <w:rFonts w:ascii="Times New Roman" w:hAnsi="Times New Roman" w:cs="Times New Roman"/>
                <w:b/>
                <w:bCs/>
                <w:lang w:val="lv-LV"/>
              </w:rPr>
              <w:t>Kiberdrošības un datu aizsardzības prasības</w:t>
            </w:r>
          </w:p>
          <w:p w14:paraId="224D8627" w14:textId="0D9D5B6D" w:rsidR="009F5EB2" w:rsidRPr="000F7329" w:rsidRDefault="009F5EB2" w:rsidP="009F5EB2">
            <w:pPr>
              <w:pStyle w:val="ListParagraph"/>
              <w:numPr>
                <w:ilvl w:val="1"/>
                <w:numId w:val="41"/>
              </w:numPr>
              <w:ind w:left="0" w:firstLine="0"/>
              <w:mirrorIndents/>
              <w:jc w:val="both"/>
              <w:rPr>
                <w:rFonts w:ascii="Times New Roman" w:hAnsi="Times New Roman" w:cs="Times New Roman"/>
                <w:lang w:val="lv-LV"/>
              </w:rPr>
            </w:pPr>
            <w:r w:rsidRPr="000F7329">
              <w:rPr>
                <w:rFonts w:ascii="Times New Roman" w:hAnsi="Times New Roman" w:cs="Times New Roman"/>
                <w:lang w:val="lv-LV"/>
              </w:rPr>
              <w:t>Pretendentam jāievēro Fizisko personu datu apstrādes likuma un Vispārīgā datu aizsardzības regula (VDAR) prasības, kā arī jāapstrādā personas dati atbilstoši šīm prasībām.</w:t>
            </w:r>
          </w:p>
          <w:p w14:paraId="13205D2A" w14:textId="77777777" w:rsidR="009F5EB2" w:rsidRPr="000F7329" w:rsidRDefault="009F5EB2" w:rsidP="009F5EB2">
            <w:pPr>
              <w:pStyle w:val="ListParagraph"/>
              <w:numPr>
                <w:ilvl w:val="1"/>
                <w:numId w:val="41"/>
              </w:numPr>
              <w:ind w:left="0" w:firstLine="0"/>
              <w:mirrorIndents/>
              <w:jc w:val="both"/>
              <w:rPr>
                <w:rFonts w:ascii="Times New Roman" w:hAnsi="Times New Roman" w:cs="Times New Roman"/>
                <w:lang w:val="lv-LV"/>
              </w:rPr>
            </w:pPr>
            <w:r w:rsidRPr="000F7329">
              <w:rPr>
                <w:rFonts w:ascii="Times New Roman" w:hAnsi="Times New Roman" w:cs="Times New Roman"/>
                <w:lang w:val="lv-LV"/>
              </w:rPr>
              <w:t>Ņemot vērā, ka Pasūtītājs ir būtisko pakalpojumu sniedzējs, kuram ir saistoši Ministru kabineta 2025. gada 25. jūnija noteikumi Nr. 397 “Minimālās kiberdrošības prasības” (turpmāk – Noteikumi), Pretendentam un viņa sadarbības partneriem jāievēro uz C kategorijas informācijas sistēmām attiecināmās Noteikumu prasības.</w:t>
            </w:r>
          </w:p>
          <w:p w14:paraId="5BA2C350" w14:textId="77777777" w:rsidR="009F5EB2" w:rsidRPr="00057A64" w:rsidRDefault="009F5EB2" w:rsidP="009F5EB2">
            <w:pPr>
              <w:pStyle w:val="ListParagraph"/>
              <w:numPr>
                <w:ilvl w:val="1"/>
                <w:numId w:val="41"/>
              </w:numPr>
              <w:ind w:left="0" w:firstLine="0"/>
              <w:mirrorIndents/>
              <w:jc w:val="both"/>
              <w:rPr>
                <w:rFonts w:ascii="Times New Roman" w:hAnsi="Times New Roman" w:cs="Times New Roman"/>
                <w:lang w:val="lv-LV"/>
              </w:rPr>
            </w:pPr>
            <w:r w:rsidRPr="00057A64">
              <w:rPr>
                <w:rFonts w:ascii="Times New Roman" w:hAnsi="Times New Roman" w:cs="Times New Roman"/>
                <w:lang w:val="lv-LV"/>
              </w:rPr>
              <w:t>Visi komponenti jāinstalē tikai Pasūtītāja norādītajā infrastruktūrā.</w:t>
            </w:r>
          </w:p>
          <w:p w14:paraId="0E2BB09A" w14:textId="77777777" w:rsidR="009F5EB2" w:rsidRPr="000F7329" w:rsidRDefault="009F5EB2" w:rsidP="009F5EB2">
            <w:pPr>
              <w:pStyle w:val="ListParagraph"/>
              <w:numPr>
                <w:ilvl w:val="1"/>
                <w:numId w:val="41"/>
              </w:numPr>
              <w:ind w:left="0" w:firstLine="0"/>
              <w:mirrorIndents/>
              <w:jc w:val="both"/>
              <w:rPr>
                <w:rFonts w:ascii="Times New Roman" w:hAnsi="Times New Roman" w:cs="Times New Roman"/>
                <w:lang w:val="lv-LV"/>
              </w:rPr>
            </w:pPr>
            <w:r w:rsidRPr="000F7329">
              <w:rPr>
                <w:rFonts w:ascii="Times New Roman" w:hAnsi="Times New Roman" w:cs="Times New Roman"/>
                <w:lang w:val="lv-LV"/>
              </w:rPr>
              <w:t>Aizliegta datu glabāšana trešo pušu mākonī, ja vien Pasūtītājs to nav rakstiski apstiprinājis.</w:t>
            </w:r>
          </w:p>
          <w:p w14:paraId="5EA36986" w14:textId="45DE0E22" w:rsidR="009F5EB2" w:rsidRPr="002C7D74" w:rsidRDefault="009F5EB2" w:rsidP="009F5EB2">
            <w:pPr>
              <w:pStyle w:val="ListParagraph"/>
              <w:numPr>
                <w:ilvl w:val="1"/>
                <w:numId w:val="41"/>
              </w:numPr>
              <w:ind w:left="0" w:firstLine="0"/>
              <w:mirrorIndents/>
              <w:jc w:val="both"/>
              <w:rPr>
                <w:rFonts w:ascii="Times New Roman" w:hAnsi="Times New Roman" w:cs="Times New Roman"/>
                <w:lang w:val="lv-LV"/>
              </w:rPr>
            </w:pPr>
            <w:r w:rsidRPr="000F7329">
              <w:rPr>
                <w:rFonts w:ascii="Times New Roman" w:hAnsi="Times New Roman" w:cs="Times New Roman"/>
                <w:lang w:val="lv-LV"/>
              </w:rPr>
              <w:t>Izpildītājam jānodrošina, ka visi servisi, API un datubāzes pieejamas tikai no Pasūtītāja iekšējā tīkla.</w:t>
            </w:r>
          </w:p>
        </w:tc>
        <w:tc>
          <w:tcPr>
            <w:tcW w:w="3402" w:type="dxa"/>
          </w:tcPr>
          <w:p w14:paraId="3E143443" w14:textId="77777777" w:rsidR="009F5EB2" w:rsidRDefault="009F5EB2" w:rsidP="009F5EB2">
            <w:pPr>
              <w:pStyle w:val="ListParagraph"/>
              <w:ind w:left="0"/>
              <w:rPr>
                <w:rFonts w:ascii="Times New Roman" w:hAnsi="Times New Roman" w:cs="Times New Roman"/>
                <w:b/>
                <w:bCs/>
                <w:lang w:val="lv-LV"/>
              </w:rPr>
            </w:pPr>
          </w:p>
        </w:tc>
      </w:tr>
      <w:tr w:rsidR="009F5EB2" w14:paraId="5E426588" w14:textId="77777777" w:rsidTr="002C7D74">
        <w:tc>
          <w:tcPr>
            <w:tcW w:w="7230" w:type="dxa"/>
          </w:tcPr>
          <w:p w14:paraId="62E480AE" w14:textId="77777777" w:rsidR="009F5EB2" w:rsidRPr="00B27716" w:rsidRDefault="009F5EB2" w:rsidP="009F5EB2">
            <w:pPr>
              <w:pStyle w:val="ListParagraph"/>
              <w:numPr>
                <w:ilvl w:val="0"/>
                <w:numId w:val="41"/>
              </w:numPr>
              <w:ind w:left="0" w:firstLine="0"/>
              <w:rPr>
                <w:rFonts w:ascii="Times New Roman" w:hAnsi="Times New Roman" w:cs="Times New Roman"/>
                <w:b/>
                <w:bCs/>
                <w:lang w:val="lv-LV"/>
              </w:rPr>
            </w:pPr>
            <w:r w:rsidRPr="00B27716">
              <w:rPr>
                <w:rFonts w:ascii="Times New Roman" w:hAnsi="Times New Roman" w:cs="Times New Roman"/>
                <w:b/>
                <w:bCs/>
                <w:lang w:val="lv-LV"/>
              </w:rPr>
              <w:t>Pieņemšanas nodošanas apraksts:</w:t>
            </w:r>
          </w:p>
          <w:p w14:paraId="73297C7B" w14:textId="77777777" w:rsidR="009F5EB2" w:rsidRPr="001B759B" w:rsidRDefault="009F5EB2" w:rsidP="009F5EB2">
            <w:pPr>
              <w:pStyle w:val="ListParagraph"/>
              <w:numPr>
                <w:ilvl w:val="1"/>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Pieņemšanas–nodošanas process tiek uzsākts pēc tam, kad Izpildītājs ir pabeidzis Sistēmas instalāciju, konfigurāciju, integrāciju un sākotnējo testēšanu Pasūtītāja vidē, un ir rakstiski informējis Pasūtītāju par gatavību pieņemšanas testēšanai.</w:t>
            </w:r>
          </w:p>
          <w:p w14:paraId="199982C2" w14:textId="77777777" w:rsidR="009F5EB2" w:rsidRPr="001B759B" w:rsidRDefault="009F5EB2" w:rsidP="009F5EB2">
            <w:pPr>
              <w:pStyle w:val="ListParagraph"/>
              <w:numPr>
                <w:ilvl w:val="1"/>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Pasūtītājs veic pieņemšanas testēšanu, kas ietver:</w:t>
            </w:r>
          </w:p>
          <w:p w14:paraId="3139FA8F" w14:textId="77777777" w:rsidR="009F5EB2" w:rsidRPr="001B759B" w:rsidRDefault="009F5EB2" w:rsidP="009F5EB2">
            <w:pPr>
              <w:pStyle w:val="ListParagraph"/>
              <w:numPr>
                <w:ilvl w:val="2"/>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 xml:space="preserve">funkcionālo testēšanu atbilstoši tehniskajai specifikācijai; </w:t>
            </w:r>
          </w:p>
          <w:p w14:paraId="184E0EA0" w14:textId="77777777" w:rsidR="009F5EB2" w:rsidRPr="001B759B" w:rsidRDefault="009F5EB2" w:rsidP="009F5EB2">
            <w:pPr>
              <w:pStyle w:val="ListParagraph"/>
              <w:numPr>
                <w:ilvl w:val="2"/>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 xml:space="preserve">slodzes testus (t.sk. konferenču funkcionalitāti ar 500+ vienlaicīgiem dalībniekiem); </w:t>
            </w:r>
          </w:p>
          <w:p w14:paraId="0593DF54" w14:textId="77777777" w:rsidR="009F5EB2" w:rsidRPr="001B759B" w:rsidRDefault="009F5EB2" w:rsidP="009F5EB2">
            <w:pPr>
              <w:pStyle w:val="ListParagraph"/>
              <w:numPr>
                <w:ilvl w:val="2"/>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 xml:space="preserve">integrācijas testus ar sistēmu “PikasFleet”; </w:t>
            </w:r>
          </w:p>
          <w:p w14:paraId="14EB4CC5" w14:textId="77777777" w:rsidR="009F5EB2" w:rsidRPr="001B759B" w:rsidRDefault="009F5EB2" w:rsidP="009F5EB2">
            <w:pPr>
              <w:pStyle w:val="ListParagraph"/>
              <w:numPr>
                <w:ilvl w:val="2"/>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 xml:space="preserve">drošības testus, t. sk. OWASP Top-10 skrīningu; </w:t>
            </w:r>
          </w:p>
          <w:p w14:paraId="21ECDE56" w14:textId="77777777" w:rsidR="009F5EB2" w:rsidRPr="001B759B" w:rsidRDefault="009F5EB2" w:rsidP="009F5EB2">
            <w:pPr>
              <w:pStyle w:val="ListParagraph"/>
              <w:numPr>
                <w:ilvl w:val="2"/>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 xml:space="preserve">stabilitātes un veiktspējas pārbaudi klastera “aktīvs–aktīvs” režīmā; </w:t>
            </w:r>
          </w:p>
          <w:p w14:paraId="171A48A2" w14:textId="77777777" w:rsidR="009F5EB2" w:rsidRPr="001B759B" w:rsidRDefault="009F5EB2" w:rsidP="009F5EB2">
            <w:pPr>
              <w:pStyle w:val="ListParagraph"/>
              <w:numPr>
                <w:ilvl w:val="2"/>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 xml:space="preserve">API darbības pārbaudi. </w:t>
            </w:r>
          </w:p>
          <w:p w14:paraId="66613BF3" w14:textId="77777777" w:rsidR="009F5EB2" w:rsidRPr="001B759B" w:rsidRDefault="009F5EB2" w:rsidP="009F5EB2">
            <w:pPr>
              <w:pStyle w:val="ListParagraph"/>
              <w:numPr>
                <w:ilvl w:val="1"/>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Sistēma tiek uzskatīta par pieņemtu, ja:</w:t>
            </w:r>
          </w:p>
          <w:p w14:paraId="3B45D5F5" w14:textId="77777777" w:rsidR="009F5EB2" w:rsidRPr="001B759B" w:rsidRDefault="009F5EB2" w:rsidP="009F5EB2">
            <w:pPr>
              <w:pStyle w:val="ListParagraph"/>
              <w:numPr>
                <w:ilvl w:val="2"/>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 xml:space="preserve">visas kritiskās un augstās neatbilstības ir novērstas; </w:t>
            </w:r>
          </w:p>
          <w:p w14:paraId="012DFB70" w14:textId="77777777" w:rsidR="009F5EB2" w:rsidRPr="001B759B" w:rsidRDefault="009F5EB2" w:rsidP="009F5EB2">
            <w:pPr>
              <w:pStyle w:val="ListParagraph"/>
              <w:numPr>
                <w:ilvl w:val="2"/>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 xml:space="preserve">funkcionālā darbība atbilst tehniskajai specifikācijai; </w:t>
            </w:r>
          </w:p>
          <w:p w14:paraId="5C13AC96" w14:textId="77777777" w:rsidR="009F5EB2" w:rsidRPr="001B759B" w:rsidRDefault="009F5EB2" w:rsidP="009F5EB2">
            <w:pPr>
              <w:pStyle w:val="ListParagraph"/>
              <w:numPr>
                <w:ilvl w:val="2"/>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 xml:space="preserve">veiktspējas rādītāji atbilst minimālajām prasībām; </w:t>
            </w:r>
          </w:p>
          <w:p w14:paraId="79D0D978" w14:textId="77777777" w:rsidR="009F5EB2" w:rsidRPr="001B759B" w:rsidRDefault="009F5EB2" w:rsidP="009F5EB2">
            <w:pPr>
              <w:pStyle w:val="ListParagraph"/>
              <w:numPr>
                <w:ilvl w:val="2"/>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 xml:space="preserve">visas integrācijas funkcijas darbojas atbilstoši; </w:t>
            </w:r>
          </w:p>
          <w:p w14:paraId="5C33DA3C" w14:textId="77777777" w:rsidR="009F5EB2" w:rsidRPr="001B759B" w:rsidRDefault="009F5EB2" w:rsidP="009F5EB2">
            <w:pPr>
              <w:pStyle w:val="ListParagraph"/>
              <w:numPr>
                <w:ilvl w:val="2"/>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 xml:space="preserve">drošības prasības ir izpildītas pilnā apjomā. </w:t>
            </w:r>
          </w:p>
          <w:p w14:paraId="4C482390" w14:textId="77777777" w:rsidR="009F5EB2" w:rsidRDefault="009F5EB2" w:rsidP="009F5EB2">
            <w:pPr>
              <w:pStyle w:val="ListParagraph"/>
              <w:numPr>
                <w:ilvl w:val="1"/>
                <w:numId w:val="41"/>
              </w:numPr>
              <w:ind w:left="0" w:firstLine="0"/>
              <w:mirrorIndents/>
              <w:jc w:val="both"/>
              <w:rPr>
                <w:rFonts w:ascii="Times New Roman" w:hAnsi="Times New Roman" w:cs="Times New Roman"/>
                <w:lang w:val="lv-LV"/>
              </w:rPr>
            </w:pPr>
            <w:r w:rsidRPr="001B759B">
              <w:rPr>
                <w:rFonts w:ascii="Times New Roman" w:hAnsi="Times New Roman" w:cs="Times New Roman"/>
                <w:lang w:val="lv-LV"/>
              </w:rPr>
              <w:t>Kad pieņemšanas–nodošanas kritēriji ir izpildīti, abas puses paraksta Pieņemšanas–nodošanas aktu.</w:t>
            </w:r>
            <w:r>
              <w:rPr>
                <w:rFonts w:ascii="Times New Roman" w:hAnsi="Times New Roman" w:cs="Times New Roman"/>
                <w:lang w:val="lv-LV"/>
              </w:rPr>
              <w:t xml:space="preserve"> </w:t>
            </w:r>
            <w:r w:rsidRPr="001B759B">
              <w:rPr>
                <w:rFonts w:ascii="Times New Roman" w:hAnsi="Times New Roman" w:cs="Times New Roman"/>
                <w:lang w:val="lv-LV"/>
              </w:rPr>
              <w:t>Parakstīšanas brīdis uzskatāms par sistēmas nodošanu ekspluatācijā.</w:t>
            </w:r>
          </w:p>
          <w:p w14:paraId="4D6ED385" w14:textId="77777777" w:rsidR="009F5EB2" w:rsidRDefault="009F5EB2" w:rsidP="009F5EB2">
            <w:pPr>
              <w:pStyle w:val="ListParagraph"/>
              <w:ind w:left="0"/>
              <w:rPr>
                <w:rFonts w:ascii="Times New Roman" w:hAnsi="Times New Roman" w:cs="Times New Roman"/>
                <w:b/>
                <w:bCs/>
                <w:lang w:val="lv-LV"/>
              </w:rPr>
            </w:pPr>
          </w:p>
        </w:tc>
        <w:tc>
          <w:tcPr>
            <w:tcW w:w="3402" w:type="dxa"/>
          </w:tcPr>
          <w:p w14:paraId="2FB56DCF" w14:textId="77777777" w:rsidR="009F5EB2" w:rsidRDefault="009F5EB2" w:rsidP="009F5EB2">
            <w:pPr>
              <w:pStyle w:val="ListParagraph"/>
              <w:ind w:left="0"/>
              <w:rPr>
                <w:rFonts w:ascii="Times New Roman" w:hAnsi="Times New Roman" w:cs="Times New Roman"/>
                <w:b/>
                <w:bCs/>
                <w:lang w:val="lv-LV"/>
              </w:rPr>
            </w:pPr>
          </w:p>
        </w:tc>
      </w:tr>
      <w:tr w:rsidR="009F5EB2" w14:paraId="54DE01B6" w14:textId="77777777" w:rsidTr="002C7D74">
        <w:trPr>
          <w:trHeight w:val="4589"/>
        </w:trPr>
        <w:tc>
          <w:tcPr>
            <w:tcW w:w="7230" w:type="dxa"/>
          </w:tcPr>
          <w:p w14:paraId="52B19A20" w14:textId="77777777" w:rsidR="009F5EB2" w:rsidRPr="00B27716" w:rsidRDefault="009F5EB2" w:rsidP="009F5EB2">
            <w:pPr>
              <w:pStyle w:val="ListParagraph"/>
              <w:numPr>
                <w:ilvl w:val="0"/>
                <w:numId w:val="41"/>
              </w:numPr>
              <w:mirrorIndents/>
              <w:jc w:val="both"/>
              <w:rPr>
                <w:rFonts w:ascii="Times New Roman" w:hAnsi="Times New Roman" w:cs="Times New Roman"/>
                <w:b/>
                <w:bCs/>
                <w:lang w:val="lv-LV"/>
              </w:rPr>
            </w:pPr>
            <w:r w:rsidRPr="00B27716">
              <w:rPr>
                <w:rFonts w:ascii="Times New Roman" w:hAnsi="Times New Roman" w:cs="Times New Roman"/>
                <w:b/>
                <w:bCs/>
                <w:lang w:val="lv-LV"/>
              </w:rPr>
              <w:lastRenderedPageBreak/>
              <w:t>Uzturēšanas pakalpojumi ietver:</w:t>
            </w:r>
          </w:p>
          <w:p w14:paraId="0272A973" w14:textId="77777777" w:rsidR="009F5EB2" w:rsidRDefault="009F5EB2" w:rsidP="009F5EB2">
            <w:pPr>
              <w:pStyle w:val="ListParagraph"/>
              <w:numPr>
                <w:ilvl w:val="1"/>
                <w:numId w:val="41"/>
              </w:numPr>
              <w:ind w:left="0" w:firstLine="0"/>
              <w:mirrorIndents/>
              <w:jc w:val="both"/>
              <w:rPr>
                <w:rFonts w:ascii="Times New Roman" w:hAnsi="Times New Roman" w:cs="Times New Roman"/>
                <w:lang w:val="lv-LV"/>
              </w:rPr>
            </w:pPr>
            <w:r>
              <w:rPr>
                <w:rFonts w:ascii="Times New Roman" w:hAnsi="Times New Roman" w:cs="Times New Roman"/>
                <w:lang w:val="lv-LV"/>
              </w:rPr>
              <w:t>Uzturēšanas pakalpojumi tiek nodrošināti 33 mēnešus.</w:t>
            </w:r>
          </w:p>
          <w:p w14:paraId="03DB62DE" w14:textId="77777777" w:rsidR="009F5EB2" w:rsidRDefault="009F5EB2" w:rsidP="009F5EB2">
            <w:pPr>
              <w:pStyle w:val="ListParagraph"/>
              <w:numPr>
                <w:ilvl w:val="1"/>
                <w:numId w:val="41"/>
              </w:numPr>
              <w:ind w:left="0" w:firstLine="0"/>
              <w:mirrorIndents/>
              <w:jc w:val="both"/>
              <w:rPr>
                <w:rFonts w:ascii="Times New Roman" w:hAnsi="Times New Roman" w:cs="Times New Roman"/>
                <w:lang w:val="lv-LV"/>
              </w:rPr>
            </w:pPr>
            <w:r w:rsidRPr="003A26F0">
              <w:rPr>
                <w:rFonts w:ascii="Times New Roman" w:hAnsi="Times New Roman" w:cs="Times New Roman"/>
                <w:lang w:val="lv-LV"/>
              </w:rPr>
              <w:t>Uzturēšanas darbi tiek veikti pēc Pasūtītāja pieprasījuma un iepriekšējas savstarpējas saskaņošanas ar Pasūtītāju.</w:t>
            </w:r>
          </w:p>
          <w:p w14:paraId="126C9A12" w14:textId="77777777" w:rsidR="009F5EB2" w:rsidRPr="00C50614" w:rsidRDefault="009F5EB2" w:rsidP="009F5EB2">
            <w:pPr>
              <w:pStyle w:val="ListParagraph"/>
              <w:numPr>
                <w:ilvl w:val="1"/>
                <w:numId w:val="41"/>
              </w:numPr>
              <w:ind w:left="0" w:firstLine="0"/>
              <w:mirrorIndents/>
              <w:jc w:val="both"/>
              <w:rPr>
                <w:rFonts w:ascii="Times New Roman" w:hAnsi="Times New Roman" w:cs="Times New Roman"/>
                <w:lang w:val="lv-LV"/>
              </w:rPr>
            </w:pPr>
            <w:r w:rsidRPr="00C50614">
              <w:rPr>
                <w:rFonts w:ascii="Times New Roman" w:hAnsi="Times New Roman" w:cs="Times New Roman"/>
                <w:lang w:val="lv-LV"/>
              </w:rPr>
              <w:t>Pilnu sistēmas darbspējas uzturēšanu, nodrošinot nepārtrauktu un stabilu funkcionalitāti;</w:t>
            </w:r>
          </w:p>
          <w:p w14:paraId="6B5F7094" w14:textId="77777777" w:rsidR="009F5EB2" w:rsidRPr="00C50614" w:rsidRDefault="009F5EB2" w:rsidP="009F5EB2">
            <w:pPr>
              <w:pStyle w:val="ListParagraph"/>
              <w:numPr>
                <w:ilvl w:val="1"/>
                <w:numId w:val="41"/>
              </w:numPr>
              <w:ind w:left="0" w:firstLine="0"/>
              <w:mirrorIndents/>
              <w:jc w:val="both"/>
              <w:rPr>
                <w:rFonts w:ascii="Times New Roman" w:hAnsi="Times New Roman" w:cs="Times New Roman"/>
                <w:lang w:val="lv-LV"/>
              </w:rPr>
            </w:pPr>
            <w:r w:rsidRPr="00C50614">
              <w:rPr>
                <w:rFonts w:ascii="Times New Roman" w:hAnsi="Times New Roman" w:cs="Times New Roman"/>
                <w:lang w:val="lv-LV"/>
              </w:rPr>
              <w:t>Kļūdu un incidentu novēršanu, kas ietekmē sistēmas darbību vai pieejamību;</w:t>
            </w:r>
          </w:p>
          <w:p w14:paraId="476EDCBB" w14:textId="77777777" w:rsidR="009F5EB2" w:rsidRPr="00C50614" w:rsidRDefault="009F5EB2" w:rsidP="009F5EB2">
            <w:pPr>
              <w:pStyle w:val="ListParagraph"/>
              <w:numPr>
                <w:ilvl w:val="1"/>
                <w:numId w:val="41"/>
              </w:numPr>
              <w:ind w:left="0" w:firstLine="0"/>
              <w:mirrorIndents/>
              <w:jc w:val="both"/>
              <w:rPr>
                <w:rFonts w:ascii="Times New Roman" w:hAnsi="Times New Roman" w:cs="Times New Roman"/>
                <w:lang w:val="lv-LV"/>
              </w:rPr>
            </w:pPr>
            <w:r w:rsidRPr="00C50614">
              <w:rPr>
                <w:rFonts w:ascii="Times New Roman" w:hAnsi="Times New Roman" w:cs="Times New Roman"/>
                <w:lang w:val="lv-LV"/>
              </w:rPr>
              <w:t>Drošības atjauninājumu veikšanu, lai nodrošinātu sistēmas aizsardzību pret ievainojamībām;</w:t>
            </w:r>
          </w:p>
          <w:p w14:paraId="0316D704" w14:textId="77777777" w:rsidR="009F5EB2" w:rsidRPr="00C50614" w:rsidRDefault="009F5EB2" w:rsidP="009F5EB2">
            <w:pPr>
              <w:pStyle w:val="ListParagraph"/>
              <w:numPr>
                <w:ilvl w:val="1"/>
                <w:numId w:val="41"/>
              </w:numPr>
              <w:ind w:left="0" w:firstLine="0"/>
              <w:mirrorIndents/>
              <w:jc w:val="both"/>
              <w:rPr>
                <w:rFonts w:ascii="Times New Roman" w:hAnsi="Times New Roman" w:cs="Times New Roman"/>
                <w:lang w:val="lv-LV"/>
              </w:rPr>
            </w:pPr>
            <w:r w:rsidRPr="00C50614">
              <w:rPr>
                <w:rFonts w:ascii="Times New Roman" w:hAnsi="Times New Roman" w:cs="Times New Roman"/>
                <w:lang w:val="lv-LV"/>
              </w:rPr>
              <w:t>Sistēmas versiju atjaunināšanu;</w:t>
            </w:r>
          </w:p>
          <w:p w14:paraId="1E436934" w14:textId="77777777" w:rsidR="009F5EB2" w:rsidRPr="00C50614" w:rsidRDefault="009F5EB2" w:rsidP="009F5EB2">
            <w:pPr>
              <w:pStyle w:val="ListParagraph"/>
              <w:numPr>
                <w:ilvl w:val="1"/>
                <w:numId w:val="41"/>
              </w:numPr>
              <w:ind w:left="0" w:firstLine="0"/>
              <w:mirrorIndents/>
              <w:jc w:val="both"/>
              <w:rPr>
                <w:rFonts w:ascii="Times New Roman" w:hAnsi="Times New Roman" w:cs="Times New Roman"/>
                <w:lang w:val="lv-LV"/>
              </w:rPr>
            </w:pPr>
            <w:r w:rsidRPr="00C50614">
              <w:rPr>
                <w:rFonts w:ascii="Times New Roman" w:hAnsi="Times New Roman" w:cs="Times New Roman"/>
                <w:lang w:val="lv-LV"/>
              </w:rPr>
              <w:t>API darbības nodrošināšanu, tostarp savienojamības un stabilitātes uzturēšanu;</w:t>
            </w:r>
          </w:p>
          <w:p w14:paraId="1B27C4F0" w14:textId="77777777" w:rsidR="009F5EB2" w:rsidRPr="004F173C" w:rsidRDefault="009F5EB2" w:rsidP="009F5EB2">
            <w:pPr>
              <w:pStyle w:val="ListParagraph"/>
              <w:numPr>
                <w:ilvl w:val="1"/>
                <w:numId w:val="41"/>
              </w:numPr>
              <w:ind w:left="0" w:firstLine="0"/>
              <w:mirrorIndents/>
              <w:jc w:val="both"/>
              <w:rPr>
                <w:rFonts w:ascii="Times New Roman" w:hAnsi="Times New Roman" w:cs="Times New Roman"/>
                <w:lang w:val="lv-LV"/>
              </w:rPr>
            </w:pPr>
            <w:r w:rsidRPr="00C50614">
              <w:rPr>
                <w:rFonts w:ascii="Times New Roman" w:hAnsi="Times New Roman" w:cs="Times New Roman"/>
                <w:lang w:val="lv-LV"/>
              </w:rPr>
              <w:t>Konfigurācijas pielāgošanu, ja tas nepieciešams sistēmas stabilitātes un optimālas darbības uzturēšanai.</w:t>
            </w:r>
          </w:p>
          <w:p w14:paraId="343DE940" w14:textId="722DD8B8" w:rsidR="009F5EB2" w:rsidRPr="002C7D74" w:rsidRDefault="009F5EB2" w:rsidP="009F5EB2">
            <w:pPr>
              <w:pStyle w:val="ListParagraph"/>
              <w:numPr>
                <w:ilvl w:val="1"/>
                <w:numId w:val="41"/>
              </w:numPr>
              <w:ind w:left="0" w:firstLine="0"/>
              <w:mirrorIndents/>
              <w:jc w:val="both"/>
              <w:rPr>
                <w:rFonts w:ascii="Times New Roman" w:hAnsi="Times New Roman" w:cs="Times New Roman"/>
                <w:lang w:val="lv-LV"/>
              </w:rPr>
            </w:pPr>
            <w:r>
              <w:rPr>
                <w:rFonts w:ascii="Times New Roman" w:hAnsi="Times New Roman" w:cs="Times New Roman"/>
                <w:lang w:val="lv-LV"/>
              </w:rPr>
              <w:t>Reakcijas laiki saskaņā ar Tabulu nr.1.</w:t>
            </w:r>
          </w:p>
        </w:tc>
        <w:tc>
          <w:tcPr>
            <w:tcW w:w="3402" w:type="dxa"/>
          </w:tcPr>
          <w:p w14:paraId="462A03BB" w14:textId="77777777" w:rsidR="009F5EB2" w:rsidRDefault="009F5EB2" w:rsidP="009F5EB2">
            <w:pPr>
              <w:pStyle w:val="ListParagraph"/>
              <w:ind w:left="0"/>
              <w:rPr>
                <w:rFonts w:ascii="Times New Roman" w:hAnsi="Times New Roman" w:cs="Times New Roman"/>
                <w:b/>
                <w:bCs/>
                <w:lang w:val="lv-LV"/>
              </w:rPr>
            </w:pPr>
          </w:p>
        </w:tc>
      </w:tr>
      <w:tr w:rsidR="002C7D74" w14:paraId="0C3C2AF5" w14:textId="77777777" w:rsidTr="002C7D74">
        <w:trPr>
          <w:trHeight w:val="7544"/>
        </w:trPr>
        <w:tc>
          <w:tcPr>
            <w:tcW w:w="7230" w:type="dxa"/>
          </w:tcPr>
          <w:p w14:paraId="4B6FF421" w14:textId="77777777" w:rsidR="002C7D74" w:rsidRPr="00B27716" w:rsidRDefault="002C7D74" w:rsidP="002C7D74">
            <w:pPr>
              <w:pStyle w:val="ListParagraph"/>
              <w:numPr>
                <w:ilvl w:val="0"/>
                <w:numId w:val="41"/>
              </w:numPr>
              <w:mirrorIndents/>
              <w:jc w:val="both"/>
              <w:rPr>
                <w:rFonts w:ascii="Times New Roman" w:hAnsi="Times New Roman" w:cs="Times New Roman"/>
                <w:b/>
                <w:bCs/>
                <w:lang w:val="lv-LV"/>
              </w:rPr>
            </w:pPr>
            <w:r w:rsidRPr="00B27716">
              <w:rPr>
                <w:rFonts w:ascii="Times New Roman" w:hAnsi="Times New Roman" w:cs="Times New Roman"/>
                <w:b/>
                <w:bCs/>
                <w:lang w:val="lv-LV"/>
              </w:rPr>
              <w:t>Garantija:</w:t>
            </w:r>
          </w:p>
          <w:p w14:paraId="20F57167" w14:textId="77777777" w:rsidR="002C7D74" w:rsidRPr="007D0CC0" w:rsidRDefault="002C7D74" w:rsidP="002C7D74">
            <w:pPr>
              <w:pStyle w:val="ListParagraph"/>
              <w:ind w:left="0"/>
              <w:mirrorIndents/>
              <w:jc w:val="both"/>
              <w:rPr>
                <w:rFonts w:ascii="Times New Roman" w:hAnsi="Times New Roman" w:cs="Times New Roman"/>
                <w:lang w:val="lv-LV"/>
              </w:rPr>
            </w:pPr>
            <w:r w:rsidRPr="004A5EF3">
              <w:rPr>
                <w:rFonts w:ascii="Times New Roman" w:hAnsi="Times New Roman" w:cs="Times New Roman"/>
                <w:lang w:val="lv-LV"/>
              </w:rPr>
              <w:t>1</w:t>
            </w:r>
            <w:r>
              <w:rPr>
                <w:rFonts w:ascii="Times New Roman" w:hAnsi="Times New Roman" w:cs="Times New Roman"/>
                <w:lang w:val="lv-LV"/>
              </w:rPr>
              <w:t>5</w:t>
            </w:r>
            <w:r w:rsidRPr="004A5EF3">
              <w:rPr>
                <w:rFonts w:ascii="Times New Roman" w:hAnsi="Times New Roman" w:cs="Times New Roman"/>
                <w:lang w:val="lv-LV"/>
              </w:rPr>
              <w:t>.1.</w:t>
            </w:r>
            <w:r w:rsidRPr="007D0CC0">
              <w:rPr>
                <w:rFonts w:ascii="Times New Roman" w:hAnsi="Times New Roman" w:cs="Times New Roman"/>
                <w:b/>
                <w:bCs/>
                <w:lang w:val="lv-LV"/>
              </w:rPr>
              <w:t xml:space="preserve"> </w:t>
            </w:r>
            <w:r w:rsidRPr="004A5EF3">
              <w:rPr>
                <w:rFonts w:ascii="Times New Roman" w:hAnsi="Times New Roman" w:cs="Times New Roman"/>
                <w:lang w:val="lv-LV"/>
              </w:rPr>
              <w:t xml:space="preserve">Izpildītājam jānodrošina Sistēmai ne mazāk kā </w:t>
            </w:r>
            <w:r>
              <w:rPr>
                <w:rFonts w:ascii="Times New Roman" w:hAnsi="Times New Roman" w:cs="Times New Roman"/>
                <w:lang w:val="lv-LV"/>
              </w:rPr>
              <w:t>12</w:t>
            </w:r>
            <w:r w:rsidRPr="004A5EF3">
              <w:rPr>
                <w:rFonts w:ascii="Times New Roman" w:hAnsi="Times New Roman" w:cs="Times New Roman"/>
                <w:lang w:val="lv-LV"/>
              </w:rPr>
              <w:t xml:space="preserve"> (</w:t>
            </w:r>
            <w:r>
              <w:rPr>
                <w:rFonts w:ascii="Times New Roman" w:hAnsi="Times New Roman" w:cs="Times New Roman"/>
                <w:lang w:val="lv-LV"/>
              </w:rPr>
              <w:t>divpadsmit</w:t>
            </w:r>
            <w:r w:rsidRPr="004A5EF3">
              <w:rPr>
                <w:rFonts w:ascii="Times New Roman" w:hAnsi="Times New Roman" w:cs="Times New Roman"/>
                <w:lang w:val="lv-LV"/>
              </w:rPr>
              <w:t>) mēnešu garantijas periods, kas sākas ar Sistēmas pieņemšanas–nodošanas akta parakstīšanas dienu.</w:t>
            </w:r>
          </w:p>
          <w:p w14:paraId="030C46FA" w14:textId="77777777" w:rsidR="002C7D74" w:rsidRPr="007D0CC0" w:rsidRDefault="002C7D74" w:rsidP="002C7D74">
            <w:pPr>
              <w:pStyle w:val="ListParagraph"/>
              <w:ind w:left="0"/>
              <w:mirrorIndents/>
              <w:jc w:val="both"/>
              <w:rPr>
                <w:rFonts w:ascii="Times New Roman" w:hAnsi="Times New Roman" w:cs="Times New Roman"/>
                <w:lang w:val="lv-LV"/>
              </w:rPr>
            </w:pPr>
            <w:r w:rsidRPr="007D0CC0">
              <w:rPr>
                <w:rFonts w:ascii="Times New Roman" w:hAnsi="Times New Roman" w:cs="Times New Roman"/>
                <w:lang w:val="lv-LV"/>
              </w:rPr>
              <w:t>1</w:t>
            </w:r>
            <w:r>
              <w:rPr>
                <w:rFonts w:ascii="Times New Roman" w:hAnsi="Times New Roman" w:cs="Times New Roman"/>
                <w:lang w:val="lv-LV"/>
              </w:rPr>
              <w:t>5</w:t>
            </w:r>
            <w:r w:rsidRPr="007D0CC0">
              <w:rPr>
                <w:rFonts w:ascii="Times New Roman" w:hAnsi="Times New Roman" w:cs="Times New Roman"/>
                <w:lang w:val="lv-LV"/>
              </w:rPr>
              <w:t>.2. Garantijas laikā Izpildītājs bez papildu maksas nodrošina:</w:t>
            </w:r>
          </w:p>
          <w:p w14:paraId="090B8E09" w14:textId="77777777" w:rsidR="002C7D74" w:rsidRPr="007D0CC0" w:rsidRDefault="002C7D74" w:rsidP="002C7D74">
            <w:pPr>
              <w:pStyle w:val="ListParagraph"/>
              <w:numPr>
                <w:ilvl w:val="0"/>
                <w:numId w:val="39"/>
              </w:numPr>
              <w:tabs>
                <w:tab w:val="clear" w:pos="720"/>
              </w:tabs>
              <w:ind w:left="567" w:firstLine="0"/>
              <w:mirrorIndents/>
              <w:jc w:val="both"/>
              <w:rPr>
                <w:rFonts w:ascii="Times New Roman" w:hAnsi="Times New Roman" w:cs="Times New Roman"/>
                <w:lang w:val="lv-LV"/>
              </w:rPr>
            </w:pPr>
            <w:r w:rsidRPr="007D0CC0">
              <w:rPr>
                <w:rFonts w:ascii="Times New Roman" w:hAnsi="Times New Roman" w:cs="Times New Roman"/>
                <w:lang w:val="lv-LV"/>
              </w:rPr>
              <w:t xml:space="preserve">visas konstatētās programmatūras kļūdas novēršanu; </w:t>
            </w:r>
          </w:p>
          <w:p w14:paraId="1B549F01" w14:textId="77777777" w:rsidR="002C7D74" w:rsidRPr="007D0CC0" w:rsidRDefault="002C7D74" w:rsidP="002C7D74">
            <w:pPr>
              <w:pStyle w:val="ListParagraph"/>
              <w:numPr>
                <w:ilvl w:val="0"/>
                <w:numId w:val="39"/>
              </w:numPr>
              <w:tabs>
                <w:tab w:val="clear" w:pos="720"/>
              </w:tabs>
              <w:ind w:left="567" w:firstLine="0"/>
              <w:mirrorIndents/>
              <w:jc w:val="both"/>
              <w:rPr>
                <w:rFonts w:ascii="Times New Roman" w:hAnsi="Times New Roman" w:cs="Times New Roman"/>
                <w:lang w:val="lv-LV"/>
              </w:rPr>
            </w:pPr>
            <w:r w:rsidRPr="007D0CC0">
              <w:rPr>
                <w:rFonts w:ascii="Times New Roman" w:hAnsi="Times New Roman" w:cs="Times New Roman"/>
                <w:lang w:val="lv-LV"/>
              </w:rPr>
              <w:t xml:space="preserve">drošības labojumu ieviešanu un kritisko ievainojamību novēršanu; </w:t>
            </w:r>
          </w:p>
          <w:p w14:paraId="1864A885" w14:textId="77777777" w:rsidR="002C7D74" w:rsidRPr="007D0CC0" w:rsidRDefault="002C7D74" w:rsidP="002C7D74">
            <w:pPr>
              <w:pStyle w:val="ListParagraph"/>
              <w:numPr>
                <w:ilvl w:val="0"/>
                <w:numId w:val="39"/>
              </w:numPr>
              <w:tabs>
                <w:tab w:val="clear" w:pos="720"/>
              </w:tabs>
              <w:ind w:left="567" w:firstLine="0"/>
              <w:mirrorIndents/>
              <w:jc w:val="both"/>
              <w:rPr>
                <w:rFonts w:ascii="Times New Roman" w:hAnsi="Times New Roman" w:cs="Times New Roman"/>
                <w:lang w:val="lv-LV"/>
              </w:rPr>
            </w:pPr>
            <w:r w:rsidRPr="007D0CC0">
              <w:rPr>
                <w:rFonts w:ascii="Times New Roman" w:hAnsi="Times New Roman" w:cs="Times New Roman"/>
                <w:lang w:val="lv-LV"/>
              </w:rPr>
              <w:t xml:space="preserve">Sistēmas stabilas darbības nodrošināšanu atbilstoši tehniskajai specifikācijai; </w:t>
            </w:r>
          </w:p>
          <w:p w14:paraId="68A1C5A0" w14:textId="77777777" w:rsidR="002C7D74" w:rsidRPr="007D0CC0" w:rsidRDefault="002C7D74" w:rsidP="002C7D74">
            <w:pPr>
              <w:pStyle w:val="ListParagraph"/>
              <w:numPr>
                <w:ilvl w:val="0"/>
                <w:numId w:val="39"/>
              </w:numPr>
              <w:tabs>
                <w:tab w:val="clear" w:pos="720"/>
              </w:tabs>
              <w:ind w:left="567" w:firstLine="0"/>
              <w:mirrorIndents/>
              <w:jc w:val="both"/>
              <w:rPr>
                <w:rFonts w:ascii="Times New Roman" w:hAnsi="Times New Roman" w:cs="Times New Roman"/>
                <w:lang w:val="lv-LV"/>
              </w:rPr>
            </w:pPr>
            <w:r w:rsidRPr="007D0CC0">
              <w:rPr>
                <w:rFonts w:ascii="Times New Roman" w:hAnsi="Times New Roman" w:cs="Times New Roman"/>
                <w:lang w:val="lv-LV"/>
              </w:rPr>
              <w:t xml:space="preserve">neatbilstību cēloņu analīzi un pastāvīga risinājuma izstrādi. </w:t>
            </w:r>
          </w:p>
          <w:p w14:paraId="21278260" w14:textId="77777777" w:rsidR="002C7D74" w:rsidRPr="007D0CC0" w:rsidRDefault="002C7D74" w:rsidP="002C7D74">
            <w:pPr>
              <w:pStyle w:val="ListParagraph"/>
              <w:ind w:left="0"/>
              <w:mirrorIndents/>
              <w:jc w:val="both"/>
              <w:rPr>
                <w:rFonts w:ascii="Times New Roman" w:hAnsi="Times New Roman" w:cs="Times New Roman"/>
                <w:lang w:val="lv-LV"/>
              </w:rPr>
            </w:pPr>
            <w:r w:rsidRPr="007D0CC0">
              <w:rPr>
                <w:rFonts w:ascii="Times New Roman" w:hAnsi="Times New Roman" w:cs="Times New Roman"/>
                <w:lang w:val="lv-LV"/>
              </w:rPr>
              <w:t>1</w:t>
            </w:r>
            <w:r>
              <w:rPr>
                <w:rFonts w:ascii="Times New Roman" w:hAnsi="Times New Roman" w:cs="Times New Roman"/>
                <w:lang w:val="lv-LV"/>
              </w:rPr>
              <w:t>5</w:t>
            </w:r>
            <w:r w:rsidRPr="007D0CC0">
              <w:rPr>
                <w:rFonts w:ascii="Times New Roman" w:hAnsi="Times New Roman" w:cs="Times New Roman"/>
                <w:lang w:val="lv-LV"/>
              </w:rPr>
              <w:t>.3. Garantijas ietvaros konstatētās kļūdas tiek apstrādātas atbilstoši incidentu klasifikācijai un reakcijas laikiem, kas noteikti tehniskajā specifikācijā un līgumā.</w:t>
            </w:r>
          </w:p>
          <w:p w14:paraId="03C1669C" w14:textId="77777777" w:rsidR="002C7D74" w:rsidRPr="007D0CC0" w:rsidRDefault="002C7D74" w:rsidP="002C7D74">
            <w:pPr>
              <w:pStyle w:val="ListParagraph"/>
              <w:ind w:left="0"/>
              <w:mirrorIndents/>
              <w:jc w:val="both"/>
              <w:rPr>
                <w:rFonts w:ascii="Times New Roman" w:hAnsi="Times New Roman" w:cs="Times New Roman"/>
                <w:lang w:val="lv-LV"/>
              </w:rPr>
            </w:pPr>
            <w:r w:rsidRPr="007D0CC0">
              <w:rPr>
                <w:rFonts w:ascii="Times New Roman" w:hAnsi="Times New Roman" w:cs="Times New Roman"/>
                <w:lang w:val="lv-LV"/>
              </w:rPr>
              <w:t>1</w:t>
            </w:r>
            <w:r>
              <w:rPr>
                <w:rFonts w:ascii="Times New Roman" w:hAnsi="Times New Roman" w:cs="Times New Roman"/>
                <w:lang w:val="lv-LV"/>
              </w:rPr>
              <w:t>5</w:t>
            </w:r>
            <w:r w:rsidRPr="007D0CC0">
              <w:rPr>
                <w:rFonts w:ascii="Times New Roman" w:hAnsi="Times New Roman" w:cs="Times New Roman"/>
                <w:lang w:val="lv-LV"/>
              </w:rPr>
              <w:t>.4. Garantija attiecas uz visu sākotnēji piegādāto Sistēmas funkcionalitāti, tostarp zvanu apstrādi, konferenču funkcionalitāti, API darbību un PikasFleet integrāciju, klastera “aktīvs–aktīvs” režīmu un datu sinhronizācijas mehānismiem.</w:t>
            </w:r>
          </w:p>
          <w:p w14:paraId="2D8A17F5" w14:textId="77777777" w:rsidR="002C7D74" w:rsidRPr="007D0CC0" w:rsidRDefault="002C7D74" w:rsidP="002C7D74">
            <w:pPr>
              <w:pStyle w:val="ListParagraph"/>
              <w:ind w:left="0"/>
              <w:mirrorIndents/>
              <w:jc w:val="both"/>
              <w:rPr>
                <w:rFonts w:ascii="Times New Roman" w:hAnsi="Times New Roman" w:cs="Times New Roman"/>
                <w:lang w:val="lv-LV"/>
              </w:rPr>
            </w:pPr>
            <w:r w:rsidRPr="007D0CC0">
              <w:rPr>
                <w:rFonts w:ascii="Times New Roman" w:hAnsi="Times New Roman" w:cs="Times New Roman"/>
                <w:lang w:val="lv-LV"/>
              </w:rPr>
              <w:t>1</w:t>
            </w:r>
            <w:r>
              <w:rPr>
                <w:rFonts w:ascii="Times New Roman" w:hAnsi="Times New Roman" w:cs="Times New Roman"/>
                <w:lang w:val="lv-LV"/>
              </w:rPr>
              <w:t>5</w:t>
            </w:r>
            <w:r w:rsidRPr="007D0CC0">
              <w:rPr>
                <w:rFonts w:ascii="Times New Roman" w:hAnsi="Times New Roman" w:cs="Times New Roman"/>
                <w:lang w:val="lv-LV"/>
              </w:rPr>
              <w:t>.5. Garantija neattiecas uz:</w:t>
            </w:r>
          </w:p>
          <w:p w14:paraId="25C5EF11" w14:textId="77777777" w:rsidR="002C7D74" w:rsidRPr="007D0CC0" w:rsidRDefault="002C7D74" w:rsidP="002C7D74">
            <w:pPr>
              <w:pStyle w:val="ListParagraph"/>
              <w:numPr>
                <w:ilvl w:val="0"/>
                <w:numId w:val="40"/>
              </w:numPr>
              <w:tabs>
                <w:tab w:val="clear" w:pos="720"/>
              </w:tabs>
              <w:ind w:left="567" w:firstLine="0"/>
              <w:mirrorIndents/>
              <w:jc w:val="both"/>
              <w:rPr>
                <w:rFonts w:ascii="Times New Roman" w:hAnsi="Times New Roman" w:cs="Times New Roman"/>
                <w:lang w:val="lv-LV"/>
              </w:rPr>
            </w:pPr>
            <w:r w:rsidRPr="007D0CC0">
              <w:rPr>
                <w:rFonts w:ascii="Times New Roman" w:hAnsi="Times New Roman" w:cs="Times New Roman"/>
                <w:lang w:val="lv-LV"/>
              </w:rPr>
              <w:t xml:space="preserve">problēmām, kas radušās Pasūtītāja infrastruktūras nepietiekamas veiktspējas vai neatbilstošas konfigurācijas dēļ; </w:t>
            </w:r>
          </w:p>
          <w:p w14:paraId="35712995" w14:textId="77777777" w:rsidR="002C7D74" w:rsidRPr="007D0CC0" w:rsidRDefault="002C7D74" w:rsidP="002C7D74">
            <w:pPr>
              <w:pStyle w:val="ListParagraph"/>
              <w:numPr>
                <w:ilvl w:val="0"/>
                <w:numId w:val="40"/>
              </w:numPr>
              <w:tabs>
                <w:tab w:val="clear" w:pos="720"/>
              </w:tabs>
              <w:ind w:left="567" w:firstLine="0"/>
              <w:mirrorIndents/>
              <w:jc w:val="both"/>
              <w:rPr>
                <w:rFonts w:ascii="Times New Roman" w:hAnsi="Times New Roman" w:cs="Times New Roman"/>
                <w:lang w:val="lv-LV"/>
              </w:rPr>
            </w:pPr>
            <w:r w:rsidRPr="007D0CC0">
              <w:rPr>
                <w:rFonts w:ascii="Times New Roman" w:hAnsi="Times New Roman" w:cs="Times New Roman"/>
                <w:lang w:val="lv-LV"/>
              </w:rPr>
              <w:t xml:space="preserve">izmaiņu pieprasījumiem un funkcionāliem paplašinājumiem, kas nav daļa no sākotnējās piegādes; </w:t>
            </w:r>
          </w:p>
          <w:p w14:paraId="5154FAC4" w14:textId="77777777" w:rsidR="002C7D74" w:rsidRPr="007D0CC0" w:rsidRDefault="002C7D74" w:rsidP="002C7D74">
            <w:pPr>
              <w:pStyle w:val="ListParagraph"/>
              <w:numPr>
                <w:ilvl w:val="0"/>
                <w:numId w:val="40"/>
              </w:numPr>
              <w:tabs>
                <w:tab w:val="clear" w:pos="720"/>
              </w:tabs>
              <w:ind w:left="567" w:firstLine="0"/>
              <w:mirrorIndents/>
              <w:jc w:val="both"/>
              <w:rPr>
                <w:rFonts w:ascii="Times New Roman" w:hAnsi="Times New Roman" w:cs="Times New Roman"/>
                <w:lang w:val="lv-LV"/>
              </w:rPr>
            </w:pPr>
            <w:r w:rsidRPr="007D0CC0">
              <w:rPr>
                <w:rFonts w:ascii="Times New Roman" w:hAnsi="Times New Roman" w:cs="Times New Roman"/>
                <w:lang w:val="lv-LV"/>
              </w:rPr>
              <w:t xml:space="preserve">neatkarīgu trešo pušu programmatūras vai pakalpojumu darbības traucējumiem, kas nav Izpildītāja atbildības ietvaros. </w:t>
            </w:r>
          </w:p>
          <w:p w14:paraId="09AD1D78" w14:textId="3F6082D2" w:rsidR="002C7D74" w:rsidRPr="002C7D74" w:rsidRDefault="002C7D74" w:rsidP="002C7D74">
            <w:pPr>
              <w:pStyle w:val="ListParagraph"/>
              <w:ind w:left="0"/>
              <w:mirrorIndents/>
              <w:jc w:val="both"/>
              <w:rPr>
                <w:rFonts w:ascii="Times New Roman" w:hAnsi="Times New Roman" w:cs="Times New Roman"/>
                <w:lang w:val="lv-LV"/>
              </w:rPr>
            </w:pPr>
            <w:r w:rsidRPr="007D0CC0">
              <w:rPr>
                <w:rFonts w:ascii="Times New Roman" w:hAnsi="Times New Roman" w:cs="Times New Roman"/>
                <w:lang w:val="lv-LV"/>
              </w:rPr>
              <w:t>1</w:t>
            </w:r>
            <w:r>
              <w:rPr>
                <w:rFonts w:ascii="Times New Roman" w:hAnsi="Times New Roman" w:cs="Times New Roman"/>
                <w:lang w:val="lv-LV"/>
              </w:rPr>
              <w:t>5</w:t>
            </w:r>
            <w:r w:rsidRPr="007D0CC0">
              <w:rPr>
                <w:rFonts w:ascii="Times New Roman" w:hAnsi="Times New Roman" w:cs="Times New Roman"/>
                <w:lang w:val="lv-LV"/>
              </w:rPr>
              <w:t>.6. Garantijas laikā Izpildītājs nav tiesīgs prasīt papildu maksu par darbībām, kas nepieciešamas, lai nodrošinātu Sistēmas pilnvērtīgu darbību atbilstoši tehniskajai specifikācijai.</w:t>
            </w:r>
          </w:p>
        </w:tc>
        <w:tc>
          <w:tcPr>
            <w:tcW w:w="3402" w:type="dxa"/>
          </w:tcPr>
          <w:p w14:paraId="51502F87" w14:textId="77777777" w:rsidR="002C7D74" w:rsidRDefault="002C7D74" w:rsidP="009F5EB2">
            <w:pPr>
              <w:pStyle w:val="ListParagraph"/>
              <w:ind w:left="0"/>
              <w:rPr>
                <w:rFonts w:ascii="Times New Roman" w:hAnsi="Times New Roman" w:cs="Times New Roman"/>
                <w:b/>
                <w:bCs/>
                <w:lang w:val="lv-LV"/>
              </w:rPr>
            </w:pPr>
          </w:p>
        </w:tc>
      </w:tr>
      <w:tr w:rsidR="009F5EB2" w14:paraId="76057B11" w14:textId="77777777" w:rsidTr="002C7D74">
        <w:tc>
          <w:tcPr>
            <w:tcW w:w="7230" w:type="dxa"/>
          </w:tcPr>
          <w:p w14:paraId="7B16D52F" w14:textId="77777777" w:rsidR="009F5EB2" w:rsidRPr="00B27716" w:rsidRDefault="009F5EB2" w:rsidP="009F5EB2">
            <w:pPr>
              <w:pStyle w:val="ListParagraph"/>
              <w:numPr>
                <w:ilvl w:val="0"/>
                <w:numId w:val="41"/>
              </w:numPr>
              <w:ind w:left="0" w:firstLine="0"/>
              <w:mirrorIndents/>
              <w:jc w:val="both"/>
              <w:rPr>
                <w:rFonts w:ascii="Times New Roman" w:hAnsi="Times New Roman" w:cs="Times New Roman"/>
                <w:b/>
                <w:bCs/>
                <w:lang w:val="lv-LV"/>
              </w:rPr>
            </w:pPr>
            <w:r w:rsidRPr="00B27716">
              <w:rPr>
                <w:rFonts w:ascii="Times New Roman" w:hAnsi="Times New Roman" w:cs="Times New Roman"/>
                <w:b/>
                <w:bCs/>
                <w:lang w:val="lv-LV"/>
              </w:rPr>
              <w:t>Izmaiņu pieprasījumi ietver:</w:t>
            </w:r>
          </w:p>
          <w:p w14:paraId="35FD69F5" w14:textId="77777777" w:rsidR="009F5EB2" w:rsidRDefault="009F5EB2" w:rsidP="009F5EB2">
            <w:pPr>
              <w:pStyle w:val="ListParagraph"/>
              <w:numPr>
                <w:ilvl w:val="1"/>
                <w:numId w:val="41"/>
              </w:numPr>
              <w:ind w:left="0" w:firstLine="0"/>
              <w:mirrorIndents/>
              <w:jc w:val="both"/>
              <w:rPr>
                <w:rFonts w:ascii="Times New Roman" w:hAnsi="Times New Roman" w:cs="Times New Roman"/>
                <w:lang w:val="lv-LV"/>
              </w:rPr>
            </w:pPr>
            <w:r w:rsidRPr="00531024">
              <w:rPr>
                <w:rFonts w:ascii="Times New Roman" w:hAnsi="Times New Roman" w:cs="Times New Roman"/>
                <w:lang w:val="lv-LV"/>
              </w:rPr>
              <w:t>Jebkurš Pasūtītāja pieprasījums papildināt sistēmas funkcionalitāti, pievienojot jaunas iespējas vai procesus;</w:t>
            </w:r>
          </w:p>
          <w:p w14:paraId="55D6AC8D" w14:textId="77777777" w:rsidR="009F5EB2" w:rsidRPr="00531024" w:rsidRDefault="009F5EB2" w:rsidP="009F5EB2">
            <w:pPr>
              <w:pStyle w:val="ListParagraph"/>
              <w:numPr>
                <w:ilvl w:val="1"/>
                <w:numId w:val="41"/>
              </w:numPr>
              <w:ind w:left="0" w:firstLine="0"/>
              <w:mirrorIndents/>
              <w:jc w:val="both"/>
              <w:rPr>
                <w:rFonts w:ascii="Times New Roman" w:hAnsi="Times New Roman" w:cs="Times New Roman"/>
                <w:lang w:val="lv-LV"/>
              </w:rPr>
            </w:pPr>
            <w:r>
              <w:rPr>
                <w:rFonts w:ascii="Times New Roman" w:hAnsi="Times New Roman" w:cs="Times New Roman"/>
                <w:lang w:val="lv-LV"/>
              </w:rPr>
              <w:t>Izmaiņu pieprasījumi</w:t>
            </w:r>
            <w:r w:rsidRPr="003A26F0">
              <w:rPr>
                <w:rFonts w:ascii="Times New Roman" w:hAnsi="Times New Roman" w:cs="Times New Roman"/>
                <w:lang w:val="lv-LV"/>
              </w:rPr>
              <w:t xml:space="preserve"> tiek veikti pēc Pasūtītāja pieprasījuma un iepriekšējas savstarpējas saskaņošanas ar Pasūtītāju.</w:t>
            </w:r>
          </w:p>
          <w:p w14:paraId="27A6812E" w14:textId="77777777" w:rsidR="009F5EB2" w:rsidRPr="00531024" w:rsidRDefault="009F5EB2" w:rsidP="009F5EB2">
            <w:pPr>
              <w:pStyle w:val="ListParagraph"/>
              <w:numPr>
                <w:ilvl w:val="1"/>
                <w:numId w:val="41"/>
              </w:numPr>
              <w:ind w:left="0" w:firstLine="0"/>
              <w:mirrorIndents/>
              <w:jc w:val="both"/>
              <w:rPr>
                <w:rFonts w:ascii="Times New Roman" w:hAnsi="Times New Roman" w:cs="Times New Roman"/>
                <w:lang w:val="lv-LV"/>
              </w:rPr>
            </w:pPr>
            <w:r w:rsidRPr="00531024">
              <w:rPr>
                <w:rFonts w:ascii="Times New Roman" w:hAnsi="Times New Roman" w:cs="Times New Roman"/>
                <w:lang w:val="lv-LV"/>
              </w:rPr>
              <w:lastRenderedPageBreak/>
              <w:t>Jebkura izmaiņa esošajā funkcionalitātē, kas pārsniedz ikdienas uzturēšanas</w:t>
            </w:r>
            <w:r>
              <w:rPr>
                <w:rFonts w:ascii="Times New Roman" w:hAnsi="Times New Roman" w:cs="Times New Roman"/>
                <w:lang w:val="lv-LV"/>
              </w:rPr>
              <w:t xml:space="preserve">(t.s. </w:t>
            </w:r>
            <w:r w:rsidRPr="00531024">
              <w:rPr>
                <w:rFonts w:ascii="Times New Roman" w:hAnsi="Times New Roman" w:cs="Times New Roman"/>
                <w:lang w:val="lv-LV"/>
              </w:rPr>
              <w:t>kļūdu labojumu ietvaru</w:t>
            </w:r>
            <w:r>
              <w:rPr>
                <w:rFonts w:ascii="Times New Roman" w:hAnsi="Times New Roman" w:cs="Times New Roman"/>
                <w:lang w:val="lv-LV"/>
              </w:rPr>
              <w:t>)</w:t>
            </w:r>
            <w:r w:rsidRPr="00531024">
              <w:rPr>
                <w:rFonts w:ascii="Times New Roman" w:hAnsi="Times New Roman" w:cs="Times New Roman"/>
                <w:lang w:val="lv-LV"/>
              </w:rPr>
              <w:t>;</w:t>
            </w:r>
          </w:p>
          <w:p w14:paraId="39B68107" w14:textId="77777777" w:rsidR="009F5EB2" w:rsidRPr="00531024" w:rsidRDefault="009F5EB2" w:rsidP="009F5EB2">
            <w:pPr>
              <w:pStyle w:val="ListParagraph"/>
              <w:numPr>
                <w:ilvl w:val="1"/>
                <w:numId w:val="41"/>
              </w:numPr>
              <w:ind w:left="0" w:firstLine="0"/>
              <w:mirrorIndents/>
              <w:jc w:val="both"/>
              <w:rPr>
                <w:rFonts w:ascii="Times New Roman" w:hAnsi="Times New Roman" w:cs="Times New Roman"/>
                <w:lang w:val="lv-LV"/>
              </w:rPr>
            </w:pPr>
            <w:r w:rsidRPr="00531024">
              <w:rPr>
                <w:rFonts w:ascii="Times New Roman" w:hAnsi="Times New Roman" w:cs="Times New Roman"/>
                <w:lang w:val="lv-LV"/>
              </w:rPr>
              <w:t>Integrāciju vai API modificēšana vai papildināšana, tostarp jaunu datu apmaiņas mehānismu izveide;</w:t>
            </w:r>
          </w:p>
          <w:p w14:paraId="2980AFAD" w14:textId="77777777" w:rsidR="009F5EB2" w:rsidRPr="00531024" w:rsidRDefault="009F5EB2" w:rsidP="009F5EB2">
            <w:pPr>
              <w:pStyle w:val="ListParagraph"/>
              <w:numPr>
                <w:ilvl w:val="1"/>
                <w:numId w:val="41"/>
              </w:numPr>
              <w:ind w:left="0" w:firstLine="0"/>
              <w:mirrorIndents/>
              <w:jc w:val="both"/>
              <w:rPr>
                <w:rFonts w:ascii="Times New Roman" w:hAnsi="Times New Roman" w:cs="Times New Roman"/>
                <w:lang w:val="lv-LV"/>
              </w:rPr>
            </w:pPr>
            <w:r w:rsidRPr="00531024">
              <w:rPr>
                <w:rFonts w:ascii="Times New Roman" w:hAnsi="Times New Roman" w:cs="Times New Roman"/>
                <w:lang w:val="lv-LV"/>
              </w:rPr>
              <w:t>Lietotāja saskarnes izmaiņas, kas maina elementu uzbūvi, izvietojumu, pieejamību vai lietošanas scenārijus;</w:t>
            </w:r>
          </w:p>
          <w:p w14:paraId="48E05A49" w14:textId="77777777" w:rsidR="009F5EB2" w:rsidRPr="00531024" w:rsidRDefault="009F5EB2" w:rsidP="009F5EB2">
            <w:pPr>
              <w:pStyle w:val="ListParagraph"/>
              <w:numPr>
                <w:ilvl w:val="1"/>
                <w:numId w:val="41"/>
              </w:numPr>
              <w:ind w:left="0" w:firstLine="0"/>
              <w:mirrorIndents/>
              <w:jc w:val="both"/>
              <w:rPr>
                <w:rFonts w:ascii="Times New Roman" w:hAnsi="Times New Roman" w:cs="Times New Roman"/>
                <w:lang w:val="lv-LV"/>
              </w:rPr>
            </w:pPr>
            <w:r w:rsidRPr="00531024">
              <w:rPr>
                <w:rFonts w:ascii="Times New Roman" w:hAnsi="Times New Roman" w:cs="Times New Roman"/>
                <w:lang w:val="lv-LV"/>
              </w:rPr>
              <w:t>Programmiskās loģikas izmaiņas, kas ietekmē sistēmas uzvedību vai datu apstrādes kārtību.</w:t>
            </w:r>
          </w:p>
          <w:p w14:paraId="61F48593" w14:textId="77777777" w:rsidR="009F5EB2" w:rsidRPr="00531024" w:rsidRDefault="009F5EB2" w:rsidP="009F5EB2">
            <w:pPr>
              <w:pStyle w:val="ListParagraph"/>
              <w:numPr>
                <w:ilvl w:val="1"/>
                <w:numId w:val="41"/>
              </w:numPr>
              <w:ind w:left="0" w:firstLine="0"/>
              <w:mirrorIndents/>
              <w:jc w:val="both"/>
              <w:rPr>
                <w:rFonts w:ascii="Times New Roman" w:hAnsi="Times New Roman" w:cs="Times New Roman"/>
                <w:lang w:val="lv-LV"/>
              </w:rPr>
            </w:pPr>
            <w:r w:rsidRPr="00531024">
              <w:rPr>
                <w:rFonts w:ascii="Times New Roman" w:hAnsi="Times New Roman" w:cs="Times New Roman"/>
                <w:lang w:val="lv-LV"/>
              </w:rPr>
              <w:t>Jebkura prasība, kas nav skaidri noteikta tehniskajā specifikācijā, tātad nav paredzēta sākotnējā sistēmas funkcionālajā aprakstā;</w:t>
            </w:r>
          </w:p>
          <w:p w14:paraId="63F488B8" w14:textId="4DAC1491" w:rsidR="009F5EB2" w:rsidRPr="002C7D74" w:rsidRDefault="009F5EB2" w:rsidP="009F5EB2">
            <w:pPr>
              <w:pStyle w:val="ListParagraph"/>
              <w:numPr>
                <w:ilvl w:val="1"/>
                <w:numId w:val="41"/>
              </w:numPr>
              <w:ind w:left="0" w:firstLine="0"/>
              <w:mirrorIndents/>
              <w:jc w:val="both"/>
              <w:rPr>
                <w:rFonts w:ascii="Times New Roman" w:hAnsi="Times New Roman" w:cs="Times New Roman"/>
                <w:lang w:val="lv-LV"/>
              </w:rPr>
            </w:pPr>
            <w:r w:rsidRPr="00531024">
              <w:rPr>
                <w:rFonts w:ascii="Times New Roman" w:hAnsi="Times New Roman" w:cs="Times New Roman"/>
                <w:lang w:val="lv-LV"/>
              </w:rPr>
              <w:t>Darbības, kas neietilpst kļūdu labojum</w:t>
            </w:r>
            <w:r>
              <w:rPr>
                <w:rFonts w:ascii="Times New Roman" w:hAnsi="Times New Roman" w:cs="Times New Roman"/>
                <w:lang w:val="lv-LV"/>
              </w:rPr>
              <w:t>u</w:t>
            </w:r>
            <w:r w:rsidRPr="00531024">
              <w:rPr>
                <w:rFonts w:ascii="Times New Roman" w:hAnsi="Times New Roman" w:cs="Times New Roman"/>
                <w:lang w:val="lv-LV"/>
              </w:rPr>
              <w:t xml:space="preserve"> vai uzturēšanas pakalpojumu ietvaros, un tādēļ tiek klasificētas kā atsevišķi </w:t>
            </w:r>
            <w:r>
              <w:rPr>
                <w:rFonts w:ascii="Times New Roman" w:hAnsi="Times New Roman" w:cs="Times New Roman"/>
                <w:lang w:val="lv-LV"/>
              </w:rPr>
              <w:t>izmaiņu pieprasījums</w:t>
            </w:r>
            <w:r w:rsidRPr="00531024">
              <w:rPr>
                <w:rFonts w:ascii="Times New Roman" w:hAnsi="Times New Roman" w:cs="Times New Roman"/>
                <w:lang w:val="lv-LV"/>
              </w:rPr>
              <w:t>.</w:t>
            </w:r>
          </w:p>
        </w:tc>
        <w:tc>
          <w:tcPr>
            <w:tcW w:w="3402" w:type="dxa"/>
          </w:tcPr>
          <w:p w14:paraId="372DE05F" w14:textId="77777777" w:rsidR="009F5EB2" w:rsidRDefault="009F5EB2" w:rsidP="009F5EB2">
            <w:pPr>
              <w:pStyle w:val="ListParagraph"/>
              <w:ind w:left="0"/>
              <w:rPr>
                <w:rFonts w:ascii="Times New Roman" w:hAnsi="Times New Roman" w:cs="Times New Roman"/>
                <w:b/>
                <w:bCs/>
                <w:lang w:val="lv-LV"/>
              </w:rPr>
            </w:pPr>
          </w:p>
        </w:tc>
      </w:tr>
      <w:tr w:rsidR="009F5EB2" w14:paraId="7CB77800" w14:textId="77777777" w:rsidTr="002C7D74">
        <w:tc>
          <w:tcPr>
            <w:tcW w:w="7230" w:type="dxa"/>
          </w:tcPr>
          <w:p w14:paraId="4FE9BA5D" w14:textId="77777777" w:rsidR="009F5EB2" w:rsidRPr="00241665" w:rsidRDefault="009F5EB2" w:rsidP="009F5EB2">
            <w:pPr>
              <w:pStyle w:val="ListParagraph"/>
              <w:numPr>
                <w:ilvl w:val="0"/>
                <w:numId w:val="41"/>
              </w:numPr>
              <w:ind w:left="0" w:firstLine="0"/>
              <w:mirrorIndents/>
              <w:jc w:val="both"/>
              <w:rPr>
                <w:rFonts w:ascii="Times New Roman" w:hAnsi="Times New Roman" w:cs="Times New Roman"/>
                <w:b/>
                <w:bCs/>
                <w:lang w:val="lv-LV"/>
              </w:rPr>
            </w:pPr>
            <w:r w:rsidRPr="00241665">
              <w:rPr>
                <w:rFonts w:ascii="Times New Roman" w:hAnsi="Times New Roman" w:cs="Times New Roman"/>
                <w:b/>
                <w:bCs/>
                <w:lang w:val="lv-LV"/>
              </w:rPr>
              <w:t>Dokumentācija</w:t>
            </w:r>
          </w:p>
          <w:p w14:paraId="549F6D4E" w14:textId="77777777" w:rsidR="009F5EB2" w:rsidRPr="00241665" w:rsidRDefault="009F5EB2" w:rsidP="009F5EB2">
            <w:pPr>
              <w:pStyle w:val="ListParagraph"/>
              <w:numPr>
                <w:ilvl w:val="1"/>
                <w:numId w:val="41"/>
              </w:numPr>
              <w:ind w:left="0" w:firstLine="0"/>
              <w:mirrorIndents/>
              <w:jc w:val="both"/>
              <w:rPr>
                <w:rFonts w:ascii="Times New Roman" w:hAnsi="Times New Roman" w:cs="Times New Roman"/>
                <w:lang w:val="lv-LV"/>
              </w:rPr>
            </w:pPr>
            <w:r>
              <w:rPr>
                <w:rFonts w:ascii="Times New Roman" w:hAnsi="Times New Roman" w:cs="Times New Roman"/>
                <w:lang w:val="lv-LV"/>
              </w:rPr>
              <w:t>Izpildītājam j</w:t>
            </w:r>
            <w:r w:rsidRPr="00241665">
              <w:rPr>
                <w:rFonts w:ascii="Times New Roman" w:hAnsi="Times New Roman" w:cs="Times New Roman"/>
                <w:lang w:val="lv-LV"/>
              </w:rPr>
              <w:t>ānodrošina tehniskā dokumentācija</w:t>
            </w:r>
            <w:r>
              <w:rPr>
                <w:rFonts w:ascii="Times New Roman" w:hAnsi="Times New Roman" w:cs="Times New Roman"/>
                <w:lang w:val="lv-LV"/>
              </w:rPr>
              <w:t>:</w:t>
            </w:r>
          </w:p>
          <w:p w14:paraId="03313C48" w14:textId="77777777" w:rsidR="009F5EB2" w:rsidRPr="00661BAF" w:rsidRDefault="009F5EB2" w:rsidP="009F5EB2">
            <w:pPr>
              <w:pStyle w:val="ListParagraph"/>
              <w:numPr>
                <w:ilvl w:val="2"/>
                <w:numId w:val="41"/>
              </w:numPr>
              <w:ind w:left="0" w:firstLine="0"/>
              <w:mirrorIndents/>
              <w:jc w:val="both"/>
              <w:rPr>
                <w:rFonts w:ascii="Times New Roman" w:hAnsi="Times New Roman" w:cs="Times New Roman"/>
                <w:lang w:val="lv-LV"/>
              </w:rPr>
            </w:pPr>
            <w:r w:rsidRPr="00661BAF">
              <w:rPr>
                <w:rFonts w:ascii="Times New Roman" w:hAnsi="Times New Roman" w:cs="Times New Roman"/>
                <w:lang w:val="lv-LV"/>
              </w:rPr>
              <w:t>instalācijas apraksts,</w:t>
            </w:r>
          </w:p>
          <w:p w14:paraId="12E23BB3" w14:textId="77777777" w:rsidR="009F5EB2" w:rsidRPr="00661BAF" w:rsidRDefault="009F5EB2" w:rsidP="009F5EB2">
            <w:pPr>
              <w:pStyle w:val="ListParagraph"/>
              <w:numPr>
                <w:ilvl w:val="2"/>
                <w:numId w:val="41"/>
              </w:numPr>
              <w:ind w:left="0" w:firstLine="0"/>
              <w:mirrorIndents/>
              <w:jc w:val="both"/>
              <w:rPr>
                <w:rFonts w:ascii="Times New Roman" w:hAnsi="Times New Roman" w:cs="Times New Roman"/>
                <w:lang w:val="lv-LV"/>
              </w:rPr>
            </w:pPr>
            <w:r w:rsidRPr="00661BAF">
              <w:rPr>
                <w:rFonts w:ascii="Times New Roman" w:hAnsi="Times New Roman" w:cs="Times New Roman"/>
                <w:lang w:val="lv-LV"/>
              </w:rPr>
              <w:t>administrēšanas rokasgrāmata,</w:t>
            </w:r>
          </w:p>
          <w:p w14:paraId="4B4F4438" w14:textId="0C18F595" w:rsidR="009F5EB2" w:rsidRDefault="009F5EB2" w:rsidP="009F5EB2">
            <w:pPr>
              <w:pStyle w:val="ListParagraph"/>
              <w:ind w:left="0"/>
              <w:rPr>
                <w:rFonts w:ascii="Times New Roman" w:hAnsi="Times New Roman" w:cs="Times New Roman"/>
                <w:b/>
                <w:bCs/>
                <w:lang w:val="lv-LV"/>
              </w:rPr>
            </w:pPr>
            <w:r w:rsidRPr="00661BAF">
              <w:rPr>
                <w:rFonts w:ascii="Times New Roman" w:hAnsi="Times New Roman" w:cs="Times New Roman"/>
                <w:lang w:val="lv-LV"/>
              </w:rPr>
              <w:t>API specifikācija (OpenAPI/Swagger).</w:t>
            </w:r>
          </w:p>
        </w:tc>
        <w:tc>
          <w:tcPr>
            <w:tcW w:w="3402" w:type="dxa"/>
          </w:tcPr>
          <w:p w14:paraId="3AF8FABA" w14:textId="77777777" w:rsidR="009F5EB2" w:rsidRDefault="009F5EB2" w:rsidP="009F5EB2">
            <w:pPr>
              <w:pStyle w:val="ListParagraph"/>
              <w:ind w:left="0"/>
              <w:rPr>
                <w:rFonts w:ascii="Times New Roman" w:hAnsi="Times New Roman" w:cs="Times New Roman"/>
                <w:b/>
                <w:bCs/>
                <w:lang w:val="lv-LV"/>
              </w:rPr>
            </w:pPr>
          </w:p>
        </w:tc>
      </w:tr>
      <w:tr w:rsidR="009F5EB2" w14:paraId="2805B802" w14:textId="77777777" w:rsidTr="002C7D74">
        <w:tc>
          <w:tcPr>
            <w:tcW w:w="7230" w:type="dxa"/>
          </w:tcPr>
          <w:p w14:paraId="5A313C54" w14:textId="77777777" w:rsidR="009F5EB2" w:rsidRPr="0063579B" w:rsidRDefault="009F5EB2" w:rsidP="009F5EB2">
            <w:pPr>
              <w:pStyle w:val="ListParagraph"/>
              <w:numPr>
                <w:ilvl w:val="0"/>
                <w:numId w:val="41"/>
              </w:numPr>
              <w:ind w:left="0" w:firstLine="0"/>
              <w:mirrorIndents/>
              <w:jc w:val="both"/>
              <w:rPr>
                <w:rFonts w:ascii="Times New Roman" w:hAnsi="Times New Roman" w:cs="Times New Roman"/>
                <w:b/>
                <w:bCs/>
                <w:lang w:val="lv-LV"/>
              </w:rPr>
            </w:pPr>
            <w:r w:rsidRPr="0063579B">
              <w:rPr>
                <w:rFonts w:ascii="Times New Roman" w:hAnsi="Times New Roman" w:cs="Times New Roman"/>
                <w:b/>
                <w:bCs/>
                <w:lang w:val="lv-LV"/>
              </w:rPr>
              <w:t>Nodrošinājuma prasības</w:t>
            </w:r>
          </w:p>
          <w:p w14:paraId="2DE447BF" w14:textId="77777777" w:rsidR="009F5EB2" w:rsidRPr="00661BAF" w:rsidRDefault="009F5EB2" w:rsidP="009F5EB2">
            <w:pPr>
              <w:pStyle w:val="ListParagraph"/>
              <w:numPr>
                <w:ilvl w:val="1"/>
                <w:numId w:val="41"/>
              </w:numPr>
              <w:ind w:left="0" w:firstLine="0"/>
              <w:mirrorIndents/>
              <w:jc w:val="both"/>
              <w:rPr>
                <w:rFonts w:ascii="Times New Roman" w:hAnsi="Times New Roman" w:cs="Times New Roman"/>
                <w:lang w:val="lv-LV"/>
              </w:rPr>
            </w:pPr>
            <w:r w:rsidRPr="00661BAF">
              <w:rPr>
                <w:rFonts w:ascii="Times New Roman" w:hAnsi="Times New Roman" w:cs="Times New Roman"/>
                <w:lang w:val="lv-LV"/>
              </w:rPr>
              <w:t>Izpildītājam jānodrošina Sistēmas pieejamība ne mazāka kā 99.5% mēnesī, izņemot plānotos profilakses darbus.</w:t>
            </w:r>
          </w:p>
          <w:p w14:paraId="25838E50" w14:textId="78C88342" w:rsidR="009F5EB2" w:rsidRPr="002C7D74" w:rsidRDefault="009F5EB2" w:rsidP="009F5EB2">
            <w:pPr>
              <w:pStyle w:val="ListParagraph"/>
              <w:numPr>
                <w:ilvl w:val="1"/>
                <w:numId w:val="41"/>
              </w:numPr>
              <w:ind w:left="0" w:firstLine="0"/>
              <w:mirrorIndents/>
              <w:jc w:val="both"/>
              <w:rPr>
                <w:rFonts w:ascii="Times New Roman" w:hAnsi="Times New Roman" w:cs="Times New Roman"/>
                <w:lang w:val="lv-LV"/>
              </w:rPr>
            </w:pPr>
            <w:r w:rsidRPr="00661BAF">
              <w:rPr>
                <w:rFonts w:ascii="Times New Roman" w:hAnsi="Times New Roman" w:cs="Times New Roman"/>
                <w:lang w:val="lv-LV"/>
              </w:rPr>
              <w:t>Plānoti profilakses darbi ir jāveic ārpus Pasūtītāja transportlīdzekļu faktiskā darba laika un jāsaskaņo ar Pasūtītāju ne vēlāk kā 3 (trīs) darba dienas pirms to veikšanas. Profilakses darbu kopējais ilgums nedrīkst pārsniegt 4 stundas mēnesī.</w:t>
            </w:r>
          </w:p>
        </w:tc>
        <w:tc>
          <w:tcPr>
            <w:tcW w:w="3402" w:type="dxa"/>
          </w:tcPr>
          <w:p w14:paraId="42F765B5" w14:textId="77777777" w:rsidR="009F5EB2" w:rsidRDefault="009F5EB2" w:rsidP="009F5EB2">
            <w:pPr>
              <w:pStyle w:val="ListParagraph"/>
              <w:ind w:left="0"/>
              <w:rPr>
                <w:rFonts w:ascii="Times New Roman" w:hAnsi="Times New Roman" w:cs="Times New Roman"/>
                <w:b/>
                <w:bCs/>
                <w:lang w:val="lv-LV"/>
              </w:rPr>
            </w:pPr>
          </w:p>
        </w:tc>
      </w:tr>
    </w:tbl>
    <w:p w14:paraId="63186073" w14:textId="77777777" w:rsidR="003552AC" w:rsidRPr="003A26F0" w:rsidRDefault="003552AC" w:rsidP="003552AC">
      <w:pPr>
        <w:pStyle w:val="ListParagraph"/>
        <w:ind w:left="0"/>
        <w:mirrorIndents/>
        <w:jc w:val="both"/>
        <w:rPr>
          <w:rFonts w:ascii="Times New Roman" w:hAnsi="Times New Roman" w:cs="Times New Roman"/>
          <w:lang w:val="lv-LV"/>
        </w:rPr>
      </w:pPr>
    </w:p>
    <w:p w14:paraId="3096169B" w14:textId="77777777" w:rsidR="00E55A6D" w:rsidRPr="00226313" w:rsidRDefault="00E55A6D" w:rsidP="00226313">
      <w:pPr>
        <w:spacing w:after="0"/>
        <w:jc w:val="both"/>
        <w:rPr>
          <w:rFonts w:asciiTheme="majorBidi" w:hAnsiTheme="majorBidi" w:cstheme="majorBidi"/>
          <w:lang w:val="lv-LV"/>
        </w:rPr>
      </w:pPr>
    </w:p>
    <w:p w14:paraId="5C439931" w14:textId="222E79FA" w:rsidR="000634E8" w:rsidRPr="007E4F05" w:rsidRDefault="000634E8" w:rsidP="00226313">
      <w:pPr>
        <w:rPr>
          <w:lang w:val="lv-LV"/>
        </w:rPr>
      </w:pPr>
    </w:p>
    <w:sectPr w:rsidR="000634E8" w:rsidRPr="007E4F05" w:rsidSect="002C7D74">
      <w:headerReference w:type="default" r:id="rId7"/>
      <w:pgSz w:w="12240" w:h="15840"/>
      <w:pgMar w:top="993" w:right="6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07506" w14:textId="77777777" w:rsidR="00C12AA1" w:rsidRDefault="00C12AA1" w:rsidP="00C12AA1">
      <w:pPr>
        <w:spacing w:after="0" w:line="240" w:lineRule="auto"/>
      </w:pPr>
      <w:r>
        <w:separator/>
      </w:r>
    </w:p>
  </w:endnote>
  <w:endnote w:type="continuationSeparator" w:id="0">
    <w:p w14:paraId="21F56618" w14:textId="77777777" w:rsidR="00C12AA1" w:rsidRDefault="00C12AA1" w:rsidP="00C12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2BB72" w14:textId="77777777" w:rsidR="00C12AA1" w:rsidRDefault="00C12AA1" w:rsidP="00C12AA1">
      <w:pPr>
        <w:spacing w:after="0" w:line="240" w:lineRule="auto"/>
      </w:pPr>
      <w:r>
        <w:separator/>
      </w:r>
    </w:p>
  </w:footnote>
  <w:footnote w:type="continuationSeparator" w:id="0">
    <w:p w14:paraId="5A93D613" w14:textId="77777777" w:rsidR="00C12AA1" w:rsidRDefault="00C12AA1" w:rsidP="00C12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5FD" w14:textId="3A5B509A" w:rsidR="00C12AA1" w:rsidRPr="00C12AA1" w:rsidRDefault="00C12AA1" w:rsidP="00C12AA1">
    <w:pPr>
      <w:pStyle w:val="Header"/>
      <w:jc w:val="right"/>
      <w:rPr>
        <w:rFonts w:ascii="Times New Roman" w:hAnsi="Times New Roman" w:cs="Times New Roman"/>
        <w:i/>
        <w:iCs/>
        <w:sz w:val="20"/>
        <w:szCs w:val="20"/>
      </w:rPr>
    </w:pPr>
    <w:r w:rsidRPr="00C12AA1">
      <w:rPr>
        <w:rFonts w:ascii="Times New Roman" w:hAnsi="Times New Roman" w:cs="Times New Roman"/>
        <w:i/>
        <w:iCs/>
        <w:sz w:val="20"/>
        <w:szCs w:val="20"/>
      </w:rPr>
      <w:t>Tehniskā specifikācija aktualizēta 21.04.2026.</w:t>
    </w:r>
  </w:p>
  <w:p w14:paraId="1A666071" w14:textId="77777777" w:rsidR="00C12AA1" w:rsidRDefault="00C12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838"/>
    <w:multiLevelType w:val="multilevel"/>
    <w:tmpl w:val="DCFC5FFC"/>
    <w:lvl w:ilvl="0">
      <w:start w:val="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83229E"/>
    <w:multiLevelType w:val="multilevel"/>
    <w:tmpl w:val="5FA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81796"/>
    <w:multiLevelType w:val="multilevel"/>
    <w:tmpl w:val="302A063A"/>
    <w:lvl w:ilvl="0">
      <w:start w:val="1"/>
      <w:numFmt w:val="decimal"/>
      <w:lvlText w:val="%1."/>
      <w:lvlJc w:val="left"/>
      <w:pPr>
        <w:ind w:left="1008" w:hanging="1008"/>
      </w:pPr>
      <w:rPr>
        <w:rFonts w:hint="default"/>
      </w:rPr>
    </w:lvl>
    <w:lvl w:ilvl="1">
      <w:start w:val="1"/>
      <w:numFmt w:val="decimal"/>
      <w:lvlText w:val="%1.%2."/>
      <w:lvlJc w:val="left"/>
      <w:pPr>
        <w:ind w:left="1434" w:hanging="1008"/>
      </w:pPr>
      <w:rPr>
        <w:rFonts w:hint="default"/>
      </w:rPr>
    </w:lvl>
    <w:lvl w:ilvl="2">
      <w:start w:val="1"/>
      <w:numFmt w:val="decimal"/>
      <w:lvlText w:val="%1.%2.%3."/>
      <w:lvlJc w:val="left"/>
      <w:pPr>
        <w:ind w:left="1860" w:hanging="1008"/>
      </w:pPr>
      <w:rPr>
        <w:rFonts w:hint="default"/>
      </w:rPr>
    </w:lvl>
    <w:lvl w:ilvl="3">
      <w:start w:val="1"/>
      <w:numFmt w:val="decimal"/>
      <w:lvlText w:val="%1.%2.%3.%4."/>
      <w:lvlJc w:val="left"/>
      <w:pPr>
        <w:ind w:left="2286" w:hanging="1008"/>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F8D4A79"/>
    <w:multiLevelType w:val="multilevel"/>
    <w:tmpl w:val="B85C34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56573"/>
    <w:multiLevelType w:val="multilevel"/>
    <w:tmpl w:val="8056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743A4"/>
    <w:multiLevelType w:val="multilevel"/>
    <w:tmpl w:val="37F6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C5EA2"/>
    <w:multiLevelType w:val="multilevel"/>
    <w:tmpl w:val="B85C3480"/>
    <w:lvl w:ilvl="0">
      <w:start w:val="7"/>
      <w:numFmt w:val="decimal"/>
      <w:lvlText w:val="%1."/>
      <w:lvlJc w:val="left"/>
      <w:pPr>
        <w:ind w:left="1080" w:hanging="360"/>
      </w:pPr>
      <w:rPr>
        <w:rFonts w:hint="default"/>
        <w:sz w:val="20"/>
      </w:rPr>
    </w:lvl>
    <w:lvl w:ilvl="1">
      <w:start w:val="1"/>
      <w:numFmt w:val="decimal"/>
      <w:lvlText w:val="%1.%2."/>
      <w:lvlJc w:val="left"/>
      <w:pPr>
        <w:ind w:left="108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440" w:hanging="720"/>
      </w:pPr>
      <w:rPr>
        <w:rFonts w:hint="default"/>
        <w:sz w:val="20"/>
      </w:rPr>
    </w:lvl>
    <w:lvl w:ilvl="4">
      <w:start w:val="1"/>
      <w:numFmt w:val="decimal"/>
      <w:lvlText w:val="%1.%2.%3.%4.%5."/>
      <w:lvlJc w:val="left"/>
      <w:pPr>
        <w:ind w:left="1800" w:hanging="1080"/>
      </w:pPr>
      <w:rPr>
        <w:rFonts w:hint="default"/>
        <w:sz w:val="20"/>
      </w:rPr>
    </w:lvl>
    <w:lvl w:ilvl="5">
      <w:start w:val="1"/>
      <w:numFmt w:val="decimal"/>
      <w:lvlText w:val="%1.%2.%3.%4.%5.%6."/>
      <w:lvlJc w:val="left"/>
      <w:pPr>
        <w:ind w:left="1800" w:hanging="1080"/>
      </w:pPr>
      <w:rPr>
        <w:rFonts w:hint="default"/>
        <w:sz w:val="20"/>
      </w:rPr>
    </w:lvl>
    <w:lvl w:ilvl="6">
      <w:start w:val="1"/>
      <w:numFmt w:val="decimal"/>
      <w:lvlText w:val="%1.%2.%3.%4.%5.%6.%7."/>
      <w:lvlJc w:val="left"/>
      <w:pPr>
        <w:ind w:left="2160" w:hanging="1440"/>
      </w:pPr>
      <w:rPr>
        <w:rFonts w:hint="default"/>
        <w:sz w:val="20"/>
      </w:rPr>
    </w:lvl>
    <w:lvl w:ilvl="7">
      <w:start w:val="1"/>
      <w:numFmt w:val="decimal"/>
      <w:lvlText w:val="%1.%2.%3.%4.%5.%6.%7.%8."/>
      <w:lvlJc w:val="left"/>
      <w:pPr>
        <w:ind w:left="2160" w:hanging="1440"/>
      </w:pPr>
      <w:rPr>
        <w:rFonts w:hint="default"/>
        <w:sz w:val="20"/>
      </w:rPr>
    </w:lvl>
    <w:lvl w:ilvl="8">
      <w:start w:val="1"/>
      <w:numFmt w:val="decimal"/>
      <w:lvlText w:val="%1.%2.%3.%4.%5.%6.%7.%8.%9."/>
      <w:lvlJc w:val="left"/>
      <w:pPr>
        <w:ind w:left="2520" w:hanging="1800"/>
      </w:pPr>
      <w:rPr>
        <w:rFonts w:hint="default"/>
        <w:sz w:val="20"/>
      </w:rPr>
    </w:lvl>
  </w:abstractNum>
  <w:abstractNum w:abstractNumId="7" w15:restartNumberingAfterBreak="0">
    <w:nsid w:val="158004A9"/>
    <w:multiLevelType w:val="multilevel"/>
    <w:tmpl w:val="3202FA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597871"/>
    <w:multiLevelType w:val="multilevel"/>
    <w:tmpl w:val="3202FA3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BC537A"/>
    <w:multiLevelType w:val="multilevel"/>
    <w:tmpl w:val="7F04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C023D"/>
    <w:multiLevelType w:val="multilevel"/>
    <w:tmpl w:val="1C62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478E5"/>
    <w:multiLevelType w:val="multilevel"/>
    <w:tmpl w:val="9B38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10772"/>
    <w:multiLevelType w:val="multilevel"/>
    <w:tmpl w:val="A4C223EC"/>
    <w:lvl w:ilvl="0">
      <w:start w:val="5"/>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9EA3B76"/>
    <w:multiLevelType w:val="multilevel"/>
    <w:tmpl w:val="5AD6516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356C96"/>
    <w:multiLevelType w:val="multilevel"/>
    <w:tmpl w:val="BE4C244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FF43C2"/>
    <w:multiLevelType w:val="multilevel"/>
    <w:tmpl w:val="5AD651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214E46"/>
    <w:multiLevelType w:val="multilevel"/>
    <w:tmpl w:val="57F8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85981"/>
    <w:multiLevelType w:val="multilevel"/>
    <w:tmpl w:val="CA189468"/>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385C5614"/>
    <w:multiLevelType w:val="multilevel"/>
    <w:tmpl w:val="F64A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E2D94"/>
    <w:multiLevelType w:val="multilevel"/>
    <w:tmpl w:val="8EF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55DDA"/>
    <w:multiLevelType w:val="multilevel"/>
    <w:tmpl w:val="8898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5E78C9"/>
    <w:multiLevelType w:val="multilevel"/>
    <w:tmpl w:val="008C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7A2121"/>
    <w:multiLevelType w:val="multilevel"/>
    <w:tmpl w:val="5AD6516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66070B"/>
    <w:multiLevelType w:val="hybridMultilevel"/>
    <w:tmpl w:val="9A541CD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3100C2B"/>
    <w:multiLevelType w:val="multilevel"/>
    <w:tmpl w:val="F0FA38E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727B74"/>
    <w:multiLevelType w:val="multilevel"/>
    <w:tmpl w:val="C786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B04CF7"/>
    <w:multiLevelType w:val="multilevel"/>
    <w:tmpl w:val="CA189468"/>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456039F9"/>
    <w:multiLevelType w:val="multilevel"/>
    <w:tmpl w:val="A4F6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9C2916"/>
    <w:multiLevelType w:val="multilevel"/>
    <w:tmpl w:val="F2BA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ED3118"/>
    <w:multiLevelType w:val="multilevel"/>
    <w:tmpl w:val="CEAAC9CA"/>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6B3B7F"/>
    <w:multiLevelType w:val="multilevel"/>
    <w:tmpl w:val="7AA2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3F02CB"/>
    <w:multiLevelType w:val="multilevel"/>
    <w:tmpl w:val="B85C34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A20D23"/>
    <w:multiLevelType w:val="multilevel"/>
    <w:tmpl w:val="4CF0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9F6BA4"/>
    <w:multiLevelType w:val="hybridMultilevel"/>
    <w:tmpl w:val="942858E2"/>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4" w15:restartNumberingAfterBreak="0">
    <w:nsid w:val="63A6313F"/>
    <w:multiLevelType w:val="multilevel"/>
    <w:tmpl w:val="04A0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345CC1"/>
    <w:multiLevelType w:val="multilevel"/>
    <w:tmpl w:val="2736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B752A6"/>
    <w:multiLevelType w:val="multilevel"/>
    <w:tmpl w:val="E4B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80BFF"/>
    <w:multiLevelType w:val="multilevel"/>
    <w:tmpl w:val="BE4C244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613E43"/>
    <w:multiLevelType w:val="multilevel"/>
    <w:tmpl w:val="B85C34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507ADD"/>
    <w:multiLevelType w:val="multilevel"/>
    <w:tmpl w:val="7310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0740AE"/>
    <w:multiLevelType w:val="multilevel"/>
    <w:tmpl w:val="2734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599587">
    <w:abstractNumId w:val="33"/>
  </w:num>
  <w:num w:numId="2" w16cid:durableId="616062546">
    <w:abstractNumId w:val="2"/>
  </w:num>
  <w:num w:numId="3" w16cid:durableId="1776092496">
    <w:abstractNumId w:val="37"/>
  </w:num>
  <w:num w:numId="4" w16cid:durableId="1696614645">
    <w:abstractNumId w:val="14"/>
  </w:num>
  <w:num w:numId="5" w16cid:durableId="1916932642">
    <w:abstractNumId w:val="26"/>
  </w:num>
  <w:num w:numId="6" w16cid:durableId="330835194">
    <w:abstractNumId w:val="17"/>
  </w:num>
  <w:num w:numId="7" w16cid:durableId="827674215">
    <w:abstractNumId w:val="38"/>
  </w:num>
  <w:num w:numId="8" w16cid:durableId="1494879021">
    <w:abstractNumId w:val="1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0063647">
    <w:abstractNumId w:val="8"/>
  </w:num>
  <w:num w:numId="10" w16cid:durableId="441850802">
    <w:abstractNumId w:val="21"/>
  </w:num>
  <w:num w:numId="11" w16cid:durableId="785777547">
    <w:abstractNumId w:val="10"/>
  </w:num>
  <w:num w:numId="12" w16cid:durableId="1015888902">
    <w:abstractNumId w:val="1"/>
  </w:num>
  <w:num w:numId="13" w16cid:durableId="1643658069">
    <w:abstractNumId w:val="32"/>
  </w:num>
  <w:num w:numId="14" w16cid:durableId="2055151381">
    <w:abstractNumId w:val="11"/>
  </w:num>
  <w:num w:numId="15" w16cid:durableId="808940945">
    <w:abstractNumId w:val="6"/>
  </w:num>
  <w:num w:numId="16" w16cid:durableId="57830128">
    <w:abstractNumId w:val="4"/>
  </w:num>
  <w:num w:numId="17" w16cid:durableId="1275795867">
    <w:abstractNumId w:val="3"/>
  </w:num>
  <w:num w:numId="18" w16cid:durableId="587889197">
    <w:abstractNumId w:val="31"/>
  </w:num>
  <w:num w:numId="19" w16cid:durableId="268126945">
    <w:abstractNumId w:val="23"/>
  </w:num>
  <w:num w:numId="20" w16cid:durableId="1703283988">
    <w:abstractNumId w:val="0"/>
  </w:num>
  <w:num w:numId="21" w16cid:durableId="345444854">
    <w:abstractNumId w:val="29"/>
  </w:num>
  <w:num w:numId="22" w16cid:durableId="1988776839">
    <w:abstractNumId w:val="7"/>
  </w:num>
  <w:num w:numId="23" w16cid:durableId="1766462382">
    <w:abstractNumId w:val="13"/>
  </w:num>
  <w:num w:numId="24" w16cid:durableId="2039623217">
    <w:abstractNumId w:val="22"/>
  </w:num>
  <w:num w:numId="25" w16cid:durableId="556208702">
    <w:abstractNumId w:val="15"/>
  </w:num>
  <w:num w:numId="26" w16cid:durableId="951861464">
    <w:abstractNumId w:val="36"/>
  </w:num>
  <w:num w:numId="27" w16cid:durableId="1004480529">
    <w:abstractNumId w:val="35"/>
  </w:num>
  <w:num w:numId="28" w16cid:durableId="145325609">
    <w:abstractNumId w:val="19"/>
  </w:num>
  <w:num w:numId="29" w16cid:durableId="102114986">
    <w:abstractNumId w:val="20"/>
  </w:num>
  <w:num w:numId="30" w16cid:durableId="1913738246">
    <w:abstractNumId w:val="40"/>
  </w:num>
  <w:num w:numId="31" w16cid:durableId="1378624372">
    <w:abstractNumId w:val="18"/>
  </w:num>
  <w:num w:numId="32" w16cid:durableId="385108255">
    <w:abstractNumId w:val="5"/>
  </w:num>
  <w:num w:numId="33" w16cid:durableId="979726728">
    <w:abstractNumId w:val="34"/>
  </w:num>
  <w:num w:numId="34" w16cid:durableId="523980516">
    <w:abstractNumId w:val="25"/>
  </w:num>
  <w:num w:numId="35" w16cid:durableId="746533928">
    <w:abstractNumId w:val="27"/>
  </w:num>
  <w:num w:numId="36" w16cid:durableId="1879852338">
    <w:abstractNumId w:val="16"/>
  </w:num>
  <w:num w:numId="37" w16cid:durableId="1038816364">
    <w:abstractNumId w:val="28"/>
  </w:num>
  <w:num w:numId="38" w16cid:durableId="1046442249">
    <w:abstractNumId w:val="30"/>
  </w:num>
  <w:num w:numId="39" w16cid:durableId="338625545">
    <w:abstractNumId w:val="9"/>
  </w:num>
  <w:num w:numId="40" w16cid:durableId="189805393">
    <w:abstractNumId w:val="39"/>
  </w:num>
  <w:num w:numId="41" w16cid:durableId="3619799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ED"/>
    <w:rsid w:val="00057A64"/>
    <w:rsid w:val="000634E8"/>
    <w:rsid w:val="00073882"/>
    <w:rsid w:val="00080DC7"/>
    <w:rsid w:val="000F03E4"/>
    <w:rsid w:val="000F0E99"/>
    <w:rsid w:val="000F31C5"/>
    <w:rsid w:val="000F7329"/>
    <w:rsid w:val="00132A44"/>
    <w:rsid w:val="001602AA"/>
    <w:rsid w:val="001729B4"/>
    <w:rsid w:val="0018105F"/>
    <w:rsid w:val="00185821"/>
    <w:rsid w:val="001933EE"/>
    <w:rsid w:val="001A18FF"/>
    <w:rsid w:val="001B480B"/>
    <w:rsid w:val="001B759B"/>
    <w:rsid w:val="001C58B5"/>
    <w:rsid w:val="00206B45"/>
    <w:rsid w:val="00226313"/>
    <w:rsid w:val="0024141C"/>
    <w:rsid w:val="00241665"/>
    <w:rsid w:val="00262385"/>
    <w:rsid w:val="002B0C2C"/>
    <w:rsid w:val="002B6D57"/>
    <w:rsid w:val="002C0047"/>
    <w:rsid w:val="002C7D74"/>
    <w:rsid w:val="002D4CA5"/>
    <w:rsid w:val="002E39C0"/>
    <w:rsid w:val="002E5A22"/>
    <w:rsid w:val="00303184"/>
    <w:rsid w:val="00314640"/>
    <w:rsid w:val="0032479A"/>
    <w:rsid w:val="00351A90"/>
    <w:rsid w:val="003527C2"/>
    <w:rsid w:val="003552AC"/>
    <w:rsid w:val="00366F84"/>
    <w:rsid w:val="003A26F0"/>
    <w:rsid w:val="003B68DD"/>
    <w:rsid w:val="003D6778"/>
    <w:rsid w:val="003E6728"/>
    <w:rsid w:val="004024FC"/>
    <w:rsid w:val="004066B2"/>
    <w:rsid w:val="004277FB"/>
    <w:rsid w:val="00435FF1"/>
    <w:rsid w:val="004362BE"/>
    <w:rsid w:val="00463345"/>
    <w:rsid w:val="004A4AD4"/>
    <w:rsid w:val="004A5EF3"/>
    <w:rsid w:val="004B2579"/>
    <w:rsid w:val="004B427D"/>
    <w:rsid w:val="004F173C"/>
    <w:rsid w:val="004F4CC1"/>
    <w:rsid w:val="005009D4"/>
    <w:rsid w:val="005226AF"/>
    <w:rsid w:val="00531024"/>
    <w:rsid w:val="005356BF"/>
    <w:rsid w:val="00537B60"/>
    <w:rsid w:val="00596C5F"/>
    <w:rsid w:val="005A048F"/>
    <w:rsid w:val="005A27A0"/>
    <w:rsid w:val="005A4443"/>
    <w:rsid w:val="005C330D"/>
    <w:rsid w:val="005D4167"/>
    <w:rsid w:val="005E219D"/>
    <w:rsid w:val="005E553A"/>
    <w:rsid w:val="005F71ED"/>
    <w:rsid w:val="006159A4"/>
    <w:rsid w:val="0061754A"/>
    <w:rsid w:val="00633370"/>
    <w:rsid w:val="0063579B"/>
    <w:rsid w:val="00637F22"/>
    <w:rsid w:val="00661BAF"/>
    <w:rsid w:val="00662B2D"/>
    <w:rsid w:val="00684CB9"/>
    <w:rsid w:val="00690062"/>
    <w:rsid w:val="006C0482"/>
    <w:rsid w:val="006E0224"/>
    <w:rsid w:val="006E4004"/>
    <w:rsid w:val="006E4335"/>
    <w:rsid w:val="006F6EED"/>
    <w:rsid w:val="00703757"/>
    <w:rsid w:val="00707FC7"/>
    <w:rsid w:val="00766C60"/>
    <w:rsid w:val="00771BA9"/>
    <w:rsid w:val="00783FB6"/>
    <w:rsid w:val="00786038"/>
    <w:rsid w:val="0079134F"/>
    <w:rsid w:val="00793C5B"/>
    <w:rsid w:val="007D0CC0"/>
    <w:rsid w:val="007E4F05"/>
    <w:rsid w:val="00812DF7"/>
    <w:rsid w:val="00814A3E"/>
    <w:rsid w:val="00837DAA"/>
    <w:rsid w:val="008550EB"/>
    <w:rsid w:val="008658EB"/>
    <w:rsid w:val="00894D60"/>
    <w:rsid w:val="008A296A"/>
    <w:rsid w:val="008A4F7D"/>
    <w:rsid w:val="008A6A41"/>
    <w:rsid w:val="008A72FD"/>
    <w:rsid w:val="008B6FE5"/>
    <w:rsid w:val="008B74A7"/>
    <w:rsid w:val="008E6194"/>
    <w:rsid w:val="009232B7"/>
    <w:rsid w:val="0092350E"/>
    <w:rsid w:val="00924304"/>
    <w:rsid w:val="00971F8E"/>
    <w:rsid w:val="00972F1E"/>
    <w:rsid w:val="009805C2"/>
    <w:rsid w:val="009D2E54"/>
    <w:rsid w:val="009E11E1"/>
    <w:rsid w:val="009E3828"/>
    <w:rsid w:val="009F07D0"/>
    <w:rsid w:val="009F464D"/>
    <w:rsid w:val="009F5EB2"/>
    <w:rsid w:val="00A34EFE"/>
    <w:rsid w:val="00A358D3"/>
    <w:rsid w:val="00A54314"/>
    <w:rsid w:val="00A56031"/>
    <w:rsid w:val="00A563AD"/>
    <w:rsid w:val="00A70CF3"/>
    <w:rsid w:val="00A82A23"/>
    <w:rsid w:val="00A9350B"/>
    <w:rsid w:val="00A9564E"/>
    <w:rsid w:val="00AA31EC"/>
    <w:rsid w:val="00AD0E80"/>
    <w:rsid w:val="00AF6458"/>
    <w:rsid w:val="00B13DC1"/>
    <w:rsid w:val="00B27716"/>
    <w:rsid w:val="00B53DA4"/>
    <w:rsid w:val="00B658A1"/>
    <w:rsid w:val="00B749CE"/>
    <w:rsid w:val="00BB37ED"/>
    <w:rsid w:val="00BC56E6"/>
    <w:rsid w:val="00BD3585"/>
    <w:rsid w:val="00BD74E0"/>
    <w:rsid w:val="00BF691F"/>
    <w:rsid w:val="00C07BC4"/>
    <w:rsid w:val="00C12AA1"/>
    <w:rsid w:val="00C16888"/>
    <w:rsid w:val="00C239C6"/>
    <w:rsid w:val="00C342BD"/>
    <w:rsid w:val="00C457F4"/>
    <w:rsid w:val="00C47816"/>
    <w:rsid w:val="00C51F4F"/>
    <w:rsid w:val="00C60F3C"/>
    <w:rsid w:val="00C61BD1"/>
    <w:rsid w:val="00CC79E2"/>
    <w:rsid w:val="00CE11F9"/>
    <w:rsid w:val="00CF7C69"/>
    <w:rsid w:val="00D22C92"/>
    <w:rsid w:val="00D34294"/>
    <w:rsid w:val="00D57DD1"/>
    <w:rsid w:val="00D67F6A"/>
    <w:rsid w:val="00D85428"/>
    <w:rsid w:val="00D91B4F"/>
    <w:rsid w:val="00D9301A"/>
    <w:rsid w:val="00DA388F"/>
    <w:rsid w:val="00DB16A1"/>
    <w:rsid w:val="00DB248C"/>
    <w:rsid w:val="00DC13AA"/>
    <w:rsid w:val="00DC2F8F"/>
    <w:rsid w:val="00E042DA"/>
    <w:rsid w:val="00E10414"/>
    <w:rsid w:val="00E32012"/>
    <w:rsid w:val="00E431EC"/>
    <w:rsid w:val="00E55A6D"/>
    <w:rsid w:val="00E6534B"/>
    <w:rsid w:val="00E92CA1"/>
    <w:rsid w:val="00EA7F73"/>
    <w:rsid w:val="00ED566B"/>
    <w:rsid w:val="00EF05E4"/>
    <w:rsid w:val="00F413BE"/>
    <w:rsid w:val="00F451B5"/>
    <w:rsid w:val="00F512DC"/>
    <w:rsid w:val="00F82383"/>
    <w:rsid w:val="00F90CCB"/>
    <w:rsid w:val="00F9146B"/>
    <w:rsid w:val="00FE07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1C3E"/>
  <w15:chartTrackingRefBased/>
  <w15:docId w15:val="{F9C3E1CB-B551-4BE4-866B-627F96C6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7ED"/>
    <w:rPr>
      <w:rFonts w:eastAsiaTheme="majorEastAsia" w:cstheme="majorBidi"/>
      <w:color w:val="272727" w:themeColor="text1" w:themeTint="D8"/>
    </w:rPr>
  </w:style>
  <w:style w:type="paragraph" w:styleId="Title">
    <w:name w:val="Title"/>
    <w:basedOn w:val="Normal"/>
    <w:next w:val="Normal"/>
    <w:link w:val="TitleChar"/>
    <w:uiPriority w:val="10"/>
    <w:qFormat/>
    <w:rsid w:val="00BB3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7ED"/>
    <w:pPr>
      <w:spacing w:before="160"/>
      <w:jc w:val="center"/>
    </w:pPr>
    <w:rPr>
      <w:i/>
      <w:iCs/>
      <w:color w:val="404040" w:themeColor="text1" w:themeTint="BF"/>
    </w:rPr>
  </w:style>
  <w:style w:type="character" w:customStyle="1" w:styleId="QuoteChar">
    <w:name w:val="Quote Char"/>
    <w:basedOn w:val="DefaultParagraphFont"/>
    <w:link w:val="Quote"/>
    <w:uiPriority w:val="29"/>
    <w:rsid w:val="00BB37ED"/>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Numbered Para 1,Dot pt,No Spacing1,List Paragraph Char Char Char,syle 1,lp1"/>
    <w:basedOn w:val="Normal"/>
    <w:link w:val="ListParagraphChar"/>
    <w:uiPriority w:val="34"/>
    <w:qFormat/>
    <w:rsid w:val="00BB37ED"/>
    <w:pPr>
      <w:ind w:left="720"/>
      <w:contextualSpacing/>
    </w:pPr>
  </w:style>
  <w:style w:type="character" w:styleId="IntenseEmphasis">
    <w:name w:val="Intense Emphasis"/>
    <w:basedOn w:val="DefaultParagraphFont"/>
    <w:uiPriority w:val="21"/>
    <w:qFormat/>
    <w:rsid w:val="00BB37ED"/>
    <w:rPr>
      <w:i/>
      <w:iCs/>
      <w:color w:val="0F4761" w:themeColor="accent1" w:themeShade="BF"/>
    </w:rPr>
  </w:style>
  <w:style w:type="paragraph" w:styleId="IntenseQuote">
    <w:name w:val="Intense Quote"/>
    <w:basedOn w:val="Normal"/>
    <w:next w:val="Normal"/>
    <w:link w:val="IntenseQuoteChar"/>
    <w:uiPriority w:val="30"/>
    <w:qFormat/>
    <w:rsid w:val="00BB3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7ED"/>
    <w:rPr>
      <w:i/>
      <w:iCs/>
      <w:color w:val="0F4761" w:themeColor="accent1" w:themeShade="BF"/>
    </w:rPr>
  </w:style>
  <w:style w:type="character" w:styleId="IntenseReference">
    <w:name w:val="Intense Reference"/>
    <w:basedOn w:val="DefaultParagraphFont"/>
    <w:uiPriority w:val="32"/>
    <w:qFormat/>
    <w:rsid w:val="00BB37ED"/>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lp1 Char"/>
    <w:link w:val="ListParagraph"/>
    <w:uiPriority w:val="34"/>
    <w:qFormat/>
    <w:locked/>
    <w:rsid w:val="005D4167"/>
  </w:style>
  <w:style w:type="paragraph" w:styleId="Revision">
    <w:name w:val="Revision"/>
    <w:hidden/>
    <w:uiPriority w:val="99"/>
    <w:semiHidden/>
    <w:rsid w:val="003D6778"/>
    <w:pPr>
      <w:spacing w:after="0" w:line="240" w:lineRule="auto"/>
    </w:pPr>
  </w:style>
  <w:style w:type="character" w:styleId="CommentReference">
    <w:name w:val="annotation reference"/>
    <w:basedOn w:val="DefaultParagraphFont"/>
    <w:uiPriority w:val="99"/>
    <w:semiHidden/>
    <w:unhideWhenUsed/>
    <w:rsid w:val="003D6778"/>
    <w:rPr>
      <w:sz w:val="16"/>
      <w:szCs w:val="16"/>
    </w:rPr>
  </w:style>
  <w:style w:type="paragraph" w:styleId="CommentText">
    <w:name w:val="annotation text"/>
    <w:basedOn w:val="Normal"/>
    <w:link w:val="CommentTextChar"/>
    <w:uiPriority w:val="99"/>
    <w:unhideWhenUsed/>
    <w:rsid w:val="003D6778"/>
    <w:pPr>
      <w:spacing w:line="240" w:lineRule="auto"/>
    </w:pPr>
    <w:rPr>
      <w:sz w:val="20"/>
      <w:szCs w:val="20"/>
    </w:rPr>
  </w:style>
  <w:style w:type="character" w:customStyle="1" w:styleId="CommentTextChar">
    <w:name w:val="Comment Text Char"/>
    <w:basedOn w:val="DefaultParagraphFont"/>
    <w:link w:val="CommentText"/>
    <w:uiPriority w:val="99"/>
    <w:rsid w:val="003D6778"/>
    <w:rPr>
      <w:sz w:val="20"/>
      <w:szCs w:val="20"/>
    </w:rPr>
  </w:style>
  <w:style w:type="paragraph" w:styleId="CommentSubject">
    <w:name w:val="annotation subject"/>
    <w:basedOn w:val="CommentText"/>
    <w:next w:val="CommentText"/>
    <w:link w:val="CommentSubjectChar"/>
    <w:uiPriority w:val="99"/>
    <w:semiHidden/>
    <w:unhideWhenUsed/>
    <w:rsid w:val="003D6778"/>
    <w:rPr>
      <w:b/>
      <w:bCs/>
    </w:rPr>
  </w:style>
  <w:style w:type="character" w:customStyle="1" w:styleId="CommentSubjectChar">
    <w:name w:val="Comment Subject Char"/>
    <w:basedOn w:val="CommentTextChar"/>
    <w:link w:val="CommentSubject"/>
    <w:uiPriority w:val="99"/>
    <w:semiHidden/>
    <w:rsid w:val="003D6778"/>
    <w:rPr>
      <w:b/>
      <w:bCs/>
      <w:sz w:val="20"/>
      <w:szCs w:val="20"/>
    </w:rPr>
  </w:style>
  <w:style w:type="paragraph" w:styleId="Header">
    <w:name w:val="header"/>
    <w:basedOn w:val="Normal"/>
    <w:link w:val="HeaderChar"/>
    <w:uiPriority w:val="99"/>
    <w:unhideWhenUsed/>
    <w:rsid w:val="00C12A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2AA1"/>
  </w:style>
  <w:style w:type="paragraph" w:styleId="Footer">
    <w:name w:val="footer"/>
    <w:basedOn w:val="Normal"/>
    <w:link w:val="FooterChar"/>
    <w:uiPriority w:val="99"/>
    <w:unhideWhenUsed/>
    <w:rsid w:val="00C12A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2AA1"/>
  </w:style>
  <w:style w:type="table" w:styleId="TableGrid">
    <w:name w:val="Table Grid"/>
    <w:basedOn w:val="TableNormal"/>
    <w:uiPriority w:val="39"/>
    <w:rsid w:val="009F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491">
      <w:bodyDiv w:val="1"/>
      <w:marLeft w:val="0"/>
      <w:marRight w:val="0"/>
      <w:marTop w:val="0"/>
      <w:marBottom w:val="0"/>
      <w:divBdr>
        <w:top w:val="none" w:sz="0" w:space="0" w:color="auto"/>
        <w:left w:val="none" w:sz="0" w:space="0" w:color="auto"/>
        <w:bottom w:val="none" w:sz="0" w:space="0" w:color="auto"/>
        <w:right w:val="none" w:sz="0" w:space="0" w:color="auto"/>
      </w:divBdr>
    </w:div>
    <w:div w:id="377781761">
      <w:bodyDiv w:val="1"/>
      <w:marLeft w:val="0"/>
      <w:marRight w:val="0"/>
      <w:marTop w:val="0"/>
      <w:marBottom w:val="0"/>
      <w:divBdr>
        <w:top w:val="none" w:sz="0" w:space="0" w:color="auto"/>
        <w:left w:val="none" w:sz="0" w:space="0" w:color="auto"/>
        <w:bottom w:val="none" w:sz="0" w:space="0" w:color="auto"/>
        <w:right w:val="none" w:sz="0" w:space="0" w:color="auto"/>
      </w:divBdr>
    </w:div>
    <w:div w:id="496119906">
      <w:bodyDiv w:val="1"/>
      <w:marLeft w:val="0"/>
      <w:marRight w:val="0"/>
      <w:marTop w:val="0"/>
      <w:marBottom w:val="0"/>
      <w:divBdr>
        <w:top w:val="none" w:sz="0" w:space="0" w:color="auto"/>
        <w:left w:val="none" w:sz="0" w:space="0" w:color="auto"/>
        <w:bottom w:val="none" w:sz="0" w:space="0" w:color="auto"/>
        <w:right w:val="none" w:sz="0" w:space="0" w:color="auto"/>
      </w:divBdr>
    </w:div>
    <w:div w:id="714282880">
      <w:bodyDiv w:val="1"/>
      <w:marLeft w:val="0"/>
      <w:marRight w:val="0"/>
      <w:marTop w:val="0"/>
      <w:marBottom w:val="0"/>
      <w:divBdr>
        <w:top w:val="none" w:sz="0" w:space="0" w:color="auto"/>
        <w:left w:val="none" w:sz="0" w:space="0" w:color="auto"/>
        <w:bottom w:val="none" w:sz="0" w:space="0" w:color="auto"/>
        <w:right w:val="none" w:sz="0" w:space="0" w:color="auto"/>
      </w:divBdr>
    </w:div>
    <w:div w:id="845363082">
      <w:bodyDiv w:val="1"/>
      <w:marLeft w:val="0"/>
      <w:marRight w:val="0"/>
      <w:marTop w:val="0"/>
      <w:marBottom w:val="0"/>
      <w:divBdr>
        <w:top w:val="none" w:sz="0" w:space="0" w:color="auto"/>
        <w:left w:val="none" w:sz="0" w:space="0" w:color="auto"/>
        <w:bottom w:val="none" w:sz="0" w:space="0" w:color="auto"/>
        <w:right w:val="none" w:sz="0" w:space="0" w:color="auto"/>
      </w:divBdr>
    </w:div>
    <w:div w:id="859784438">
      <w:bodyDiv w:val="1"/>
      <w:marLeft w:val="0"/>
      <w:marRight w:val="0"/>
      <w:marTop w:val="0"/>
      <w:marBottom w:val="0"/>
      <w:divBdr>
        <w:top w:val="none" w:sz="0" w:space="0" w:color="auto"/>
        <w:left w:val="none" w:sz="0" w:space="0" w:color="auto"/>
        <w:bottom w:val="none" w:sz="0" w:space="0" w:color="auto"/>
        <w:right w:val="none" w:sz="0" w:space="0" w:color="auto"/>
      </w:divBdr>
    </w:div>
    <w:div w:id="910120412">
      <w:bodyDiv w:val="1"/>
      <w:marLeft w:val="0"/>
      <w:marRight w:val="0"/>
      <w:marTop w:val="0"/>
      <w:marBottom w:val="0"/>
      <w:divBdr>
        <w:top w:val="none" w:sz="0" w:space="0" w:color="auto"/>
        <w:left w:val="none" w:sz="0" w:space="0" w:color="auto"/>
        <w:bottom w:val="none" w:sz="0" w:space="0" w:color="auto"/>
        <w:right w:val="none" w:sz="0" w:space="0" w:color="auto"/>
      </w:divBdr>
    </w:div>
    <w:div w:id="958797819">
      <w:bodyDiv w:val="1"/>
      <w:marLeft w:val="0"/>
      <w:marRight w:val="0"/>
      <w:marTop w:val="0"/>
      <w:marBottom w:val="0"/>
      <w:divBdr>
        <w:top w:val="none" w:sz="0" w:space="0" w:color="auto"/>
        <w:left w:val="none" w:sz="0" w:space="0" w:color="auto"/>
        <w:bottom w:val="none" w:sz="0" w:space="0" w:color="auto"/>
        <w:right w:val="none" w:sz="0" w:space="0" w:color="auto"/>
      </w:divBdr>
    </w:div>
    <w:div w:id="988091815">
      <w:bodyDiv w:val="1"/>
      <w:marLeft w:val="0"/>
      <w:marRight w:val="0"/>
      <w:marTop w:val="0"/>
      <w:marBottom w:val="0"/>
      <w:divBdr>
        <w:top w:val="none" w:sz="0" w:space="0" w:color="auto"/>
        <w:left w:val="none" w:sz="0" w:space="0" w:color="auto"/>
        <w:bottom w:val="none" w:sz="0" w:space="0" w:color="auto"/>
        <w:right w:val="none" w:sz="0" w:space="0" w:color="auto"/>
      </w:divBdr>
    </w:div>
    <w:div w:id="1025524406">
      <w:bodyDiv w:val="1"/>
      <w:marLeft w:val="0"/>
      <w:marRight w:val="0"/>
      <w:marTop w:val="0"/>
      <w:marBottom w:val="0"/>
      <w:divBdr>
        <w:top w:val="none" w:sz="0" w:space="0" w:color="auto"/>
        <w:left w:val="none" w:sz="0" w:space="0" w:color="auto"/>
        <w:bottom w:val="none" w:sz="0" w:space="0" w:color="auto"/>
        <w:right w:val="none" w:sz="0" w:space="0" w:color="auto"/>
      </w:divBdr>
    </w:div>
    <w:div w:id="1098136069">
      <w:bodyDiv w:val="1"/>
      <w:marLeft w:val="0"/>
      <w:marRight w:val="0"/>
      <w:marTop w:val="0"/>
      <w:marBottom w:val="0"/>
      <w:divBdr>
        <w:top w:val="none" w:sz="0" w:space="0" w:color="auto"/>
        <w:left w:val="none" w:sz="0" w:space="0" w:color="auto"/>
        <w:bottom w:val="none" w:sz="0" w:space="0" w:color="auto"/>
        <w:right w:val="none" w:sz="0" w:space="0" w:color="auto"/>
      </w:divBdr>
    </w:div>
    <w:div w:id="1183057034">
      <w:bodyDiv w:val="1"/>
      <w:marLeft w:val="0"/>
      <w:marRight w:val="0"/>
      <w:marTop w:val="0"/>
      <w:marBottom w:val="0"/>
      <w:divBdr>
        <w:top w:val="none" w:sz="0" w:space="0" w:color="auto"/>
        <w:left w:val="none" w:sz="0" w:space="0" w:color="auto"/>
        <w:bottom w:val="none" w:sz="0" w:space="0" w:color="auto"/>
        <w:right w:val="none" w:sz="0" w:space="0" w:color="auto"/>
      </w:divBdr>
    </w:div>
    <w:div w:id="1339966891">
      <w:bodyDiv w:val="1"/>
      <w:marLeft w:val="0"/>
      <w:marRight w:val="0"/>
      <w:marTop w:val="0"/>
      <w:marBottom w:val="0"/>
      <w:divBdr>
        <w:top w:val="none" w:sz="0" w:space="0" w:color="auto"/>
        <w:left w:val="none" w:sz="0" w:space="0" w:color="auto"/>
        <w:bottom w:val="none" w:sz="0" w:space="0" w:color="auto"/>
        <w:right w:val="none" w:sz="0" w:space="0" w:color="auto"/>
      </w:divBdr>
    </w:div>
    <w:div w:id="1345286482">
      <w:bodyDiv w:val="1"/>
      <w:marLeft w:val="0"/>
      <w:marRight w:val="0"/>
      <w:marTop w:val="0"/>
      <w:marBottom w:val="0"/>
      <w:divBdr>
        <w:top w:val="none" w:sz="0" w:space="0" w:color="auto"/>
        <w:left w:val="none" w:sz="0" w:space="0" w:color="auto"/>
        <w:bottom w:val="none" w:sz="0" w:space="0" w:color="auto"/>
        <w:right w:val="none" w:sz="0" w:space="0" w:color="auto"/>
      </w:divBdr>
    </w:div>
    <w:div w:id="1704132642">
      <w:bodyDiv w:val="1"/>
      <w:marLeft w:val="0"/>
      <w:marRight w:val="0"/>
      <w:marTop w:val="0"/>
      <w:marBottom w:val="0"/>
      <w:divBdr>
        <w:top w:val="none" w:sz="0" w:space="0" w:color="auto"/>
        <w:left w:val="none" w:sz="0" w:space="0" w:color="auto"/>
        <w:bottom w:val="none" w:sz="0" w:space="0" w:color="auto"/>
        <w:right w:val="none" w:sz="0" w:space="0" w:color="auto"/>
      </w:divBdr>
    </w:div>
    <w:div w:id="1828352096">
      <w:bodyDiv w:val="1"/>
      <w:marLeft w:val="0"/>
      <w:marRight w:val="0"/>
      <w:marTop w:val="0"/>
      <w:marBottom w:val="0"/>
      <w:divBdr>
        <w:top w:val="none" w:sz="0" w:space="0" w:color="auto"/>
        <w:left w:val="none" w:sz="0" w:space="0" w:color="auto"/>
        <w:bottom w:val="none" w:sz="0" w:space="0" w:color="auto"/>
        <w:right w:val="none" w:sz="0" w:space="0" w:color="auto"/>
      </w:divBdr>
    </w:div>
    <w:div w:id="1964846266">
      <w:bodyDiv w:val="1"/>
      <w:marLeft w:val="0"/>
      <w:marRight w:val="0"/>
      <w:marTop w:val="0"/>
      <w:marBottom w:val="0"/>
      <w:divBdr>
        <w:top w:val="none" w:sz="0" w:space="0" w:color="auto"/>
        <w:left w:val="none" w:sz="0" w:space="0" w:color="auto"/>
        <w:bottom w:val="none" w:sz="0" w:space="0" w:color="auto"/>
        <w:right w:val="none" w:sz="0" w:space="0" w:color="auto"/>
      </w:divBdr>
    </w:div>
    <w:div w:id="21351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7</Pages>
  <Words>8606</Words>
  <Characters>4906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Baltais</dc:creator>
  <cp:keywords/>
  <dc:description/>
  <cp:lastModifiedBy>Astra Bērziņa</cp:lastModifiedBy>
  <cp:revision>26</cp:revision>
  <dcterms:created xsi:type="dcterms:W3CDTF">2026-04-13T04:48:00Z</dcterms:created>
  <dcterms:modified xsi:type="dcterms:W3CDTF">2026-04-21T09:36:00Z</dcterms:modified>
</cp:coreProperties>
</file>