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C0FF6" w14:textId="77777777" w:rsidR="00226824" w:rsidRDefault="00226824" w:rsidP="00226824">
      <w:pPr>
        <w:spacing w:after="0" w:line="240" w:lineRule="auto"/>
        <w:jc w:val="both"/>
        <w:rPr>
          <w:rFonts w:ascii="Times New Roman" w:eastAsia="Times New Roman" w:hAnsi="Times New Roman" w:cs="Times New Roman"/>
          <w:sz w:val="24"/>
          <w:szCs w:val="24"/>
        </w:rPr>
      </w:pPr>
    </w:p>
    <w:p w14:paraId="567C8421" w14:textId="52DE3BD0" w:rsidR="009209DC" w:rsidRDefault="00967137" w:rsidP="004D675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w:t>
      </w:r>
      <w:r w:rsidRPr="00226824">
        <w:rPr>
          <w:rFonts w:ascii="Times New Roman" w:eastAsia="Times New Roman" w:hAnsi="Times New Roman" w:cs="Times New Roman"/>
          <w:sz w:val="24"/>
          <w:szCs w:val="24"/>
          <w:lang w:eastAsia="lv-LV"/>
        </w:rPr>
        <w:t>aldes darbības nefinanšu mērķ</w:t>
      </w:r>
      <w:r w:rsidR="009F353D">
        <w:rPr>
          <w:rFonts w:ascii="Times New Roman" w:eastAsia="Times New Roman" w:hAnsi="Times New Roman" w:cs="Times New Roman"/>
          <w:sz w:val="24"/>
          <w:szCs w:val="24"/>
          <w:lang w:eastAsia="lv-LV"/>
        </w:rPr>
        <w:t xml:space="preserve">i </w:t>
      </w:r>
      <w:r w:rsidRPr="00226824">
        <w:rPr>
          <w:rFonts w:ascii="Times New Roman" w:eastAsia="Times New Roman" w:hAnsi="Times New Roman" w:cs="Times New Roman"/>
          <w:sz w:val="24"/>
          <w:szCs w:val="24"/>
          <w:lang w:eastAsia="lv-LV"/>
        </w:rPr>
        <w:t>2021.</w:t>
      </w:r>
      <w:r w:rsidR="009F353D">
        <w:rPr>
          <w:rFonts w:ascii="Times New Roman" w:eastAsia="Times New Roman" w:hAnsi="Times New Roman" w:cs="Times New Roman"/>
          <w:sz w:val="24"/>
          <w:szCs w:val="24"/>
          <w:lang w:eastAsia="lv-LV"/>
        </w:rPr>
        <w:t> gadam</w:t>
      </w:r>
      <w:r w:rsidR="00226824" w:rsidRPr="00226824">
        <w:rPr>
          <w:rFonts w:ascii="Times New Roman" w:eastAsia="Times New Roman" w:hAnsi="Times New Roman" w:cs="Times New Roman"/>
          <w:sz w:val="24"/>
          <w:szCs w:val="24"/>
        </w:rPr>
        <w:t xml:space="preserve"> noteik</w:t>
      </w:r>
      <w:r w:rsidR="009F353D">
        <w:rPr>
          <w:rFonts w:ascii="Times New Roman" w:eastAsia="Times New Roman" w:hAnsi="Times New Roman" w:cs="Times New Roman"/>
          <w:sz w:val="24"/>
          <w:szCs w:val="24"/>
        </w:rPr>
        <w:t xml:space="preserve">ti ar RP SIA “Rīgas satiksme” </w:t>
      </w:r>
      <w:r w:rsidR="00226824" w:rsidRPr="00226824">
        <w:rPr>
          <w:rFonts w:ascii="Times New Roman" w:eastAsia="Times New Roman" w:hAnsi="Times New Roman" w:cs="Times New Roman"/>
          <w:sz w:val="24"/>
          <w:szCs w:val="24"/>
        </w:rPr>
        <w:t xml:space="preserve"> </w:t>
      </w:r>
      <w:r w:rsidR="004D675D">
        <w:rPr>
          <w:rFonts w:ascii="Times New Roman" w:eastAsia="Times New Roman" w:hAnsi="Times New Roman" w:cs="Times New Roman"/>
          <w:sz w:val="24"/>
          <w:szCs w:val="24"/>
        </w:rPr>
        <w:t xml:space="preserve">padomes 2021. gada </w:t>
      </w:r>
      <w:r w:rsidR="00226824" w:rsidRPr="00226824">
        <w:rPr>
          <w:rFonts w:ascii="Times New Roman" w:eastAsia="Times New Roman" w:hAnsi="Times New Roman" w:cs="Times New Roman"/>
          <w:sz w:val="24"/>
          <w:szCs w:val="24"/>
          <w:lang w:eastAsia="lv-LV"/>
        </w:rPr>
        <w:t>4. mart</w:t>
      </w:r>
      <w:r w:rsidR="004D675D">
        <w:rPr>
          <w:rFonts w:ascii="Times New Roman" w:eastAsia="Times New Roman" w:hAnsi="Times New Roman" w:cs="Times New Roman"/>
          <w:sz w:val="24"/>
          <w:szCs w:val="24"/>
          <w:lang w:eastAsia="lv-LV"/>
        </w:rPr>
        <w:t>a</w:t>
      </w:r>
      <w:r w:rsidR="00226824" w:rsidRPr="00226824">
        <w:rPr>
          <w:rFonts w:ascii="Times New Roman" w:eastAsia="Times New Roman" w:hAnsi="Times New Roman" w:cs="Times New Roman"/>
          <w:sz w:val="24"/>
          <w:szCs w:val="24"/>
          <w:lang w:eastAsia="lv-LV"/>
        </w:rPr>
        <w:t xml:space="preserve"> lēmumu (protokols Nr.6</w:t>
      </w:r>
      <w:r w:rsidR="006611C5">
        <w:rPr>
          <w:rFonts w:ascii="Times New Roman" w:eastAsia="Times New Roman" w:hAnsi="Times New Roman" w:cs="Times New Roman"/>
          <w:sz w:val="24"/>
          <w:szCs w:val="24"/>
          <w:lang w:eastAsia="lv-LV"/>
        </w:rPr>
        <w:t>).</w:t>
      </w:r>
    </w:p>
    <w:p w14:paraId="3CB8D9B5" w14:textId="77777777" w:rsidR="006611C5" w:rsidRPr="00CE7129" w:rsidRDefault="006611C5" w:rsidP="004D675D">
      <w:pPr>
        <w:spacing w:after="0" w:line="240" w:lineRule="auto"/>
        <w:jc w:val="both"/>
        <w:rPr>
          <w:rFonts w:ascii="Times New Roman" w:hAnsi="Times New Roman" w:cs="Times New Roman"/>
          <w:sz w:val="24"/>
          <w:szCs w:val="24"/>
          <w:u w:val="thick"/>
        </w:rPr>
      </w:pPr>
    </w:p>
    <w:p w14:paraId="603F06CA" w14:textId="21E7D8FF" w:rsidR="00A30C62" w:rsidRPr="00F07F5E" w:rsidRDefault="004B1E7A" w:rsidP="00F07F5E">
      <w:pPr>
        <w:jc w:val="center"/>
        <w:rPr>
          <w:rFonts w:ascii="Times New Roman" w:hAnsi="Times New Roman" w:cs="Times New Roman"/>
          <w:b/>
          <w:bCs/>
          <w:sz w:val="28"/>
          <w:szCs w:val="28"/>
        </w:rPr>
      </w:pPr>
      <w:r>
        <w:rPr>
          <w:rFonts w:ascii="Times New Roman" w:hAnsi="Times New Roman" w:cs="Times New Roman"/>
          <w:b/>
          <w:bCs/>
          <w:sz w:val="28"/>
          <w:szCs w:val="28"/>
        </w:rPr>
        <w:t>RP SIA “Rīgas satiksme” v</w:t>
      </w:r>
      <w:r w:rsidR="00A30C62" w:rsidRPr="00F07F5E">
        <w:rPr>
          <w:rFonts w:ascii="Times New Roman" w:hAnsi="Times New Roman" w:cs="Times New Roman"/>
          <w:b/>
          <w:bCs/>
          <w:sz w:val="28"/>
          <w:szCs w:val="28"/>
        </w:rPr>
        <w:t>aldes nefinanšu mērķ</w:t>
      </w:r>
      <w:r>
        <w:rPr>
          <w:rFonts w:ascii="Times New Roman" w:hAnsi="Times New Roman" w:cs="Times New Roman"/>
          <w:b/>
          <w:bCs/>
          <w:sz w:val="28"/>
          <w:szCs w:val="28"/>
        </w:rPr>
        <w:t>u izpilde</w:t>
      </w:r>
      <w:r w:rsidR="00F07F5E">
        <w:rPr>
          <w:rFonts w:ascii="Times New Roman" w:hAnsi="Times New Roman" w:cs="Times New Roman"/>
          <w:b/>
          <w:bCs/>
          <w:sz w:val="28"/>
          <w:szCs w:val="28"/>
        </w:rPr>
        <w:t xml:space="preserve"> 2021. gad</w:t>
      </w:r>
      <w:r w:rsidR="002E1A81">
        <w:rPr>
          <w:rFonts w:ascii="Times New Roman" w:hAnsi="Times New Roman" w:cs="Times New Roman"/>
          <w:b/>
          <w:bCs/>
          <w:sz w:val="28"/>
          <w:szCs w:val="28"/>
        </w:rPr>
        <w:t>ā</w:t>
      </w:r>
    </w:p>
    <w:tbl>
      <w:tblPr>
        <w:tblStyle w:val="TableGrid"/>
        <w:tblW w:w="15310" w:type="dxa"/>
        <w:tblInd w:w="-431" w:type="dxa"/>
        <w:tblLook w:val="0480" w:firstRow="0" w:lastRow="0" w:firstColumn="1" w:lastColumn="0" w:noHBand="0" w:noVBand="1"/>
      </w:tblPr>
      <w:tblGrid>
        <w:gridCol w:w="1444"/>
        <w:gridCol w:w="2019"/>
        <w:gridCol w:w="1234"/>
        <w:gridCol w:w="2438"/>
        <w:gridCol w:w="2577"/>
        <w:gridCol w:w="2578"/>
        <w:gridCol w:w="3020"/>
      </w:tblGrid>
      <w:tr w:rsidR="003F7777" w14:paraId="40A72943" w14:textId="4AD22C82" w:rsidTr="000B35B7">
        <w:trPr>
          <w:tblHeader/>
        </w:trPr>
        <w:tc>
          <w:tcPr>
            <w:tcW w:w="1444" w:type="dxa"/>
            <w:tcBorders>
              <w:right w:val="single" w:sz="24" w:space="0" w:color="auto"/>
            </w:tcBorders>
          </w:tcPr>
          <w:p w14:paraId="60699707" w14:textId="48D80C35" w:rsidR="003F7777" w:rsidRPr="00A30C62" w:rsidRDefault="003F7777" w:rsidP="00F07F5E">
            <w:pPr>
              <w:jc w:val="center"/>
              <w:rPr>
                <w:rFonts w:ascii="Times New Roman" w:hAnsi="Times New Roman" w:cs="Times New Roman"/>
                <w:b/>
                <w:bCs/>
                <w:sz w:val="20"/>
                <w:szCs w:val="20"/>
              </w:rPr>
            </w:pPr>
            <w:r w:rsidRPr="00A30C62">
              <w:rPr>
                <w:rFonts w:ascii="Times New Roman" w:hAnsi="Times New Roman" w:cs="Times New Roman"/>
                <w:b/>
                <w:bCs/>
                <w:sz w:val="20"/>
                <w:szCs w:val="20"/>
              </w:rPr>
              <w:t>Attīstības virziens</w:t>
            </w:r>
          </w:p>
        </w:tc>
        <w:tc>
          <w:tcPr>
            <w:tcW w:w="2019" w:type="dxa"/>
            <w:tcBorders>
              <w:top w:val="single" w:sz="24" w:space="0" w:color="auto"/>
              <w:left w:val="single" w:sz="24" w:space="0" w:color="auto"/>
              <w:bottom w:val="single" w:sz="4" w:space="0" w:color="auto"/>
              <w:right w:val="single" w:sz="24" w:space="0" w:color="auto"/>
            </w:tcBorders>
          </w:tcPr>
          <w:p w14:paraId="4DD3D59D" w14:textId="153B874C" w:rsidR="003F7777" w:rsidRPr="00A30C62" w:rsidRDefault="003F7777" w:rsidP="00F07F5E">
            <w:pPr>
              <w:jc w:val="center"/>
              <w:rPr>
                <w:rFonts w:ascii="Times New Roman" w:hAnsi="Times New Roman" w:cs="Times New Roman"/>
                <w:b/>
                <w:bCs/>
                <w:sz w:val="20"/>
                <w:szCs w:val="20"/>
              </w:rPr>
            </w:pPr>
            <w:r w:rsidRPr="00A30C62">
              <w:rPr>
                <w:rFonts w:ascii="Times New Roman" w:hAnsi="Times New Roman" w:cs="Times New Roman"/>
                <w:b/>
                <w:bCs/>
                <w:sz w:val="20"/>
                <w:szCs w:val="20"/>
              </w:rPr>
              <w:t>Mērķis</w:t>
            </w:r>
          </w:p>
        </w:tc>
        <w:tc>
          <w:tcPr>
            <w:tcW w:w="1234" w:type="dxa"/>
            <w:tcBorders>
              <w:left w:val="single" w:sz="24" w:space="0" w:color="auto"/>
            </w:tcBorders>
          </w:tcPr>
          <w:p w14:paraId="52B6BB5B" w14:textId="247BC1D8" w:rsidR="003F7777" w:rsidRPr="00A30C62" w:rsidRDefault="003F7777" w:rsidP="00F07F5E">
            <w:pPr>
              <w:jc w:val="center"/>
              <w:rPr>
                <w:rFonts w:ascii="Times New Roman" w:hAnsi="Times New Roman" w:cs="Times New Roman"/>
                <w:b/>
                <w:bCs/>
                <w:sz w:val="20"/>
                <w:szCs w:val="20"/>
              </w:rPr>
            </w:pPr>
            <w:r w:rsidRPr="00A30C62">
              <w:rPr>
                <w:rFonts w:ascii="Times New Roman" w:hAnsi="Times New Roman" w:cs="Times New Roman"/>
                <w:b/>
                <w:bCs/>
                <w:sz w:val="20"/>
                <w:szCs w:val="20"/>
              </w:rPr>
              <w:t>Rādītājs 2021</w:t>
            </w:r>
          </w:p>
        </w:tc>
        <w:tc>
          <w:tcPr>
            <w:tcW w:w="2438" w:type="dxa"/>
          </w:tcPr>
          <w:p w14:paraId="473E6B4C" w14:textId="02074327" w:rsidR="003F7777" w:rsidRPr="00A30C62" w:rsidRDefault="003F7777" w:rsidP="00F07F5E">
            <w:pPr>
              <w:jc w:val="center"/>
              <w:rPr>
                <w:rFonts w:ascii="Times New Roman" w:hAnsi="Times New Roman" w:cs="Times New Roman"/>
                <w:b/>
                <w:bCs/>
                <w:sz w:val="20"/>
                <w:szCs w:val="20"/>
              </w:rPr>
            </w:pPr>
            <w:r w:rsidRPr="00A30C62">
              <w:rPr>
                <w:rFonts w:ascii="Times New Roman" w:hAnsi="Times New Roman" w:cs="Times New Roman"/>
                <w:b/>
                <w:bCs/>
                <w:sz w:val="20"/>
                <w:szCs w:val="20"/>
              </w:rPr>
              <w:t>Izpilde</w:t>
            </w:r>
            <w:r>
              <w:rPr>
                <w:rFonts w:ascii="Times New Roman" w:hAnsi="Times New Roman" w:cs="Times New Roman"/>
                <w:b/>
                <w:bCs/>
                <w:sz w:val="20"/>
                <w:szCs w:val="20"/>
              </w:rPr>
              <w:t xml:space="preserve"> uz 19.05.2021.</w:t>
            </w:r>
          </w:p>
        </w:tc>
        <w:tc>
          <w:tcPr>
            <w:tcW w:w="2577" w:type="dxa"/>
          </w:tcPr>
          <w:p w14:paraId="5FCEC20E" w14:textId="1B1500CD" w:rsidR="003F7777" w:rsidRPr="00A30C62" w:rsidRDefault="003F7777" w:rsidP="00F07F5E">
            <w:pPr>
              <w:jc w:val="center"/>
              <w:rPr>
                <w:rFonts w:ascii="Times New Roman" w:hAnsi="Times New Roman" w:cs="Times New Roman"/>
                <w:b/>
                <w:bCs/>
                <w:sz w:val="20"/>
                <w:szCs w:val="20"/>
              </w:rPr>
            </w:pPr>
            <w:r w:rsidRPr="00A30C62">
              <w:rPr>
                <w:rFonts w:ascii="Times New Roman" w:hAnsi="Times New Roman" w:cs="Times New Roman"/>
                <w:b/>
                <w:bCs/>
                <w:sz w:val="20"/>
                <w:szCs w:val="20"/>
              </w:rPr>
              <w:t>Izpilde</w:t>
            </w:r>
            <w:r>
              <w:rPr>
                <w:rFonts w:ascii="Times New Roman" w:hAnsi="Times New Roman" w:cs="Times New Roman"/>
                <w:b/>
                <w:bCs/>
                <w:sz w:val="20"/>
                <w:szCs w:val="20"/>
              </w:rPr>
              <w:t xml:space="preserve"> uz 30.06.2021.</w:t>
            </w:r>
          </w:p>
        </w:tc>
        <w:tc>
          <w:tcPr>
            <w:tcW w:w="2578" w:type="dxa"/>
          </w:tcPr>
          <w:p w14:paraId="54F83E67" w14:textId="5EDCEA85" w:rsidR="003F7777" w:rsidRPr="005C70DD" w:rsidRDefault="003F7777" w:rsidP="00F07F5E">
            <w:pPr>
              <w:jc w:val="center"/>
              <w:rPr>
                <w:rFonts w:ascii="Times New Roman" w:hAnsi="Times New Roman" w:cs="Times New Roman"/>
                <w:b/>
                <w:bCs/>
                <w:sz w:val="20"/>
                <w:szCs w:val="20"/>
                <w:highlight w:val="green"/>
              </w:rPr>
            </w:pPr>
            <w:r w:rsidRPr="003F7777">
              <w:rPr>
                <w:rFonts w:ascii="Times New Roman" w:hAnsi="Times New Roman" w:cs="Times New Roman"/>
                <w:b/>
                <w:bCs/>
                <w:sz w:val="20"/>
                <w:szCs w:val="20"/>
              </w:rPr>
              <w:t>Izpilde uz 30.09.2021.</w:t>
            </w:r>
          </w:p>
        </w:tc>
        <w:tc>
          <w:tcPr>
            <w:tcW w:w="3020" w:type="dxa"/>
          </w:tcPr>
          <w:p w14:paraId="7C02625F" w14:textId="5B2D8E82" w:rsidR="003F7777" w:rsidRPr="003F7777" w:rsidRDefault="00533287" w:rsidP="00F07F5E">
            <w:pPr>
              <w:jc w:val="center"/>
              <w:rPr>
                <w:rFonts w:ascii="Times New Roman" w:hAnsi="Times New Roman" w:cs="Times New Roman"/>
                <w:b/>
                <w:bCs/>
                <w:sz w:val="20"/>
                <w:szCs w:val="20"/>
              </w:rPr>
            </w:pPr>
            <w:r w:rsidRPr="000106D1">
              <w:rPr>
                <w:rFonts w:ascii="Times New Roman" w:hAnsi="Times New Roman" w:cs="Times New Roman"/>
                <w:b/>
                <w:bCs/>
                <w:sz w:val="20"/>
                <w:szCs w:val="20"/>
              </w:rPr>
              <w:t>Izpilde uz 31.12.2021.</w:t>
            </w:r>
          </w:p>
        </w:tc>
      </w:tr>
      <w:tr w:rsidR="003F7777" w14:paraId="566E7078" w14:textId="06E104F7" w:rsidTr="000B35B7">
        <w:tc>
          <w:tcPr>
            <w:tcW w:w="1444" w:type="dxa"/>
            <w:tcBorders>
              <w:right w:val="single" w:sz="24" w:space="0" w:color="auto"/>
            </w:tcBorders>
          </w:tcPr>
          <w:p w14:paraId="221E267E" w14:textId="77777777" w:rsidR="003F7777" w:rsidRPr="00A30C62" w:rsidRDefault="003F7777" w:rsidP="00A30C62">
            <w:pPr>
              <w:rPr>
                <w:rFonts w:ascii="Times New Roman" w:hAnsi="Times New Roman" w:cs="Times New Roman"/>
                <w:color w:val="000000"/>
                <w:sz w:val="20"/>
                <w:szCs w:val="20"/>
              </w:rPr>
            </w:pPr>
            <w:r w:rsidRPr="00A30C62">
              <w:rPr>
                <w:rFonts w:ascii="Times New Roman" w:hAnsi="Times New Roman" w:cs="Times New Roman"/>
                <w:color w:val="000000"/>
                <w:sz w:val="20"/>
                <w:szCs w:val="20"/>
              </w:rPr>
              <w:t xml:space="preserve">Transporta pakalpojumu sistēmas un labas vides kvalitātes nodrošināšana </w:t>
            </w:r>
          </w:p>
          <w:p w14:paraId="67E6C355" w14:textId="77777777" w:rsidR="003F7777" w:rsidRPr="00A30C62" w:rsidRDefault="003F7777" w:rsidP="002A60CB">
            <w:pPr>
              <w:rPr>
                <w:rFonts w:ascii="Times New Roman" w:hAnsi="Times New Roman" w:cs="Times New Roman"/>
                <w:sz w:val="20"/>
                <w:szCs w:val="20"/>
              </w:rPr>
            </w:pPr>
          </w:p>
        </w:tc>
        <w:tc>
          <w:tcPr>
            <w:tcW w:w="2019" w:type="dxa"/>
            <w:tcBorders>
              <w:left w:val="single" w:sz="24" w:space="0" w:color="auto"/>
              <w:bottom w:val="single" w:sz="4" w:space="0" w:color="auto"/>
              <w:right w:val="single" w:sz="24" w:space="0" w:color="auto"/>
            </w:tcBorders>
          </w:tcPr>
          <w:p w14:paraId="51EAC150" w14:textId="6CFBE607" w:rsidR="003F7777" w:rsidRPr="00A30C62" w:rsidRDefault="003F7777" w:rsidP="00A30C62">
            <w:pPr>
              <w:jc w:val="both"/>
              <w:rPr>
                <w:rFonts w:ascii="Times New Roman" w:hAnsi="Times New Roman" w:cs="Times New Roman"/>
                <w:color w:val="000000"/>
                <w:sz w:val="20"/>
                <w:szCs w:val="20"/>
              </w:rPr>
            </w:pPr>
            <w:r w:rsidRPr="000B35B7">
              <w:rPr>
                <w:rFonts w:ascii="Times New Roman" w:hAnsi="Times New Roman" w:cs="Times New Roman"/>
                <w:b/>
                <w:bCs/>
                <w:color w:val="000000"/>
                <w:sz w:val="20"/>
                <w:szCs w:val="20"/>
              </w:rPr>
              <w:t>Nr.</w:t>
            </w:r>
            <w:r w:rsidR="000B35B7" w:rsidRPr="000B35B7">
              <w:rPr>
                <w:rFonts w:ascii="Times New Roman" w:hAnsi="Times New Roman" w:cs="Times New Roman"/>
                <w:b/>
                <w:bCs/>
                <w:color w:val="000000"/>
                <w:sz w:val="20"/>
                <w:szCs w:val="20"/>
              </w:rPr>
              <w:t> </w:t>
            </w:r>
            <w:r w:rsidRPr="000B35B7">
              <w:rPr>
                <w:rFonts w:ascii="Times New Roman" w:hAnsi="Times New Roman" w:cs="Times New Roman"/>
                <w:b/>
                <w:bCs/>
                <w:color w:val="000000"/>
                <w:sz w:val="20"/>
                <w:szCs w:val="20"/>
              </w:rPr>
              <w:t>1.</w:t>
            </w:r>
            <w:r w:rsidRPr="00A30C62">
              <w:rPr>
                <w:rFonts w:ascii="Times New Roman" w:hAnsi="Times New Roman" w:cs="Times New Roman"/>
                <w:color w:val="000000"/>
                <w:sz w:val="20"/>
                <w:szCs w:val="20"/>
              </w:rPr>
              <w:t xml:space="preserve"> Lai veidotu optimālu un efektīvu STL izlaidumu atbilstoši mainīgajai pasažieru plūsmai (noteikto ierobežojumu sabiedriskajā transportā vīrusa COVID-19 samazināšanai izpilde - pasažieru piepildījums – pakalpojuma līgums), 10 darba dienu laikā no dienas, kad konstatētas izmaiņas pasažieru plūsmā 30% robežās pret atskaites brīdi, izstrādāti reisu saraksti un iesniegti attiecīgi priekšlikumi Rīgas domes atbildīgajām struktūrvienībām. </w:t>
            </w:r>
          </w:p>
          <w:p w14:paraId="1AE08579" w14:textId="77777777" w:rsidR="003F7777" w:rsidRPr="00A30C62" w:rsidRDefault="003F7777" w:rsidP="00A30C62">
            <w:pPr>
              <w:jc w:val="both"/>
              <w:rPr>
                <w:rFonts w:ascii="Times New Roman" w:hAnsi="Times New Roman" w:cs="Times New Roman"/>
                <w:sz w:val="20"/>
                <w:szCs w:val="20"/>
              </w:rPr>
            </w:pPr>
          </w:p>
        </w:tc>
        <w:tc>
          <w:tcPr>
            <w:tcW w:w="1234" w:type="dxa"/>
            <w:tcBorders>
              <w:left w:val="single" w:sz="24" w:space="0" w:color="auto"/>
            </w:tcBorders>
          </w:tcPr>
          <w:p w14:paraId="7CAC8575" w14:textId="77777777" w:rsidR="003F7777" w:rsidRPr="00A30C62" w:rsidRDefault="003F7777" w:rsidP="000F35AD">
            <w:pPr>
              <w:jc w:val="center"/>
              <w:rPr>
                <w:rFonts w:ascii="Times New Roman" w:hAnsi="Times New Roman" w:cs="Times New Roman"/>
                <w:color w:val="000000"/>
                <w:sz w:val="20"/>
                <w:szCs w:val="20"/>
              </w:rPr>
            </w:pPr>
            <w:r w:rsidRPr="00A30C62">
              <w:rPr>
                <w:rFonts w:ascii="Times New Roman" w:hAnsi="Times New Roman" w:cs="Times New Roman"/>
                <w:color w:val="000000"/>
                <w:sz w:val="20"/>
                <w:szCs w:val="20"/>
              </w:rPr>
              <w:t>10.d.d.laikā ir izstrādāti dokumenti</w:t>
            </w:r>
          </w:p>
          <w:p w14:paraId="326D3485" w14:textId="77777777" w:rsidR="003F7777" w:rsidRPr="00A30C62" w:rsidRDefault="003F7777" w:rsidP="002A60CB">
            <w:pPr>
              <w:rPr>
                <w:rFonts w:ascii="Times New Roman" w:hAnsi="Times New Roman" w:cs="Times New Roman"/>
                <w:sz w:val="20"/>
                <w:szCs w:val="20"/>
              </w:rPr>
            </w:pPr>
          </w:p>
        </w:tc>
        <w:tc>
          <w:tcPr>
            <w:tcW w:w="2438" w:type="dxa"/>
          </w:tcPr>
          <w:p w14:paraId="1430F9A5" w14:textId="77777777" w:rsidR="00EE2CB3" w:rsidRDefault="003F7777" w:rsidP="00A30C62">
            <w:pPr>
              <w:jc w:val="both"/>
              <w:rPr>
                <w:rFonts w:ascii="Times New Roman" w:hAnsi="Times New Roman" w:cs="Times New Roman"/>
                <w:color w:val="000000"/>
                <w:sz w:val="20"/>
                <w:szCs w:val="20"/>
              </w:rPr>
            </w:pPr>
            <w:r>
              <w:rPr>
                <w:rFonts w:ascii="Times New Roman" w:hAnsi="Times New Roman" w:cs="Times New Roman"/>
                <w:color w:val="000000"/>
                <w:sz w:val="20"/>
                <w:szCs w:val="20"/>
              </w:rPr>
              <w:t>T</w:t>
            </w:r>
            <w:r w:rsidRPr="00A30C62">
              <w:rPr>
                <w:rFonts w:ascii="Times New Roman" w:hAnsi="Times New Roman" w:cs="Times New Roman"/>
                <w:color w:val="000000"/>
                <w:sz w:val="20"/>
                <w:szCs w:val="20"/>
              </w:rPr>
              <w:t>iek turpināts veikt pasažieru plūsmas un transportlīdzekļa salona piepildījumu datu monitoringu. Lai arī kopš pēdējo izmaiņu izdarīšanas š.g. 15.</w:t>
            </w:r>
            <w:r w:rsidR="00673E2D">
              <w:rPr>
                <w:rFonts w:ascii="Times New Roman" w:hAnsi="Times New Roman" w:cs="Times New Roman"/>
                <w:color w:val="000000"/>
                <w:sz w:val="20"/>
                <w:szCs w:val="20"/>
              </w:rPr>
              <w:t> </w:t>
            </w:r>
            <w:r w:rsidRPr="00A30C62">
              <w:rPr>
                <w:rFonts w:ascii="Times New Roman" w:hAnsi="Times New Roman" w:cs="Times New Roman"/>
                <w:color w:val="000000"/>
                <w:sz w:val="20"/>
                <w:szCs w:val="20"/>
              </w:rPr>
              <w:t>martā pasažieru plūsma brīvdienās ir pieaugusi par ~8</w:t>
            </w:r>
            <w:r w:rsidR="00D858B9">
              <w:rPr>
                <w:rFonts w:ascii="Times New Roman" w:hAnsi="Times New Roman" w:cs="Times New Roman"/>
                <w:color w:val="000000"/>
                <w:sz w:val="20"/>
                <w:szCs w:val="20"/>
              </w:rPr>
              <w:t> </w:t>
            </w:r>
            <w:r w:rsidRPr="00A30C62">
              <w:rPr>
                <w:rFonts w:ascii="Times New Roman" w:hAnsi="Times New Roman" w:cs="Times New Roman"/>
                <w:color w:val="000000"/>
                <w:sz w:val="20"/>
                <w:szCs w:val="20"/>
              </w:rPr>
              <w:t>%, tomēr, lai turpinātu nodrošināt distancēšanās iespējas un saglabātu transportlīdzekļa salona piepildījumu atbilstoši noteiktajiem ierobežojumiem, tika konstatēts, ka atsevišķos maršrutos ir nepieciešams palielināt kustības intensitāti. No š.g. 17.</w:t>
            </w:r>
            <w:r w:rsidR="00D858B9">
              <w:rPr>
                <w:rFonts w:ascii="Times New Roman" w:hAnsi="Times New Roman" w:cs="Times New Roman"/>
                <w:color w:val="000000"/>
                <w:sz w:val="20"/>
                <w:szCs w:val="20"/>
              </w:rPr>
              <w:t> </w:t>
            </w:r>
            <w:r w:rsidRPr="00A30C62">
              <w:rPr>
                <w:rFonts w:ascii="Times New Roman" w:hAnsi="Times New Roman" w:cs="Times New Roman"/>
                <w:color w:val="000000"/>
                <w:sz w:val="20"/>
                <w:szCs w:val="20"/>
              </w:rPr>
              <w:t>aprīļa ar Rīgas pilsētas izpilddirektora rīkojumu tika veiktas izmaiņas atsevišķu maršrutu brīvdienu kustības sarakstos, palielinot reisu skaitu.</w:t>
            </w:r>
          </w:p>
          <w:p w14:paraId="3423676E" w14:textId="4EB8F9B7" w:rsidR="003F7777" w:rsidRPr="00A30C62" w:rsidRDefault="003F7777" w:rsidP="00A30C62">
            <w:pPr>
              <w:jc w:val="both"/>
              <w:rPr>
                <w:rFonts w:ascii="Times New Roman" w:hAnsi="Times New Roman" w:cs="Times New Roman"/>
                <w:color w:val="000000"/>
                <w:sz w:val="20"/>
                <w:szCs w:val="20"/>
              </w:rPr>
            </w:pPr>
            <w:r w:rsidRPr="00A30C62">
              <w:rPr>
                <w:rFonts w:ascii="Times New Roman" w:hAnsi="Times New Roman" w:cs="Times New Roman"/>
                <w:color w:val="000000"/>
                <w:sz w:val="20"/>
                <w:szCs w:val="20"/>
              </w:rPr>
              <w:t xml:space="preserve">Katru gadu, iestājoties siltākiem laika apstākļiem, pakāpeniski palielinās pasažieru plūsma tieši uz Rīgas pilsētas teritorijā esošajām peldvietām Bolderājas, Daugavgrīvas, </w:t>
            </w:r>
            <w:r w:rsidRPr="00A30C62">
              <w:rPr>
                <w:rFonts w:ascii="Times New Roman" w:hAnsi="Times New Roman" w:cs="Times New Roman"/>
                <w:color w:val="000000"/>
                <w:sz w:val="20"/>
                <w:szCs w:val="20"/>
              </w:rPr>
              <w:lastRenderedPageBreak/>
              <w:t xml:space="preserve">Vecāķu un Mangaļsalas apkaimēs. Aprīļa beigās un maija sākumā, fiksējot paaugstinātu salona piepildījumu šajos virzienos, operatīvā kārtā tika norīkoti </w:t>
            </w:r>
            <w:proofErr w:type="spellStart"/>
            <w:r w:rsidRPr="00A30C62">
              <w:rPr>
                <w:rFonts w:ascii="Times New Roman" w:hAnsi="Times New Roman" w:cs="Times New Roman"/>
                <w:color w:val="000000"/>
                <w:sz w:val="20"/>
                <w:szCs w:val="20"/>
              </w:rPr>
              <w:t>papildreisi</w:t>
            </w:r>
            <w:proofErr w:type="spellEnd"/>
            <w:r w:rsidRPr="00A30C62">
              <w:rPr>
                <w:rFonts w:ascii="Times New Roman" w:hAnsi="Times New Roman" w:cs="Times New Roman"/>
                <w:color w:val="000000"/>
                <w:sz w:val="20"/>
                <w:szCs w:val="20"/>
              </w:rPr>
              <w:t>. Lai arī turpmāk ievērotu noteiktos salona piepildījuma ierobežojumus, no 17.</w:t>
            </w:r>
            <w:r w:rsidR="00EE2CB3">
              <w:rPr>
                <w:rFonts w:ascii="Times New Roman" w:hAnsi="Times New Roman" w:cs="Times New Roman"/>
                <w:color w:val="000000"/>
                <w:sz w:val="20"/>
                <w:szCs w:val="20"/>
              </w:rPr>
              <w:t> </w:t>
            </w:r>
            <w:r w:rsidRPr="00A30C62">
              <w:rPr>
                <w:rFonts w:ascii="Times New Roman" w:hAnsi="Times New Roman" w:cs="Times New Roman"/>
                <w:color w:val="000000"/>
                <w:sz w:val="20"/>
                <w:szCs w:val="20"/>
              </w:rPr>
              <w:t xml:space="preserve">maija ar Rīgas pilsētas izpilddirektora rīkojumu tika veiktas izmaiņas atsevišķu autobusu maršrutu darba dienu un brīvdienu kustības sarakstos, palielinot reisu skaitu. Tāpat, lai uzlabotu peldvietu sasniedzamību arī no citām pilsētas apkaimēm, tika veiktas izmaiņas 29., 30. un 58. autobusa maršrutā, pagarinot tos līdz peldvietām Vecāķos, Daugavgrīvā un </w:t>
            </w:r>
            <w:proofErr w:type="spellStart"/>
            <w:r w:rsidRPr="00A30C62">
              <w:rPr>
                <w:rFonts w:ascii="Times New Roman" w:hAnsi="Times New Roman" w:cs="Times New Roman"/>
                <w:color w:val="000000"/>
                <w:sz w:val="20"/>
                <w:szCs w:val="20"/>
              </w:rPr>
              <w:t>Vakarbuļļos</w:t>
            </w:r>
            <w:proofErr w:type="spellEnd"/>
            <w:r w:rsidRPr="00A30C62">
              <w:rPr>
                <w:rFonts w:ascii="Times New Roman" w:hAnsi="Times New Roman" w:cs="Times New Roman"/>
                <w:color w:val="000000"/>
                <w:sz w:val="20"/>
                <w:szCs w:val="20"/>
              </w:rPr>
              <w:t xml:space="preserve">. </w:t>
            </w:r>
          </w:p>
          <w:p w14:paraId="2284A9AF" w14:textId="77777777" w:rsidR="003F7777" w:rsidRPr="00A30C62" w:rsidRDefault="003F7777" w:rsidP="00A30C62">
            <w:pPr>
              <w:jc w:val="both"/>
              <w:rPr>
                <w:rFonts w:ascii="Times New Roman" w:hAnsi="Times New Roman" w:cs="Times New Roman"/>
                <w:sz w:val="20"/>
                <w:szCs w:val="20"/>
              </w:rPr>
            </w:pPr>
          </w:p>
        </w:tc>
        <w:tc>
          <w:tcPr>
            <w:tcW w:w="2577" w:type="dxa"/>
          </w:tcPr>
          <w:p w14:paraId="114581EF" w14:textId="1936CE7F" w:rsidR="003F7777" w:rsidRPr="003B7F10" w:rsidRDefault="003F7777" w:rsidP="003803AA">
            <w:pPr>
              <w:jc w:val="both"/>
              <w:rPr>
                <w:rFonts w:ascii="Times New Roman" w:hAnsi="Times New Roman" w:cs="Times New Roman"/>
                <w:sz w:val="20"/>
                <w:szCs w:val="20"/>
              </w:rPr>
            </w:pPr>
            <w:r w:rsidRPr="003803AA">
              <w:rPr>
                <w:rFonts w:ascii="Times New Roman" w:hAnsi="Times New Roman" w:cs="Times New Roman"/>
                <w:color w:val="000000"/>
                <w:sz w:val="20"/>
                <w:szCs w:val="20"/>
              </w:rPr>
              <w:lastRenderedPageBreak/>
              <w:t>Periodā no 20.</w:t>
            </w:r>
            <w:r w:rsidR="004B6BB0">
              <w:rPr>
                <w:rFonts w:ascii="Times New Roman" w:hAnsi="Times New Roman" w:cs="Times New Roman"/>
                <w:color w:val="000000"/>
                <w:sz w:val="20"/>
                <w:szCs w:val="20"/>
              </w:rPr>
              <w:t> </w:t>
            </w:r>
            <w:r w:rsidRPr="003803AA">
              <w:rPr>
                <w:rFonts w:ascii="Times New Roman" w:hAnsi="Times New Roman" w:cs="Times New Roman"/>
                <w:color w:val="000000"/>
                <w:sz w:val="20"/>
                <w:szCs w:val="20"/>
              </w:rPr>
              <w:t xml:space="preserve">maija ir turpināts pasažieru plūsmas un transportlīdzekļa salona piepildījuma monitorings. Atbilstoši fiksētajiem datiem tika norīkoti plānotie </w:t>
            </w:r>
            <w:proofErr w:type="spellStart"/>
            <w:r w:rsidRPr="003803AA">
              <w:rPr>
                <w:rFonts w:ascii="Times New Roman" w:hAnsi="Times New Roman" w:cs="Times New Roman"/>
                <w:color w:val="000000"/>
                <w:sz w:val="20"/>
                <w:szCs w:val="20"/>
              </w:rPr>
              <w:t>papildreisi</w:t>
            </w:r>
            <w:proofErr w:type="spellEnd"/>
            <w:r w:rsidRPr="003803AA">
              <w:rPr>
                <w:rFonts w:ascii="Times New Roman" w:hAnsi="Times New Roman" w:cs="Times New Roman"/>
                <w:color w:val="000000"/>
                <w:sz w:val="20"/>
                <w:szCs w:val="20"/>
              </w:rPr>
              <w:t xml:space="preserve">, par kuriem informācija dienu iepriekš tiek publicēta mājas lapā un </w:t>
            </w:r>
            <w:r w:rsidRPr="003B7F10">
              <w:rPr>
                <w:rFonts w:ascii="Times New Roman" w:hAnsi="Times New Roman" w:cs="Times New Roman"/>
                <w:sz w:val="20"/>
                <w:szCs w:val="20"/>
              </w:rPr>
              <w:t xml:space="preserve">sociālajos tīklos. Kopš 2021. gada 20. maija neplānotie </w:t>
            </w:r>
            <w:proofErr w:type="spellStart"/>
            <w:r w:rsidRPr="003B7F10">
              <w:rPr>
                <w:rFonts w:ascii="Times New Roman" w:hAnsi="Times New Roman" w:cs="Times New Roman"/>
                <w:sz w:val="20"/>
                <w:szCs w:val="20"/>
              </w:rPr>
              <w:t>papildreisi</w:t>
            </w:r>
            <w:proofErr w:type="spellEnd"/>
            <w:r w:rsidRPr="003B7F10">
              <w:rPr>
                <w:rFonts w:ascii="Times New Roman" w:hAnsi="Times New Roman" w:cs="Times New Roman"/>
                <w:sz w:val="20"/>
                <w:szCs w:val="20"/>
              </w:rPr>
              <w:t xml:space="preserve"> nav norīkoti, bet tika norīkoti 13,5 </w:t>
            </w:r>
            <w:proofErr w:type="spellStart"/>
            <w:r w:rsidRPr="003B7F10">
              <w:rPr>
                <w:rFonts w:ascii="Times New Roman" w:hAnsi="Times New Roman" w:cs="Times New Roman"/>
                <w:sz w:val="20"/>
                <w:szCs w:val="20"/>
              </w:rPr>
              <w:t>papildreisi</w:t>
            </w:r>
            <w:proofErr w:type="spellEnd"/>
            <w:r w:rsidRPr="003B7F10">
              <w:rPr>
                <w:rFonts w:ascii="Times New Roman" w:hAnsi="Times New Roman" w:cs="Times New Roman"/>
                <w:sz w:val="20"/>
                <w:szCs w:val="20"/>
              </w:rPr>
              <w:t xml:space="preserve"> katru darba dienu līdz 16. jūnijam.</w:t>
            </w:r>
            <w:r w:rsidRPr="003B7F10">
              <w:t xml:space="preserve"> </w:t>
            </w:r>
          </w:p>
          <w:p w14:paraId="38545621" w14:textId="163FCC81" w:rsidR="003F7777" w:rsidRPr="003803AA" w:rsidRDefault="003F7777" w:rsidP="003803AA">
            <w:pPr>
              <w:jc w:val="both"/>
              <w:rPr>
                <w:rFonts w:ascii="Times New Roman" w:hAnsi="Times New Roman" w:cs="Times New Roman"/>
                <w:color w:val="000000"/>
                <w:sz w:val="20"/>
                <w:szCs w:val="20"/>
              </w:rPr>
            </w:pPr>
            <w:r w:rsidRPr="003B7F10">
              <w:rPr>
                <w:rFonts w:ascii="Times New Roman" w:hAnsi="Times New Roman" w:cs="Times New Roman"/>
                <w:sz w:val="20"/>
                <w:szCs w:val="20"/>
              </w:rPr>
              <w:t xml:space="preserve">2021. gada 15. jūnijā tika veikti grozījumi </w:t>
            </w:r>
            <w:r w:rsidRPr="003803AA">
              <w:rPr>
                <w:rFonts w:ascii="Times New Roman" w:hAnsi="Times New Roman" w:cs="Times New Roman"/>
                <w:color w:val="000000"/>
                <w:sz w:val="20"/>
                <w:szCs w:val="20"/>
              </w:rPr>
              <w:t>Ministru kabineta 2020.</w:t>
            </w:r>
            <w:r>
              <w:rPr>
                <w:rFonts w:ascii="Times New Roman" w:hAnsi="Times New Roman" w:cs="Times New Roman"/>
                <w:color w:val="000000"/>
                <w:sz w:val="20"/>
                <w:szCs w:val="20"/>
              </w:rPr>
              <w:t> </w:t>
            </w:r>
            <w:r w:rsidRPr="003803AA">
              <w:rPr>
                <w:rFonts w:ascii="Times New Roman" w:hAnsi="Times New Roman" w:cs="Times New Roman"/>
                <w:color w:val="000000"/>
                <w:sz w:val="20"/>
                <w:szCs w:val="20"/>
              </w:rPr>
              <w:t>gada 9.</w:t>
            </w:r>
            <w:r>
              <w:rPr>
                <w:rFonts w:ascii="Times New Roman" w:hAnsi="Times New Roman" w:cs="Times New Roman"/>
                <w:color w:val="000000"/>
                <w:sz w:val="20"/>
                <w:szCs w:val="20"/>
              </w:rPr>
              <w:t> </w:t>
            </w:r>
            <w:r w:rsidRPr="003803AA">
              <w:rPr>
                <w:rFonts w:ascii="Times New Roman" w:hAnsi="Times New Roman" w:cs="Times New Roman"/>
                <w:color w:val="000000"/>
                <w:sz w:val="20"/>
                <w:szCs w:val="20"/>
              </w:rPr>
              <w:t>jūnija noteikumos Nr. 360 “Epidemioloģiskās drošības pasākumi Covid-19 infekcijas izplatības ierobežošanai” (turpmāk – Noteikumi), paredzot, ka no 2021.</w:t>
            </w:r>
            <w:r>
              <w:rPr>
                <w:rFonts w:ascii="Times New Roman" w:hAnsi="Times New Roman" w:cs="Times New Roman"/>
                <w:color w:val="000000"/>
                <w:sz w:val="20"/>
                <w:szCs w:val="20"/>
              </w:rPr>
              <w:t> </w:t>
            </w:r>
            <w:r w:rsidRPr="003803AA">
              <w:rPr>
                <w:rFonts w:ascii="Times New Roman" w:hAnsi="Times New Roman" w:cs="Times New Roman"/>
                <w:color w:val="000000"/>
                <w:sz w:val="20"/>
                <w:szCs w:val="20"/>
              </w:rPr>
              <w:t>g</w:t>
            </w:r>
            <w:r>
              <w:rPr>
                <w:rFonts w:ascii="Times New Roman" w:hAnsi="Times New Roman" w:cs="Times New Roman"/>
                <w:color w:val="000000"/>
                <w:sz w:val="20"/>
                <w:szCs w:val="20"/>
              </w:rPr>
              <w:t xml:space="preserve">ada </w:t>
            </w:r>
            <w:r w:rsidRPr="003803AA">
              <w:rPr>
                <w:rFonts w:ascii="Times New Roman" w:hAnsi="Times New Roman" w:cs="Times New Roman"/>
                <w:color w:val="000000"/>
                <w:sz w:val="20"/>
                <w:szCs w:val="20"/>
              </w:rPr>
              <w:t>16.</w:t>
            </w:r>
            <w:r>
              <w:rPr>
                <w:rFonts w:ascii="Times New Roman" w:hAnsi="Times New Roman" w:cs="Times New Roman"/>
                <w:color w:val="000000"/>
                <w:sz w:val="20"/>
                <w:szCs w:val="20"/>
              </w:rPr>
              <w:t> </w:t>
            </w:r>
            <w:r w:rsidRPr="003803AA">
              <w:rPr>
                <w:rFonts w:ascii="Times New Roman" w:hAnsi="Times New Roman" w:cs="Times New Roman"/>
                <w:color w:val="000000"/>
                <w:sz w:val="20"/>
                <w:szCs w:val="20"/>
              </w:rPr>
              <w:t>jūnija sabiedriskā transporta pārvadātājam jāorganizē pasažieru iekāpšanu un izkāpšanu tā, lai pasažieru skaits transportlīdzeklī nepārsniedz 65</w:t>
            </w:r>
            <w:r w:rsidR="00BF6570">
              <w:rPr>
                <w:rFonts w:ascii="Times New Roman" w:hAnsi="Times New Roman" w:cs="Times New Roman"/>
                <w:color w:val="000000"/>
                <w:sz w:val="20"/>
                <w:szCs w:val="20"/>
              </w:rPr>
              <w:t> </w:t>
            </w:r>
            <w:r w:rsidRPr="003803AA">
              <w:rPr>
                <w:rFonts w:ascii="Times New Roman" w:hAnsi="Times New Roman" w:cs="Times New Roman"/>
                <w:color w:val="000000"/>
                <w:sz w:val="20"/>
                <w:szCs w:val="20"/>
              </w:rPr>
              <w:t>% no tā ietilpības (iepriekš 50</w:t>
            </w:r>
            <w:r w:rsidR="00BF6570">
              <w:rPr>
                <w:rFonts w:ascii="Times New Roman" w:hAnsi="Times New Roman" w:cs="Times New Roman"/>
                <w:color w:val="000000"/>
                <w:sz w:val="20"/>
                <w:szCs w:val="20"/>
              </w:rPr>
              <w:t> </w:t>
            </w:r>
            <w:r w:rsidRPr="003803AA">
              <w:rPr>
                <w:rFonts w:ascii="Times New Roman" w:hAnsi="Times New Roman" w:cs="Times New Roman"/>
                <w:color w:val="000000"/>
                <w:sz w:val="20"/>
                <w:szCs w:val="20"/>
              </w:rPr>
              <w:t>%). Attiecīgi no š.g. 17.</w:t>
            </w:r>
            <w:r>
              <w:rPr>
                <w:rFonts w:ascii="Times New Roman" w:hAnsi="Times New Roman" w:cs="Times New Roman"/>
                <w:color w:val="000000"/>
                <w:sz w:val="20"/>
                <w:szCs w:val="20"/>
              </w:rPr>
              <w:t> </w:t>
            </w:r>
            <w:r w:rsidRPr="003803AA">
              <w:rPr>
                <w:rFonts w:ascii="Times New Roman" w:hAnsi="Times New Roman" w:cs="Times New Roman"/>
                <w:color w:val="000000"/>
                <w:sz w:val="20"/>
                <w:szCs w:val="20"/>
              </w:rPr>
              <w:t xml:space="preserve">jūnija </w:t>
            </w:r>
            <w:r w:rsidRPr="003803AA">
              <w:rPr>
                <w:rFonts w:ascii="Times New Roman" w:hAnsi="Times New Roman" w:cs="Times New Roman"/>
                <w:color w:val="000000"/>
                <w:sz w:val="20"/>
                <w:szCs w:val="20"/>
              </w:rPr>
              <w:lastRenderedPageBreak/>
              <w:t xml:space="preserve">netiek organizēti </w:t>
            </w:r>
            <w:proofErr w:type="spellStart"/>
            <w:r w:rsidRPr="003803AA">
              <w:rPr>
                <w:rFonts w:ascii="Times New Roman" w:hAnsi="Times New Roman" w:cs="Times New Roman"/>
                <w:color w:val="000000"/>
                <w:sz w:val="20"/>
                <w:szCs w:val="20"/>
              </w:rPr>
              <w:t>papildreisi</w:t>
            </w:r>
            <w:proofErr w:type="spellEnd"/>
            <w:r w:rsidRPr="003803AA">
              <w:rPr>
                <w:rFonts w:ascii="Times New Roman" w:hAnsi="Times New Roman" w:cs="Times New Roman"/>
                <w:color w:val="000000"/>
                <w:sz w:val="20"/>
                <w:szCs w:val="20"/>
              </w:rPr>
              <w:t xml:space="preserve">, jo, atbilstoši veiktajai pasažieru plūsmas analīzei, transportlīdzekļa salona piepildījums šajos laikos atbilst noteiktajiem piepildījuma ierobežojumiem, vienlaikus tiek turpināts pasažieru plūsmas monitorings un nepieciešamības gadījumā operatīvi tiks norīkoti </w:t>
            </w:r>
            <w:proofErr w:type="spellStart"/>
            <w:r w:rsidRPr="003803AA">
              <w:rPr>
                <w:rFonts w:ascii="Times New Roman" w:hAnsi="Times New Roman" w:cs="Times New Roman"/>
                <w:color w:val="000000"/>
                <w:sz w:val="20"/>
                <w:szCs w:val="20"/>
              </w:rPr>
              <w:t>papildreisi</w:t>
            </w:r>
            <w:proofErr w:type="spellEnd"/>
            <w:r w:rsidRPr="003803AA">
              <w:rPr>
                <w:rFonts w:ascii="Times New Roman" w:hAnsi="Times New Roman" w:cs="Times New Roman"/>
                <w:color w:val="000000"/>
                <w:sz w:val="20"/>
                <w:szCs w:val="20"/>
              </w:rPr>
              <w:t xml:space="preserve"> un izvērtēta nepieciešamība tos iekļaut kā plānotos </w:t>
            </w:r>
            <w:proofErr w:type="spellStart"/>
            <w:r w:rsidRPr="003803AA">
              <w:rPr>
                <w:rFonts w:ascii="Times New Roman" w:hAnsi="Times New Roman" w:cs="Times New Roman"/>
                <w:color w:val="000000"/>
                <w:sz w:val="20"/>
                <w:szCs w:val="20"/>
              </w:rPr>
              <w:t>papildreisus</w:t>
            </w:r>
            <w:proofErr w:type="spellEnd"/>
            <w:r w:rsidRPr="003803AA">
              <w:rPr>
                <w:rFonts w:ascii="Times New Roman" w:hAnsi="Times New Roman" w:cs="Times New Roman"/>
                <w:color w:val="000000"/>
                <w:sz w:val="20"/>
                <w:szCs w:val="20"/>
              </w:rPr>
              <w:t>. Līdz ar izmaiņām attiecībā uz transportlīdzekļu salona piepildījumu, no 21.</w:t>
            </w:r>
            <w:r>
              <w:rPr>
                <w:rFonts w:ascii="Times New Roman" w:hAnsi="Times New Roman" w:cs="Times New Roman"/>
                <w:color w:val="000000"/>
                <w:sz w:val="20"/>
                <w:szCs w:val="20"/>
              </w:rPr>
              <w:t> </w:t>
            </w:r>
            <w:r w:rsidRPr="003803AA">
              <w:rPr>
                <w:rFonts w:ascii="Times New Roman" w:hAnsi="Times New Roman" w:cs="Times New Roman"/>
                <w:color w:val="000000"/>
                <w:sz w:val="20"/>
                <w:szCs w:val="20"/>
              </w:rPr>
              <w:t>jūnija ir veiktas izmaiņas 3a.autobusu maršrutā, samazinot reisu skaitu par 16 reisiem. Turpinājumā atbilstoši Noteikumiem, saslimstības rādītājiem samazinoties zem 100 jauni</w:t>
            </w:r>
            <w:r w:rsidR="00B66302">
              <w:rPr>
                <w:rFonts w:ascii="Times New Roman" w:hAnsi="Times New Roman" w:cs="Times New Roman"/>
                <w:color w:val="000000"/>
                <w:sz w:val="20"/>
                <w:szCs w:val="20"/>
              </w:rPr>
              <w:t>em</w:t>
            </w:r>
            <w:r w:rsidRPr="003803AA">
              <w:rPr>
                <w:rFonts w:ascii="Times New Roman" w:hAnsi="Times New Roman" w:cs="Times New Roman"/>
                <w:color w:val="000000"/>
                <w:sz w:val="20"/>
                <w:szCs w:val="20"/>
              </w:rPr>
              <w:t xml:space="preserve"> saslimšanas gadījumi uz 100</w:t>
            </w:r>
            <w:r w:rsidR="00B66302">
              <w:rPr>
                <w:rFonts w:ascii="Times New Roman" w:hAnsi="Times New Roman" w:cs="Times New Roman"/>
                <w:color w:val="000000"/>
                <w:sz w:val="20"/>
                <w:szCs w:val="20"/>
              </w:rPr>
              <w:t> </w:t>
            </w:r>
            <w:r w:rsidRPr="003803AA">
              <w:rPr>
                <w:rFonts w:ascii="Times New Roman" w:hAnsi="Times New Roman" w:cs="Times New Roman"/>
                <w:color w:val="000000"/>
                <w:sz w:val="20"/>
                <w:szCs w:val="20"/>
              </w:rPr>
              <w:t>000 iedzīvotājiem, no š.g. 22.</w:t>
            </w:r>
            <w:r>
              <w:rPr>
                <w:rFonts w:ascii="Times New Roman" w:hAnsi="Times New Roman" w:cs="Times New Roman"/>
                <w:color w:val="000000"/>
                <w:sz w:val="20"/>
                <w:szCs w:val="20"/>
              </w:rPr>
              <w:t> </w:t>
            </w:r>
            <w:r w:rsidRPr="003803AA">
              <w:rPr>
                <w:rFonts w:ascii="Times New Roman" w:hAnsi="Times New Roman" w:cs="Times New Roman"/>
                <w:color w:val="000000"/>
                <w:sz w:val="20"/>
                <w:szCs w:val="20"/>
              </w:rPr>
              <w:t>jūnija pasažieru skaits transportlīdzeklī nedrīkst pārsniegt 80</w:t>
            </w:r>
            <w:r w:rsidR="00A52CE9">
              <w:rPr>
                <w:rFonts w:ascii="Times New Roman" w:hAnsi="Times New Roman" w:cs="Times New Roman"/>
                <w:color w:val="000000"/>
                <w:sz w:val="20"/>
                <w:szCs w:val="20"/>
              </w:rPr>
              <w:t> </w:t>
            </w:r>
            <w:r w:rsidRPr="003803AA">
              <w:rPr>
                <w:rFonts w:ascii="Times New Roman" w:hAnsi="Times New Roman" w:cs="Times New Roman"/>
                <w:color w:val="000000"/>
                <w:sz w:val="20"/>
                <w:szCs w:val="20"/>
              </w:rPr>
              <w:t>% no tā ietilpības.</w:t>
            </w:r>
          </w:p>
        </w:tc>
        <w:tc>
          <w:tcPr>
            <w:tcW w:w="2578" w:type="dxa"/>
          </w:tcPr>
          <w:p w14:paraId="553658B3" w14:textId="6F262D6D" w:rsidR="003F7777" w:rsidRPr="00B119E2" w:rsidRDefault="003F7777" w:rsidP="00B119E2">
            <w:pPr>
              <w:jc w:val="both"/>
              <w:rPr>
                <w:rFonts w:ascii="Times New Roman" w:hAnsi="Times New Roman" w:cs="Times New Roman"/>
                <w:color w:val="000000"/>
                <w:sz w:val="20"/>
                <w:szCs w:val="20"/>
              </w:rPr>
            </w:pPr>
            <w:r w:rsidRPr="00B119E2">
              <w:rPr>
                <w:rFonts w:ascii="Times New Roman" w:hAnsi="Times New Roman" w:cs="Times New Roman"/>
                <w:color w:val="000000"/>
                <w:sz w:val="20"/>
                <w:szCs w:val="20"/>
              </w:rPr>
              <w:lastRenderedPageBreak/>
              <w:t>Ņemot vērā, ka pasažieru plūsma jūlijā nepieaug</w:t>
            </w:r>
            <w:r>
              <w:rPr>
                <w:rFonts w:ascii="Times New Roman" w:hAnsi="Times New Roman" w:cs="Times New Roman"/>
                <w:color w:val="000000"/>
                <w:sz w:val="20"/>
                <w:szCs w:val="20"/>
              </w:rPr>
              <w:t>a</w:t>
            </w:r>
            <w:r w:rsidRPr="00B119E2">
              <w:rPr>
                <w:rFonts w:ascii="Times New Roman" w:hAnsi="Times New Roman" w:cs="Times New Roman"/>
                <w:color w:val="000000"/>
                <w:sz w:val="20"/>
                <w:szCs w:val="20"/>
              </w:rPr>
              <w:t>, saglabājoties aptuveni esošajā apmērā un n</w:t>
            </w:r>
            <w:r>
              <w:rPr>
                <w:rFonts w:ascii="Times New Roman" w:hAnsi="Times New Roman" w:cs="Times New Roman"/>
                <w:color w:val="000000"/>
                <w:sz w:val="20"/>
                <w:szCs w:val="20"/>
              </w:rPr>
              <w:t>ebija</w:t>
            </w:r>
            <w:r w:rsidRPr="00B119E2">
              <w:rPr>
                <w:rFonts w:ascii="Times New Roman" w:hAnsi="Times New Roman" w:cs="Times New Roman"/>
                <w:color w:val="000000"/>
                <w:sz w:val="20"/>
                <w:szCs w:val="20"/>
              </w:rPr>
              <w:t xml:space="preserve"> sagaidāms, ka augustā tā būtiski pieaugs, kā arī no 22.</w:t>
            </w:r>
            <w:r>
              <w:rPr>
                <w:rFonts w:ascii="Times New Roman" w:hAnsi="Times New Roman" w:cs="Times New Roman"/>
                <w:color w:val="000000"/>
                <w:sz w:val="20"/>
                <w:szCs w:val="20"/>
              </w:rPr>
              <w:t> </w:t>
            </w:r>
            <w:r w:rsidRPr="00B119E2">
              <w:rPr>
                <w:rFonts w:ascii="Times New Roman" w:hAnsi="Times New Roman" w:cs="Times New Roman"/>
                <w:color w:val="000000"/>
                <w:sz w:val="20"/>
                <w:szCs w:val="20"/>
              </w:rPr>
              <w:t>jūnija atbilstoši Ministru kabineta 2020.</w:t>
            </w:r>
            <w:r>
              <w:rPr>
                <w:rFonts w:ascii="Times New Roman" w:hAnsi="Times New Roman" w:cs="Times New Roman"/>
                <w:color w:val="000000"/>
                <w:sz w:val="20"/>
                <w:szCs w:val="20"/>
              </w:rPr>
              <w:t> </w:t>
            </w:r>
            <w:r w:rsidRPr="00B119E2">
              <w:rPr>
                <w:rFonts w:ascii="Times New Roman" w:hAnsi="Times New Roman" w:cs="Times New Roman"/>
                <w:color w:val="000000"/>
                <w:sz w:val="20"/>
                <w:szCs w:val="20"/>
              </w:rPr>
              <w:t>gada 9.</w:t>
            </w:r>
            <w:r>
              <w:rPr>
                <w:rFonts w:ascii="Times New Roman" w:hAnsi="Times New Roman" w:cs="Times New Roman"/>
                <w:color w:val="000000"/>
                <w:sz w:val="20"/>
                <w:szCs w:val="20"/>
              </w:rPr>
              <w:t> </w:t>
            </w:r>
            <w:r w:rsidRPr="00B119E2">
              <w:rPr>
                <w:rFonts w:ascii="Times New Roman" w:hAnsi="Times New Roman" w:cs="Times New Roman"/>
                <w:color w:val="000000"/>
                <w:sz w:val="20"/>
                <w:szCs w:val="20"/>
              </w:rPr>
              <w:t>jūnija noteikumos Nr. 360 “Epidemioloģiskās drošības pasākumi Covid-19 infekcijas izplatības ierobežošanai” noteiktajam, pasažieru skaits transportlīdzeklī nedrīkst pārsniegt 80</w:t>
            </w:r>
            <w:r w:rsidR="00A52CE9">
              <w:rPr>
                <w:rFonts w:ascii="Times New Roman" w:hAnsi="Times New Roman" w:cs="Times New Roman"/>
                <w:color w:val="000000"/>
                <w:sz w:val="20"/>
                <w:szCs w:val="20"/>
              </w:rPr>
              <w:t> </w:t>
            </w:r>
            <w:r w:rsidRPr="00B119E2">
              <w:rPr>
                <w:rFonts w:ascii="Times New Roman" w:hAnsi="Times New Roman" w:cs="Times New Roman"/>
                <w:color w:val="000000"/>
                <w:sz w:val="20"/>
                <w:szCs w:val="20"/>
              </w:rPr>
              <w:t>% no tā ietilpības, tiek veiktas izmaiņas atsevišķu maršrutu kustība</w:t>
            </w:r>
            <w:r>
              <w:rPr>
                <w:rFonts w:ascii="Times New Roman" w:hAnsi="Times New Roman" w:cs="Times New Roman"/>
                <w:color w:val="000000"/>
                <w:sz w:val="20"/>
                <w:szCs w:val="20"/>
              </w:rPr>
              <w:t>s</w:t>
            </w:r>
            <w:r w:rsidRPr="00B119E2">
              <w:rPr>
                <w:rFonts w:ascii="Times New Roman" w:hAnsi="Times New Roman" w:cs="Times New Roman"/>
                <w:color w:val="000000"/>
                <w:sz w:val="20"/>
                <w:szCs w:val="20"/>
              </w:rPr>
              <w:t xml:space="preserve"> sarakstos no 1.</w:t>
            </w:r>
            <w:r>
              <w:rPr>
                <w:rFonts w:ascii="Times New Roman" w:hAnsi="Times New Roman" w:cs="Times New Roman"/>
                <w:color w:val="000000"/>
                <w:sz w:val="20"/>
                <w:szCs w:val="20"/>
              </w:rPr>
              <w:t> </w:t>
            </w:r>
            <w:r w:rsidRPr="00B119E2">
              <w:rPr>
                <w:rFonts w:ascii="Times New Roman" w:hAnsi="Times New Roman" w:cs="Times New Roman"/>
                <w:color w:val="000000"/>
                <w:sz w:val="20"/>
                <w:szCs w:val="20"/>
              </w:rPr>
              <w:t>augusta, samazinot reisu skaitu un slēdzot 3a.autobusa maršrutu. Darba dienās reisu skaits tiek samazināts par 2,3</w:t>
            </w:r>
            <w:r w:rsidR="00A52CE9">
              <w:rPr>
                <w:rFonts w:ascii="Times New Roman" w:hAnsi="Times New Roman" w:cs="Times New Roman"/>
                <w:color w:val="000000"/>
                <w:sz w:val="20"/>
                <w:szCs w:val="20"/>
              </w:rPr>
              <w:t> </w:t>
            </w:r>
            <w:r w:rsidRPr="00B119E2">
              <w:rPr>
                <w:rFonts w:ascii="Times New Roman" w:hAnsi="Times New Roman" w:cs="Times New Roman"/>
                <w:color w:val="000000"/>
                <w:sz w:val="20"/>
                <w:szCs w:val="20"/>
              </w:rPr>
              <w:t>%, brīvdienās par 2,5</w:t>
            </w:r>
            <w:r w:rsidR="00A52CE9">
              <w:rPr>
                <w:rFonts w:ascii="Times New Roman" w:hAnsi="Times New Roman" w:cs="Times New Roman"/>
                <w:color w:val="000000"/>
                <w:sz w:val="20"/>
                <w:szCs w:val="20"/>
              </w:rPr>
              <w:t> </w:t>
            </w:r>
            <w:r w:rsidRPr="00B119E2">
              <w:rPr>
                <w:rFonts w:ascii="Times New Roman" w:hAnsi="Times New Roman" w:cs="Times New Roman"/>
                <w:color w:val="000000"/>
                <w:sz w:val="20"/>
                <w:szCs w:val="20"/>
              </w:rPr>
              <w:t xml:space="preserve">%. 1. un 5.autobusa maršruts atkal tiek apkalpots ar autobusiem. </w:t>
            </w:r>
          </w:p>
          <w:p w14:paraId="20F5AB8A" w14:textId="77777777" w:rsidR="003F7777" w:rsidRPr="00B119E2" w:rsidRDefault="003F7777" w:rsidP="00B119E2">
            <w:pPr>
              <w:jc w:val="both"/>
              <w:rPr>
                <w:rFonts w:ascii="Times New Roman" w:hAnsi="Times New Roman" w:cs="Times New Roman"/>
                <w:color w:val="000000"/>
                <w:sz w:val="20"/>
                <w:szCs w:val="20"/>
              </w:rPr>
            </w:pPr>
          </w:p>
          <w:p w14:paraId="0BC295D1" w14:textId="76AA1F00" w:rsidR="003F7777" w:rsidRPr="00B119E2" w:rsidRDefault="003F7777" w:rsidP="00B119E2">
            <w:pPr>
              <w:jc w:val="both"/>
              <w:rPr>
                <w:rFonts w:ascii="Times New Roman" w:hAnsi="Times New Roman" w:cs="Times New Roman"/>
                <w:color w:val="000000"/>
                <w:sz w:val="20"/>
                <w:szCs w:val="20"/>
              </w:rPr>
            </w:pPr>
            <w:r w:rsidRPr="00B119E2">
              <w:rPr>
                <w:rFonts w:ascii="Times New Roman" w:hAnsi="Times New Roman" w:cs="Times New Roman"/>
                <w:color w:val="000000"/>
                <w:sz w:val="20"/>
                <w:szCs w:val="20"/>
              </w:rPr>
              <w:t xml:space="preserve">Saistībā ar sagaidāmo pasažieru plūsmas atjaunošanos no septembra, kas saistīts ar mācību gada sākumu izglītības iestādēs </w:t>
            </w:r>
            <w:r w:rsidRPr="00B119E2">
              <w:rPr>
                <w:rFonts w:ascii="Times New Roman" w:hAnsi="Times New Roman" w:cs="Times New Roman"/>
                <w:color w:val="000000"/>
                <w:sz w:val="20"/>
                <w:szCs w:val="20"/>
              </w:rPr>
              <w:lastRenderedPageBreak/>
              <w:t>klātienē, aktīvā</w:t>
            </w:r>
            <w:r>
              <w:rPr>
                <w:rFonts w:ascii="Times New Roman" w:hAnsi="Times New Roman" w:cs="Times New Roman"/>
                <w:color w:val="000000"/>
                <w:sz w:val="20"/>
                <w:szCs w:val="20"/>
              </w:rPr>
              <w:t>s</w:t>
            </w:r>
            <w:r w:rsidRPr="00B119E2">
              <w:rPr>
                <w:rFonts w:ascii="Times New Roman" w:hAnsi="Times New Roman" w:cs="Times New Roman"/>
                <w:color w:val="000000"/>
                <w:sz w:val="20"/>
                <w:szCs w:val="20"/>
              </w:rPr>
              <w:t xml:space="preserve"> atvaļinājumu sezonas noslēgumu, tiek rosināts Rīgas pilsētas izpilddirektoram atcelt spēkā esošo rīkojumu</w:t>
            </w:r>
            <w:r>
              <w:rPr>
                <w:rFonts w:ascii="Times New Roman" w:hAnsi="Times New Roman" w:cs="Times New Roman"/>
                <w:color w:val="000000"/>
                <w:sz w:val="20"/>
                <w:szCs w:val="20"/>
              </w:rPr>
              <w:t>,</w:t>
            </w:r>
            <w:r w:rsidRPr="00B119E2">
              <w:rPr>
                <w:rFonts w:ascii="Times New Roman" w:hAnsi="Times New Roman" w:cs="Times New Roman"/>
                <w:color w:val="000000"/>
                <w:sz w:val="20"/>
                <w:szCs w:val="20"/>
              </w:rPr>
              <w:t xml:space="preserve"> ar kuru noteiktas īslaicīgas izmaiņas kustības sarakstos, tādējādi no 1.</w:t>
            </w:r>
            <w:r>
              <w:rPr>
                <w:rFonts w:ascii="Times New Roman" w:hAnsi="Times New Roman" w:cs="Times New Roman"/>
                <w:color w:val="000000"/>
                <w:sz w:val="20"/>
                <w:szCs w:val="20"/>
              </w:rPr>
              <w:t> </w:t>
            </w:r>
            <w:r w:rsidRPr="00B119E2">
              <w:rPr>
                <w:rFonts w:ascii="Times New Roman" w:hAnsi="Times New Roman" w:cs="Times New Roman"/>
                <w:color w:val="000000"/>
                <w:sz w:val="20"/>
                <w:szCs w:val="20"/>
              </w:rPr>
              <w:t>septembra tiek atjaunoti RD PKLK apstiprinātie kustības saraksti autobusu, trolejbusu un tramvaju maršrutos. Darba dienās reisu skaits tiek palielināts par 15</w:t>
            </w:r>
            <w:r w:rsidR="00A927F4">
              <w:rPr>
                <w:rFonts w:ascii="Times New Roman" w:hAnsi="Times New Roman" w:cs="Times New Roman"/>
                <w:color w:val="000000"/>
                <w:sz w:val="20"/>
                <w:szCs w:val="20"/>
              </w:rPr>
              <w:t> </w:t>
            </w:r>
            <w:r w:rsidRPr="00B119E2">
              <w:rPr>
                <w:rFonts w:ascii="Times New Roman" w:hAnsi="Times New Roman" w:cs="Times New Roman"/>
                <w:color w:val="000000"/>
                <w:sz w:val="20"/>
                <w:szCs w:val="20"/>
              </w:rPr>
              <w:t>%, bet brīvdienās par 19</w:t>
            </w:r>
            <w:r w:rsidR="00A927F4">
              <w:rPr>
                <w:rFonts w:ascii="Times New Roman" w:hAnsi="Times New Roman" w:cs="Times New Roman"/>
                <w:color w:val="000000"/>
                <w:sz w:val="20"/>
                <w:szCs w:val="20"/>
              </w:rPr>
              <w:t> </w:t>
            </w:r>
            <w:r w:rsidRPr="00B119E2">
              <w:rPr>
                <w:rFonts w:ascii="Times New Roman" w:hAnsi="Times New Roman" w:cs="Times New Roman"/>
                <w:color w:val="000000"/>
                <w:sz w:val="20"/>
                <w:szCs w:val="20"/>
              </w:rPr>
              <w:t>%.</w:t>
            </w:r>
          </w:p>
          <w:p w14:paraId="6685C146" w14:textId="504E625C" w:rsidR="003F7777" w:rsidRPr="003803AA" w:rsidRDefault="003F7777" w:rsidP="00B119E2">
            <w:pPr>
              <w:jc w:val="both"/>
              <w:rPr>
                <w:rFonts w:ascii="Times New Roman" w:hAnsi="Times New Roman" w:cs="Times New Roman"/>
                <w:color w:val="000000"/>
                <w:sz w:val="20"/>
                <w:szCs w:val="20"/>
              </w:rPr>
            </w:pPr>
            <w:r w:rsidRPr="00B119E2">
              <w:rPr>
                <w:rFonts w:ascii="Times New Roman" w:hAnsi="Times New Roman" w:cs="Times New Roman"/>
                <w:color w:val="000000"/>
                <w:sz w:val="20"/>
                <w:szCs w:val="20"/>
              </w:rPr>
              <w:t>Paaugstināta servisa autobusu maršrutos tiek saglabātas iepriekš ar Rīgas pilsētas izpilddirektora rīkojumu noteiktās izmaiņas, izņemot to, ka tiek atjaunota kustība darba dienu rīta un vakara maksimuma stundās 304. un 338.maršrutā.</w:t>
            </w:r>
          </w:p>
        </w:tc>
        <w:tc>
          <w:tcPr>
            <w:tcW w:w="3020" w:type="dxa"/>
          </w:tcPr>
          <w:p w14:paraId="5F387DB9" w14:textId="00E4AD9E" w:rsidR="00691AB1" w:rsidRPr="00691AB1" w:rsidRDefault="00691AB1" w:rsidP="00691AB1">
            <w:pPr>
              <w:jc w:val="both"/>
              <w:rPr>
                <w:rFonts w:ascii="Times New Roman" w:hAnsi="Times New Roman" w:cs="Times New Roman"/>
                <w:color w:val="000000"/>
                <w:sz w:val="20"/>
                <w:szCs w:val="20"/>
              </w:rPr>
            </w:pPr>
            <w:r w:rsidRPr="00691AB1">
              <w:rPr>
                <w:rFonts w:ascii="Times New Roman" w:hAnsi="Times New Roman" w:cs="Times New Roman"/>
                <w:color w:val="000000"/>
                <w:sz w:val="20"/>
                <w:szCs w:val="20"/>
              </w:rPr>
              <w:lastRenderedPageBreak/>
              <w:t>Veiktas izmaiņas kustības sarakstos, atbilstoši grozījumiem Ministru kabineta noteikumos, kas attiecināmi uz sabiedrisko transportu, izmaiņām pasažieru plūsmā un RP SIA "Rīgas satiksme" rīcībā esošajiem transportlīdzekļu vadītāju resursiem:</w:t>
            </w:r>
          </w:p>
          <w:p w14:paraId="3E18124B" w14:textId="326F99EC" w:rsidR="00691AB1" w:rsidRPr="00691AB1" w:rsidRDefault="00691AB1" w:rsidP="00691AB1">
            <w:pPr>
              <w:jc w:val="both"/>
              <w:rPr>
                <w:rFonts w:ascii="Times New Roman" w:hAnsi="Times New Roman" w:cs="Times New Roman"/>
                <w:color w:val="000000"/>
                <w:sz w:val="20"/>
                <w:szCs w:val="20"/>
              </w:rPr>
            </w:pPr>
            <w:r w:rsidRPr="00691AB1">
              <w:rPr>
                <w:rFonts w:ascii="Times New Roman" w:hAnsi="Times New Roman" w:cs="Times New Roman"/>
                <w:color w:val="000000"/>
                <w:sz w:val="20"/>
                <w:szCs w:val="20"/>
              </w:rPr>
              <w:t>1. no 21.10.2021. saistībā ar 20.10.2021. Ministru kabineta grozījumiem rīkojumā Nr.</w:t>
            </w:r>
            <w:r w:rsidR="00D71D6A">
              <w:rPr>
                <w:rFonts w:ascii="Times New Roman" w:hAnsi="Times New Roman" w:cs="Times New Roman"/>
                <w:color w:val="000000"/>
                <w:sz w:val="20"/>
                <w:szCs w:val="20"/>
              </w:rPr>
              <w:t xml:space="preserve"> </w:t>
            </w:r>
            <w:r w:rsidRPr="00691AB1">
              <w:rPr>
                <w:rFonts w:ascii="Times New Roman" w:hAnsi="Times New Roman" w:cs="Times New Roman"/>
                <w:color w:val="000000"/>
                <w:sz w:val="20"/>
                <w:szCs w:val="20"/>
              </w:rPr>
              <w:t>720 “Par ārkārtējas situācijas izsludināšanu”</w:t>
            </w:r>
            <w:r w:rsidR="00D71D6A">
              <w:rPr>
                <w:rFonts w:ascii="Times New Roman" w:hAnsi="Times New Roman" w:cs="Times New Roman"/>
                <w:color w:val="000000"/>
                <w:sz w:val="20"/>
                <w:szCs w:val="20"/>
              </w:rPr>
              <w:t>,</w:t>
            </w:r>
            <w:r w:rsidRPr="00691AB1">
              <w:rPr>
                <w:rFonts w:ascii="Times New Roman" w:hAnsi="Times New Roman" w:cs="Times New Roman"/>
                <w:color w:val="000000"/>
                <w:sz w:val="20"/>
                <w:szCs w:val="20"/>
              </w:rPr>
              <w:t xml:space="preserve"> ar kuriem no š.g. 21.</w:t>
            </w:r>
            <w:r w:rsidR="001A6FB9">
              <w:rPr>
                <w:rFonts w:ascii="Times New Roman" w:hAnsi="Times New Roman" w:cs="Times New Roman"/>
                <w:color w:val="000000"/>
                <w:sz w:val="20"/>
                <w:szCs w:val="20"/>
              </w:rPr>
              <w:t> </w:t>
            </w:r>
            <w:r w:rsidRPr="00691AB1">
              <w:rPr>
                <w:rFonts w:ascii="Times New Roman" w:hAnsi="Times New Roman" w:cs="Times New Roman"/>
                <w:color w:val="000000"/>
                <w:sz w:val="20"/>
                <w:szCs w:val="20"/>
              </w:rPr>
              <w:t>oktobra ieviesti plaši pārvietošanās ierobežojumi laika posmā no plkst. 20.00 līdz plkst. 5.00, pēdējie reisi no galapunktiem tiek organizēti ap plkst. 20</w:t>
            </w:r>
            <w:r w:rsidR="001A6FB9">
              <w:rPr>
                <w:rFonts w:ascii="Times New Roman" w:hAnsi="Times New Roman" w:cs="Times New Roman"/>
                <w:color w:val="000000"/>
                <w:sz w:val="20"/>
                <w:szCs w:val="20"/>
              </w:rPr>
              <w:t>.00</w:t>
            </w:r>
            <w:r w:rsidRPr="00691AB1">
              <w:rPr>
                <w:rFonts w:ascii="Times New Roman" w:hAnsi="Times New Roman" w:cs="Times New Roman"/>
                <w:color w:val="000000"/>
                <w:sz w:val="20"/>
                <w:szCs w:val="20"/>
              </w:rPr>
              <w:t>-21</w:t>
            </w:r>
            <w:r w:rsidR="001A6FB9">
              <w:rPr>
                <w:rFonts w:ascii="Times New Roman" w:hAnsi="Times New Roman" w:cs="Times New Roman"/>
                <w:color w:val="000000"/>
                <w:sz w:val="20"/>
                <w:szCs w:val="20"/>
              </w:rPr>
              <w:t>.00</w:t>
            </w:r>
            <w:r w:rsidRPr="00691AB1">
              <w:rPr>
                <w:rFonts w:ascii="Times New Roman" w:hAnsi="Times New Roman" w:cs="Times New Roman"/>
                <w:color w:val="000000"/>
                <w:sz w:val="20"/>
                <w:szCs w:val="20"/>
              </w:rPr>
              <w:t xml:space="preserve">, atkarībā no </w:t>
            </w:r>
            <w:r w:rsidR="000637BC">
              <w:rPr>
                <w:rFonts w:ascii="Times New Roman" w:hAnsi="Times New Roman" w:cs="Times New Roman"/>
                <w:color w:val="000000"/>
                <w:sz w:val="20"/>
                <w:szCs w:val="20"/>
              </w:rPr>
              <w:t>m</w:t>
            </w:r>
            <w:r w:rsidRPr="00691AB1">
              <w:rPr>
                <w:rFonts w:ascii="Times New Roman" w:hAnsi="Times New Roman" w:cs="Times New Roman"/>
                <w:color w:val="000000"/>
                <w:sz w:val="20"/>
                <w:szCs w:val="20"/>
              </w:rPr>
              <w:t xml:space="preserve">aršruta specifikas, izņemot 22. un 59.autobusa maršrutu (Lidosta un televīzijas centrs). </w:t>
            </w:r>
            <w:r w:rsidR="000637BC">
              <w:rPr>
                <w:rFonts w:ascii="Times New Roman" w:hAnsi="Times New Roman" w:cs="Times New Roman"/>
                <w:color w:val="000000"/>
                <w:sz w:val="20"/>
                <w:szCs w:val="20"/>
              </w:rPr>
              <w:t>I</w:t>
            </w:r>
            <w:r w:rsidRPr="00691AB1">
              <w:rPr>
                <w:rFonts w:ascii="Times New Roman" w:hAnsi="Times New Roman" w:cs="Times New Roman"/>
                <w:color w:val="000000"/>
                <w:sz w:val="20"/>
                <w:szCs w:val="20"/>
              </w:rPr>
              <w:t>zmaiņas veiktas preventīvi, ņemot vērā noteiktos pārvietošanās ierobežojumus nakts stundās. Reisu skaits darba dienās samazināts par 9</w:t>
            </w:r>
            <w:r w:rsidR="001A6FB9">
              <w:rPr>
                <w:rFonts w:ascii="Times New Roman" w:hAnsi="Times New Roman" w:cs="Times New Roman"/>
                <w:color w:val="000000"/>
                <w:sz w:val="20"/>
                <w:szCs w:val="20"/>
              </w:rPr>
              <w:t> </w:t>
            </w:r>
            <w:r w:rsidRPr="00691AB1">
              <w:rPr>
                <w:rFonts w:ascii="Times New Roman" w:hAnsi="Times New Roman" w:cs="Times New Roman"/>
                <w:color w:val="000000"/>
                <w:sz w:val="20"/>
                <w:szCs w:val="20"/>
              </w:rPr>
              <w:t>%, brīvdienās par 12</w:t>
            </w:r>
            <w:r w:rsidR="001A6FB9">
              <w:rPr>
                <w:rFonts w:ascii="Times New Roman" w:hAnsi="Times New Roman" w:cs="Times New Roman"/>
                <w:color w:val="000000"/>
                <w:sz w:val="20"/>
                <w:szCs w:val="20"/>
              </w:rPr>
              <w:t> </w:t>
            </w:r>
            <w:r w:rsidRPr="00691AB1">
              <w:rPr>
                <w:rFonts w:ascii="Times New Roman" w:hAnsi="Times New Roman" w:cs="Times New Roman"/>
                <w:color w:val="000000"/>
                <w:sz w:val="20"/>
                <w:szCs w:val="20"/>
              </w:rPr>
              <w:t>%.</w:t>
            </w:r>
          </w:p>
          <w:p w14:paraId="1B9184E2" w14:textId="19B34C8E" w:rsidR="003F7777" w:rsidRDefault="00691AB1" w:rsidP="00691AB1">
            <w:pPr>
              <w:jc w:val="both"/>
              <w:rPr>
                <w:rFonts w:ascii="Times New Roman" w:hAnsi="Times New Roman" w:cs="Times New Roman"/>
                <w:color w:val="000000"/>
                <w:sz w:val="20"/>
                <w:szCs w:val="20"/>
              </w:rPr>
            </w:pPr>
            <w:r w:rsidRPr="00691AB1">
              <w:rPr>
                <w:rFonts w:ascii="Times New Roman" w:hAnsi="Times New Roman" w:cs="Times New Roman"/>
                <w:color w:val="000000"/>
                <w:sz w:val="20"/>
                <w:szCs w:val="20"/>
              </w:rPr>
              <w:t xml:space="preserve">2. no 25.10.2021. veiktas izmaiņas reisu skaitā atsevišķos maršrutos, reaģējot uz oktobra vidū konstatēto pasažieru plūsmas samazinājumu </w:t>
            </w:r>
            <w:r w:rsidRPr="00691AB1">
              <w:rPr>
                <w:rFonts w:ascii="Times New Roman" w:hAnsi="Times New Roman" w:cs="Times New Roman"/>
                <w:color w:val="000000"/>
                <w:sz w:val="20"/>
                <w:szCs w:val="20"/>
              </w:rPr>
              <w:lastRenderedPageBreak/>
              <w:t>par ~5</w:t>
            </w:r>
            <w:r w:rsidR="003C6E04">
              <w:rPr>
                <w:rFonts w:ascii="Times New Roman" w:hAnsi="Times New Roman" w:cs="Times New Roman"/>
                <w:color w:val="000000"/>
                <w:sz w:val="20"/>
                <w:szCs w:val="20"/>
              </w:rPr>
              <w:t> </w:t>
            </w:r>
            <w:r w:rsidRPr="00691AB1">
              <w:rPr>
                <w:rFonts w:ascii="Times New Roman" w:hAnsi="Times New Roman" w:cs="Times New Roman"/>
                <w:color w:val="000000"/>
                <w:sz w:val="20"/>
                <w:szCs w:val="20"/>
              </w:rPr>
              <w:t>%. Darba dienās reisu skaits samazināts par ~2,9</w:t>
            </w:r>
            <w:r w:rsidR="003C6E04">
              <w:rPr>
                <w:rFonts w:ascii="Times New Roman" w:hAnsi="Times New Roman" w:cs="Times New Roman"/>
                <w:color w:val="000000"/>
                <w:sz w:val="20"/>
                <w:szCs w:val="20"/>
              </w:rPr>
              <w:t> </w:t>
            </w:r>
            <w:r w:rsidRPr="00691AB1">
              <w:rPr>
                <w:rFonts w:ascii="Times New Roman" w:hAnsi="Times New Roman" w:cs="Times New Roman"/>
                <w:color w:val="000000"/>
                <w:sz w:val="20"/>
                <w:szCs w:val="20"/>
              </w:rPr>
              <w:t>%, brīvdienās par ~3,8</w:t>
            </w:r>
            <w:r w:rsidR="003C6E04">
              <w:rPr>
                <w:rFonts w:ascii="Times New Roman" w:hAnsi="Times New Roman" w:cs="Times New Roman"/>
                <w:color w:val="000000"/>
                <w:sz w:val="20"/>
                <w:szCs w:val="20"/>
              </w:rPr>
              <w:t> </w:t>
            </w:r>
            <w:r w:rsidRPr="00691AB1">
              <w:rPr>
                <w:rFonts w:ascii="Times New Roman" w:hAnsi="Times New Roman" w:cs="Times New Roman"/>
                <w:color w:val="000000"/>
                <w:sz w:val="20"/>
                <w:szCs w:val="20"/>
              </w:rPr>
              <w:t>%, lai vienlaikus nodrošinātu arī uz sabiedrisko transportu attiecināmo epidemioloģisko ierobežojumu ievērošanu, kas no 21.</w:t>
            </w:r>
            <w:r w:rsidR="003C6E04">
              <w:rPr>
                <w:rFonts w:ascii="Times New Roman" w:hAnsi="Times New Roman" w:cs="Times New Roman"/>
                <w:color w:val="000000"/>
                <w:sz w:val="20"/>
                <w:szCs w:val="20"/>
              </w:rPr>
              <w:t> </w:t>
            </w:r>
            <w:r w:rsidRPr="00691AB1">
              <w:rPr>
                <w:rFonts w:ascii="Times New Roman" w:hAnsi="Times New Roman" w:cs="Times New Roman"/>
                <w:color w:val="000000"/>
                <w:sz w:val="20"/>
                <w:szCs w:val="20"/>
              </w:rPr>
              <w:t>oktobra paredz, ka transportlīdzekļa piepildījums nedrīkst pārsniegt 50</w:t>
            </w:r>
            <w:r w:rsidR="003C6E04">
              <w:rPr>
                <w:rFonts w:ascii="Times New Roman" w:hAnsi="Times New Roman" w:cs="Times New Roman"/>
                <w:color w:val="000000"/>
                <w:sz w:val="20"/>
                <w:szCs w:val="20"/>
              </w:rPr>
              <w:t> </w:t>
            </w:r>
            <w:r w:rsidRPr="00691AB1">
              <w:rPr>
                <w:rFonts w:ascii="Times New Roman" w:hAnsi="Times New Roman" w:cs="Times New Roman"/>
                <w:color w:val="000000"/>
                <w:sz w:val="20"/>
                <w:szCs w:val="20"/>
              </w:rPr>
              <w:t>% no tā ietilpības (iepriekš 80</w:t>
            </w:r>
            <w:r w:rsidR="003C6E04">
              <w:rPr>
                <w:rFonts w:ascii="Times New Roman" w:hAnsi="Times New Roman" w:cs="Times New Roman"/>
                <w:color w:val="000000"/>
                <w:sz w:val="20"/>
                <w:szCs w:val="20"/>
              </w:rPr>
              <w:t> </w:t>
            </w:r>
            <w:r w:rsidRPr="00691AB1">
              <w:rPr>
                <w:rFonts w:ascii="Times New Roman" w:hAnsi="Times New Roman" w:cs="Times New Roman"/>
                <w:color w:val="000000"/>
                <w:sz w:val="20"/>
                <w:szCs w:val="20"/>
              </w:rPr>
              <w:t>%);</w:t>
            </w:r>
          </w:p>
          <w:p w14:paraId="2A0D3F1E" w14:textId="74BA1C2C" w:rsidR="00961D7D" w:rsidRPr="00961D7D" w:rsidRDefault="00961D7D" w:rsidP="00961D7D">
            <w:pPr>
              <w:jc w:val="both"/>
              <w:rPr>
                <w:rFonts w:ascii="Times New Roman" w:hAnsi="Times New Roman" w:cs="Times New Roman"/>
                <w:color w:val="000000"/>
                <w:sz w:val="20"/>
                <w:szCs w:val="20"/>
              </w:rPr>
            </w:pPr>
            <w:r w:rsidRPr="00961D7D">
              <w:rPr>
                <w:rFonts w:ascii="Times New Roman" w:hAnsi="Times New Roman" w:cs="Times New Roman"/>
                <w:color w:val="000000"/>
                <w:sz w:val="20"/>
                <w:szCs w:val="20"/>
              </w:rPr>
              <w:t>3. no 03.11.2021. turpinot pasažieru plūsmas analīzi pēc 21.</w:t>
            </w:r>
            <w:r w:rsidR="003C6E04">
              <w:rPr>
                <w:rFonts w:ascii="Times New Roman" w:hAnsi="Times New Roman" w:cs="Times New Roman"/>
                <w:color w:val="000000"/>
                <w:sz w:val="20"/>
                <w:szCs w:val="20"/>
              </w:rPr>
              <w:t> </w:t>
            </w:r>
            <w:r w:rsidRPr="00961D7D">
              <w:rPr>
                <w:rFonts w:ascii="Times New Roman" w:hAnsi="Times New Roman" w:cs="Times New Roman"/>
                <w:color w:val="000000"/>
                <w:sz w:val="20"/>
                <w:szCs w:val="20"/>
              </w:rPr>
              <w:t>oktobrī ieviestajiem ierobežojumiem, secināts, ka tā</w:t>
            </w:r>
            <w:r w:rsidR="00584704">
              <w:rPr>
                <w:rFonts w:ascii="Times New Roman" w:hAnsi="Times New Roman" w:cs="Times New Roman"/>
                <w:color w:val="000000"/>
                <w:sz w:val="20"/>
                <w:szCs w:val="20"/>
              </w:rPr>
              <w:t xml:space="preserve"> </w:t>
            </w:r>
            <w:r w:rsidRPr="00961D7D">
              <w:rPr>
                <w:rFonts w:ascii="Times New Roman" w:hAnsi="Times New Roman" w:cs="Times New Roman"/>
                <w:color w:val="000000"/>
                <w:sz w:val="20"/>
                <w:szCs w:val="20"/>
              </w:rPr>
              <w:t>strauji samazinājusies par ~60</w:t>
            </w:r>
            <w:r w:rsidR="002E3255">
              <w:rPr>
                <w:rFonts w:ascii="Times New Roman" w:hAnsi="Times New Roman" w:cs="Times New Roman"/>
                <w:color w:val="000000"/>
                <w:sz w:val="20"/>
                <w:szCs w:val="20"/>
              </w:rPr>
              <w:t> </w:t>
            </w:r>
            <w:r w:rsidRPr="00961D7D">
              <w:rPr>
                <w:rFonts w:ascii="Times New Roman" w:hAnsi="Times New Roman" w:cs="Times New Roman"/>
                <w:color w:val="000000"/>
                <w:sz w:val="20"/>
                <w:szCs w:val="20"/>
              </w:rPr>
              <w:t>% attiecībā pret pasažieru plūsmu septembrī, attiecīgi no 3.</w:t>
            </w:r>
            <w:r w:rsidR="002E3255">
              <w:rPr>
                <w:rFonts w:ascii="Times New Roman" w:hAnsi="Times New Roman" w:cs="Times New Roman"/>
                <w:color w:val="000000"/>
                <w:sz w:val="20"/>
                <w:szCs w:val="20"/>
              </w:rPr>
              <w:t> </w:t>
            </w:r>
            <w:r w:rsidRPr="00961D7D">
              <w:rPr>
                <w:rFonts w:ascii="Times New Roman" w:hAnsi="Times New Roman" w:cs="Times New Roman"/>
                <w:color w:val="000000"/>
                <w:sz w:val="20"/>
                <w:szCs w:val="20"/>
              </w:rPr>
              <w:t>novembra ir ieviestas izmaiņas kustības sarakstos, samazinot reisu skaitu darba dienās vēl par 14,8</w:t>
            </w:r>
            <w:r w:rsidR="002E3255">
              <w:rPr>
                <w:rFonts w:ascii="Times New Roman" w:hAnsi="Times New Roman" w:cs="Times New Roman"/>
                <w:color w:val="000000"/>
                <w:sz w:val="20"/>
                <w:szCs w:val="20"/>
              </w:rPr>
              <w:t> </w:t>
            </w:r>
            <w:r w:rsidRPr="00961D7D">
              <w:rPr>
                <w:rFonts w:ascii="Times New Roman" w:hAnsi="Times New Roman" w:cs="Times New Roman"/>
                <w:color w:val="000000"/>
                <w:sz w:val="20"/>
                <w:szCs w:val="20"/>
              </w:rPr>
              <w:t>% un brīvdienās vēl par 17</w:t>
            </w:r>
            <w:r w:rsidR="002E3255">
              <w:rPr>
                <w:rFonts w:ascii="Times New Roman" w:hAnsi="Times New Roman" w:cs="Times New Roman"/>
                <w:color w:val="000000"/>
                <w:sz w:val="20"/>
                <w:szCs w:val="20"/>
              </w:rPr>
              <w:t> </w:t>
            </w:r>
            <w:r w:rsidRPr="00961D7D">
              <w:rPr>
                <w:rFonts w:ascii="Times New Roman" w:hAnsi="Times New Roman" w:cs="Times New Roman"/>
                <w:color w:val="000000"/>
                <w:sz w:val="20"/>
                <w:szCs w:val="20"/>
              </w:rPr>
              <w:t>% attiecībā pret 25.</w:t>
            </w:r>
            <w:r w:rsidR="002E3255">
              <w:rPr>
                <w:rFonts w:ascii="Times New Roman" w:hAnsi="Times New Roman" w:cs="Times New Roman"/>
                <w:color w:val="000000"/>
                <w:sz w:val="20"/>
                <w:szCs w:val="20"/>
              </w:rPr>
              <w:t> </w:t>
            </w:r>
            <w:r w:rsidRPr="00961D7D">
              <w:rPr>
                <w:rFonts w:ascii="Times New Roman" w:hAnsi="Times New Roman" w:cs="Times New Roman"/>
                <w:color w:val="000000"/>
                <w:sz w:val="20"/>
                <w:szCs w:val="20"/>
              </w:rPr>
              <w:t>oktobra apjomu, bet attiecībā pret septembra apjomu. Izmaiņas reisu skaitā nav proporcionālas pasažieru plūsmas samazinājumam, lai nodrošinātu uz sabiedrisko transportu attiecināmo epidemioloģisko ierobežojumu ievērošanu (50</w:t>
            </w:r>
            <w:r w:rsidR="00266AA1">
              <w:rPr>
                <w:rFonts w:ascii="Times New Roman" w:hAnsi="Times New Roman" w:cs="Times New Roman"/>
                <w:color w:val="000000"/>
                <w:sz w:val="20"/>
                <w:szCs w:val="20"/>
              </w:rPr>
              <w:t> </w:t>
            </w:r>
            <w:r w:rsidRPr="00961D7D">
              <w:rPr>
                <w:rFonts w:ascii="Times New Roman" w:hAnsi="Times New Roman" w:cs="Times New Roman"/>
                <w:color w:val="000000"/>
                <w:sz w:val="20"/>
                <w:szCs w:val="20"/>
              </w:rPr>
              <w:t>% piepildījuma ierobežojums), kā arī, lai saglabātu regulāru sabiedriskā transporta kustību;</w:t>
            </w:r>
          </w:p>
          <w:p w14:paraId="4BF4A6EF" w14:textId="356E77F4" w:rsidR="00961D7D" w:rsidRPr="00961D7D" w:rsidRDefault="00961D7D" w:rsidP="00961D7D">
            <w:pPr>
              <w:jc w:val="both"/>
              <w:rPr>
                <w:rFonts w:ascii="Times New Roman" w:hAnsi="Times New Roman" w:cs="Times New Roman"/>
                <w:color w:val="000000"/>
                <w:sz w:val="20"/>
                <w:szCs w:val="20"/>
              </w:rPr>
            </w:pPr>
            <w:r w:rsidRPr="00961D7D">
              <w:rPr>
                <w:rFonts w:ascii="Times New Roman" w:hAnsi="Times New Roman" w:cs="Times New Roman"/>
                <w:color w:val="000000"/>
                <w:sz w:val="20"/>
                <w:szCs w:val="20"/>
              </w:rPr>
              <w:t xml:space="preserve">4. no 15.11.2021. saistībā ar pārvietošanās ierobežojumu noslēgumu, tiek atjaunoti reisi vēlās vakara stundās, bet saglabāts reisu samazinājums pārējā dienas laikā. Attiecībā pret pamata </w:t>
            </w:r>
            <w:r w:rsidRPr="00961D7D">
              <w:rPr>
                <w:rFonts w:ascii="Times New Roman" w:hAnsi="Times New Roman" w:cs="Times New Roman"/>
                <w:color w:val="000000"/>
                <w:sz w:val="20"/>
                <w:szCs w:val="20"/>
              </w:rPr>
              <w:lastRenderedPageBreak/>
              <w:t>kustības sarakstiem reisu skaits ir samazināts par 15,9</w:t>
            </w:r>
            <w:r w:rsidR="00C61F80">
              <w:rPr>
                <w:rFonts w:ascii="Times New Roman" w:hAnsi="Times New Roman" w:cs="Times New Roman"/>
                <w:color w:val="000000"/>
                <w:sz w:val="20"/>
                <w:szCs w:val="20"/>
              </w:rPr>
              <w:t> </w:t>
            </w:r>
            <w:r w:rsidRPr="00961D7D">
              <w:rPr>
                <w:rFonts w:ascii="Times New Roman" w:hAnsi="Times New Roman" w:cs="Times New Roman"/>
                <w:color w:val="000000"/>
                <w:sz w:val="20"/>
                <w:szCs w:val="20"/>
              </w:rPr>
              <w:t>% darba dienās, 18,4</w:t>
            </w:r>
            <w:r w:rsidR="00C61F80">
              <w:rPr>
                <w:rFonts w:ascii="Times New Roman" w:hAnsi="Times New Roman" w:cs="Times New Roman"/>
                <w:color w:val="000000"/>
                <w:sz w:val="20"/>
                <w:szCs w:val="20"/>
              </w:rPr>
              <w:t> </w:t>
            </w:r>
            <w:r w:rsidRPr="00961D7D">
              <w:rPr>
                <w:rFonts w:ascii="Times New Roman" w:hAnsi="Times New Roman" w:cs="Times New Roman"/>
                <w:color w:val="000000"/>
                <w:sz w:val="20"/>
                <w:szCs w:val="20"/>
              </w:rPr>
              <w:t>% brīvdienās. Tāpat no 50</w:t>
            </w:r>
            <w:r w:rsidR="00C61F80">
              <w:rPr>
                <w:rFonts w:ascii="Times New Roman" w:hAnsi="Times New Roman" w:cs="Times New Roman"/>
                <w:color w:val="000000"/>
                <w:sz w:val="20"/>
                <w:szCs w:val="20"/>
              </w:rPr>
              <w:t> </w:t>
            </w:r>
            <w:r w:rsidRPr="00961D7D">
              <w:rPr>
                <w:rFonts w:ascii="Times New Roman" w:hAnsi="Times New Roman" w:cs="Times New Roman"/>
                <w:color w:val="000000"/>
                <w:sz w:val="20"/>
                <w:szCs w:val="20"/>
              </w:rPr>
              <w:t>% uz 80</w:t>
            </w:r>
            <w:r w:rsidR="00C61F80">
              <w:rPr>
                <w:rFonts w:ascii="Times New Roman" w:hAnsi="Times New Roman" w:cs="Times New Roman"/>
                <w:color w:val="000000"/>
                <w:sz w:val="20"/>
                <w:szCs w:val="20"/>
              </w:rPr>
              <w:t> </w:t>
            </w:r>
            <w:r w:rsidRPr="00961D7D">
              <w:rPr>
                <w:rFonts w:ascii="Times New Roman" w:hAnsi="Times New Roman" w:cs="Times New Roman"/>
                <w:color w:val="000000"/>
                <w:sz w:val="20"/>
                <w:szCs w:val="20"/>
              </w:rPr>
              <w:t>% tiek palielināts transportlīdzekļa salona piepildījuma ierob</w:t>
            </w:r>
            <w:r>
              <w:rPr>
                <w:rFonts w:ascii="Times New Roman" w:hAnsi="Times New Roman" w:cs="Times New Roman"/>
                <w:color w:val="000000"/>
                <w:sz w:val="20"/>
                <w:szCs w:val="20"/>
              </w:rPr>
              <w:t>e</w:t>
            </w:r>
            <w:r w:rsidRPr="00961D7D">
              <w:rPr>
                <w:rFonts w:ascii="Times New Roman" w:hAnsi="Times New Roman" w:cs="Times New Roman"/>
                <w:color w:val="000000"/>
                <w:sz w:val="20"/>
                <w:szCs w:val="20"/>
              </w:rPr>
              <w:t>žojums;</w:t>
            </w:r>
          </w:p>
          <w:p w14:paraId="0188193A" w14:textId="2D70D02E" w:rsidR="00961D7D" w:rsidRPr="00B119E2" w:rsidRDefault="00961D7D" w:rsidP="00961D7D">
            <w:pPr>
              <w:jc w:val="both"/>
              <w:rPr>
                <w:rFonts w:ascii="Times New Roman" w:hAnsi="Times New Roman" w:cs="Times New Roman"/>
                <w:color w:val="000000"/>
                <w:sz w:val="20"/>
                <w:szCs w:val="20"/>
              </w:rPr>
            </w:pPr>
            <w:r w:rsidRPr="00961D7D">
              <w:rPr>
                <w:rFonts w:ascii="Times New Roman" w:hAnsi="Times New Roman" w:cs="Times New Roman"/>
                <w:color w:val="000000"/>
                <w:sz w:val="20"/>
                <w:szCs w:val="20"/>
              </w:rPr>
              <w:t>5.</w:t>
            </w:r>
            <w:r w:rsidR="00C61F80">
              <w:rPr>
                <w:rFonts w:ascii="Times New Roman" w:hAnsi="Times New Roman" w:cs="Times New Roman"/>
                <w:color w:val="000000"/>
                <w:sz w:val="20"/>
                <w:szCs w:val="20"/>
              </w:rPr>
              <w:t xml:space="preserve"> </w:t>
            </w:r>
            <w:r w:rsidRPr="00961D7D">
              <w:rPr>
                <w:rFonts w:ascii="Times New Roman" w:hAnsi="Times New Roman" w:cs="Times New Roman"/>
                <w:color w:val="000000"/>
                <w:sz w:val="20"/>
                <w:szCs w:val="20"/>
              </w:rPr>
              <w:t>pēc 15.11.2021. tiek turpināts pasažieru plūsmas monitorings, secinot, ka pēc pārvietošanās ierobežojumu atcelšanas un pakalpojumu sniegšanas ierobežojumu mazināšanas pasažieru plūsma pamazām palielinās, esot par ~18</w:t>
            </w:r>
            <w:r w:rsidR="00720E25">
              <w:rPr>
                <w:rFonts w:ascii="Times New Roman" w:hAnsi="Times New Roman" w:cs="Times New Roman"/>
                <w:color w:val="000000"/>
                <w:sz w:val="20"/>
                <w:szCs w:val="20"/>
              </w:rPr>
              <w:t> </w:t>
            </w:r>
            <w:r w:rsidRPr="00961D7D">
              <w:rPr>
                <w:rFonts w:ascii="Times New Roman" w:hAnsi="Times New Roman" w:cs="Times New Roman"/>
                <w:color w:val="000000"/>
                <w:sz w:val="20"/>
                <w:szCs w:val="20"/>
              </w:rPr>
              <w:t>% mazāka nekā septembrī. No 15.</w:t>
            </w:r>
            <w:r w:rsidR="00720E25">
              <w:rPr>
                <w:rFonts w:ascii="Times New Roman" w:hAnsi="Times New Roman" w:cs="Times New Roman"/>
                <w:color w:val="000000"/>
                <w:sz w:val="20"/>
                <w:szCs w:val="20"/>
              </w:rPr>
              <w:t> </w:t>
            </w:r>
            <w:r w:rsidRPr="00961D7D">
              <w:rPr>
                <w:rFonts w:ascii="Times New Roman" w:hAnsi="Times New Roman" w:cs="Times New Roman"/>
                <w:color w:val="000000"/>
                <w:sz w:val="20"/>
                <w:szCs w:val="20"/>
              </w:rPr>
              <w:t>novembra ieviestais reisu skaits (-15,9</w:t>
            </w:r>
            <w:r w:rsidR="00720E25">
              <w:rPr>
                <w:rFonts w:ascii="Times New Roman" w:hAnsi="Times New Roman" w:cs="Times New Roman"/>
                <w:color w:val="000000"/>
                <w:sz w:val="20"/>
                <w:szCs w:val="20"/>
              </w:rPr>
              <w:t> </w:t>
            </w:r>
            <w:r w:rsidRPr="00961D7D">
              <w:rPr>
                <w:rFonts w:ascii="Times New Roman" w:hAnsi="Times New Roman" w:cs="Times New Roman"/>
                <w:color w:val="000000"/>
                <w:sz w:val="20"/>
                <w:szCs w:val="20"/>
              </w:rPr>
              <w:t>% darba dienās un -18,4</w:t>
            </w:r>
            <w:r w:rsidR="00720E25">
              <w:rPr>
                <w:rFonts w:ascii="Times New Roman" w:hAnsi="Times New Roman" w:cs="Times New Roman"/>
                <w:color w:val="000000"/>
                <w:sz w:val="20"/>
                <w:szCs w:val="20"/>
              </w:rPr>
              <w:t> </w:t>
            </w:r>
            <w:r w:rsidRPr="00961D7D">
              <w:rPr>
                <w:rFonts w:ascii="Times New Roman" w:hAnsi="Times New Roman" w:cs="Times New Roman"/>
                <w:color w:val="000000"/>
                <w:sz w:val="20"/>
                <w:szCs w:val="20"/>
              </w:rPr>
              <w:t>% brīvdienās) ir atbilstošs, lai ievērotu uz sabiedrisko transportu attiecināmo epidemioloģisko ierobežojumu ievērošanu (80</w:t>
            </w:r>
            <w:r w:rsidR="00720E25">
              <w:rPr>
                <w:rFonts w:ascii="Times New Roman" w:hAnsi="Times New Roman" w:cs="Times New Roman"/>
                <w:color w:val="000000"/>
                <w:sz w:val="20"/>
                <w:szCs w:val="20"/>
              </w:rPr>
              <w:t> </w:t>
            </w:r>
            <w:r w:rsidRPr="00961D7D">
              <w:rPr>
                <w:rFonts w:ascii="Times New Roman" w:hAnsi="Times New Roman" w:cs="Times New Roman"/>
                <w:color w:val="000000"/>
                <w:sz w:val="20"/>
                <w:szCs w:val="20"/>
              </w:rPr>
              <w:t>% piepildījuma ierobežojums), kā arī nodrošinātu plānoto reisu izpildi ar rīcībā esošo transportlīdzekļu vadītāju skaitu.</w:t>
            </w:r>
          </w:p>
        </w:tc>
      </w:tr>
      <w:tr w:rsidR="003F7777" w14:paraId="49C39E8E" w14:textId="40BB5670" w:rsidTr="000B35B7">
        <w:tc>
          <w:tcPr>
            <w:tcW w:w="1444" w:type="dxa"/>
            <w:tcBorders>
              <w:right w:val="single" w:sz="24" w:space="0" w:color="auto"/>
            </w:tcBorders>
          </w:tcPr>
          <w:p w14:paraId="6D3F6872" w14:textId="77777777" w:rsidR="003F7777" w:rsidRPr="00A30C62" w:rsidRDefault="003F7777" w:rsidP="00A30C62">
            <w:pPr>
              <w:rPr>
                <w:rFonts w:ascii="Times New Roman" w:hAnsi="Times New Roman" w:cs="Times New Roman"/>
                <w:color w:val="000000"/>
                <w:sz w:val="20"/>
                <w:szCs w:val="20"/>
              </w:rPr>
            </w:pPr>
            <w:r w:rsidRPr="00A30C62">
              <w:rPr>
                <w:rFonts w:ascii="Times New Roman" w:hAnsi="Times New Roman" w:cs="Times New Roman"/>
                <w:color w:val="000000"/>
                <w:sz w:val="20"/>
                <w:szCs w:val="20"/>
              </w:rPr>
              <w:lastRenderedPageBreak/>
              <w:t xml:space="preserve">Transporta pakalpojumu sistēmas un labas vides kvalitātes nodrošināšana </w:t>
            </w:r>
          </w:p>
          <w:p w14:paraId="65DD99E3" w14:textId="77777777" w:rsidR="003F7777" w:rsidRDefault="003F7777" w:rsidP="002A60CB"/>
        </w:tc>
        <w:tc>
          <w:tcPr>
            <w:tcW w:w="2019" w:type="dxa"/>
            <w:tcBorders>
              <w:top w:val="single" w:sz="4" w:space="0" w:color="auto"/>
              <w:left w:val="single" w:sz="24" w:space="0" w:color="auto"/>
              <w:right w:val="single" w:sz="24" w:space="0" w:color="auto"/>
            </w:tcBorders>
          </w:tcPr>
          <w:p w14:paraId="016581B2" w14:textId="16B47EA6" w:rsidR="003F7777" w:rsidRPr="00A30C62" w:rsidRDefault="003F7777" w:rsidP="002A60CB">
            <w:pPr>
              <w:rPr>
                <w:rFonts w:ascii="Times New Roman" w:hAnsi="Times New Roman" w:cs="Times New Roman"/>
                <w:sz w:val="20"/>
                <w:szCs w:val="20"/>
              </w:rPr>
            </w:pPr>
            <w:r w:rsidRPr="000B35B7">
              <w:rPr>
                <w:rFonts w:ascii="Times New Roman" w:hAnsi="Times New Roman" w:cs="Times New Roman"/>
                <w:b/>
                <w:bCs/>
                <w:sz w:val="20"/>
                <w:szCs w:val="20"/>
              </w:rPr>
              <w:t>Nr.</w:t>
            </w:r>
            <w:r w:rsidR="000B35B7" w:rsidRPr="000B35B7">
              <w:rPr>
                <w:rFonts w:ascii="Times New Roman" w:hAnsi="Times New Roman" w:cs="Times New Roman"/>
                <w:b/>
                <w:bCs/>
                <w:sz w:val="20"/>
                <w:szCs w:val="20"/>
              </w:rPr>
              <w:t> </w:t>
            </w:r>
            <w:r w:rsidRPr="000B35B7">
              <w:rPr>
                <w:rFonts w:ascii="Times New Roman" w:hAnsi="Times New Roman" w:cs="Times New Roman"/>
                <w:b/>
                <w:bCs/>
                <w:sz w:val="20"/>
                <w:szCs w:val="20"/>
              </w:rPr>
              <w:t>2.</w:t>
            </w:r>
            <w:r w:rsidRPr="00A30C62">
              <w:rPr>
                <w:rFonts w:ascii="Times New Roman" w:hAnsi="Times New Roman" w:cs="Times New Roman"/>
                <w:sz w:val="20"/>
                <w:szCs w:val="20"/>
              </w:rPr>
              <w:t xml:space="preserve"> Digitālo - QR koda - biļešu ieviešana klientu apkalpošanas uzlabošanai.</w:t>
            </w:r>
          </w:p>
        </w:tc>
        <w:tc>
          <w:tcPr>
            <w:tcW w:w="1234" w:type="dxa"/>
            <w:tcBorders>
              <w:left w:val="single" w:sz="24" w:space="0" w:color="auto"/>
            </w:tcBorders>
          </w:tcPr>
          <w:p w14:paraId="2E2D302E" w14:textId="6D30C0A1" w:rsidR="003F7777" w:rsidRPr="00A30C62" w:rsidRDefault="003F7777" w:rsidP="000F35AD">
            <w:pPr>
              <w:jc w:val="center"/>
              <w:rPr>
                <w:rFonts w:ascii="Times New Roman" w:hAnsi="Times New Roman" w:cs="Times New Roman"/>
                <w:sz w:val="20"/>
                <w:szCs w:val="20"/>
              </w:rPr>
            </w:pPr>
            <w:r>
              <w:rPr>
                <w:rFonts w:ascii="Times New Roman" w:hAnsi="Times New Roman" w:cs="Times New Roman"/>
                <w:sz w:val="20"/>
                <w:szCs w:val="20"/>
              </w:rPr>
              <w:t>Pasākums ir īstenots</w:t>
            </w:r>
          </w:p>
        </w:tc>
        <w:tc>
          <w:tcPr>
            <w:tcW w:w="2438" w:type="dxa"/>
          </w:tcPr>
          <w:p w14:paraId="7C5E0FEE" w14:textId="57A9025F" w:rsidR="003F7777" w:rsidRPr="000F35AD" w:rsidRDefault="003F7777" w:rsidP="00AE2BA0">
            <w:pPr>
              <w:jc w:val="both"/>
              <w:rPr>
                <w:rFonts w:ascii="Times New Roman" w:hAnsi="Times New Roman" w:cs="Times New Roman"/>
                <w:sz w:val="20"/>
                <w:szCs w:val="20"/>
              </w:rPr>
            </w:pPr>
            <w:r w:rsidRPr="000F35AD">
              <w:rPr>
                <w:rFonts w:ascii="Times New Roman" w:hAnsi="Times New Roman" w:cs="Times New Roman"/>
                <w:sz w:val="20"/>
                <w:szCs w:val="20"/>
              </w:rPr>
              <w:t>a)</w:t>
            </w:r>
            <w:r>
              <w:rPr>
                <w:rFonts w:ascii="Times New Roman" w:hAnsi="Times New Roman" w:cs="Times New Roman"/>
                <w:sz w:val="20"/>
                <w:szCs w:val="20"/>
              </w:rPr>
              <w:t xml:space="preserve"> </w:t>
            </w:r>
            <w:r w:rsidRPr="000F35AD">
              <w:rPr>
                <w:rFonts w:ascii="Times New Roman" w:hAnsi="Times New Roman" w:cs="Times New Roman"/>
                <w:sz w:val="20"/>
                <w:szCs w:val="20"/>
              </w:rPr>
              <w:t>apstiprināti grozījumi Rīgas domes saistošajos noteikumos Nr.165 ""Par Rīgas pilsētas sabiedriskā transporta lietošanu"", lai varētu lietot attiecīgo biļetes veidu</w:t>
            </w:r>
            <w:r>
              <w:rPr>
                <w:rFonts w:ascii="Times New Roman" w:hAnsi="Times New Roman" w:cs="Times New Roman"/>
                <w:sz w:val="20"/>
                <w:szCs w:val="20"/>
              </w:rPr>
              <w:t>;</w:t>
            </w:r>
          </w:p>
          <w:p w14:paraId="3F960F94" w14:textId="0251E19C" w:rsidR="003F7777" w:rsidRPr="000F35AD" w:rsidRDefault="003F7777" w:rsidP="00AE2BA0">
            <w:pPr>
              <w:jc w:val="both"/>
              <w:rPr>
                <w:rFonts w:ascii="Times New Roman" w:hAnsi="Times New Roman" w:cs="Times New Roman"/>
                <w:sz w:val="20"/>
                <w:szCs w:val="20"/>
              </w:rPr>
            </w:pPr>
            <w:r w:rsidRPr="000F35AD">
              <w:rPr>
                <w:rFonts w:ascii="Times New Roman" w:hAnsi="Times New Roman" w:cs="Times New Roman"/>
                <w:sz w:val="20"/>
                <w:szCs w:val="20"/>
              </w:rPr>
              <w:t>b)</w:t>
            </w:r>
            <w:r>
              <w:rPr>
                <w:rFonts w:ascii="Times New Roman" w:hAnsi="Times New Roman" w:cs="Times New Roman"/>
                <w:sz w:val="20"/>
                <w:szCs w:val="20"/>
              </w:rPr>
              <w:t xml:space="preserve"> </w:t>
            </w:r>
            <w:r w:rsidRPr="000F35AD">
              <w:rPr>
                <w:rFonts w:ascii="Times New Roman" w:hAnsi="Times New Roman" w:cs="Times New Roman"/>
                <w:sz w:val="20"/>
                <w:szCs w:val="20"/>
              </w:rPr>
              <w:t>realizēta sistēmas centrālo resursu testa vides uzstādīšana un iedarbināšana;</w:t>
            </w:r>
          </w:p>
          <w:p w14:paraId="7AE06CD1" w14:textId="1A48E0BC" w:rsidR="003F7777" w:rsidRPr="000F35AD" w:rsidRDefault="003F7777" w:rsidP="00AE2BA0">
            <w:pPr>
              <w:jc w:val="both"/>
              <w:rPr>
                <w:rFonts w:ascii="Times New Roman" w:hAnsi="Times New Roman" w:cs="Times New Roman"/>
                <w:sz w:val="20"/>
                <w:szCs w:val="20"/>
              </w:rPr>
            </w:pPr>
            <w:r w:rsidRPr="000F35AD">
              <w:rPr>
                <w:rFonts w:ascii="Times New Roman" w:hAnsi="Times New Roman" w:cs="Times New Roman"/>
                <w:sz w:val="20"/>
                <w:szCs w:val="20"/>
              </w:rPr>
              <w:t xml:space="preserve">c) realizēta lietojamības testēšana iekšējos resursos attiecībā uz testa vidi kopā </w:t>
            </w:r>
            <w:r w:rsidRPr="000F35AD">
              <w:rPr>
                <w:rFonts w:ascii="Times New Roman" w:hAnsi="Times New Roman" w:cs="Times New Roman"/>
                <w:sz w:val="20"/>
                <w:szCs w:val="20"/>
              </w:rPr>
              <w:lastRenderedPageBreak/>
              <w:t>ar biļešu validācijas un kontroles mobilo lietotņu prototipiem;</w:t>
            </w:r>
          </w:p>
          <w:p w14:paraId="0EBB75C8" w14:textId="78E25593" w:rsidR="003F7777" w:rsidRPr="000F35AD" w:rsidRDefault="003F7777" w:rsidP="00AE2BA0">
            <w:pPr>
              <w:jc w:val="both"/>
              <w:rPr>
                <w:rFonts w:ascii="Times New Roman" w:hAnsi="Times New Roman" w:cs="Times New Roman"/>
                <w:sz w:val="20"/>
                <w:szCs w:val="20"/>
              </w:rPr>
            </w:pPr>
            <w:r w:rsidRPr="000F35AD">
              <w:rPr>
                <w:rFonts w:ascii="Times New Roman" w:hAnsi="Times New Roman" w:cs="Times New Roman"/>
                <w:sz w:val="20"/>
                <w:szCs w:val="20"/>
              </w:rPr>
              <w:t>d) realizēta sistēmas centrālo resursu produkcijas vides uzstādīšana un iedarbināšana;</w:t>
            </w:r>
          </w:p>
          <w:p w14:paraId="48A223D7" w14:textId="60B001D5" w:rsidR="003F7777" w:rsidRPr="000F35AD" w:rsidRDefault="003F7777" w:rsidP="00AE2BA0">
            <w:pPr>
              <w:jc w:val="both"/>
              <w:rPr>
                <w:rFonts w:ascii="Times New Roman" w:hAnsi="Times New Roman" w:cs="Times New Roman"/>
                <w:sz w:val="20"/>
                <w:szCs w:val="20"/>
              </w:rPr>
            </w:pPr>
            <w:r w:rsidRPr="000F35AD">
              <w:rPr>
                <w:rFonts w:ascii="Times New Roman" w:hAnsi="Times New Roman" w:cs="Times New Roman"/>
                <w:sz w:val="20"/>
                <w:szCs w:val="20"/>
              </w:rPr>
              <w:t>e) uzsākta nodalītas pasažiera mobilās lietotnes ar attiecīgās biļetes iegādes veidu izstrāde;</w:t>
            </w:r>
          </w:p>
          <w:p w14:paraId="0F45D310" w14:textId="1344C8A5" w:rsidR="003F7777" w:rsidRPr="000F35AD" w:rsidRDefault="003F7777" w:rsidP="00AE2BA0">
            <w:pPr>
              <w:jc w:val="both"/>
              <w:rPr>
                <w:rFonts w:ascii="Times New Roman" w:hAnsi="Times New Roman" w:cs="Times New Roman"/>
                <w:sz w:val="20"/>
                <w:szCs w:val="20"/>
              </w:rPr>
            </w:pPr>
            <w:r w:rsidRPr="000F35AD">
              <w:rPr>
                <w:rFonts w:ascii="Times New Roman" w:hAnsi="Times New Roman" w:cs="Times New Roman"/>
                <w:sz w:val="20"/>
                <w:szCs w:val="20"/>
              </w:rPr>
              <w:t>f) identificēti lietojamības testēšanas uzaicinātās personas un uzsākts process pilna cikla testa uzsākšanai</w:t>
            </w:r>
            <w:r>
              <w:rPr>
                <w:rFonts w:ascii="Times New Roman" w:hAnsi="Times New Roman" w:cs="Times New Roman"/>
                <w:sz w:val="20"/>
                <w:szCs w:val="20"/>
              </w:rPr>
              <w:t>;</w:t>
            </w:r>
          </w:p>
          <w:p w14:paraId="107FC222" w14:textId="50D2132B" w:rsidR="003F7777" w:rsidRDefault="003F7777" w:rsidP="00AE2BA0">
            <w:pPr>
              <w:jc w:val="both"/>
              <w:rPr>
                <w:rFonts w:ascii="Times New Roman" w:hAnsi="Times New Roman" w:cs="Times New Roman"/>
                <w:sz w:val="20"/>
                <w:szCs w:val="20"/>
              </w:rPr>
            </w:pPr>
            <w:r w:rsidRPr="000F35AD">
              <w:rPr>
                <w:rFonts w:ascii="Times New Roman" w:hAnsi="Times New Roman" w:cs="Times New Roman"/>
                <w:sz w:val="20"/>
                <w:szCs w:val="20"/>
              </w:rPr>
              <w:t>g) gala nodevums paredzēts 11.06.2021.</w:t>
            </w:r>
          </w:p>
          <w:p w14:paraId="169E1621" w14:textId="6F165507" w:rsidR="003F7777" w:rsidRPr="00A30C62" w:rsidRDefault="003F7777" w:rsidP="00AE2BA0">
            <w:pPr>
              <w:jc w:val="both"/>
              <w:rPr>
                <w:rFonts w:ascii="Times New Roman" w:hAnsi="Times New Roman" w:cs="Times New Roman"/>
                <w:sz w:val="20"/>
                <w:szCs w:val="20"/>
              </w:rPr>
            </w:pPr>
          </w:p>
        </w:tc>
        <w:tc>
          <w:tcPr>
            <w:tcW w:w="2577" w:type="dxa"/>
          </w:tcPr>
          <w:p w14:paraId="563AD72E" w14:textId="7589DA97" w:rsidR="003F7777" w:rsidRPr="003D0CD2" w:rsidRDefault="003F7777" w:rsidP="003D0CD2">
            <w:pPr>
              <w:jc w:val="both"/>
              <w:rPr>
                <w:rFonts w:ascii="Times New Roman" w:hAnsi="Times New Roman" w:cs="Times New Roman"/>
                <w:sz w:val="20"/>
                <w:szCs w:val="20"/>
              </w:rPr>
            </w:pPr>
            <w:r w:rsidRPr="003D0CD2">
              <w:rPr>
                <w:rFonts w:ascii="Times New Roman" w:hAnsi="Times New Roman" w:cs="Times New Roman"/>
                <w:sz w:val="20"/>
                <w:szCs w:val="20"/>
              </w:rPr>
              <w:lastRenderedPageBreak/>
              <w:t xml:space="preserve">a) </w:t>
            </w:r>
            <w:r>
              <w:rPr>
                <w:rFonts w:ascii="Times New Roman" w:hAnsi="Times New Roman" w:cs="Times New Roman"/>
                <w:sz w:val="20"/>
                <w:szCs w:val="20"/>
              </w:rPr>
              <w:t>s</w:t>
            </w:r>
            <w:r w:rsidRPr="003D0CD2">
              <w:rPr>
                <w:rFonts w:ascii="Times New Roman" w:hAnsi="Times New Roman" w:cs="Times New Roman"/>
                <w:sz w:val="20"/>
                <w:szCs w:val="20"/>
              </w:rPr>
              <w:t>askaņā ar līgumu pēc pilna biļešu dzīvescikla pārbaudes pieņemts gala nodevums uz pamata sistēmu;</w:t>
            </w:r>
          </w:p>
          <w:p w14:paraId="2A5DD535" w14:textId="118C5196" w:rsidR="003F7777" w:rsidRPr="003D0CD2" w:rsidRDefault="003F7777" w:rsidP="003D0CD2">
            <w:pPr>
              <w:jc w:val="both"/>
              <w:rPr>
                <w:rFonts w:ascii="Times New Roman" w:hAnsi="Times New Roman" w:cs="Times New Roman"/>
                <w:sz w:val="20"/>
                <w:szCs w:val="20"/>
              </w:rPr>
            </w:pPr>
            <w:r w:rsidRPr="003D0CD2">
              <w:rPr>
                <w:rFonts w:ascii="Times New Roman" w:hAnsi="Times New Roman" w:cs="Times New Roman"/>
                <w:sz w:val="20"/>
                <w:szCs w:val="20"/>
              </w:rPr>
              <w:t xml:space="preserve">b) </w:t>
            </w:r>
            <w:r>
              <w:rPr>
                <w:rFonts w:ascii="Times New Roman" w:hAnsi="Times New Roman" w:cs="Times New Roman"/>
                <w:sz w:val="20"/>
                <w:szCs w:val="20"/>
              </w:rPr>
              <w:t>i</w:t>
            </w:r>
            <w:r w:rsidRPr="003D0CD2">
              <w:rPr>
                <w:rFonts w:ascii="Times New Roman" w:hAnsi="Times New Roman" w:cs="Times New Roman"/>
                <w:sz w:val="20"/>
                <w:szCs w:val="20"/>
              </w:rPr>
              <w:t>zstrādāts un apstiprināts QR koda uzlīmes dizains un tā formāts izvietošanai transportlīdzekļu salonos, uzsākta uzlīmju sagatavošana;</w:t>
            </w:r>
          </w:p>
          <w:p w14:paraId="6CC90F65" w14:textId="3F2A1CA4" w:rsidR="003F7777" w:rsidRPr="003D0CD2" w:rsidRDefault="003F7777" w:rsidP="003D0CD2">
            <w:pPr>
              <w:jc w:val="both"/>
              <w:rPr>
                <w:rFonts w:ascii="Times New Roman" w:hAnsi="Times New Roman" w:cs="Times New Roman"/>
                <w:sz w:val="20"/>
                <w:szCs w:val="20"/>
              </w:rPr>
            </w:pPr>
            <w:r w:rsidRPr="003D0CD2">
              <w:rPr>
                <w:rFonts w:ascii="Times New Roman" w:hAnsi="Times New Roman" w:cs="Times New Roman"/>
                <w:sz w:val="20"/>
                <w:szCs w:val="20"/>
              </w:rPr>
              <w:t xml:space="preserve">c) </w:t>
            </w:r>
            <w:r>
              <w:rPr>
                <w:rFonts w:ascii="Times New Roman" w:hAnsi="Times New Roman" w:cs="Times New Roman"/>
                <w:sz w:val="20"/>
                <w:szCs w:val="20"/>
              </w:rPr>
              <w:t>i</w:t>
            </w:r>
            <w:r w:rsidRPr="003D0CD2">
              <w:rPr>
                <w:rFonts w:ascii="Times New Roman" w:hAnsi="Times New Roman" w:cs="Times New Roman"/>
                <w:sz w:val="20"/>
                <w:szCs w:val="20"/>
              </w:rPr>
              <w:t>zstrādāts un apstiprināts pasažieru mobilās lietotnes dizains;</w:t>
            </w:r>
          </w:p>
          <w:p w14:paraId="786077EB" w14:textId="77777777" w:rsidR="003F7777" w:rsidRPr="003D0CD2" w:rsidRDefault="003F7777" w:rsidP="003D0CD2">
            <w:pPr>
              <w:jc w:val="both"/>
              <w:rPr>
                <w:rFonts w:ascii="Times New Roman" w:hAnsi="Times New Roman" w:cs="Times New Roman"/>
                <w:sz w:val="20"/>
                <w:szCs w:val="20"/>
              </w:rPr>
            </w:pPr>
            <w:r w:rsidRPr="003D0CD2">
              <w:rPr>
                <w:rFonts w:ascii="Times New Roman" w:hAnsi="Times New Roman" w:cs="Times New Roman"/>
                <w:sz w:val="20"/>
                <w:szCs w:val="20"/>
              </w:rPr>
              <w:lastRenderedPageBreak/>
              <w:t>d) norit iekšējo normatīvo aktu grozījumu sagatavošana - Rīgas satiksmes iekšējie noteikumi “Abonementa biļešu izmantošanas kārtība” un Rīgas satiksmes iekšējie noteikumi “Par pasažieru pārvadājumu kontroli”;</w:t>
            </w:r>
          </w:p>
          <w:p w14:paraId="0C3FC7DC" w14:textId="27E577AC" w:rsidR="003F7777" w:rsidRPr="000F35AD" w:rsidRDefault="003F7777" w:rsidP="003D0CD2">
            <w:pPr>
              <w:jc w:val="both"/>
              <w:rPr>
                <w:rFonts w:ascii="Times New Roman" w:hAnsi="Times New Roman" w:cs="Times New Roman"/>
                <w:b/>
                <w:bCs/>
                <w:sz w:val="20"/>
                <w:szCs w:val="20"/>
                <w:u w:val="single"/>
              </w:rPr>
            </w:pPr>
            <w:r w:rsidRPr="003D0CD2">
              <w:rPr>
                <w:rFonts w:ascii="Times New Roman" w:hAnsi="Times New Roman" w:cs="Times New Roman"/>
                <w:sz w:val="20"/>
                <w:szCs w:val="20"/>
              </w:rPr>
              <w:t xml:space="preserve"> e) turpinās pasažieru mobilās lietotnes izstrāde – maksājumu vārtejas risinājuma integrācija saskaņā ar bankas norādījumiem.</w:t>
            </w:r>
          </w:p>
        </w:tc>
        <w:tc>
          <w:tcPr>
            <w:tcW w:w="2578" w:type="dxa"/>
          </w:tcPr>
          <w:p w14:paraId="2C162069" w14:textId="77777777" w:rsidR="003F7777" w:rsidRPr="00B119E2" w:rsidRDefault="003F7777" w:rsidP="00B119E2">
            <w:pPr>
              <w:jc w:val="both"/>
              <w:rPr>
                <w:rFonts w:ascii="Times New Roman" w:hAnsi="Times New Roman" w:cs="Times New Roman"/>
                <w:sz w:val="20"/>
                <w:szCs w:val="20"/>
              </w:rPr>
            </w:pPr>
            <w:r w:rsidRPr="00B119E2">
              <w:rPr>
                <w:rFonts w:ascii="Times New Roman" w:hAnsi="Times New Roman" w:cs="Times New Roman"/>
                <w:sz w:val="20"/>
                <w:szCs w:val="20"/>
              </w:rPr>
              <w:lastRenderedPageBreak/>
              <w:t>a) tika pabeigti pasažiera mobilās lietotnes izstrādes darbi un tika uzsākta tās publiskā testēšana;</w:t>
            </w:r>
          </w:p>
          <w:p w14:paraId="67E62BB7" w14:textId="77777777" w:rsidR="003F7777" w:rsidRPr="00B119E2" w:rsidRDefault="003F7777" w:rsidP="00B119E2">
            <w:pPr>
              <w:jc w:val="both"/>
              <w:rPr>
                <w:rFonts w:ascii="Times New Roman" w:hAnsi="Times New Roman" w:cs="Times New Roman"/>
                <w:sz w:val="20"/>
                <w:szCs w:val="20"/>
              </w:rPr>
            </w:pPr>
            <w:r w:rsidRPr="00B119E2">
              <w:rPr>
                <w:rFonts w:ascii="Times New Roman" w:hAnsi="Times New Roman" w:cs="Times New Roman"/>
                <w:sz w:val="20"/>
                <w:szCs w:val="20"/>
              </w:rPr>
              <w:t>b) sagatavotas izvietošanai transportlīdzekļu salonos jauna parauga uzlīmes;</w:t>
            </w:r>
          </w:p>
          <w:p w14:paraId="042807F1" w14:textId="5A8AF6DB" w:rsidR="003F7777" w:rsidRPr="00B119E2" w:rsidRDefault="003F7777" w:rsidP="00B119E2">
            <w:pPr>
              <w:jc w:val="both"/>
              <w:rPr>
                <w:rFonts w:ascii="Times New Roman" w:hAnsi="Times New Roman" w:cs="Times New Roman"/>
                <w:sz w:val="20"/>
                <w:szCs w:val="20"/>
              </w:rPr>
            </w:pPr>
            <w:r w:rsidRPr="00B119E2">
              <w:rPr>
                <w:rFonts w:ascii="Times New Roman" w:hAnsi="Times New Roman" w:cs="Times New Roman"/>
                <w:sz w:val="20"/>
                <w:szCs w:val="20"/>
              </w:rPr>
              <w:t xml:space="preserve">c) </w:t>
            </w:r>
            <w:r>
              <w:rPr>
                <w:rFonts w:ascii="Times New Roman" w:hAnsi="Times New Roman" w:cs="Times New Roman"/>
                <w:sz w:val="20"/>
                <w:szCs w:val="20"/>
              </w:rPr>
              <w:t>RP SIA “</w:t>
            </w:r>
            <w:r w:rsidRPr="00B119E2">
              <w:rPr>
                <w:rFonts w:ascii="Times New Roman" w:hAnsi="Times New Roman" w:cs="Times New Roman"/>
                <w:sz w:val="20"/>
                <w:szCs w:val="20"/>
              </w:rPr>
              <w:t>Rīgas satiksme</w:t>
            </w:r>
            <w:r>
              <w:rPr>
                <w:rFonts w:ascii="Times New Roman" w:hAnsi="Times New Roman" w:cs="Times New Roman"/>
                <w:sz w:val="20"/>
                <w:szCs w:val="20"/>
              </w:rPr>
              <w:t>”</w:t>
            </w:r>
            <w:r w:rsidRPr="00B119E2">
              <w:rPr>
                <w:rFonts w:ascii="Times New Roman" w:hAnsi="Times New Roman" w:cs="Times New Roman"/>
                <w:sz w:val="20"/>
                <w:szCs w:val="20"/>
              </w:rPr>
              <w:t xml:space="preserve"> iekšējie noteikumi "Abonementa biļešu izmantošanas kārtība" jaunajā redakcijā ir apstiprināti un stājušies spēkā 15.09.2021.;</w:t>
            </w:r>
          </w:p>
          <w:p w14:paraId="2BF6B373" w14:textId="74AA887D" w:rsidR="003F7777" w:rsidRPr="003D0CD2" w:rsidRDefault="003F7777" w:rsidP="00B119E2">
            <w:pPr>
              <w:jc w:val="both"/>
              <w:rPr>
                <w:rFonts w:ascii="Times New Roman" w:hAnsi="Times New Roman" w:cs="Times New Roman"/>
                <w:sz w:val="20"/>
                <w:szCs w:val="20"/>
              </w:rPr>
            </w:pPr>
            <w:r w:rsidRPr="00B119E2">
              <w:rPr>
                <w:rFonts w:ascii="Times New Roman" w:hAnsi="Times New Roman" w:cs="Times New Roman"/>
                <w:sz w:val="20"/>
                <w:szCs w:val="20"/>
              </w:rPr>
              <w:lastRenderedPageBreak/>
              <w:t xml:space="preserve">d) </w:t>
            </w:r>
            <w:r>
              <w:rPr>
                <w:rFonts w:ascii="Times New Roman" w:hAnsi="Times New Roman" w:cs="Times New Roman"/>
                <w:sz w:val="20"/>
                <w:szCs w:val="20"/>
              </w:rPr>
              <w:t>i</w:t>
            </w:r>
            <w:r w:rsidRPr="00B119E2">
              <w:rPr>
                <w:rFonts w:ascii="Times New Roman" w:hAnsi="Times New Roman" w:cs="Times New Roman"/>
                <w:sz w:val="20"/>
                <w:szCs w:val="20"/>
              </w:rPr>
              <w:t>r veiksmīgi noslēgusies iepirkuma procedūra “Par tiesībām noslēgt vispārīgo vienošanos par Rīgas pilsētas sabiedriskā transporta koda biļešu izplatīšanu”, vienošanās tiks slēgta ar 2 tirgotājiem.</w:t>
            </w:r>
          </w:p>
        </w:tc>
        <w:tc>
          <w:tcPr>
            <w:tcW w:w="3020" w:type="dxa"/>
          </w:tcPr>
          <w:p w14:paraId="0251C61B" w14:textId="5B3F89F6" w:rsidR="00A548DC" w:rsidRPr="00A548DC" w:rsidRDefault="00A548DC" w:rsidP="00A548DC">
            <w:pPr>
              <w:jc w:val="both"/>
              <w:rPr>
                <w:rFonts w:ascii="Times New Roman" w:hAnsi="Times New Roman" w:cs="Times New Roman"/>
                <w:sz w:val="20"/>
                <w:szCs w:val="20"/>
              </w:rPr>
            </w:pPr>
            <w:r w:rsidRPr="00A548DC">
              <w:rPr>
                <w:rFonts w:ascii="Times New Roman" w:hAnsi="Times New Roman" w:cs="Times New Roman"/>
                <w:sz w:val="20"/>
                <w:szCs w:val="20"/>
              </w:rPr>
              <w:lastRenderedPageBreak/>
              <w:t>Koda biļešu sistēma ir ieviesta un darbojas kopš 21.10.2021. Uz 2021.</w:t>
            </w:r>
            <w:r w:rsidR="00720E25">
              <w:rPr>
                <w:rFonts w:ascii="Times New Roman" w:hAnsi="Times New Roman" w:cs="Times New Roman"/>
                <w:sz w:val="20"/>
                <w:szCs w:val="20"/>
              </w:rPr>
              <w:t> </w:t>
            </w:r>
            <w:r w:rsidRPr="00A548DC">
              <w:rPr>
                <w:rFonts w:ascii="Times New Roman" w:hAnsi="Times New Roman" w:cs="Times New Roman"/>
                <w:sz w:val="20"/>
                <w:szCs w:val="20"/>
              </w:rPr>
              <w:t>gada beigām lietotāju skaits ir: 73</w:t>
            </w:r>
            <w:r w:rsidR="00720E25">
              <w:rPr>
                <w:rFonts w:ascii="Times New Roman" w:hAnsi="Times New Roman" w:cs="Times New Roman"/>
                <w:sz w:val="20"/>
                <w:szCs w:val="20"/>
              </w:rPr>
              <w:t> </w:t>
            </w:r>
            <w:r w:rsidRPr="00A548DC">
              <w:rPr>
                <w:rFonts w:ascii="Times New Roman" w:hAnsi="Times New Roman" w:cs="Times New Roman"/>
                <w:sz w:val="20"/>
                <w:szCs w:val="20"/>
              </w:rPr>
              <w:t>070, pārdoto biļešu skaits ir: 253</w:t>
            </w:r>
            <w:r w:rsidR="00720E25">
              <w:rPr>
                <w:rFonts w:ascii="Times New Roman" w:hAnsi="Times New Roman" w:cs="Times New Roman"/>
                <w:sz w:val="20"/>
                <w:szCs w:val="20"/>
              </w:rPr>
              <w:t> </w:t>
            </w:r>
            <w:r w:rsidRPr="00A548DC">
              <w:rPr>
                <w:rFonts w:ascii="Times New Roman" w:hAnsi="Times New Roman" w:cs="Times New Roman"/>
                <w:sz w:val="20"/>
                <w:szCs w:val="20"/>
              </w:rPr>
              <w:t>878.</w:t>
            </w:r>
          </w:p>
          <w:p w14:paraId="1629AF03" w14:textId="77777777" w:rsidR="00A548DC" w:rsidRPr="00A548DC" w:rsidRDefault="00A548DC" w:rsidP="00A548DC">
            <w:pPr>
              <w:jc w:val="both"/>
              <w:rPr>
                <w:rFonts w:ascii="Times New Roman" w:hAnsi="Times New Roman" w:cs="Times New Roman"/>
                <w:sz w:val="20"/>
                <w:szCs w:val="20"/>
              </w:rPr>
            </w:pPr>
          </w:p>
          <w:p w14:paraId="582BB838" w14:textId="77777777" w:rsidR="00A548DC" w:rsidRPr="00A548DC" w:rsidRDefault="00A548DC" w:rsidP="00A548DC">
            <w:pPr>
              <w:jc w:val="both"/>
              <w:rPr>
                <w:rFonts w:ascii="Times New Roman" w:hAnsi="Times New Roman" w:cs="Times New Roman"/>
                <w:sz w:val="20"/>
                <w:szCs w:val="20"/>
              </w:rPr>
            </w:pPr>
            <w:r w:rsidRPr="00A548DC">
              <w:rPr>
                <w:rFonts w:ascii="Times New Roman" w:hAnsi="Times New Roman" w:cs="Times New Roman"/>
                <w:sz w:val="20"/>
                <w:szCs w:val="20"/>
              </w:rPr>
              <w:t>Koda biļetes tiek izplatītas ar Rīgas satiksmes mobilās lietotnes palīdzību, kā arī izmantojot personu apvienības SIA “</w:t>
            </w:r>
            <w:proofErr w:type="spellStart"/>
            <w:r w:rsidRPr="00A548DC">
              <w:rPr>
                <w:rFonts w:ascii="Times New Roman" w:hAnsi="Times New Roman" w:cs="Times New Roman"/>
                <w:sz w:val="20"/>
                <w:szCs w:val="20"/>
              </w:rPr>
              <w:t>Mobilly</w:t>
            </w:r>
            <w:proofErr w:type="spellEnd"/>
            <w:r w:rsidRPr="00A548DC">
              <w:rPr>
                <w:rFonts w:ascii="Times New Roman" w:hAnsi="Times New Roman" w:cs="Times New Roman"/>
                <w:sz w:val="20"/>
                <w:szCs w:val="20"/>
              </w:rPr>
              <w:t>” un SIA “</w:t>
            </w:r>
            <w:proofErr w:type="spellStart"/>
            <w:r w:rsidRPr="00A548DC">
              <w:rPr>
                <w:rFonts w:ascii="Times New Roman" w:hAnsi="Times New Roman" w:cs="Times New Roman"/>
                <w:sz w:val="20"/>
                <w:szCs w:val="20"/>
              </w:rPr>
              <w:t>Narvesen</w:t>
            </w:r>
            <w:proofErr w:type="spellEnd"/>
            <w:r w:rsidRPr="00A548DC">
              <w:rPr>
                <w:rFonts w:ascii="Times New Roman" w:hAnsi="Times New Roman" w:cs="Times New Roman"/>
                <w:sz w:val="20"/>
                <w:szCs w:val="20"/>
              </w:rPr>
              <w:t xml:space="preserve"> Baltija” nodrošināto mobilo lietotni.</w:t>
            </w:r>
          </w:p>
          <w:p w14:paraId="20471AAE" w14:textId="77777777" w:rsidR="00A548DC" w:rsidRPr="00A548DC" w:rsidRDefault="00A548DC" w:rsidP="00A548DC">
            <w:pPr>
              <w:jc w:val="both"/>
              <w:rPr>
                <w:rFonts w:ascii="Times New Roman" w:hAnsi="Times New Roman" w:cs="Times New Roman"/>
                <w:sz w:val="20"/>
                <w:szCs w:val="20"/>
              </w:rPr>
            </w:pPr>
          </w:p>
          <w:p w14:paraId="6DEFCBB2" w14:textId="62D752FC" w:rsidR="003F7777" w:rsidRPr="00B119E2" w:rsidRDefault="00A548DC" w:rsidP="00A548DC">
            <w:pPr>
              <w:jc w:val="both"/>
              <w:rPr>
                <w:rFonts w:ascii="Times New Roman" w:hAnsi="Times New Roman" w:cs="Times New Roman"/>
                <w:sz w:val="20"/>
                <w:szCs w:val="20"/>
              </w:rPr>
            </w:pPr>
            <w:r w:rsidRPr="00A548DC">
              <w:rPr>
                <w:rFonts w:ascii="Times New Roman" w:hAnsi="Times New Roman" w:cs="Times New Roman"/>
                <w:sz w:val="20"/>
                <w:szCs w:val="20"/>
              </w:rPr>
              <w:lastRenderedPageBreak/>
              <w:t>Trešā tirgotāja - personu apvienības SIA "EUROBALTIC GROUP", SIA “Gotika auto", SIA “</w:t>
            </w:r>
            <w:proofErr w:type="spellStart"/>
            <w:r w:rsidRPr="00A548DC">
              <w:rPr>
                <w:rFonts w:ascii="Times New Roman" w:hAnsi="Times New Roman" w:cs="Times New Roman"/>
                <w:sz w:val="20"/>
                <w:szCs w:val="20"/>
              </w:rPr>
              <w:t>Transact</w:t>
            </w:r>
            <w:proofErr w:type="spellEnd"/>
            <w:r w:rsidRPr="00A548DC">
              <w:rPr>
                <w:rFonts w:ascii="Times New Roman" w:hAnsi="Times New Roman" w:cs="Times New Roman"/>
                <w:sz w:val="20"/>
                <w:szCs w:val="20"/>
              </w:rPr>
              <w:t xml:space="preserve"> </w:t>
            </w:r>
            <w:proofErr w:type="spellStart"/>
            <w:r w:rsidRPr="00A548DC">
              <w:rPr>
                <w:rFonts w:ascii="Times New Roman" w:hAnsi="Times New Roman" w:cs="Times New Roman"/>
                <w:sz w:val="20"/>
                <w:szCs w:val="20"/>
              </w:rPr>
              <w:t>Pro</w:t>
            </w:r>
            <w:proofErr w:type="spellEnd"/>
            <w:r w:rsidRPr="00A548DC">
              <w:rPr>
                <w:rFonts w:ascii="Times New Roman" w:hAnsi="Times New Roman" w:cs="Times New Roman"/>
                <w:sz w:val="20"/>
                <w:szCs w:val="20"/>
              </w:rPr>
              <w:t>” un SIA “SEMFOPAY” nodrošinātā koda biļešu izplatīšanas pakalpojuma uzsākšana pēc pušu vienošanās tiek uzsākta ar 01.02.2022.</w:t>
            </w:r>
          </w:p>
        </w:tc>
      </w:tr>
      <w:tr w:rsidR="003F7777" w14:paraId="60E3B7E7" w14:textId="31ABFDDE" w:rsidTr="00FB30D3">
        <w:tc>
          <w:tcPr>
            <w:tcW w:w="1444" w:type="dxa"/>
            <w:tcBorders>
              <w:right w:val="single" w:sz="24" w:space="0" w:color="auto"/>
            </w:tcBorders>
          </w:tcPr>
          <w:p w14:paraId="70A6965F" w14:textId="3F1D1215" w:rsidR="003F7777" w:rsidRPr="000F35AD" w:rsidRDefault="003F7777" w:rsidP="002A60CB">
            <w:pPr>
              <w:rPr>
                <w:rFonts w:ascii="Times New Roman" w:hAnsi="Times New Roman" w:cs="Times New Roman"/>
                <w:sz w:val="20"/>
                <w:szCs w:val="20"/>
              </w:rPr>
            </w:pPr>
            <w:r>
              <w:rPr>
                <w:rFonts w:ascii="Times New Roman" w:hAnsi="Times New Roman" w:cs="Times New Roman"/>
                <w:sz w:val="20"/>
                <w:szCs w:val="20"/>
              </w:rPr>
              <w:lastRenderedPageBreak/>
              <w:t>Iekšējo procesu darbības efektivitātes uzlabošana</w:t>
            </w:r>
          </w:p>
        </w:tc>
        <w:tc>
          <w:tcPr>
            <w:tcW w:w="2019" w:type="dxa"/>
            <w:tcBorders>
              <w:left w:val="single" w:sz="24" w:space="0" w:color="auto"/>
              <w:bottom w:val="single" w:sz="4" w:space="0" w:color="auto"/>
              <w:right w:val="single" w:sz="24" w:space="0" w:color="auto"/>
            </w:tcBorders>
          </w:tcPr>
          <w:p w14:paraId="2C371CCE" w14:textId="256B738F" w:rsidR="003F7777" w:rsidRDefault="003F7777" w:rsidP="002A60CB">
            <w:pPr>
              <w:rPr>
                <w:rFonts w:ascii="Times New Roman" w:hAnsi="Times New Roman" w:cs="Times New Roman"/>
                <w:sz w:val="20"/>
                <w:szCs w:val="20"/>
              </w:rPr>
            </w:pPr>
            <w:r w:rsidRPr="000B35B7">
              <w:rPr>
                <w:rFonts w:ascii="Times New Roman" w:hAnsi="Times New Roman" w:cs="Times New Roman"/>
                <w:b/>
                <w:bCs/>
                <w:sz w:val="20"/>
                <w:szCs w:val="20"/>
              </w:rPr>
              <w:t>Nr.</w:t>
            </w:r>
            <w:r w:rsidR="000B35B7" w:rsidRPr="000B35B7">
              <w:rPr>
                <w:rFonts w:ascii="Times New Roman" w:hAnsi="Times New Roman" w:cs="Times New Roman"/>
                <w:b/>
                <w:bCs/>
                <w:sz w:val="20"/>
                <w:szCs w:val="20"/>
              </w:rPr>
              <w:t> </w:t>
            </w:r>
            <w:r w:rsidRPr="000B35B7">
              <w:rPr>
                <w:rFonts w:ascii="Times New Roman" w:hAnsi="Times New Roman" w:cs="Times New Roman"/>
                <w:b/>
                <w:bCs/>
                <w:sz w:val="20"/>
                <w:szCs w:val="20"/>
              </w:rPr>
              <w:t>3.</w:t>
            </w:r>
            <w:r w:rsidRPr="000F35AD">
              <w:rPr>
                <w:rFonts w:ascii="Times New Roman" w:hAnsi="Times New Roman" w:cs="Times New Roman"/>
                <w:sz w:val="20"/>
                <w:szCs w:val="20"/>
              </w:rPr>
              <w:t xml:space="preserve"> Pārskatīti iekšējās aprites dokumenti, veidlapas, samazinot papīra izmantošanu.</w:t>
            </w:r>
          </w:p>
          <w:p w14:paraId="41E3A882" w14:textId="5AD7CD81" w:rsidR="003F7777" w:rsidRPr="00A30C62" w:rsidRDefault="003F7777" w:rsidP="002A60CB">
            <w:pPr>
              <w:rPr>
                <w:rFonts w:ascii="Times New Roman" w:hAnsi="Times New Roman" w:cs="Times New Roman"/>
                <w:sz w:val="20"/>
                <w:szCs w:val="20"/>
              </w:rPr>
            </w:pPr>
            <w:r w:rsidRPr="000F35AD">
              <w:rPr>
                <w:rFonts w:ascii="Times New Roman" w:hAnsi="Times New Roman" w:cs="Times New Roman"/>
                <w:sz w:val="20"/>
                <w:szCs w:val="20"/>
              </w:rPr>
              <w:t>(Patēriņš 2020. gadā – 6305 vienības). Mērķa izpildes rādītājs - samazinājums pret iepriekšējo gadu, %.</w:t>
            </w:r>
          </w:p>
        </w:tc>
        <w:tc>
          <w:tcPr>
            <w:tcW w:w="1234" w:type="dxa"/>
            <w:tcBorders>
              <w:left w:val="single" w:sz="24" w:space="0" w:color="auto"/>
            </w:tcBorders>
          </w:tcPr>
          <w:p w14:paraId="6A37C70B" w14:textId="78DBE5A8" w:rsidR="003F7777" w:rsidRPr="000F35AD" w:rsidRDefault="003F7777" w:rsidP="000F35AD">
            <w:pPr>
              <w:jc w:val="center"/>
              <w:rPr>
                <w:rFonts w:ascii="Times New Roman" w:hAnsi="Times New Roman" w:cs="Times New Roman"/>
                <w:sz w:val="20"/>
                <w:szCs w:val="20"/>
              </w:rPr>
            </w:pPr>
            <w:r w:rsidRPr="000F35AD">
              <w:rPr>
                <w:rFonts w:ascii="Times New Roman" w:hAnsi="Times New Roman" w:cs="Times New Roman"/>
                <w:sz w:val="20"/>
                <w:szCs w:val="20"/>
              </w:rPr>
              <w:t>&gt;50%</w:t>
            </w:r>
          </w:p>
          <w:p w14:paraId="55C44F94" w14:textId="77777777" w:rsidR="003F7777" w:rsidRPr="00A30C62" w:rsidRDefault="003F7777" w:rsidP="000F35AD">
            <w:pPr>
              <w:jc w:val="center"/>
              <w:rPr>
                <w:rFonts w:ascii="Times New Roman" w:hAnsi="Times New Roman" w:cs="Times New Roman"/>
                <w:sz w:val="20"/>
                <w:szCs w:val="20"/>
              </w:rPr>
            </w:pPr>
          </w:p>
        </w:tc>
        <w:tc>
          <w:tcPr>
            <w:tcW w:w="2438" w:type="dxa"/>
          </w:tcPr>
          <w:p w14:paraId="26261D34" w14:textId="2D7AE390" w:rsidR="003F7777" w:rsidRDefault="003F7777" w:rsidP="00AE2BA0">
            <w:pPr>
              <w:jc w:val="both"/>
              <w:rPr>
                <w:rFonts w:ascii="Times New Roman" w:hAnsi="Times New Roman" w:cs="Times New Roman"/>
                <w:sz w:val="20"/>
                <w:szCs w:val="20"/>
              </w:rPr>
            </w:pPr>
            <w:r w:rsidRPr="000F35AD">
              <w:rPr>
                <w:rFonts w:ascii="Times New Roman" w:hAnsi="Times New Roman" w:cs="Times New Roman"/>
                <w:sz w:val="20"/>
                <w:szCs w:val="20"/>
              </w:rPr>
              <w:t>a</w:t>
            </w:r>
            <w:r>
              <w:rPr>
                <w:rFonts w:ascii="Times New Roman" w:hAnsi="Times New Roman" w:cs="Times New Roman"/>
                <w:sz w:val="20"/>
                <w:szCs w:val="20"/>
              </w:rPr>
              <w:t>)</w:t>
            </w:r>
            <w:r w:rsidRPr="000F35AD">
              <w:rPr>
                <w:rFonts w:ascii="Times New Roman" w:hAnsi="Times New Roman" w:cs="Times New Roman"/>
                <w:sz w:val="20"/>
                <w:szCs w:val="20"/>
              </w:rPr>
              <w:t xml:space="preserve"> </w:t>
            </w:r>
            <w:r>
              <w:rPr>
                <w:rFonts w:ascii="Times New Roman" w:hAnsi="Times New Roman" w:cs="Times New Roman"/>
                <w:sz w:val="20"/>
                <w:szCs w:val="20"/>
              </w:rPr>
              <w:t>d</w:t>
            </w:r>
            <w:r w:rsidRPr="000F35AD">
              <w:rPr>
                <w:rFonts w:ascii="Times New Roman" w:hAnsi="Times New Roman" w:cs="Times New Roman"/>
                <w:sz w:val="20"/>
                <w:szCs w:val="20"/>
              </w:rPr>
              <w:t xml:space="preserve">okumenti ar juridisko spēku (nomenklatūra) - palielinājies </w:t>
            </w:r>
            <w:proofErr w:type="spellStart"/>
            <w:r w:rsidRPr="000F35AD">
              <w:rPr>
                <w:rFonts w:ascii="Times New Roman" w:hAnsi="Times New Roman" w:cs="Times New Roman"/>
                <w:sz w:val="20"/>
                <w:szCs w:val="20"/>
              </w:rPr>
              <w:t>DocLogixā</w:t>
            </w:r>
            <w:proofErr w:type="spellEnd"/>
            <w:r w:rsidRPr="000F35AD">
              <w:rPr>
                <w:rFonts w:ascii="Times New Roman" w:hAnsi="Times New Roman" w:cs="Times New Roman"/>
                <w:sz w:val="20"/>
                <w:szCs w:val="20"/>
              </w:rPr>
              <w:t xml:space="preserve"> elektroniski parakstīto dokumentu skaits (2020.g.</w:t>
            </w:r>
            <w:r w:rsidR="004901CD">
              <w:rPr>
                <w:rFonts w:ascii="Times New Roman" w:hAnsi="Times New Roman" w:cs="Times New Roman"/>
                <w:sz w:val="20"/>
                <w:szCs w:val="20"/>
              </w:rPr>
              <w:t> </w:t>
            </w:r>
            <w:r w:rsidRPr="000F35AD">
              <w:rPr>
                <w:rFonts w:ascii="Times New Roman" w:hAnsi="Times New Roman" w:cs="Times New Roman"/>
                <w:sz w:val="20"/>
                <w:szCs w:val="20"/>
              </w:rPr>
              <w:t>1.cet. - 3040, 2021.g.</w:t>
            </w:r>
            <w:r w:rsidR="004901CD">
              <w:rPr>
                <w:rFonts w:ascii="Times New Roman" w:hAnsi="Times New Roman" w:cs="Times New Roman"/>
                <w:sz w:val="20"/>
                <w:szCs w:val="20"/>
              </w:rPr>
              <w:t> </w:t>
            </w:r>
            <w:r w:rsidRPr="000F35AD">
              <w:rPr>
                <w:rFonts w:ascii="Times New Roman" w:hAnsi="Times New Roman" w:cs="Times New Roman"/>
                <w:sz w:val="20"/>
                <w:szCs w:val="20"/>
              </w:rPr>
              <w:t>1.cet. - 4395). DocLogix šogad ir izveidotas jaunas 30 mapes, piemēram, Zīmolu nodaļas dokumenti, Projektu dokumenti</w:t>
            </w:r>
            <w:r>
              <w:rPr>
                <w:rFonts w:ascii="Times New Roman" w:hAnsi="Times New Roman" w:cs="Times New Roman"/>
                <w:sz w:val="20"/>
                <w:szCs w:val="20"/>
              </w:rPr>
              <w:t>;</w:t>
            </w:r>
          </w:p>
          <w:p w14:paraId="6AFFF62E" w14:textId="77777777" w:rsidR="0026459F" w:rsidRPr="000F35AD" w:rsidRDefault="0026459F" w:rsidP="00AE2BA0">
            <w:pPr>
              <w:jc w:val="both"/>
              <w:rPr>
                <w:rFonts w:ascii="Times New Roman" w:hAnsi="Times New Roman" w:cs="Times New Roman"/>
                <w:sz w:val="20"/>
                <w:szCs w:val="20"/>
              </w:rPr>
            </w:pPr>
          </w:p>
          <w:p w14:paraId="1F3B1F45" w14:textId="09A6368B" w:rsidR="003F7777" w:rsidRDefault="003F7777" w:rsidP="00AE2BA0">
            <w:pPr>
              <w:jc w:val="both"/>
              <w:rPr>
                <w:rFonts w:ascii="Times New Roman" w:hAnsi="Times New Roman" w:cs="Times New Roman"/>
                <w:sz w:val="20"/>
                <w:szCs w:val="20"/>
              </w:rPr>
            </w:pPr>
            <w:r w:rsidRPr="000F35AD">
              <w:rPr>
                <w:rFonts w:ascii="Times New Roman" w:hAnsi="Times New Roman" w:cs="Times New Roman"/>
                <w:sz w:val="20"/>
                <w:szCs w:val="20"/>
              </w:rPr>
              <w:t>b</w:t>
            </w:r>
            <w:r>
              <w:rPr>
                <w:rFonts w:ascii="Times New Roman" w:hAnsi="Times New Roman" w:cs="Times New Roman"/>
                <w:sz w:val="20"/>
                <w:szCs w:val="20"/>
              </w:rPr>
              <w:t>)</w:t>
            </w:r>
            <w:r w:rsidRPr="000F35AD">
              <w:rPr>
                <w:rFonts w:ascii="Times New Roman" w:hAnsi="Times New Roman" w:cs="Times New Roman"/>
                <w:sz w:val="20"/>
                <w:szCs w:val="20"/>
              </w:rPr>
              <w:t xml:space="preserve"> IVS procedūras (akti, pieņemšana, nodošana). Pašlaik norit darbs pie procesu veidlapu izvērtēšanas. Struktūrvienībām dots laiks līdz 31.05.2021. veidlapu </w:t>
            </w:r>
            <w:r w:rsidRPr="000F35AD">
              <w:rPr>
                <w:rFonts w:ascii="Times New Roman" w:hAnsi="Times New Roman" w:cs="Times New Roman"/>
                <w:sz w:val="20"/>
                <w:szCs w:val="20"/>
              </w:rPr>
              <w:lastRenderedPageBreak/>
              <w:t>izvērtēšanai un rezultātu fiksēšanai. Pirmie provizoriskie rezultāti / apkopojums būs 15.06.2021. Izejot no rezultātiem, nākošais solis, kur struktūrvienībām nepietiek resursu/kompetences utt., speciālisti sanāks un izvērtēs digit</w:t>
            </w:r>
            <w:r>
              <w:rPr>
                <w:rFonts w:ascii="Times New Roman" w:hAnsi="Times New Roman" w:cs="Times New Roman"/>
                <w:sz w:val="20"/>
                <w:szCs w:val="20"/>
              </w:rPr>
              <w:t>a</w:t>
            </w:r>
            <w:r w:rsidRPr="000F35AD">
              <w:rPr>
                <w:rFonts w:ascii="Times New Roman" w:hAnsi="Times New Roman" w:cs="Times New Roman"/>
                <w:sz w:val="20"/>
                <w:szCs w:val="20"/>
              </w:rPr>
              <w:t>lizācijas iespējas</w:t>
            </w:r>
            <w:r>
              <w:rPr>
                <w:rFonts w:ascii="Times New Roman" w:hAnsi="Times New Roman" w:cs="Times New Roman"/>
                <w:sz w:val="20"/>
                <w:szCs w:val="20"/>
              </w:rPr>
              <w:t>;</w:t>
            </w:r>
          </w:p>
          <w:p w14:paraId="7EF8FCA9" w14:textId="77777777" w:rsidR="00972D13" w:rsidRDefault="00972D13" w:rsidP="00AE2BA0">
            <w:pPr>
              <w:jc w:val="both"/>
              <w:rPr>
                <w:rFonts w:ascii="Times New Roman" w:hAnsi="Times New Roman" w:cs="Times New Roman"/>
                <w:sz w:val="20"/>
                <w:szCs w:val="20"/>
              </w:rPr>
            </w:pPr>
          </w:p>
          <w:p w14:paraId="30C078C3" w14:textId="77777777" w:rsidR="00972D13" w:rsidRDefault="00972D13" w:rsidP="00AE2BA0">
            <w:pPr>
              <w:jc w:val="both"/>
              <w:rPr>
                <w:rFonts w:ascii="Times New Roman" w:hAnsi="Times New Roman" w:cs="Times New Roman"/>
                <w:sz w:val="20"/>
                <w:szCs w:val="20"/>
              </w:rPr>
            </w:pPr>
          </w:p>
          <w:p w14:paraId="1B56BA7D" w14:textId="77777777" w:rsidR="00972D13" w:rsidRPr="000F35AD" w:rsidRDefault="00972D13" w:rsidP="00AE2BA0">
            <w:pPr>
              <w:jc w:val="both"/>
              <w:rPr>
                <w:rFonts w:ascii="Times New Roman" w:hAnsi="Times New Roman" w:cs="Times New Roman"/>
                <w:sz w:val="20"/>
                <w:szCs w:val="20"/>
              </w:rPr>
            </w:pPr>
          </w:p>
          <w:p w14:paraId="3A2B6991" w14:textId="6DC964B1" w:rsidR="003F7777" w:rsidRPr="000F35AD" w:rsidRDefault="003F7777" w:rsidP="00AE2BA0">
            <w:pPr>
              <w:jc w:val="both"/>
              <w:rPr>
                <w:rFonts w:ascii="Times New Roman" w:hAnsi="Times New Roman" w:cs="Times New Roman"/>
                <w:sz w:val="20"/>
                <w:szCs w:val="20"/>
              </w:rPr>
            </w:pPr>
            <w:r w:rsidRPr="000F35AD">
              <w:rPr>
                <w:rFonts w:ascii="Times New Roman" w:hAnsi="Times New Roman" w:cs="Times New Roman"/>
                <w:sz w:val="20"/>
                <w:szCs w:val="20"/>
              </w:rPr>
              <w:t>c</w:t>
            </w:r>
            <w:r>
              <w:rPr>
                <w:rFonts w:ascii="Times New Roman" w:hAnsi="Times New Roman" w:cs="Times New Roman"/>
                <w:sz w:val="20"/>
                <w:szCs w:val="20"/>
              </w:rPr>
              <w:t>)</w:t>
            </w:r>
            <w:r w:rsidRPr="000F35AD">
              <w:rPr>
                <w:rFonts w:ascii="Times New Roman" w:hAnsi="Times New Roman" w:cs="Times New Roman"/>
                <w:sz w:val="20"/>
                <w:szCs w:val="20"/>
              </w:rPr>
              <w:t xml:space="preserve"> </w:t>
            </w:r>
            <w:r>
              <w:rPr>
                <w:rFonts w:ascii="Times New Roman" w:hAnsi="Times New Roman" w:cs="Times New Roman"/>
                <w:sz w:val="20"/>
                <w:szCs w:val="20"/>
              </w:rPr>
              <w:t>c</w:t>
            </w:r>
            <w:r w:rsidRPr="000F35AD">
              <w:rPr>
                <w:rFonts w:ascii="Times New Roman" w:hAnsi="Times New Roman" w:cs="Times New Roman"/>
                <w:sz w:val="20"/>
                <w:szCs w:val="20"/>
              </w:rPr>
              <w:t>iti dokumenti, piemēram, apsekošanai, (ko var aizstāt ar sistēmu ieviešanu, planšetēm) - paredzēts iekļaut nākamā gada rīcības plānā un iepirkumu  procedūrās. Arī nefiksēto (IVS, lietu nome</w:t>
            </w:r>
            <w:r>
              <w:rPr>
                <w:rFonts w:ascii="Times New Roman" w:hAnsi="Times New Roman" w:cs="Times New Roman"/>
                <w:sz w:val="20"/>
                <w:szCs w:val="20"/>
              </w:rPr>
              <w:t>n</w:t>
            </w:r>
            <w:r w:rsidRPr="000F35AD">
              <w:rPr>
                <w:rFonts w:ascii="Times New Roman" w:hAnsi="Times New Roman" w:cs="Times New Roman"/>
                <w:sz w:val="20"/>
                <w:szCs w:val="20"/>
              </w:rPr>
              <w:t>klatūra) dokumentu apsekošana struktūrvienībās paredzēta nākamajā gadā</w:t>
            </w:r>
            <w:r>
              <w:rPr>
                <w:rFonts w:ascii="Times New Roman" w:hAnsi="Times New Roman" w:cs="Times New Roman"/>
                <w:sz w:val="20"/>
                <w:szCs w:val="20"/>
              </w:rPr>
              <w:t>;</w:t>
            </w:r>
          </w:p>
          <w:p w14:paraId="2E7DAECD" w14:textId="21B83C1E" w:rsidR="003F7777" w:rsidRDefault="003F7777" w:rsidP="00AE2BA0">
            <w:pPr>
              <w:jc w:val="both"/>
              <w:rPr>
                <w:rFonts w:ascii="Times New Roman" w:hAnsi="Times New Roman" w:cs="Times New Roman"/>
                <w:sz w:val="20"/>
                <w:szCs w:val="20"/>
              </w:rPr>
            </w:pPr>
            <w:r w:rsidRPr="000F35AD">
              <w:rPr>
                <w:rFonts w:ascii="Times New Roman" w:hAnsi="Times New Roman" w:cs="Times New Roman"/>
                <w:sz w:val="20"/>
                <w:szCs w:val="20"/>
              </w:rPr>
              <w:t>d</w:t>
            </w:r>
            <w:r>
              <w:rPr>
                <w:rFonts w:ascii="Times New Roman" w:hAnsi="Times New Roman" w:cs="Times New Roman"/>
                <w:sz w:val="20"/>
                <w:szCs w:val="20"/>
              </w:rPr>
              <w:t>)</w:t>
            </w:r>
            <w:r w:rsidRPr="000F35AD">
              <w:rPr>
                <w:rFonts w:ascii="Times New Roman" w:hAnsi="Times New Roman" w:cs="Times New Roman"/>
                <w:sz w:val="20"/>
                <w:szCs w:val="20"/>
              </w:rPr>
              <w:t xml:space="preserve"> </w:t>
            </w:r>
            <w:r>
              <w:rPr>
                <w:rFonts w:ascii="Times New Roman" w:hAnsi="Times New Roman" w:cs="Times New Roman"/>
                <w:sz w:val="20"/>
                <w:szCs w:val="20"/>
              </w:rPr>
              <w:t>d</w:t>
            </w:r>
            <w:r w:rsidRPr="000F35AD">
              <w:rPr>
                <w:rFonts w:ascii="Times New Roman" w:hAnsi="Times New Roman" w:cs="Times New Roman"/>
                <w:sz w:val="20"/>
                <w:szCs w:val="20"/>
              </w:rPr>
              <w:t>arbu organizācija - dubultie monitori Grāmatvedībā – ar dubultiem monitoriem nodrošinātas 5 darba vietas.</w:t>
            </w:r>
            <w:r>
              <w:rPr>
                <w:rFonts w:ascii="Times New Roman" w:hAnsi="Times New Roman" w:cs="Times New Roman"/>
                <w:sz w:val="20"/>
                <w:szCs w:val="20"/>
              </w:rPr>
              <w:t>;</w:t>
            </w:r>
          </w:p>
          <w:p w14:paraId="51B38EEC" w14:textId="77777777" w:rsidR="005A6868" w:rsidRPr="000F35AD" w:rsidRDefault="005A6868" w:rsidP="00AE2BA0">
            <w:pPr>
              <w:jc w:val="both"/>
              <w:rPr>
                <w:rFonts w:ascii="Times New Roman" w:hAnsi="Times New Roman" w:cs="Times New Roman"/>
                <w:sz w:val="20"/>
                <w:szCs w:val="20"/>
              </w:rPr>
            </w:pPr>
          </w:p>
          <w:p w14:paraId="26A7C11F" w14:textId="17D85C2E" w:rsidR="003F7777" w:rsidRPr="00D07559" w:rsidRDefault="003F7777" w:rsidP="00AE2BA0">
            <w:pPr>
              <w:jc w:val="both"/>
              <w:rPr>
                <w:rFonts w:ascii="Times New Roman" w:hAnsi="Times New Roman" w:cs="Times New Roman"/>
                <w:sz w:val="20"/>
                <w:szCs w:val="20"/>
              </w:rPr>
            </w:pPr>
            <w:r w:rsidRPr="000F35AD">
              <w:rPr>
                <w:rFonts w:ascii="Times New Roman" w:hAnsi="Times New Roman" w:cs="Times New Roman"/>
                <w:sz w:val="20"/>
                <w:szCs w:val="20"/>
              </w:rPr>
              <w:t>e</w:t>
            </w:r>
            <w:r>
              <w:rPr>
                <w:rFonts w:ascii="Times New Roman" w:hAnsi="Times New Roman" w:cs="Times New Roman"/>
                <w:sz w:val="20"/>
                <w:szCs w:val="20"/>
              </w:rPr>
              <w:t>)</w:t>
            </w:r>
            <w:r w:rsidRPr="000F35AD">
              <w:rPr>
                <w:rFonts w:ascii="Times New Roman" w:hAnsi="Times New Roman" w:cs="Times New Roman"/>
                <w:sz w:val="20"/>
                <w:szCs w:val="20"/>
              </w:rPr>
              <w:t xml:space="preserve"> </w:t>
            </w:r>
            <w:r>
              <w:rPr>
                <w:rFonts w:ascii="Times New Roman" w:hAnsi="Times New Roman" w:cs="Times New Roman"/>
                <w:sz w:val="20"/>
                <w:szCs w:val="20"/>
              </w:rPr>
              <w:t>p</w:t>
            </w:r>
            <w:r w:rsidRPr="000F35AD">
              <w:rPr>
                <w:rFonts w:ascii="Times New Roman" w:hAnsi="Times New Roman" w:cs="Times New Roman"/>
                <w:sz w:val="20"/>
                <w:szCs w:val="20"/>
              </w:rPr>
              <w:t>apīra iepirkums / izsniegšana 2021.</w:t>
            </w:r>
            <w:r w:rsidR="00B7258D">
              <w:rPr>
                <w:rFonts w:ascii="Times New Roman" w:hAnsi="Times New Roman" w:cs="Times New Roman"/>
                <w:sz w:val="20"/>
                <w:szCs w:val="20"/>
              </w:rPr>
              <w:t> </w:t>
            </w:r>
            <w:r w:rsidRPr="000F35AD">
              <w:rPr>
                <w:rFonts w:ascii="Times New Roman" w:hAnsi="Times New Roman" w:cs="Times New Roman"/>
                <w:sz w:val="20"/>
                <w:szCs w:val="20"/>
              </w:rPr>
              <w:t>gada 1.</w:t>
            </w:r>
            <w:r w:rsidR="001A5801">
              <w:rPr>
                <w:rFonts w:ascii="Times New Roman" w:hAnsi="Times New Roman" w:cs="Times New Roman"/>
                <w:sz w:val="20"/>
                <w:szCs w:val="20"/>
              </w:rPr>
              <w:t> </w:t>
            </w:r>
            <w:r w:rsidRPr="000F35AD">
              <w:rPr>
                <w:rFonts w:ascii="Times New Roman" w:hAnsi="Times New Roman" w:cs="Times New Roman"/>
                <w:sz w:val="20"/>
                <w:szCs w:val="20"/>
              </w:rPr>
              <w:t>cet. (salīdzinājumā ar 2020.</w:t>
            </w:r>
            <w:r w:rsidR="001A5801">
              <w:rPr>
                <w:rFonts w:ascii="Times New Roman" w:hAnsi="Times New Roman" w:cs="Times New Roman"/>
                <w:sz w:val="20"/>
                <w:szCs w:val="20"/>
              </w:rPr>
              <w:t> </w:t>
            </w:r>
            <w:r w:rsidRPr="000F35AD">
              <w:rPr>
                <w:rFonts w:ascii="Times New Roman" w:hAnsi="Times New Roman" w:cs="Times New Roman"/>
                <w:sz w:val="20"/>
                <w:szCs w:val="20"/>
              </w:rPr>
              <w:t xml:space="preserve">gada 1.cet.) Sabiedrībā kopumā ir </w:t>
            </w:r>
            <w:r w:rsidRPr="00D07559">
              <w:rPr>
                <w:rFonts w:ascii="Times New Roman" w:hAnsi="Times New Roman" w:cs="Times New Roman"/>
                <w:sz w:val="20"/>
                <w:szCs w:val="20"/>
              </w:rPr>
              <w:lastRenderedPageBreak/>
              <w:t>samazinājies par 72</w:t>
            </w:r>
            <w:r w:rsidR="00B7258D">
              <w:rPr>
                <w:rFonts w:ascii="Times New Roman" w:hAnsi="Times New Roman" w:cs="Times New Roman"/>
                <w:sz w:val="20"/>
                <w:szCs w:val="20"/>
              </w:rPr>
              <w:t> </w:t>
            </w:r>
            <w:r w:rsidRPr="00D07559">
              <w:rPr>
                <w:rFonts w:ascii="Times New Roman" w:hAnsi="Times New Roman" w:cs="Times New Roman"/>
                <w:sz w:val="20"/>
                <w:szCs w:val="20"/>
              </w:rPr>
              <w:t xml:space="preserve">% </w:t>
            </w:r>
            <w:r w:rsidRPr="003B7F10">
              <w:rPr>
                <w:rFonts w:ascii="Times New Roman" w:hAnsi="Times New Roman" w:cs="Times New Roman"/>
                <w:sz w:val="20"/>
                <w:szCs w:val="20"/>
              </w:rPr>
              <w:t>(jeb 3426</w:t>
            </w:r>
            <w:r w:rsidR="00B7258D">
              <w:rPr>
                <w:rFonts w:ascii="Times New Roman" w:hAnsi="Times New Roman" w:cs="Times New Roman"/>
                <w:sz w:val="20"/>
                <w:szCs w:val="20"/>
              </w:rPr>
              <w:t>,</w:t>
            </w:r>
            <w:r w:rsidRPr="003B7F10">
              <w:rPr>
                <w:rFonts w:ascii="Times New Roman" w:hAnsi="Times New Roman" w:cs="Times New Roman"/>
                <w:sz w:val="20"/>
                <w:szCs w:val="20"/>
              </w:rPr>
              <w:t>87</w:t>
            </w:r>
            <w:r w:rsidR="00B7258D">
              <w:rPr>
                <w:rFonts w:ascii="Times New Roman" w:hAnsi="Times New Roman" w:cs="Times New Roman"/>
                <w:sz w:val="20"/>
                <w:szCs w:val="20"/>
              </w:rPr>
              <w:t> </w:t>
            </w:r>
            <w:r w:rsidRPr="003B7F10">
              <w:rPr>
                <w:rFonts w:ascii="Times New Roman" w:hAnsi="Times New Roman" w:cs="Times New Roman"/>
                <w:sz w:val="20"/>
                <w:szCs w:val="20"/>
              </w:rPr>
              <w:t>EUR).</w:t>
            </w:r>
          </w:p>
          <w:p w14:paraId="672DBE20" w14:textId="58175FA4" w:rsidR="003F7777" w:rsidRPr="00A30C62" w:rsidRDefault="003F7777" w:rsidP="00AE2BA0">
            <w:pPr>
              <w:jc w:val="both"/>
              <w:rPr>
                <w:rFonts w:ascii="Times New Roman" w:hAnsi="Times New Roman" w:cs="Times New Roman"/>
                <w:sz w:val="20"/>
                <w:szCs w:val="20"/>
              </w:rPr>
            </w:pPr>
          </w:p>
        </w:tc>
        <w:tc>
          <w:tcPr>
            <w:tcW w:w="2577" w:type="dxa"/>
          </w:tcPr>
          <w:p w14:paraId="5BAB3CA2" w14:textId="6AA9D411" w:rsidR="003F7777" w:rsidRDefault="003F7777" w:rsidP="00AE2BA0">
            <w:pPr>
              <w:jc w:val="both"/>
              <w:rPr>
                <w:rFonts w:ascii="Times New Roman" w:hAnsi="Times New Roman" w:cs="Times New Roman"/>
                <w:sz w:val="20"/>
                <w:szCs w:val="20"/>
              </w:rPr>
            </w:pPr>
            <w:r w:rsidRPr="000F35AD">
              <w:rPr>
                <w:rFonts w:ascii="Times New Roman" w:hAnsi="Times New Roman" w:cs="Times New Roman"/>
                <w:sz w:val="20"/>
                <w:szCs w:val="20"/>
              </w:rPr>
              <w:lastRenderedPageBreak/>
              <w:t>a</w:t>
            </w:r>
            <w:r>
              <w:rPr>
                <w:rFonts w:ascii="Times New Roman" w:hAnsi="Times New Roman" w:cs="Times New Roman"/>
                <w:sz w:val="20"/>
                <w:szCs w:val="20"/>
              </w:rPr>
              <w:t>)</w:t>
            </w:r>
            <w:r w:rsidRPr="000F35AD">
              <w:rPr>
                <w:rFonts w:ascii="Times New Roman" w:hAnsi="Times New Roman" w:cs="Times New Roman"/>
                <w:sz w:val="20"/>
                <w:szCs w:val="20"/>
              </w:rPr>
              <w:t xml:space="preserve"> </w:t>
            </w:r>
            <w:r w:rsidRPr="00F611D4">
              <w:rPr>
                <w:rFonts w:ascii="Times New Roman" w:hAnsi="Times New Roman" w:cs="Times New Roman"/>
                <w:sz w:val="20"/>
                <w:szCs w:val="20"/>
              </w:rPr>
              <w:t>dokumenti ar juridisko spēku</w:t>
            </w:r>
            <w:r>
              <w:rPr>
                <w:rFonts w:ascii="Times New Roman" w:hAnsi="Times New Roman" w:cs="Times New Roman"/>
                <w:sz w:val="20"/>
                <w:szCs w:val="20"/>
              </w:rPr>
              <w:t xml:space="preserve"> (nomenklatūra) – palielinājies </w:t>
            </w:r>
            <w:proofErr w:type="spellStart"/>
            <w:r w:rsidRPr="000F35AD">
              <w:rPr>
                <w:rFonts w:ascii="Times New Roman" w:hAnsi="Times New Roman" w:cs="Times New Roman"/>
                <w:sz w:val="20"/>
                <w:szCs w:val="20"/>
              </w:rPr>
              <w:t>DocLogixā</w:t>
            </w:r>
            <w:proofErr w:type="spellEnd"/>
            <w:r w:rsidRPr="000F35AD">
              <w:rPr>
                <w:rFonts w:ascii="Times New Roman" w:hAnsi="Times New Roman" w:cs="Times New Roman"/>
                <w:sz w:val="20"/>
                <w:szCs w:val="20"/>
              </w:rPr>
              <w:t xml:space="preserve"> elektroniski parakstīto dokumentu skaits (2020.g.</w:t>
            </w:r>
            <w:r>
              <w:rPr>
                <w:rFonts w:ascii="Times New Roman" w:hAnsi="Times New Roman" w:cs="Times New Roman"/>
                <w:sz w:val="20"/>
                <w:szCs w:val="20"/>
              </w:rPr>
              <w:t xml:space="preserve"> 2</w:t>
            </w:r>
            <w:r w:rsidRPr="000F35AD">
              <w:rPr>
                <w:rFonts w:ascii="Times New Roman" w:hAnsi="Times New Roman" w:cs="Times New Roman"/>
                <w:sz w:val="20"/>
                <w:szCs w:val="20"/>
              </w:rPr>
              <w:t>.cet. - 3</w:t>
            </w:r>
            <w:r>
              <w:rPr>
                <w:rFonts w:ascii="Times New Roman" w:hAnsi="Times New Roman" w:cs="Times New Roman"/>
                <w:sz w:val="20"/>
                <w:szCs w:val="20"/>
              </w:rPr>
              <w:t>5</w:t>
            </w:r>
            <w:r w:rsidRPr="000F35AD">
              <w:rPr>
                <w:rFonts w:ascii="Times New Roman" w:hAnsi="Times New Roman" w:cs="Times New Roman"/>
                <w:sz w:val="20"/>
                <w:szCs w:val="20"/>
              </w:rPr>
              <w:t>4</w:t>
            </w:r>
            <w:r>
              <w:rPr>
                <w:rFonts w:ascii="Times New Roman" w:hAnsi="Times New Roman" w:cs="Times New Roman"/>
                <w:sz w:val="20"/>
                <w:szCs w:val="20"/>
              </w:rPr>
              <w:t>6</w:t>
            </w:r>
            <w:r w:rsidRPr="000F35AD">
              <w:rPr>
                <w:rFonts w:ascii="Times New Roman" w:hAnsi="Times New Roman" w:cs="Times New Roman"/>
                <w:sz w:val="20"/>
                <w:szCs w:val="20"/>
              </w:rPr>
              <w:t xml:space="preserve">, 2021.g. </w:t>
            </w:r>
            <w:r>
              <w:rPr>
                <w:rFonts w:ascii="Times New Roman" w:hAnsi="Times New Roman" w:cs="Times New Roman"/>
                <w:sz w:val="20"/>
                <w:szCs w:val="20"/>
              </w:rPr>
              <w:t>2</w:t>
            </w:r>
            <w:r w:rsidRPr="000F35AD">
              <w:rPr>
                <w:rFonts w:ascii="Times New Roman" w:hAnsi="Times New Roman" w:cs="Times New Roman"/>
                <w:sz w:val="20"/>
                <w:szCs w:val="20"/>
              </w:rPr>
              <w:t>.cet. - 5</w:t>
            </w:r>
            <w:r>
              <w:rPr>
                <w:rFonts w:ascii="Times New Roman" w:hAnsi="Times New Roman" w:cs="Times New Roman"/>
                <w:sz w:val="20"/>
                <w:szCs w:val="20"/>
              </w:rPr>
              <w:t>019</w:t>
            </w:r>
            <w:r w:rsidRPr="000F35AD">
              <w:rPr>
                <w:rFonts w:ascii="Times New Roman" w:hAnsi="Times New Roman" w:cs="Times New Roman"/>
                <w:sz w:val="20"/>
                <w:szCs w:val="20"/>
              </w:rPr>
              <w:t>).</w:t>
            </w:r>
            <w:r>
              <w:rPr>
                <w:rFonts w:ascii="Times New Roman" w:hAnsi="Times New Roman" w:cs="Times New Roman"/>
                <w:sz w:val="20"/>
                <w:szCs w:val="20"/>
              </w:rPr>
              <w:t xml:space="preserve"> </w:t>
            </w:r>
            <w:r w:rsidRPr="000F35AD">
              <w:rPr>
                <w:rFonts w:ascii="Times New Roman" w:hAnsi="Times New Roman" w:cs="Times New Roman"/>
                <w:sz w:val="20"/>
                <w:szCs w:val="20"/>
              </w:rPr>
              <w:t xml:space="preserve">DocLogix izveidotas jaunas </w:t>
            </w:r>
            <w:r>
              <w:rPr>
                <w:rFonts w:ascii="Times New Roman" w:hAnsi="Times New Roman" w:cs="Times New Roman"/>
                <w:sz w:val="20"/>
                <w:szCs w:val="20"/>
              </w:rPr>
              <w:t>5</w:t>
            </w:r>
            <w:r w:rsidRPr="000F35AD">
              <w:rPr>
                <w:rFonts w:ascii="Times New Roman" w:hAnsi="Times New Roman" w:cs="Times New Roman"/>
                <w:sz w:val="20"/>
                <w:szCs w:val="20"/>
              </w:rPr>
              <w:t xml:space="preserve"> mapes</w:t>
            </w:r>
            <w:r>
              <w:rPr>
                <w:rFonts w:ascii="Times New Roman" w:hAnsi="Times New Roman" w:cs="Times New Roman"/>
                <w:sz w:val="20"/>
                <w:szCs w:val="20"/>
              </w:rPr>
              <w:t>.</w:t>
            </w:r>
          </w:p>
          <w:p w14:paraId="7B233E76" w14:textId="77777777" w:rsidR="00972D13" w:rsidRDefault="00972D13" w:rsidP="00AE2BA0">
            <w:pPr>
              <w:jc w:val="both"/>
              <w:rPr>
                <w:rFonts w:ascii="Times New Roman" w:hAnsi="Times New Roman" w:cs="Times New Roman"/>
                <w:sz w:val="20"/>
                <w:szCs w:val="20"/>
              </w:rPr>
            </w:pPr>
          </w:p>
          <w:p w14:paraId="7A7DEFD1" w14:textId="77777777" w:rsidR="00972D13" w:rsidRDefault="00972D13" w:rsidP="00AE2BA0">
            <w:pPr>
              <w:jc w:val="both"/>
              <w:rPr>
                <w:rFonts w:ascii="Times New Roman" w:hAnsi="Times New Roman" w:cs="Times New Roman"/>
                <w:sz w:val="20"/>
                <w:szCs w:val="20"/>
              </w:rPr>
            </w:pPr>
          </w:p>
          <w:p w14:paraId="01DCC081" w14:textId="77777777" w:rsidR="00972D13" w:rsidRDefault="00972D13" w:rsidP="00AE2BA0">
            <w:pPr>
              <w:jc w:val="both"/>
              <w:rPr>
                <w:rFonts w:ascii="Times New Roman" w:hAnsi="Times New Roman" w:cs="Times New Roman"/>
                <w:sz w:val="20"/>
                <w:szCs w:val="20"/>
              </w:rPr>
            </w:pPr>
          </w:p>
          <w:p w14:paraId="69528882" w14:textId="77777777" w:rsidR="00972D13" w:rsidRDefault="00972D13" w:rsidP="00AE2BA0">
            <w:pPr>
              <w:jc w:val="both"/>
              <w:rPr>
                <w:rFonts w:ascii="Times New Roman" w:hAnsi="Times New Roman" w:cs="Times New Roman"/>
                <w:sz w:val="20"/>
                <w:szCs w:val="20"/>
              </w:rPr>
            </w:pPr>
          </w:p>
          <w:p w14:paraId="5B29C75A" w14:textId="77777777" w:rsidR="0026459F" w:rsidRDefault="0026459F" w:rsidP="00AE2BA0">
            <w:pPr>
              <w:jc w:val="both"/>
              <w:rPr>
                <w:rFonts w:ascii="Times New Roman" w:hAnsi="Times New Roman" w:cs="Times New Roman"/>
                <w:sz w:val="20"/>
                <w:szCs w:val="20"/>
              </w:rPr>
            </w:pPr>
          </w:p>
          <w:p w14:paraId="6FB7783C" w14:textId="5CA98B8A" w:rsidR="003F7777" w:rsidRDefault="003F7777" w:rsidP="00AE2BA0">
            <w:pPr>
              <w:jc w:val="both"/>
              <w:rPr>
                <w:rFonts w:ascii="Times New Roman" w:hAnsi="Times New Roman" w:cs="Times New Roman"/>
                <w:sz w:val="20"/>
                <w:szCs w:val="20"/>
              </w:rPr>
            </w:pPr>
            <w:r w:rsidRPr="00213BE1">
              <w:rPr>
                <w:rFonts w:ascii="Times New Roman" w:hAnsi="Times New Roman" w:cs="Times New Roman"/>
                <w:sz w:val="20"/>
                <w:szCs w:val="20"/>
              </w:rPr>
              <w:t>b) IVS procedūru dokumenti. Veikts procesu veidlapu izvērtējums. Uz 2021.</w:t>
            </w:r>
            <w:r>
              <w:rPr>
                <w:rFonts w:ascii="Times New Roman" w:hAnsi="Times New Roman" w:cs="Times New Roman"/>
                <w:sz w:val="20"/>
                <w:szCs w:val="20"/>
              </w:rPr>
              <w:t> </w:t>
            </w:r>
            <w:r w:rsidRPr="00213BE1">
              <w:rPr>
                <w:rFonts w:ascii="Times New Roman" w:hAnsi="Times New Roman" w:cs="Times New Roman"/>
                <w:sz w:val="20"/>
                <w:szCs w:val="20"/>
              </w:rPr>
              <w:t>gada sākumu identificētas 283 papīra veidlapas. Nodrošinot turpmāku veidlapu apriti un skaņošanu elektroniski</w:t>
            </w:r>
            <w:r>
              <w:rPr>
                <w:rFonts w:ascii="Times New Roman" w:hAnsi="Times New Roman" w:cs="Times New Roman"/>
                <w:sz w:val="20"/>
                <w:szCs w:val="20"/>
              </w:rPr>
              <w:t xml:space="preserve"> </w:t>
            </w:r>
            <w:r>
              <w:rPr>
                <w:rFonts w:ascii="Times New Roman" w:hAnsi="Times New Roman" w:cs="Times New Roman"/>
                <w:sz w:val="20"/>
                <w:szCs w:val="20"/>
              </w:rPr>
              <w:lastRenderedPageBreak/>
              <w:t xml:space="preserve">dokumentu pārvaldības sistēmā </w:t>
            </w:r>
            <w:proofErr w:type="spellStart"/>
            <w:r w:rsidRPr="00213BE1">
              <w:rPr>
                <w:rFonts w:ascii="Times New Roman" w:hAnsi="Times New Roman" w:cs="Times New Roman"/>
                <w:sz w:val="20"/>
                <w:szCs w:val="20"/>
              </w:rPr>
              <w:t>Doclogix</w:t>
            </w:r>
            <w:proofErr w:type="spellEnd"/>
            <w:r w:rsidRPr="00213BE1">
              <w:rPr>
                <w:rFonts w:ascii="Times New Roman" w:hAnsi="Times New Roman" w:cs="Times New Roman"/>
                <w:sz w:val="20"/>
                <w:szCs w:val="20"/>
              </w:rPr>
              <w:t>, UKV vai iekšējās sistēmās struktūrvienību tīkla mapēs un ieviešot elektronisko parakstu,</w:t>
            </w:r>
            <w:r>
              <w:rPr>
                <w:rFonts w:ascii="Times New Roman" w:hAnsi="Times New Roman" w:cs="Times New Roman"/>
                <w:sz w:val="20"/>
                <w:szCs w:val="20"/>
              </w:rPr>
              <w:t xml:space="preserve"> </w:t>
            </w:r>
            <w:r w:rsidRPr="00213BE1">
              <w:rPr>
                <w:rFonts w:ascii="Times New Roman" w:hAnsi="Times New Roman" w:cs="Times New Roman"/>
                <w:sz w:val="20"/>
                <w:szCs w:val="20"/>
              </w:rPr>
              <w:t>kur tas nepieciešams,</w:t>
            </w:r>
            <w:r>
              <w:rPr>
                <w:rFonts w:ascii="Times New Roman" w:hAnsi="Times New Roman" w:cs="Times New Roman"/>
                <w:sz w:val="20"/>
                <w:szCs w:val="20"/>
              </w:rPr>
              <w:t xml:space="preserve"> </w:t>
            </w:r>
            <w:r w:rsidRPr="00213BE1">
              <w:rPr>
                <w:rFonts w:ascii="Times New Roman" w:hAnsi="Times New Roman" w:cs="Times New Roman"/>
                <w:sz w:val="20"/>
                <w:szCs w:val="20"/>
              </w:rPr>
              <w:t>apzināts papīra veidlapu skaita samazinājums par 25</w:t>
            </w:r>
            <w:r w:rsidR="00AE1D65">
              <w:rPr>
                <w:rFonts w:ascii="Times New Roman" w:hAnsi="Times New Roman" w:cs="Times New Roman"/>
                <w:sz w:val="20"/>
                <w:szCs w:val="20"/>
              </w:rPr>
              <w:t> </w:t>
            </w:r>
            <w:r w:rsidRPr="00213BE1">
              <w:rPr>
                <w:rFonts w:ascii="Times New Roman" w:hAnsi="Times New Roman" w:cs="Times New Roman"/>
                <w:sz w:val="20"/>
                <w:szCs w:val="20"/>
              </w:rPr>
              <w:t>% uz gada beigām. Šis izvērtējums nodots</w:t>
            </w:r>
            <w:r>
              <w:rPr>
                <w:rFonts w:ascii="Times New Roman" w:hAnsi="Times New Roman" w:cs="Times New Roman"/>
                <w:sz w:val="20"/>
                <w:szCs w:val="20"/>
              </w:rPr>
              <w:t xml:space="preserve"> ISAAD</w:t>
            </w:r>
            <w:r w:rsidRPr="00213BE1">
              <w:rPr>
                <w:rFonts w:ascii="Times New Roman" w:hAnsi="Times New Roman" w:cs="Times New Roman"/>
                <w:sz w:val="20"/>
                <w:szCs w:val="20"/>
              </w:rPr>
              <w:t xml:space="preserve"> speciālistiem turpmākai atbalsta iespēju saskaņošanai, t. sk</w:t>
            </w:r>
            <w:r>
              <w:rPr>
                <w:rFonts w:ascii="Times New Roman" w:hAnsi="Times New Roman" w:cs="Times New Roman"/>
                <w:sz w:val="20"/>
                <w:szCs w:val="20"/>
              </w:rPr>
              <w:t>.</w:t>
            </w:r>
            <w:r w:rsidRPr="00213BE1">
              <w:rPr>
                <w:rFonts w:ascii="Times New Roman" w:hAnsi="Times New Roman" w:cs="Times New Roman"/>
                <w:sz w:val="20"/>
                <w:szCs w:val="20"/>
              </w:rPr>
              <w:t xml:space="preserve"> par nepieciešamo datoru un citu līdzekļu iegādi</w:t>
            </w:r>
            <w:r>
              <w:rPr>
                <w:rFonts w:ascii="Times New Roman" w:hAnsi="Times New Roman" w:cs="Times New Roman"/>
                <w:sz w:val="20"/>
                <w:szCs w:val="20"/>
              </w:rPr>
              <w:t>;</w:t>
            </w:r>
          </w:p>
          <w:p w14:paraId="434A4001" w14:textId="1DC50615" w:rsidR="003F7777" w:rsidRDefault="003F7777" w:rsidP="00A010ED">
            <w:pPr>
              <w:jc w:val="both"/>
              <w:rPr>
                <w:rFonts w:ascii="Times New Roman" w:hAnsi="Times New Roman" w:cs="Times New Roman"/>
                <w:sz w:val="20"/>
                <w:szCs w:val="20"/>
              </w:rPr>
            </w:pPr>
            <w:r>
              <w:rPr>
                <w:rFonts w:ascii="Times New Roman" w:hAnsi="Times New Roman" w:cs="Times New Roman"/>
                <w:sz w:val="20"/>
                <w:szCs w:val="20"/>
              </w:rPr>
              <w:t>c) (saskaņā ar 19.05.2021. sniegto informāciju)</w:t>
            </w:r>
          </w:p>
          <w:p w14:paraId="1AC6615D" w14:textId="77777777" w:rsidR="00E03F9E" w:rsidRDefault="00E03F9E" w:rsidP="00A010ED">
            <w:pPr>
              <w:jc w:val="both"/>
              <w:rPr>
                <w:rFonts w:ascii="Times New Roman" w:hAnsi="Times New Roman" w:cs="Times New Roman"/>
                <w:sz w:val="20"/>
                <w:szCs w:val="20"/>
              </w:rPr>
            </w:pPr>
          </w:p>
          <w:p w14:paraId="41C4128B" w14:textId="77777777" w:rsidR="00E03F9E" w:rsidRDefault="00E03F9E" w:rsidP="00A010ED">
            <w:pPr>
              <w:jc w:val="both"/>
              <w:rPr>
                <w:rFonts w:ascii="Times New Roman" w:hAnsi="Times New Roman" w:cs="Times New Roman"/>
                <w:sz w:val="20"/>
                <w:szCs w:val="20"/>
              </w:rPr>
            </w:pPr>
          </w:p>
          <w:p w14:paraId="47E4B2BC" w14:textId="77777777" w:rsidR="00E03F9E" w:rsidRDefault="00E03F9E" w:rsidP="00A010ED">
            <w:pPr>
              <w:jc w:val="both"/>
              <w:rPr>
                <w:rFonts w:ascii="Times New Roman" w:hAnsi="Times New Roman" w:cs="Times New Roman"/>
                <w:sz w:val="20"/>
                <w:szCs w:val="20"/>
              </w:rPr>
            </w:pPr>
          </w:p>
          <w:p w14:paraId="26D16C28" w14:textId="77777777" w:rsidR="00E03F9E" w:rsidRDefault="00E03F9E" w:rsidP="00A010ED">
            <w:pPr>
              <w:jc w:val="both"/>
              <w:rPr>
                <w:rFonts w:ascii="Times New Roman" w:hAnsi="Times New Roman" w:cs="Times New Roman"/>
                <w:sz w:val="20"/>
                <w:szCs w:val="20"/>
              </w:rPr>
            </w:pPr>
          </w:p>
          <w:p w14:paraId="66D181D4" w14:textId="77777777" w:rsidR="00E03F9E" w:rsidRDefault="00E03F9E" w:rsidP="00A010ED">
            <w:pPr>
              <w:jc w:val="both"/>
              <w:rPr>
                <w:rFonts w:ascii="Times New Roman" w:hAnsi="Times New Roman" w:cs="Times New Roman"/>
                <w:sz w:val="20"/>
                <w:szCs w:val="20"/>
              </w:rPr>
            </w:pPr>
          </w:p>
          <w:p w14:paraId="453DF0EC" w14:textId="77777777" w:rsidR="00E03F9E" w:rsidRDefault="00E03F9E" w:rsidP="00A010ED">
            <w:pPr>
              <w:jc w:val="both"/>
              <w:rPr>
                <w:rFonts w:ascii="Times New Roman" w:hAnsi="Times New Roman" w:cs="Times New Roman"/>
                <w:sz w:val="20"/>
                <w:szCs w:val="20"/>
              </w:rPr>
            </w:pPr>
          </w:p>
          <w:p w14:paraId="4A23F546" w14:textId="77777777" w:rsidR="00E03F9E" w:rsidRDefault="00E03F9E" w:rsidP="00A010ED">
            <w:pPr>
              <w:jc w:val="both"/>
              <w:rPr>
                <w:rFonts w:ascii="Times New Roman" w:hAnsi="Times New Roman" w:cs="Times New Roman"/>
                <w:sz w:val="20"/>
                <w:szCs w:val="20"/>
              </w:rPr>
            </w:pPr>
          </w:p>
          <w:p w14:paraId="78304E5F" w14:textId="77777777" w:rsidR="00E03F9E" w:rsidRDefault="00E03F9E" w:rsidP="00A010ED">
            <w:pPr>
              <w:jc w:val="both"/>
              <w:rPr>
                <w:rFonts w:ascii="Times New Roman" w:hAnsi="Times New Roman" w:cs="Times New Roman"/>
                <w:sz w:val="20"/>
                <w:szCs w:val="20"/>
              </w:rPr>
            </w:pPr>
          </w:p>
          <w:p w14:paraId="36F159D1" w14:textId="77777777" w:rsidR="00E03F9E" w:rsidRDefault="00E03F9E" w:rsidP="00A010ED">
            <w:pPr>
              <w:jc w:val="both"/>
              <w:rPr>
                <w:rFonts w:ascii="Times New Roman" w:hAnsi="Times New Roman" w:cs="Times New Roman"/>
                <w:sz w:val="20"/>
                <w:szCs w:val="20"/>
              </w:rPr>
            </w:pPr>
          </w:p>
          <w:p w14:paraId="637A8018" w14:textId="77777777" w:rsidR="00972D13" w:rsidRDefault="00972D13" w:rsidP="00A010ED">
            <w:pPr>
              <w:jc w:val="both"/>
              <w:rPr>
                <w:rFonts w:ascii="Times New Roman" w:hAnsi="Times New Roman" w:cs="Times New Roman"/>
                <w:sz w:val="20"/>
                <w:szCs w:val="20"/>
              </w:rPr>
            </w:pPr>
          </w:p>
          <w:p w14:paraId="1A8E4535" w14:textId="2C1B0C27" w:rsidR="003F7777" w:rsidRDefault="003F7777" w:rsidP="00A010ED">
            <w:pPr>
              <w:jc w:val="both"/>
              <w:rPr>
                <w:rFonts w:ascii="Times New Roman" w:hAnsi="Times New Roman" w:cs="Times New Roman"/>
                <w:sz w:val="20"/>
                <w:szCs w:val="20"/>
              </w:rPr>
            </w:pPr>
            <w:r w:rsidRPr="000F35AD">
              <w:rPr>
                <w:rFonts w:ascii="Times New Roman" w:hAnsi="Times New Roman" w:cs="Times New Roman"/>
                <w:sz w:val="20"/>
                <w:szCs w:val="20"/>
              </w:rPr>
              <w:t>d</w:t>
            </w:r>
            <w:r>
              <w:rPr>
                <w:rFonts w:ascii="Times New Roman" w:hAnsi="Times New Roman" w:cs="Times New Roman"/>
                <w:sz w:val="20"/>
                <w:szCs w:val="20"/>
              </w:rPr>
              <w:t>)</w:t>
            </w:r>
            <w:r w:rsidRPr="000F35AD">
              <w:rPr>
                <w:rFonts w:ascii="Times New Roman" w:hAnsi="Times New Roman" w:cs="Times New Roman"/>
                <w:sz w:val="20"/>
                <w:szCs w:val="20"/>
              </w:rPr>
              <w:t xml:space="preserve"> </w:t>
            </w:r>
            <w:r>
              <w:rPr>
                <w:rFonts w:ascii="Times New Roman" w:hAnsi="Times New Roman" w:cs="Times New Roman"/>
                <w:sz w:val="20"/>
                <w:szCs w:val="20"/>
              </w:rPr>
              <w:t>d</w:t>
            </w:r>
            <w:r w:rsidRPr="000F35AD">
              <w:rPr>
                <w:rFonts w:ascii="Times New Roman" w:hAnsi="Times New Roman" w:cs="Times New Roman"/>
                <w:sz w:val="20"/>
                <w:szCs w:val="20"/>
              </w:rPr>
              <w:t xml:space="preserve">arbu organizācija </w:t>
            </w:r>
            <w:r>
              <w:rPr>
                <w:rFonts w:ascii="Times New Roman" w:hAnsi="Times New Roman" w:cs="Times New Roman"/>
                <w:sz w:val="20"/>
                <w:szCs w:val="20"/>
              </w:rPr>
              <w:t>–</w:t>
            </w:r>
            <w:r w:rsidRPr="000F35AD">
              <w:rPr>
                <w:rFonts w:ascii="Times New Roman" w:hAnsi="Times New Roman" w:cs="Times New Roman"/>
                <w:sz w:val="20"/>
                <w:szCs w:val="20"/>
              </w:rPr>
              <w:t xml:space="preserve"> ar dubultiem monitoriem </w:t>
            </w:r>
            <w:r>
              <w:rPr>
                <w:rFonts w:ascii="Times New Roman" w:hAnsi="Times New Roman" w:cs="Times New Roman"/>
                <w:sz w:val="20"/>
                <w:szCs w:val="20"/>
              </w:rPr>
              <w:t xml:space="preserve">Grāmatvedībā </w:t>
            </w:r>
            <w:r w:rsidRPr="000F35AD">
              <w:rPr>
                <w:rFonts w:ascii="Times New Roman" w:hAnsi="Times New Roman" w:cs="Times New Roman"/>
                <w:sz w:val="20"/>
                <w:szCs w:val="20"/>
              </w:rPr>
              <w:t xml:space="preserve">nodrošinātas </w:t>
            </w:r>
            <w:r>
              <w:rPr>
                <w:rFonts w:ascii="Times New Roman" w:hAnsi="Times New Roman" w:cs="Times New Roman"/>
                <w:sz w:val="20"/>
                <w:szCs w:val="20"/>
              </w:rPr>
              <w:t>kopā 6</w:t>
            </w:r>
            <w:r w:rsidRPr="000F35AD">
              <w:rPr>
                <w:rFonts w:ascii="Times New Roman" w:hAnsi="Times New Roman" w:cs="Times New Roman"/>
                <w:sz w:val="20"/>
                <w:szCs w:val="20"/>
              </w:rPr>
              <w:t xml:space="preserve"> darba vietas</w:t>
            </w:r>
            <w:r>
              <w:rPr>
                <w:rFonts w:ascii="Times New Roman" w:hAnsi="Times New Roman" w:cs="Times New Roman"/>
                <w:sz w:val="20"/>
                <w:szCs w:val="20"/>
              </w:rPr>
              <w:t>;</w:t>
            </w:r>
          </w:p>
          <w:p w14:paraId="2B937946" w14:textId="77777777" w:rsidR="008E2764" w:rsidRDefault="008E2764" w:rsidP="00A010ED">
            <w:pPr>
              <w:jc w:val="both"/>
              <w:rPr>
                <w:rFonts w:ascii="Times New Roman" w:hAnsi="Times New Roman" w:cs="Times New Roman"/>
                <w:sz w:val="20"/>
                <w:szCs w:val="20"/>
              </w:rPr>
            </w:pPr>
          </w:p>
          <w:p w14:paraId="3B53B84F" w14:textId="77777777" w:rsidR="005A6868" w:rsidRDefault="005A6868" w:rsidP="00A010ED">
            <w:pPr>
              <w:jc w:val="both"/>
              <w:rPr>
                <w:rFonts w:ascii="Times New Roman" w:hAnsi="Times New Roman" w:cs="Times New Roman"/>
                <w:sz w:val="20"/>
                <w:szCs w:val="20"/>
              </w:rPr>
            </w:pPr>
          </w:p>
          <w:p w14:paraId="5F739DE0" w14:textId="77777777" w:rsidR="005A6868" w:rsidRDefault="005A6868" w:rsidP="00A010ED">
            <w:pPr>
              <w:jc w:val="both"/>
              <w:rPr>
                <w:rFonts w:ascii="Times New Roman" w:hAnsi="Times New Roman" w:cs="Times New Roman"/>
                <w:sz w:val="20"/>
                <w:szCs w:val="20"/>
              </w:rPr>
            </w:pPr>
          </w:p>
          <w:p w14:paraId="5F01B774" w14:textId="7285D77F" w:rsidR="003F7777" w:rsidRPr="000F35AD" w:rsidRDefault="003F7777" w:rsidP="00A010ED">
            <w:pPr>
              <w:jc w:val="both"/>
              <w:rPr>
                <w:rFonts w:ascii="Times New Roman" w:hAnsi="Times New Roman" w:cs="Times New Roman"/>
                <w:sz w:val="20"/>
                <w:szCs w:val="20"/>
              </w:rPr>
            </w:pPr>
            <w:r w:rsidRPr="000F35AD">
              <w:rPr>
                <w:rFonts w:ascii="Times New Roman" w:hAnsi="Times New Roman" w:cs="Times New Roman"/>
                <w:sz w:val="20"/>
                <w:szCs w:val="20"/>
              </w:rPr>
              <w:t>e</w:t>
            </w:r>
            <w:r>
              <w:rPr>
                <w:rFonts w:ascii="Times New Roman" w:hAnsi="Times New Roman" w:cs="Times New Roman"/>
                <w:sz w:val="20"/>
                <w:szCs w:val="20"/>
              </w:rPr>
              <w:t>)</w:t>
            </w:r>
            <w:r w:rsidRPr="000F35AD">
              <w:rPr>
                <w:rFonts w:ascii="Times New Roman" w:hAnsi="Times New Roman" w:cs="Times New Roman"/>
                <w:sz w:val="20"/>
                <w:szCs w:val="20"/>
              </w:rPr>
              <w:t xml:space="preserve"> </w:t>
            </w:r>
            <w:r>
              <w:rPr>
                <w:rFonts w:ascii="Times New Roman" w:hAnsi="Times New Roman" w:cs="Times New Roman"/>
                <w:sz w:val="20"/>
                <w:szCs w:val="20"/>
              </w:rPr>
              <w:t>p</w:t>
            </w:r>
            <w:r w:rsidRPr="000F35AD">
              <w:rPr>
                <w:rFonts w:ascii="Times New Roman" w:hAnsi="Times New Roman" w:cs="Times New Roman"/>
                <w:sz w:val="20"/>
                <w:szCs w:val="20"/>
              </w:rPr>
              <w:t>apīra iepirkums / izsniegšana 2021.</w:t>
            </w:r>
            <w:r>
              <w:rPr>
                <w:rFonts w:ascii="Times New Roman" w:hAnsi="Times New Roman" w:cs="Times New Roman"/>
                <w:sz w:val="20"/>
                <w:szCs w:val="20"/>
              </w:rPr>
              <w:t> </w:t>
            </w:r>
            <w:r w:rsidRPr="000F35AD">
              <w:rPr>
                <w:rFonts w:ascii="Times New Roman" w:hAnsi="Times New Roman" w:cs="Times New Roman"/>
                <w:sz w:val="20"/>
                <w:szCs w:val="20"/>
              </w:rPr>
              <w:t xml:space="preserve">gada </w:t>
            </w:r>
            <w:r>
              <w:rPr>
                <w:rFonts w:ascii="Times New Roman" w:hAnsi="Times New Roman" w:cs="Times New Roman"/>
                <w:sz w:val="20"/>
                <w:szCs w:val="20"/>
              </w:rPr>
              <w:t>5 mēnešos</w:t>
            </w:r>
            <w:r w:rsidRPr="000F35AD">
              <w:rPr>
                <w:rFonts w:ascii="Times New Roman" w:hAnsi="Times New Roman" w:cs="Times New Roman"/>
                <w:sz w:val="20"/>
                <w:szCs w:val="20"/>
              </w:rPr>
              <w:t xml:space="preserve"> (salīdzinājumā ar 2020.</w:t>
            </w:r>
            <w:r>
              <w:rPr>
                <w:rFonts w:ascii="Times New Roman" w:hAnsi="Times New Roman" w:cs="Times New Roman"/>
                <w:sz w:val="20"/>
                <w:szCs w:val="20"/>
              </w:rPr>
              <w:t> </w:t>
            </w:r>
            <w:r w:rsidRPr="000F35AD">
              <w:rPr>
                <w:rFonts w:ascii="Times New Roman" w:hAnsi="Times New Roman" w:cs="Times New Roman"/>
                <w:sz w:val="20"/>
                <w:szCs w:val="20"/>
              </w:rPr>
              <w:t xml:space="preserve">gada </w:t>
            </w:r>
            <w:r>
              <w:rPr>
                <w:rFonts w:ascii="Times New Roman" w:hAnsi="Times New Roman" w:cs="Times New Roman"/>
                <w:sz w:val="20"/>
                <w:szCs w:val="20"/>
              </w:rPr>
              <w:t>5 mēnešiem</w:t>
            </w:r>
            <w:r w:rsidRPr="000F35AD">
              <w:rPr>
                <w:rFonts w:ascii="Times New Roman" w:hAnsi="Times New Roman" w:cs="Times New Roman"/>
                <w:sz w:val="20"/>
                <w:szCs w:val="20"/>
              </w:rPr>
              <w:t xml:space="preserve">) Sabiedrībā kopumā ir </w:t>
            </w:r>
            <w:r w:rsidRPr="000F35AD">
              <w:rPr>
                <w:rFonts w:ascii="Times New Roman" w:hAnsi="Times New Roman" w:cs="Times New Roman"/>
                <w:sz w:val="20"/>
                <w:szCs w:val="20"/>
              </w:rPr>
              <w:lastRenderedPageBreak/>
              <w:t xml:space="preserve">samazinājies par </w:t>
            </w:r>
            <w:r>
              <w:rPr>
                <w:rFonts w:ascii="Times New Roman" w:hAnsi="Times New Roman" w:cs="Times New Roman"/>
                <w:sz w:val="20"/>
                <w:szCs w:val="20"/>
              </w:rPr>
              <w:t>58</w:t>
            </w:r>
            <w:r w:rsidR="001A5801">
              <w:rPr>
                <w:rFonts w:ascii="Times New Roman" w:hAnsi="Times New Roman" w:cs="Times New Roman"/>
                <w:sz w:val="20"/>
                <w:szCs w:val="20"/>
              </w:rPr>
              <w:t> </w:t>
            </w:r>
            <w:r w:rsidRPr="000F35AD">
              <w:rPr>
                <w:rFonts w:ascii="Times New Roman" w:hAnsi="Times New Roman" w:cs="Times New Roman"/>
                <w:sz w:val="20"/>
                <w:szCs w:val="20"/>
              </w:rPr>
              <w:t>%</w:t>
            </w:r>
            <w:r>
              <w:rPr>
                <w:rFonts w:ascii="Times New Roman" w:hAnsi="Times New Roman" w:cs="Times New Roman"/>
                <w:sz w:val="20"/>
                <w:szCs w:val="20"/>
              </w:rPr>
              <w:t xml:space="preserve">. </w:t>
            </w:r>
            <w:r w:rsidRPr="003B7F10">
              <w:rPr>
                <w:rFonts w:ascii="Times New Roman" w:hAnsi="Times New Roman" w:cs="Times New Roman"/>
                <w:sz w:val="20"/>
                <w:szCs w:val="20"/>
              </w:rPr>
              <w:t>Rādītāja izmaiņas salīdzinājumā ar 1. ceturkšņa datiem, skaidrojamas ar esošo rezervju izlietojumu un papīra iepirkuma apjoma pieaugumu maijā.</w:t>
            </w:r>
          </w:p>
          <w:p w14:paraId="39E424FF" w14:textId="2B75EBEA" w:rsidR="003F7777" w:rsidRPr="000F35AD" w:rsidRDefault="003F7777" w:rsidP="00AE2BA0">
            <w:pPr>
              <w:jc w:val="both"/>
              <w:rPr>
                <w:rFonts w:ascii="Times New Roman" w:hAnsi="Times New Roman" w:cs="Times New Roman"/>
                <w:sz w:val="20"/>
                <w:szCs w:val="20"/>
              </w:rPr>
            </w:pPr>
          </w:p>
        </w:tc>
        <w:tc>
          <w:tcPr>
            <w:tcW w:w="2578" w:type="dxa"/>
          </w:tcPr>
          <w:p w14:paraId="3A2B93F4" w14:textId="78F8717E" w:rsidR="003F7777" w:rsidRPr="005C70DD" w:rsidRDefault="003F7777" w:rsidP="005C70DD">
            <w:pPr>
              <w:jc w:val="both"/>
              <w:rPr>
                <w:rFonts w:ascii="Times New Roman" w:hAnsi="Times New Roman" w:cs="Times New Roman"/>
                <w:sz w:val="20"/>
                <w:szCs w:val="20"/>
              </w:rPr>
            </w:pPr>
            <w:r w:rsidRPr="005C70DD">
              <w:rPr>
                <w:rFonts w:ascii="Times New Roman" w:hAnsi="Times New Roman" w:cs="Times New Roman"/>
                <w:sz w:val="20"/>
                <w:szCs w:val="20"/>
              </w:rPr>
              <w:lastRenderedPageBreak/>
              <w:t>a</w:t>
            </w:r>
            <w:r>
              <w:rPr>
                <w:rFonts w:ascii="Times New Roman" w:hAnsi="Times New Roman" w:cs="Times New Roman"/>
                <w:sz w:val="20"/>
                <w:szCs w:val="20"/>
              </w:rPr>
              <w:t xml:space="preserve">) </w:t>
            </w:r>
            <w:r w:rsidRPr="005C70DD">
              <w:rPr>
                <w:rFonts w:ascii="Times New Roman" w:hAnsi="Times New Roman" w:cs="Times New Roman"/>
                <w:sz w:val="20"/>
                <w:szCs w:val="20"/>
              </w:rPr>
              <w:t xml:space="preserve">Dokumenti ar juridisko spēku (nomenklatūra) – palielinājies </w:t>
            </w:r>
            <w:proofErr w:type="spellStart"/>
            <w:r w:rsidRPr="005C70DD">
              <w:rPr>
                <w:rFonts w:ascii="Times New Roman" w:hAnsi="Times New Roman" w:cs="Times New Roman"/>
                <w:sz w:val="20"/>
                <w:szCs w:val="20"/>
              </w:rPr>
              <w:t>DocLogixā</w:t>
            </w:r>
            <w:proofErr w:type="spellEnd"/>
            <w:r w:rsidRPr="005C70DD">
              <w:rPr>
                <w:rFonts w:ascii="Times New Roman" w:hAnsi="Times New Roman" w:cs="Times New Roman"/>
                <w:sz w:val="20"/>
                <w:szCs w:val="20"/>
              </w:rPr>
              <w:t xml:space="preserve"> elektroniski parakstīto dokumentu skaits (2020.g. 3.cet. - 1237, 2021.g. 3.cet. - 1609).</w:t>
            </w:r>
          </w:p>
          <w:p w14:paraId="7D0A65FD" w14:textId="77777777" w:rsidR="003F7777" w:rsidRDefault="003F7777" w:rsidP="005C70DD">
            <w:pPr>
              <w:jc w:val="both"/>
              <w:rPr>
                <w:rFonts w:ascii="Times New Roman" w:hAnsi="Times New Roman" w:cs="Times New Roman"/>
                <w:sz w:val="20"/>
                <w:szCs w:val="20"/>
              </w:rPr>
            </w:pPr>
          </w:p>
          <w:p w14:paraId="5CA6138E" w14:textId="77777777" w:rsidR="00972D13" w:rsidRDefault="00972D13" w:rsidP="005C70DD">
            <w:pPr>
              <w:jc w:val="both"/>
              <w:rPr>
                <w:rFonts w:ascii="Times New Roman" w:hAnsi="Times New Roman" w:cs="Times New Roman"/>
                <w:sz w:val="20"/>
                <w:szCs w:val="20"/>
              </w:rPr>
            </w:pPr>
          </w:p>
          <w:p w14:paraId="1244A7B3" w14:textId="77777777" w:rsidR="00972D13" w:rsidRDefault="00972D13" w:rsidP="005C70DD">
            <w:pPr>
              <w:jc w:val="both"/>
              <w:rPr>
                <w:rFonts w:ascii="Times New Roman" w:hAnsi="Times New Roman" w:cs="Times New Roman"/>
                <w:sz w:val="20"/>
                <w:szCs w:val="20"/>
              </w:rPr>
            </w:pPr>
          </w:p>
          <w:p w14:paraId="773E6BC6" w14:textId="77777777" w:rsidR="00972D13" w:rsidRDefault="00972D13" w:rsidP="005C70DD">
            <w:pPr>
              <w:jc w:val="both"/>
              <w:rPr>
                <w:rFonts w:ascii="Times New Roman" w:hAnsi="Times New Roman" w:cs="Times New Roman"/>
                <w:sz w:val="20"/>
                <w:szCs w:val="20"/>
              </w:rPr>
            </w:pPr>
          </w:p>
          <w:p w14:paraId="5680871A" w14:textId="77777777" w:rsidR="00972D13" w:rsidRDefault="00972D13" w:rsidP="005C70DD">
            <w:pPr>
              <w:jc w:val="both"/>
              <w:rPr>
                <w:rFonts w:ascii="Times New Roman" w:hAnsi="Times New Roman" w:cs="Times New Roman"/>
                <w:sz w:val="20"/>
                <w:szCs w:val="20"/>
              </w:rPr>
            </w:pPr>
          </w:p>
          <w:p w14:paraId="4079BE97" w14:textId="77777777" w:rsidR="0026459F" w:rsidRDefault="0026459F" w:rsidP="005C70DD">
            <w:pPr>
              <w:jc w:val="both"/>
              <w:rPr>
                <w:rFonts w:ascii="Times New Roman" w:hAnsi="Times New Roman" w:cs="Times New Roman"/>
                <w:sz w:val="20"/>
                <w:szCs w:val="20"/>
              </w:rPr>
            </w:pPr>
          </w:p>
          <w:p w14:paraId="34D7D560" w14:textId="07BC0D13" w:rsidR="003F7777" w:rsidRPr="005C70DD" w:rsidRDefault="003F7777" w:rsidP="005C70DD">
            <w:pPr>
              <w:jc w:val="both"/>
              <w:rPr>
                <w:rFonts w:ascii="Times New Roman" w:hAnsi="Times New Roman" w:cs="Times New Roman"/>
                <w:sz w:val="20"/>
                <w:szCs w:val="20"/>
              </w:rPr>
            </w:pPr>
            <w:r w:rsidRPr="005C70DD">
              <w:rPr>
                <w:rFonts w:ascii="Times New Roman" w:hAnsi="Times New Roman" w:cs="Times New Roman"/>
                <w:sz w:val="20"/>
                <w:szCs w:val="20"/>
              </w:rPr>
              <w:t>b</w:t>
            </w:r>
            <w:r>
              <w:rPr>
                <w:rFonts w:ascii="Times New Roman" w:hAnsi="Times New Roman" w:cs="Times New Roman"/>
                <w:sz w:val="20"/>
                <w:szCs w:val="20"/>
              </w:rPr>
              <w:t xml:space="preserve">) </w:t>
            </w:r>
            <w:r w:rsidRPr="005C70DD">
              <w:rPr>
                <w:rFonts w:ascii="Times New Roman" w:hAnsi="Times New Roman" w:cs="Times New Roman"/>
                <w:sz w:val="20"/>
                <w:szCs w:val="20"/>
              </w:rPr>
              <w:t>IVS procedūru dokumenti. Turpinās darbs par veidlapu samazinājumu par 25</w:t>
            </w:r>
            <w:r w:rsidR="00A71D2C">
              <w:rPr>
                <w:rFonts w:ascii="Times New Roman" w:hAnsi="Times New Roman" w:cs="Times New Roman"/>
                <w:sz w:val="20"/>
                <w:szCs w:val="20"/>
              </w:rPr>
              <w:t> </w:t>
            </w:r>
            <w:r w:rsidRPr="005C70DD">
              <w:rPr>
                <w:rFonts w:ascii="Times New Roman" w:hAnsi="Times New Roman" w:cs="Times New Roman"/>
                <w:sz w:val="20"/>
                <w:szCs w:val="20"/>
              </w:rPr>
              <w:t xml:space="preserve">% uz gada beigām -  iekšējo procesu efektivitātes pasākumi dokumentācijas optimizācijas ietvaros  -  </w:t>
            </w:r>
            <w:r w:rsidRPr="005C70DD">
              <w:rPr>
                <w:rFonts w:ascii="Times New Roman" w:hAnsi="Times New Roman" w:cs="Times New Roman"/>
                <w:sz w:val="20"/>
                <w:szCs w:val="20"/>
              </w:rPr>
              <w:lastRenderedPageBreak/>
              <w:t>reģistros iekļautās informācijas apvienošana vienā dokumentā, nevajadzīgo  atskaišu izslēgšana, aizstājot tās ar regulārām iknedēļas īsajām sapulcēm ar darbiniekiem utt.</w:t>
            </w:r>
          </w:p>
          <w:p w14:paraId="45B7D878" w14:textId="77777777" w:rsidR="003F7777" w:rsidRDefault="003F7777" w:rsidP="005C70DD">
            <w:pPr>
              <w:jc w:val="both"/>
              <w:rPr>
                <w:rFonts w:ascii="Times New Roman" w:hAnsi="Times New Roman" w:cs="Times New Roman"/>
                <w:sz w:val="20"/>
                <w:szCs w:val="20"/>
              </w:rPr>
            </w:pPr>
          </w:p>
          <w:p w14:paraId="2B6E6E17" w14:textId="77777777" w:rsidR="003F7777" w:rsidRDefault="003F7777" w:rsidP="005C70DD">
            <w:pPr>
              <w:jc w:val="both"/>
              <w:rPr>
                <w:rFonts w:ascii="Times New Roman" w:hAnsi="Times New Roman" w:cs="Times New Roman"/>
                <w:sz w:val="20"/>
                <w:szCs w:val="20"/>
              </w:rPr>
            </w:pPr>
          </w:p>
          <w:p w14:paraId="0A41573C" w14:textId="77777777" w:rsidR="003F7777" w:rsidRDefault="003F7777" w:rsidP="005C70DD">
            <w:pPr>
              <w:jc w:val="both"/>
              <w:rPr>
                <w:rFonts w:ascii="Times New Roman" w:hAnsi="Times New Roman" w:cs="Times New Roman"/>
                <w:sz w:val="20"/>
                <w:szCs w:val="20"/>
              </w:rPr>
            </w:pPr>
          </w:p>
          <w:p w14:paraId="5C039F68" w14:textId="77777777" w:rsidR="003F7777" w:rsidRDefault="003F7777" w:rsidP="005C70DD">
            <w:pPr>
              <w:jc w:val="both"/>
              <w:rPr>
                <w:rFonts w:ascii="Times New Roman" w:hAnsi="Times New Roman" w:cs="Times New Roman"/>
                <w:sz w:val="20"/>
                <w:szCs w:val="20"/>
              </w:rPr>
            </w:pPr>
          </w:p>
          <w:p w14:paraId="38563922" w14:textId="77777777" w:rsidR="003F7777" w:rsidRDefault="003F7777" w:rsidP="005C70DD">
            <w:pPr>
              <w:jc w:val="both"/>
              <w:rPr>
                <w:rFonts w:ascii="Times New Roman" w:hAnsi="Times New Roman" w:cs="Times New Roman"/>
                <w:sz w:val="20"/>
                <w:szCs w:val="20"/>
              </w:rPr>
            </w:pPr>
          </w:p>
          <w:p w14:paraId="058EF181" w14:textId="77777777" w:rsidR="003F7777" w:rsidRDefault="003F7777" w:rsidP="005C70DD">
            <w:pPr>
              <w:jc w:val="both"/>
              <w:rPr>
                <w:rFonts w:ascii="Times New Roman" w:hAnsi="Times New Roman" w:cs="Times New Roman"/>
                <w:sz w:val="20"/>
                <w:szCs w:val="20"/>
              </w:rPr>
            </w:pPr>
          </w:p>
          <w:p w14:paraId="44B53C09" w14:textId="77777777" w:rsidR="008E2764" w:rsidRDefault="008E2764" w:rsidP="005C70DD">
            <w:pPr>
              <w:jc w:val="both"/>
              <w:rPr>
                <w:rFonts w:ascii="Times New Roman" w:hAnsi="Times New Roman" w:cs="Times New Roman"/>
                <w:sz w:val="20"/>
                <w:szCs w:val="20"/>
              </w:rPr>
            </w:pPr>
          </w:p>
          <w:p w14:paraId="0DB44EBC" w14:textId="77777777" w:rsidR="008E2764" w:rsidRDefault="008E2764" w:rsidP="005C70DD">
            <w:pPr>
              <w:jc w:val="both"/>
              <w:rPr>
                <w:rFonts w:ascii="Times New Roman" w:hAnsi="Times New Roman" w:cs="Times New Roman"/>
                <w:sz w:val="20"/>
                <w:szCs w:val="20"/>
              </w:rPr>
            </w:pPr>
          </w:p>
          <w:p w14:paraId="5721A6A1" w14:textId="77CCFA89" w:rsidR="003F7777" w:rsidRDefault="003F7777" w:rsidP="005C70DD">
            <w:pPr>
              <w:jc w:val="both"/>
              <w:rPr>
                <w:rFonts w:ascii="Times New Roman" w:hAnsi="Times New Roman" w:cs="Times New Roman"/>
                <w:sz w:val="20"/>
                <w:szCs w:val="20"/>
              </w:rPr>
            </w:pPr>
            <w:r w:rsidRPr="005C70DD">
              <w:rPr>
                <w:rFonts w:ascii="Times New Roman" w:hAnsi="Times New Roman" w:cs="Times New Roman"/>
                <w:sz w:val="20"/>
                <w:szCs w:val="20"/>
              </w:rPr>
              <w:t>c</w:t>
            </w:r>
            <w:r>
              <w:rPr>
                <w:rFonts w:ascii="Times New Roman" w:hAnsi="Times New Roman" w:cs="Times New Roman"/>
                <w:sz w:val="20"/>
                <w:szCs w:val="20"/>
              </w:rPr>
              <w:t xml:space="preserve">) </w:t>
            </w:r>
            <w:r w:rsidRPr="005C70DD">
              <w:rPr>
                <w:rFonts w:ascii="Times New Roman" w:hAnsi="Times New Roman" w:cs="Times New Roman"/>
                <w:sz w:val="20"/>
                <w:szCs w:val="20"/>
              </w:rPr>
              <w:t>(saskaņā ar 19.05.2021. sniegto informāciju)</w:t>
            </w:r>
          </w:p>
          <w:p w14:paraId="22BA6014" w14:textId="77777777" w:rsidR="003F7777" w:rsidRDefault="003F7777" w:rsidP="005C70DD">
            <w:pPr>
              <w:jc w:val="both"/>
              <w:rPr>
                <w:rFonts w:ascii="Times New Roman" w:hAnsi="Times New Roman" w:cs="Times New Roman"/>
                <w:sz w:val="20"/>
                <w:szCs w:val="20"/>
              </w:rPr>
            </w:pPr>
          </w:p>
          <w:p w14:paraId="1E32F49B" w14:textId="77777777" w:rsidR="005A6868" w:rsidRDefault="005A6868" w:rsidP="005C70DD">
            <w:pPr>
              <w:jc w:val="both"/>
              <w:rPr>
                <w:rFonts w:ascii="Times New Roman" w:hAnsi="Times New Roman" w:cs="Times New Roman"/>
                <w:sz w:val="20"/>
                <w:szCs w:val="20"/>
              </w:rPr>
            </w:pPr>
          </w:p>
          <w:p w14:paraId="2C57E005" w14:textId="77777777" w:rsidR="005A6868" w:rsidRDefault="005A6868" w:rsidP="005C70DD">
            <w:pPr>
              <w:jc w:val="both"/>
              <w:rPr>
                <w:rFonts w:ascii="Times New Roman" w:hAnsi="Times New Roman" w:cs="Times New Roman"/>
                <w:sz w:val="20"/>
                <w:szCs w:val="20"/>
              </w:rPr>
            </w:pPr>
          </w:p>
          <w:p w14:paraId="44B878E0" w14:textId="77777777" w:rsidR="005A6868" w:rsidRDefault="005A6868" w:rsidP="005C70DD">
            <w:pPr>
              <w:jc w:val="both"/>
              <w:rPr>
                <w:rFonts w:ascii="Times New Roman" w:hAnsi="Times New Roman" w:cs="Times New Roman"/>
                <w:sz w:val="20"/>
                <w:szCs w:val="20"/>
              </w:rPr>
            </w:pPr>
          </w:p>
          <w:p w14:paraId="0DE5D3C6" w14:textId="77777777" w:rsidR="005A6868" w:rsidRDefault="005A6868" w:rsidP="005C70DD">
            <w:pPr>
              <w:jc w:val="both"/>
              <w:rPr>
                <w:rFonts w:ascii="Times New Roman" w:hAnsi="Times New Roman" w:cs="Times New Roman"/>
                <w:sz w:val="20"/>
                <w:szCs w:val="20"/>
              </w:rPr>
            </w:pPr>
          </w:p>
          <w:p w14:paraId="48950147" w14:textId="77777777" w:rsidR="005A6868" w:rsidRDefault="005A6868" w:rsidP="005C70DD">
            <w:pPr>
              <w:jc w:val="both"/>
              <w:rPr>
                <w:rFonts w:ascii="Times New Roman" w:hAnsi="Times New Roman" w:cs="Times New Roman"/>
                <w:sz w:val="20"/>
                <w:szCs w:val="20"/>
              </w:rPr>
            </w:pPr>
          </w:p>
          <w:p w14:paraId="2E497B44" w14:textId="77777777" w:rsidR="005A6868" w:rsidRDefault="005A6868" w:rsidP="005C70DD">
            <w:pPr>
              <w:jc w:val="both"/>
              <w:rPr>
                <w:rFonts w:ascii="Times New Roman" w:hAnsi="Times New Roman" w:cs="Times New Roman"/>
                <w:sz w:val="20"/>
                <w:szCs w:val="20"/>
              </w:rPr>
            </w:pPr>
          </w:p>
          <w:p w14:paraId="368908B1" w14:textId="77777777" w:rsidR="005A6868" w:rsidRDefault="005A6868" w:rsidP="005C70DD">
            <w:pPr>
              <w:jc w:val="both"/>
              <w:rPr>
                <w:rFonts w:ascii="Times New Roman" w:hAnsi="Times New Roman" w:cs="Times New Roman"/>
                <w:sz w:val="20"/>
                <w:szCs w:val="20"/>
              </w:rPr>
            </w:pPr>
          </w:p>
          <w:p w14:paraId="43FA2BF1" w14:textId="77777777" w:rsidR="005A6868" w:rsidRDefault="005A6868" w:rsidP="005C70DD">
            <w:pPr>
              <w:jc w:val="both"/>
              <w:rPr>
                <w:rFonts w:ascii="Times New Roman" w:hAnsi="Times New Roman" w:cs="Times New Roman"/>
                <w:sz w:val="20"/>
                <w:szCs w:val="20"/>
              </w:rPr>
            </w:pPr>
          </w:p>
          <w:p w14:paraId="610B459E" w14:textId="77777777" w:rsidR="005A6868" w:rsidRPr="005C70DD" w:rsidRDefault="005A6868" w:rsidP="005C70DD">
            <w:pPr>
              <w:jc w:val="both"/>
              <w:rPr>
                <w:rFonts w:ascii="Times New Roman" w:hAnsi="Times New Roman" w:cs="Times New Roman"/>
                <w:sz w:val="20"/>
                <w:szCs w:val="20"/>
              </w:rPr>
            </w:pPr>
          </w:p>
          <w:p w14:paraId="4234A9C1" w14:textId="3EB01CB5" w:rsidR="003F7777" w:rsidRPr="005C70DD" w:rsidRDefault="003F7777" w:rsidP="005C70DD">
            <w:pPr>
              <w:jc w:val="both"/>
              <w:rPr>
                <w:rFonts w:ascii="Times New Roman" w:hAnsi="Times New Roman" w:cs="Times New Roman"/>
                <w:sz w:val="20"/>
                <w:szCs w:val="20"/>
              </w:rPr>
            </w:pPr>
            <w:r w:rsidRPr="005C70DD">
              <w:rPr>
                <w:rFonts w:ascii="Times New Roman" w:hAnsi="Times New Roman" w:cs="Times New Roman"/>
                <w:sz w:val="20"/>
                <w:szCs w:val="20"/>
              </w:rPr>
              <w:t>d</w:t>
            </w:r>
            <w:r>
              <w:rPr>
                <w:rFonts w:ascii="Times New Roman" w:hAnsi="Times New Roman" w:cs="Times New Roman"/>
                <w:sz w:val="20"/>
                <w:szCs w:val="20"/>
              </w:rPr>
              <w:t>) d</w:t>
            </w:r>
            <w:r w:rsidRPr="005C70DD">
              <w:rPr>
                <w:rFonts w:ascii="Times New Roman" w:hAnsi="Times New Roman" w:cs="Times New Roman"/>
                <w:sz w:val="20"/>
                <w:szCs w:val="20"/>
              </w:rPr>
              <w:t>arbu organizācija - dubultie monitori Grāmatvedībā – ar dubultiem monitoriem nodrošinātas kopā 8 darba vietas: 3. ceturksnī ierīkotas 2 darba vietas;</w:t>
            </w:r>
          </w:p>
          <w:p w14:paraId="1C9732C7" w14:textId="58BF3BD8" w:rsidR="003F7777" w:rsidRPr="000F35AD" w:rsidRDefault="003F7777" w:rsidP="005C70DD">
            <w:pPr>
              <w:jc w:val="both"/>
              <w:rPr>
                <w:rFonts w:ascii="Times New Roman" w:hAnsi="Times New Roman" w:cs="Times New Roman"/>
                <w:sz w:val="20"/>
                <w:szCs w:val="20"/>
              </w:rPr>
            </w:pPr>
            <w:r w:rsidRPr="005C70DD">
              <w:rPr>
                <w:rFonts w:ascii="Times New Roman" w:hAnsi="Times New Roman" w:cs="Times New Roman"/>
                <w:sz w:val="20"/>
                <w:szCs w:val="20"/>
              </w:rPr>
              <w:t>e</w:t>
            </w:r>
            <w:r>
              <w:rPr>
                <w:rFonts w:ascii="Times New Roman" w:hAnsi="Times New Roman" w:cs="Times New Roman"/>
                <w:sz w:val="20"/>
                <w:szCs w:val="20"/>
              </w:rPr>
              <w:t>) p</w:t>
            </w:r>
            <w:r w:rsidRPr="005C70DD">
              <w:rPr>
                <w:rFonts w:ascii="Times New Roman" w:hAnsi="Times New Roman" w:cs="Times New Roman"/>
                <w:sz w:val="20"/>
                <w:szCs w:val="20"/>
              </w:rPr>
              <w:t>apīra iepirkums / izsniegšana 2021.</w:t>
            </w:r>
            <w:r w:rsidR="00AE1D65">
              <w:rPr>
                <w:rFonts w:ascii="Times New Roman" w:hAnsi="Times New Roman" w:cs="Times New Roman"/>
                <w:sz w:val="20"/>
                <w:szCs w:val="20"/>
              </w:rPr>
              <w:t> </w:t>
            </w:r>
            <w:r w:rsidRPr="005C70DD">
              <w:rPr>
                <w:rFonts w:ascii="Times New Roman" w:hAnsi="Times New Roman" w:cs="Times New Roman"/>
                <w:sz w:val="20"/>
                <w:szCs w:val="20"/>
              </w:rPr>
              <w:t>gada 9 mēnešos (salīdzinājumā ar 2020.</w:t>
            </w:r>
            <w:r w:rsidR="001A5801">
              <w:rPr>
                <w:rFonts w:ascii="Times New Roman" w:hAnsi="Times New Roman" w:cs="Times New Roman"/>
                <w:sz w:val="20"/>
                <w:szCs w:val="20"/>
              </w:rPr>
              <w:t> </w:t>
            </w:r>
            <w:r w:rsidRPr="005C70DD">
              <w:rPr>
                <w:rFonts w:ascii="Times New Roman" w:hAnsi="Times New Roman" w:cs="Times New Roman"/>
                <w:sz w:val="20"/>
                <w:szCs w:val="20"/>
              </w:rPr>
              <w:t xml:space="preserve">gada 9 mēnešiem) </w:t>
            </w:r>
            <w:r w:rsidRPr="005C70DD">
              <w:rPr>
                <w:rFonts w:ascii="Times New Roman" w:hAnsi="Times New Roman" w:cs="Times New Roman"/>
                <w:sz w:val="20"/>
                <w:szCs w:val="20"/>
              </w:rPr>
              <w:lastRenderedPageBreak/>
              <w:t>Sabiedrībā kopumā ir samazinājies par 37</w:t>
            </w:r>
            <w:r w:rsidR="00B7258D">
              <w:rPr>
                <w:rFonts w:ascii="Times New Roman" w:hAnsi="Times New Roman" w:cs="Times New Roman"/>
                <w:sz w:val="20"/>
                <w:szCs w:val="20"/>
              </w:rPr>
              <w:t> </w:t>
            </w:r>
            <w:r w:rsidRPr="005C70DD">
              <w:rPr>
                <w:rFonts w:ascii="Times New Roman" w:hAnsi="Times New Roman" w:cs="Times New Roman"/>
                <w:sz w:val="20"/>
                <w:szCs w:val="20"/>
              </w:rPr>
              <w:t>%/</w:t>
            </w:r>
            <w:r w:rsidR="00113ACC">
              <w:rPr>
                <w:rFonts w:ascii="Times New Roman" w:hAnsi="Times New Roman" w:cs="Times New Roman"/>
                <w:sz w:val="20"/>
                <w:szCs w:val="20"/>
              </w:rPr>
              <w:t xml:space="preserve"> </w:t>
            </w:r>
            <w:r w:rsidRPr="005C70DD">
              <w:rPr>
                <w:rFonts w:ascii="Times New Roman" w:hAnsi="Times New Roman" w:cs="Times New Roman"/>
                <w:sz w:val="20"/>
                <w:szCs w:val="20"/>
              </w:rPr>
              <w:t>48</w:t>
            </w:r>
            <w:r w:rsidR="00B7258D">
              <w:rPr>
                <w:rFonts w:ascii="Times New Roman" w:hAnsi="Times New Roman" w:cs="Times New Roman"/>
                <w:sz w:val="20"/>
                <w:szCs w:val="20"/>
              </w:rPr>
              <w:t> </w:t>
            </w:r>
            <w:r w:rsidRPr="005C70DD">
              <w:rPr>
                <w:rFonts w:ascii="Times New Roman" w:hAnsi="Times New Roman" w:cs="Times New Roman"/>
                <w:sz w:val="20"/>
                <w:szCs w:val="20"/>
              </w:rPr>
              <w:t>%.</w:t>
            </w:r>
          </w:p>
        </w:tc>
        <w:tc>
          <w:tcPr>
            <w:tcW w:w="3020" w:type="dxa"/>
          </w:tcPr>
          <w:p w14:paraId="03C231EC" w14:textId="4B650BF7" w:rsidR="003F7777" w:rsidRDefault="00E44E15" w:rsidP="005C70DD">
            <w:pPr>
              <w:jc w:val="both"/>
              <w:rPr>
                <w:rFonts w:ascii="Times New Roman" w:hAnsi="Times New Roman" w:cs="Times New Roman"/>
                <w:sz w:val="20"/>
                <w:szCs w:val="20"/>
              </w:rPr>
            </w:pPr>
            <w:r>
              <w:rPr>
                <w:rFonts w:ascii="Times New Roman" w:hAnsi="Times New Roman" w:cs="Times New Roman"/>
                <w:sz w:val="20"/>
                <w:szCs w:val="20"/>
              </w:rPr>
              <w:lastRenderedPageBreak/>
              <w:t xml:space="preserve">a) Dokumenti ar juridisko spēku (nomenklatūra) – palielinājies </w:t>
            </w:r>
            <w:proofErr w:type="spellStart"/>
            <w:r>
              <w:rPr>
                <w:rFonts w:ascii="Times New Roman" w:hAnsi="Times New Roman" w:cs="Times New Roman"/>
                <w:sz w:val="20"/>
                <w:szCs w:val="20"/>
              </w:rPr>
              <w:t>DocLogixā</w:t>
            </w:r>
            <w:proofErr w:type="spellEnd"/>
            <w:r>
              <w:rPr>
                <w:rFonts w:ascii="Times New Roman" w:hAnsi="Times New Roman" w:cs="Times New Roman"/>
                <w:sz w:val="20"/>
                <w:szCs w:val="20"/>
              </w:rPr>
              <w:t xml:space="preserve"> elektroniski parakstīto dokumentu skaits (</w:t>
            </w:r>
            <w:r w:rsidR="009B338D">
              <w:rPr>
                <w:rFonts w:ascii="Times New Roman" w:hAnsi="Times New Roman" w:cs="Times New Roman"/>
                <w:sz w:val="20"/>
                <w:szCs w:val="20"/>
              </w:rPr>
              <w:t>2020.</w:t>
            </w:r>
            <w:r w:rsidR="003B5FFF">
              <w:rPr>
                <w:rFonts w:ascii="Times New Roman" w:hAnsi="Times New Roman" w:cs="Times New Roman"/>
                <w:sz w:val="20"/>
                <w:szCs w:val="20"/>
              </w:rPr>
              <w:t xml:space="preserve"> </w:t>
            </w:r>
            <w:r w:rsidR="009B338D">
              <w:rPr>
                <w:rFonts w:ascii="Times New Roman" w:hAnsi="Times New Roman" w:cs="Times New Roman"/>
                <w:sz w:val="20"/>
                <w:szCs w:val="20"/>
              </w:rPr>
              <w:t xml:space="preserve">gada 4.cet. </w:t>
            </w:r>
            <w:r w:rsidR="003B5FFF">
              <w:rPr>
                <w:rFonts w:ascii="Times New Roman" w:hAnsi="Times New Roman" w:cs="Times New Roman"/>
                <w:sz w:val="20"/>
                <w:szCs w:val="20"/>
              </w:rPr>
              <w:t>–</w:t>
            </w:r>
            <w:r w:rsidR="009B338D">
              <w:rPr>
                <w:rFonts w:ascii="Times New Roman" w:hAnsi="Times New Roman" w:cs="Times New Roman"/>
                <w:sz w:val="20"/>
                <w:szCs w:val="20"/>
              </w:rPr>
              <w:t xml:space="preserve"> </w:t>
            </w:r>
            <w:r w:rsidR="003B5FFF">
              <w:rPr>
                <w:rFonts w:ascii="Times New Roman" w:hAnsi="Times New Roman" w:cs="Times New Roman"/>
                <w:sz w:val="20"/>
                <w:szCs w:val="20"/>
              </w:rPr>
              <w:t>1438, 2021. gada 4</w:t>
            </w:r>
            <w:r w:rsidR="008A169C">
              <w:rPr>
                <w:rFonts w:ascii="Times New Roman" w:hAnsi="Times New Roman" w:cs="Times New Roman"/>
                <w:sz w:val="20"/>
                <w:szCs w:val="20"/>
              </w:rPr>
              <w:t>.</w:t>
            </w:r>
            <w:r w:rsidR="003B5FFF">
              <w:rPr>
                <w:rFonts w:ascii="Times New Roman" w:hAnsi="Times New Roman" w:cs="Times New Roman"/>
                <w:sz w:val="20"/>
                <w:szCs w:val="20"/>
              </w:rPr>
              <w:t>cet</w:t>
            </w:r>
            <w:r w:rsidR="008A169C">
              <w:rPr>
                <w:rFonts w:ascii="Times New Roman" w:hAnsi="Times New Roman" w:cs="Times New Roman"/>
                <w:sz w:val="20"/>
                <w:szCs w:val="20"/>
              </w:rPr>
              <w:t>.</w:t>
            </w:r>
            <w:r w:rsidR="003B5FFF">
              <w:rPr>
                <w:rFonts w:ascii="Times New Roman" w:hAnsi="Times New Roman" w:cs="Times New Roman"/>
                <w:sz w:val="20"/>
                <w:szCs w:val="20"/>
              </w:rPr>
              <w:t xml:space="preserve"> </w:t>
            </w:r>
            <w:r w:rsidR="008A169C">
              <w:rPr>
                <w:rFonts w:ascii="Times New Roman" w:hAnsi="Times New Roman" w:cs="Times New Roman"/>
                <w:sz w:val="20"/>
                <w:szCs w:val="20"/>
              </w:rPr>
              <w:t>–</w:t>
            </w:r>
            <w:r w:rsidR="003B5FFF">
              <w:rPr>
                <w:rFonts w:ascii="Times New Roman" w:hAnsi="Times New Roman" w:cs="Times New Roman"/>
                <w:sz w:val="20"/>
                <w:szCs w:val="20"/>
              </w:rPr>
              <w:t xml:space="preserve"> </w:t>
            </w:r>
            <w:r w:rsidR="008A169C">
              <w:rPr>
                <w:rFonts w:ascii="Times New Roman" w:hAnsi="Times New Roman" w:cs="Times New Roman"/>
                <w:sz w:val="20"/>
                <w:szCs w:val="20"/>
              </w:rPr>
              <w:t>1742)</w:t>
            </w:r>
            <w:r w:rsidR="00DA7CE0">
              <w:rPr>
                <w:rFonts w:ascii="Times New Roman" w:hAnsi="Times New Roman" w:cs="Times New Roman"/>
                <w:sz w:val="20"/>
                <w:szCs w:val="20"/>
              </w:rPr>
              <w:t>;</w:t>
            </w:r>
          </w:p>
          <w:p w14:paraId="7EA55010" w14:textId="77777777" w:rsidR="00BB4B87" w:rsidRDefault="00BB4B87" w:rsidP="005C70DD">
            <w:pPr>
              <w:jc w:val="both"/>
              <w:rPr>
                <w:rFonts w:ascii="Times New Roman" w:hAnsi="Times New Roman" w:cs="Times New Roman"/>
                <w:sz w:val="20"/>
                <w:szCs w:val="20"/>
              </w:rPr>
            </w:pPr>
          </w:p>
          <w:p w14:paraId="6288E183" w14:textId="77777777" w:rsidR="00BB4B87" w:rsidRDefault="00BB4B87" w:rsidP="005C70DD">
            <w:pPr>
              <w:jc w:val="both"/>
              <w:rPr>
                <w:rFonts w:ascii="Times New Roman" w:hAnsi="Times New Roman" w:cs="Times New Roman"/>
                <w:sz w:val="20"/>
                <w:szCs w:val="20"/>
              </w:rPr>
            </w:pPr>
          </w:p>
          <w:p w14:paraId="74A33E1C" w14:textId="77777777" w:rsidR="00972D13" w:rsidRDefault="00972D13" w:rsidP="00BB4B87">
            <w:pPr>
              <w:jc w:val="both"/>
              <w:rPr>
                <w:rFonts w:ascii="Times New Roman" w:hAnsi="Times New Roman" w:cs="Times New Roman"/>
                <w:sz w:val="20"/>
                <w:szCs w:val="20"/>
              </w:rPr>
            </w:pPr>
          </w:p>
          <w:p w14:paraId="585EF08E" w14:textId="77777777" w:rsidR="00972D13" w:rsidRDefault="00972D13" w:rsidP="00BB4B87">
            <w:pPr>
              <w:jc w:val="both"/>
              <w:rPr>
                <w:rFonts w:ascii="Times New Roman" w:hAnsi="Times New Roman" w:cs="Times New Roman"/>
                <w:sz w:val="20"/>
                <w:szCs w:val="20"/>
              </w:rPr>
            </w:pPr>
          </w:p>
          <w:p w14:paraId="12F81F31" w14:textId="77777777" w:rsidR="00972D13" w:rsidRDefault="00972D13" w:rsidP="00BB4B87">
            <w:pPr>
              <w:jc w:val="both"/>
              <w:rPr>
                <w:rFonts w:ascii="Times New Roman" w:hAnsi="Times New Roman" w:cs="Times New Roman"/>
                <w:sz w:val="20"/>
                <w:szCs w:val="20"/>
              </w:rPr>
            </w:pPr>
          </w:p>
          <w:p w14:paraId="7C9E8E5E" w14:textId="77777777" w:rsidR="0026459F" w:rsidRDefault="0026459F" w:rsidP="00BB4B87">
            <w:pPr>
              <w:jc w:val="both"/>
              <w:rPr>
                <w:rFonts w:ascii="Times New Roman" w:hAnsi="Times New Roman" w:cs="Times New Roman"/>
                <w:sz w:val="20"/>
                <w:szCs w:val="20"/>
              </w:rPr>
            </w:pPr>
          </w:p>
          <w:p w14:paraId="22750BC8" w14:textId="77777777" w:rsidR="00972D13" w:rsidRDefault="00972D13" w:rsidP="00BB4B87">
            <w:pPr>
              <w:jc w:val="both"/>
              <w:rPr>
                <w:rFonts w:ascii="Times New Roman" w:hAnsi="Times New Roman" w:cs="Times New Roman"/>
                <w:sz w:val="20"/>
                <w:szCs w:val="20"/>
              </w:rPr>
            </w:pPr>
          </w:p>
          <w:p w14:paraId="720CD607" w14:textId="56C61262" w:rsidR="00BB4B87" w:rsidRPr="00BB4B87" w:rsidRDefault="00BB4B87" w:rsidP="00BB4B87">
            <w:pPr>
              <w:jc w:val="both"/>
              <w:rPr>
                <w:rFonts w:ascii="Times New Roman" w:hAnsi="Times New Roman" w:cs="Times New Roman"/>
                <w:sz w:val="20"/>
                <w:szCs w:val="20"/>
              </w:rPr>
            </w:pPr>
            <w:r w:rsidRPr="00BB4B87">
              <w:rPr>
                <w:rFonts w:ascii="Times New Roman" w:hAnsi="Times New Roman" w:cs="Times New Roman"/>
                <w:sz w:val="20"/>
                <w:szCs w:val="20"/>
              </w:rPr>
              <w:t>b) Iekšējo procesu veidlapu skaits samazinājies par 25</w:t>
            </w:r>
            <w:r w:rsidR="00A71D2C">
              <w:rPr>
                <w:rFonts w:ascii="Times New Roman" w:hAnsi="Times New Roman" w:cs="Times New Roman"/>
                <w:sz w:val="20"/>
                <w:szCs w:val="20"/>
              </w:rPr>
              <w:t> </w:t>
            </w:r>
            <w:r w:rsidRPr="00BB4B87">
              <w:rPr>
                <w:rFonts w:ascii="Times New Roman" w:hAnsi="Times New Roman" w:cs="Times New Roman"/>
                <w:sz w:val="20"/>
                <w:szCs w:val="20"/>
              </w:rPr>
              <w:t>% uz gada beigām.  Turpinās darbs iekšējo procesu darbības efektivitātes uzlabošanai, t.sk. dokumentācijas optimizācijas ietvaros:</w:t>
            </w:r>
          </w:p>
          <w:p w14:paraId="717BC9FE" w14:textId="419C8308" w:rsidR="00BB4B87" w:rsidRPr="00BB4B87" w:rsidRDefault="00BB4B87" w:rsidP="00BB4B87">
            <w:pPr>
              <w:jc w:val="both"/>
              <w:rPr>
                <w:rFonts w:ascii="Times New Roman" w:hAnsi="Times New Roman" w:cs="Times New Roman"/>
                <w:sz w:val="20"/>
                <w:szCs w:val="20"/>
              </w:rPr>
            </w:pPr>
            <w:r w:rsidRPr="00BB4B87">
              <w:rPr>
                <w:rFonts w:ascii="Times New Roman" w:hAnsi="Times New Roman" w:cs="Times New Roman"/>
                <w:sz w:val="20"/>
                <w:szCs w:val="20"/>
              </w:rPr>
              <w:lastRenderedPageBreak/>
              <w:t>1. manuālās darba atskaites izslēgšanas iespējas izvērtēšana, ņemot vērā to</w:t>
            </w:r>
            <w:r w:rsidR="00B757AD">
              <w:rPr>
                <w:rFonts w:ascii="Times New Roman" w:hAnsi="Times New Roman" w:cs="Times New Roman"/>
                <w:sz w:val="20"/>
                <w:szCs w:val="20"/>
              </w:rPr>
              <w:t>,</w:t>
            </w:r>
            <w:r w:rsidRPr="00BB4B87">
              <w:rPr>
                <w:rFonts w:ascii="Times New Roman" w:hAnsi="Times New Roman" w:cs="Times New Roman"/>
                <w:sz w:val="20"/>
                <w:szCs w:val="20"/>
              </w:rPr>
              <w:t xml:space="preserve"> ka  funkcionalitāti jau nodrošina esošās informācijas sistēmas; </w:t>
            </w:r>
          </w:p>
          <w:p w14:paraId="3501146E" w14:textId="77777777" w:rsidR="00BB4B87" w:rsidRPr="00BB4B87" w:rsidRDefault="00BB4B87" w:rsidP="00BB4B87">
            <w:pPr>
              <w:jc w:val="both"/>
              <w:rPr>
                <w:rFonts w:ascii="Times New Roman" w:hAnsi="Times New Roman" w:cs="Times New Roman"/>
                <w:sz w:val="20"/>
                <w:szCs w:val="20"/>
              </w:rPr>
            </w:pPr>
            <w:r w:rsidRPr="00BB4B87">
              <w:rPr>
                <w:rFonts w:ascii="Times New Roman" w:hAnsi="Times New Roman" w:cs="Times New Roman"/>
                <w:sz w:val="20"/>
                <w:szCs w:val="20"/>
              </w:rPr>
              <w:t>2. nevajadzīgo  atskaišu izslēgšana, aizstājot tās ar regulārām iknedēļas īsajām sapulcēm ar darbiniekiem.</w:t>
            </w:r>
          </w:p>
          <w:p w14:paraId="0300C558" w14:textId="77777777" w:rsidR="00BB4B87" w:rsidRDefault="00BB4B87" w:rsidP="00BB4B87">
            <w:pPr>
              <w:jc w:val="both"/>
              <w:rPr>
                <w:rFonts w:ascii="Times New Roman" w:hAnsi="Times New Roman" w:cs="Times New Roman"/>
                <w:sz w:val="20"/>
                <w:szCs w:val="20"/>
              </w:rPr>
            </w:pPr>
            <w:r w:rsidRPr="00BB4B87">
              <w:rPr>
                <w:rFonts w:ascii="Times New Roman" w:hAnsi="Times New Roman" w:cs="Times New Roman"/>
                <w:sz w:val="20"/>
                <w:szCs w:val="20"/>
              </w:rPr>
              <w:t>3. Veidlapu aprites un skaņošanas procesa efektivizēšana, ieviešot un izmantojot iekšējiem procesa dokumentiem elektroniski aizpild</w:t>
            </w:r>
            <w:r w:rsidR="00C95FBA">
              <w:rPr>
                <w:rFonts w:ascii="Times New Roman" w:hAnsi="Times New Roman" w:cs="Times New Roman"/>
                <w:sz w:val="20"/>
                <w:szCs w:val="20"/>
              </w:rPr>
              <w:t>ā</w:t>
            </w:r>
            <w:r w:rsidRPr="00BB4B87">
              <w:rPr>
                <w:rFonts w:ascii="Times New Roman" w:hAnsi="Times New Roman" w:cs="Times New Roman"/>
                <w:sz w:val="20"/>
                <w:szCs w:val="20"/>
              </w:rPr>
              <w:t>mo veidlapu formas un/vai drošo elektronisko parakstu utt.</w:t>
            </w:r>
            <w:r w:rsidR="00C95FBA">
              <w:rPr>
                <w:rFonts w:ascii="Times New Roman" w:hAnsi="Times New Roman" w:cs="Times New Roman"/>
                <w:sz w:val="20"/>
                <w:szCs w:val="20"/>
              </w:rPr>
              <w:t>;</w:t>
            </w:r>
          </w:p>
          <w:p w14:paraId="157310D7" w14:textId="77777777" w:rsidR="008E2764" w:rsidRDefault="008E2764" w:rsidP="00C95FBA">
            <w:pPr>
              <w:jc w:val="both"/>
              <w:rPr>
                <w:rFonts w:ascii="Times New Roman" w:hAnsi="Times New Roman" w:cs="Times New Roman"/>
                <w:sz w:val="20"/>
                <w:szCs w:val="20"/>
              </w:rPr>
            </w:pPr>
          </w:p>
          <w:p w14:paraId="10CB2FCA" w14:textId="54C7F0F0" w:rsidR="00C95FBA" w:rsidRDefault="00C95FBA" w:rsidP="00C95FBA">
            <w:pPr>
              <w:jc w:val="both"/>
              <w:rPr>
                <w:rFonts w:ascii="Times New Roman" w:hAnsi="Times New Roman" w:cs="Times New Roman"/>
                <w:sz w:val="20"/>
                <w:szCs w:val="20"/>
              </w:rPr>
            </w:pPr>
            <w:r w:rsidRPr="005C70DD">
              <w:rPr>
                <w:rFonts w:ascii="Times New Roman" w:hAnsi="Times New Roman" w:cs="Times New Roman"/>
                <w:sz w:val="20"/>
                <w:szCs w:val="20"/>
              </w:rPr>
              <w:t>c</w:t>
            </w:r>
            <w:r>
              <w:rPr>
                <w:rFonts w:ascii="Times New Roman" w:hAnsi="Times New Roman" w:cs="Times New Roman"/>
                <w:sz w:val="20"/>
                <w:szCs w:val="20"/>
              </w:rPr>
              <w:t xml:space="preserve">) </w:t>
            </w:r>
            <w:r w:rsidRPr="005C70DD">
              <w:rPr>
                <w:rFonts w:ascii="Times New Roman" w:hAnsi="Times New Roman" w:cs="Times New Roman"/>
                <w:sz w:val="20"/>
                <w:szCs w:val="20"/>
              </w:rPr>
              <w:t>(saskaņā ar 19.05.2021. sniegto informāciju)</w:t>
            </w:r>
            <w:r>
              <w:rPr>
                <w:rFonts w:ascii="Times New Roman" w:hAnsi="Times New Roman" w:cs="Times New Roman"/>
                <w:sz w:val="20"/>
                <w:szCs w:val="20"/>
              </w:rPr>
              <w:t>;</w:t>
            </w:r>
          </w:p>
          <w:p w14:paraId="056E3F6F" w14:textId="5FAD019B" w:rsidR="009F66E1" w:rsidRDefault="009F66E1" w:rsidP="00C95FBA">
            <w:pPr>
              <w:jc w:val="both"/>
              <w:rPr>
                <w:rFonts w:ascii="Times New Roman" w:hAnsi="Times New Roman" w:cs="Times New Roman"/>
                <w:sz w:val="20"/>
                <w:szCs w:val="20"/>
              </w:rPr>
            </w:pPr>
          </w:p>
          <w:p w14:paraId="621DEE9B" w14:textId="77777777" w:rsidR="005A6868" w:rsidRDefault="005A6868" w:rsidP="00C95FBA">
            <w:pPr>
              <w:jc w:val="both"/>
              <w:rPr>
                <w:rFonts w:ascii="Times New Roman" w:hAnsi="Times New Roman" w:cs="Times New Roman"/>
                <w:sz w:val="20"/>
                <w:szCs w:val="20"/>
              </w:rPr>
            </w:pPr>
          </w:p>
          <w:p w14:paraId="09FEFB94" w14:textId="77777777" w:rsidR="005A6868" w:rsidRDefault="005A6868" w:rsidP="00C95FBA">
            <w:pPr>
              <w:jc w:val="both"/>
              <w:rPr>
                <w:rFonts w:ascii="Times New Roman" w:hAnsi="Times New Roman" w:cs="Times New Roman"/>
                <w:sz w:val="20"/>
                <w:szCs w:val="20"/>
              </w:rPr>
            </w:pPr>
          </w:p>
          <w:p w14:paraId="02B8200B" w14:textId="77777777" w:rsidR="005A6868" w:rsidRDefault="005A6868" w:rsidP="00C95FBA">
            <w:pPr>
              <w:jc w:val="both"/>
              <w:rPr>
                <w:rFonts w:ascii="Times New Roman" w:hAnsi="Times New Roman" w:cs="Times New Roman"/>
                <w:sz w:val="20"/>
                <w:szCs w:val="20"/>
              </w:rPr>
            </w:pPr>
          </w:p>
          <w:p w14:paraId="021B6FE1" w14:textId="77777777" w:rsidR="005A6868" w:rsidRDefault="005A6868" w:rsidP="00C95FBA">
            <w:pPr>
              <w:jc w:val="both"/>
              <w:rPr>
                <w:rFonts w:ascii="Times New Roman" w:hAnsi="Times New Roman" w:cs="Times New Roman"/>
                <w:sz w:val="20"/>
                <w:szCs w:val="20"/>
              </w:rPr>
            </w:pPr>
          </w:p>
          <w:p w14:paraId="160C6FC8" w14:textId="77777777" w:rsidR="005A6868" w:rsidRDefault="005A6868" w:rsidP="00C95FBA">
            <w:pPr>
              <w:jc w:val="both"/>
              <w:rPr>
                <w:rFonts w:ascii="Times New Roman" w:hAnsi="Times New Roman" w:cs="Times New Roman"/>
                <w:sz w:val="20"/>
                <w:szCs w:val="20"/>
              </w:rPr>
            </w:pPr>
          </w:p>
          <w:p w14:paraId="1F79F9E3" w14:textId="77777777" w:rsidR="005A6868" w:rsidRDefault="005A6868" w:rsidP="00C95FBA">
            <w:pPr>
              <w:jc w:val="both"/>
              <w:rPr>
                <w:rFonts w:ascii="Times New Roman" w:hAnsi="Times New Roman" w:cs="Times New Roman"/>
                <w:sz w:val="20"/>
                <w:szCs w:val="20"/>
              </w:rPr>
            </w:pPr>
          </w:p>
          <w:p w14:paraId="7576E503" w14:textId="77777777" w:rsidR="005A6868" w:rsidRDefault="005A6868" w:rsidP="00C95FBA">
            <w:pPr>
              <w:jc w:val="both"/>
              <w:rPr>
                <w:rFonts w:ascii="Times New Roman" w:hAnsi="Times New Roman" w:cs="Times New Roman"/>
                <w:sz w:val="20"/>
                <w:szCs w:val="20"/>
              </w:rPr>
            </w:pPr>
          </w:p>
          <w:p w14:paraId="74B3D00E" w14:textId="77777777" w:rsidR="005A6868" w:rsidRDefault="005A6868" w:rsidP="00C95FBA">
            <w:pPr>
              <w:jc w:val="both"/>
              <w:rPr>
                <w:rFonts w:ascii="Times New Roman" w:hAnsi="Times New Roman" w:cs="Times New Roman"/>
                <w:sz w:val="20"/>
                <w:szCs w:val="20"/>
              </w:rPr>
            </w:pPr>
          </w:p>
          <w:p w14:paraId="544EF602" w14:textId="77777777" w:rsidR="0026459F" w:rsidRDefault="0026459F" w:rsidP="00C95FBA">
            <w:pPr>
              <w:jc w:val="both"/>
              <w:rPr>
                <w:rFonts w:ascii="Times New Roman" w:hAnsi="Times New Roman" w:cs="Times New Roman"/>
                <w:sz w:val="20"/>
                <w:szCs w:val="20"/>
              </w:rPr>
            </w:pPr>
          </w:p>
          <w:p w14:paraId="44BAED27" w14:textId="53C62712" w:rsidR="00EA5725" w:rsidRDefault="00EA5725" w:rsidP="00EA5725">
            <w:pPr>
              <w:jc w:val="both"/>
              <w:rPr>
                <w:rFonts w:ascii="Times New Roman" w:hAnsi="Times New Roman" w:cs="Times New Roman"/>
                <w:sz w:val="20"/>
                <w:szCs w:val="20"/>
              </w:rPr>
            </w:pPr>
            <w:r>
              <w:rPr>
                <w:rFonts w:ascii="Times New Roman" w:hAnsi="Times New Roman" w:cs="Times New Roman"/>
                <w:sz w:val="20"/>
                <w:szCs w:val="20"/>
              </w:rPr>
              <w:t>d) d</w:t>
            </w:r>
            <w:r w:rsidRPr="005C70DD">
              <w:rPr>
                <w:rFonts w:ascii="Times New Roman" w:hAnsi="Times New Roman" w:cs="Times New Roman"/>
                <w:sz w:val="20"/>
                <w:szCs w:val="20"/>
              </w:rPr>
              <w:t xml:space="preserve">arbu organizācija - dubultie monitori Grāmatvedībā – ar dubultiem monitoriem nodrošinātas kopā </w:t>
            </w:r>
            <w:r w:rsidR="00223E05">
              <w:rPr>
                <w:rFonts w:ascii="Times New Roman" w:hAnsi="Times New Roman" w:cs="Times New Roman"/>
                <w:sz w:val="20"/>
                <w:szCs w:val="20"/>
              </w:rPr>
              <w:t>11</w:t>
            </w:r>
            <w:r w:rsidRPr="005C70DD">
              <w:rPr>
                <w:rFonts w:ascii="Times New Roman" w:hAnsi="Times New Roman" w:cs="Times New Roman"/>
                <w:sz w:val="20"/>
                <w:szCs w:val="20"/>
              </w:rPr>
              <w:t xml:space="preserve"> darba vietas</w:t>
            </w:r>
            <w:r w:rsidR="00223E05">
              <w:rPr>
                <w:rFonts w:ascii="Times New Roman" w:hAnsi="Times New Roman" w:cs="Times New Roman"/>
                <w:sz w:val="20"/>
                <w:szCs w:val="20"/>
              </w:rPr>
              <w:t>: 4.ceturksnī ierīkotas</w:t>
            </w:r>
            <w:r w:rsidR="00B34DB1">
              <w:rPr>
                <w:rFonts w:ascii="Times New Roman" w:hAnsi="Times New Roman" w:cs="Times New Roman"/>
                <w:sz w:val="20"/>
                <w:szCs w:val="20"/>
              </w:rPr>
              <w:t xml:space="preserve"> 3 darba vietas;</w:t>
            </w:r>
          </w:p>
          <w:p w14:paraId="764CD716" w14:textId="77777777" w:rsidR="00EA5725" w:rsidRDefault="00EA5725" w:rsidP="00EA5725">
            <w:pPr>
              <w:jc w:val="both"/>
              <w:rPr>
                <w:rFonts w:ascii="Times New Roman" w:hAnsi="Times New Roman" w:cs="Times New Roman"/>
                <w:sz w:val="20"/>
                <w:szCs w:val="20"/>
              </w:rPr>
            </w:pPr>
          </w:p>
          <w:p w14:paraId="1BC9A417" w14:textId="77777777" w:rsidR="00EA5725" w:rsidRDefault="00EA5725" w:rsidP="00EA5725">
            <w:pPr>
              <w:jc w:val="both"/>
              <w:rPr>
                <w:rFonts w:ascii="Times New Roman" w:hAnsi="Times New Roman" w:cs="Times New Roman"/>
                <w:sz w:val="20"/>
                <w:szCs w:val="20"/>
              </w:rPr>
            </w:pPr>
          </w:p>
          <w:p w14:paraId="61B16941" w14:textId="17C78798" w:rsidR="00EA5725" w:rsidRDefault="00676193" w:rsidP="00EA5725">
            <w:pPr>
              <w:jc w:val="both"/>
              <w:rPr>
                <w:rFonts w:ascii="Times New Roman" w:hAnsi="Times New Roman" w:cs="Times New Roman"/>
                <w:sz w:val="20"/>
                <w:szCs w:val="20"/>
              </w:rPr>
            </w:pPr>
            <w:r w:rsidRPr="005C70DD">
              <w:rPr>
                <w:rFonts w:ascii="Times New Roman" w:hAnsi="Times New Roman" w:cs="Times New Roman"/>
                <w:sz w:val="20"/>
                <w:szCs w:val="20"/>
              </w:rPr>
              <w:t>e</w:t>
            </w:r>
            <w:r>
              <w:rPr>
                <w:rFonts w:ascii="Times New Roman" w:hAnsi="Times New Roman" w:cs="Times New Roman"/>
                <w:sz w:val="20"/>
                <w:szCs w:val="20"/>
              </w:rPr>
              <w:t>) p</w:t>
            </w:r>
            <w:r w:rsidRPr="005C70DD">
              <w:rPr>
                <w:rFonts w:ascii="Times New Roman" w:hAnsi="Times New Roman" w:cs="Times New Roman"/>
                <w:sz w:val="20"/>
                <w:szCs w:val="20"/>
              </w:rPr>
              <w:t>apīra iepirkums / izsniegšana 2021.</w:t>
            </w:r>
            <w:r w:rsidR="00AE1D65">
              <w:rPr>
                <w:rFonts w:ascii="Times New Roman" w:hAnsi="Times New Roman" w:cs="Times New Roman"/>
                <w:sz w:val="20"/>
                <w:szCs w:val="20"/>
              </w:rPr>
              <w:t> </w:t>
            </w:r>
            <w:r w:rsidRPr="005C70DD">
              <w:rPr>
                <w:rFonts w:ascii="Times New Roman" w:hAnsi="Times New Roman" w:cs="Times New Roman"/>
                <w:sz w:val="20"/>
                <w:szCs w:val="20"/>
              </w:rPr>
              <w:t xml:space="preserve">gada </w:t>
            </w:r>
            <w:r>
              <w:rPr>
                <w:rFonts w:ascii="Times New Roman" w:hAnsi="Times New Roman" w:cs="Times New Roman"/>
                <w:sz w:val="20"/>
                <w:szCs w:val="20"/>
              </w:rPr>
              <w:t>12</w:t>
            </w:r>
            <w:r w:rsidRPr="005C70DD">
              <w:rPr>
                <w:rFonts w:ascii="Times New Roman" w:hAnsi="Times New Roman" w:cs="Times New Roman"/>
                <w:sz w:val="20"/>
                <w:szCs w:val="20"/>
              </w:rPr>
              <w:t xml:space="preserve"> mēnešos (salīdzinājumā ar 2020.</w:t>
            </w:r>
            <w:r w:rsidR="00AE1D65">
              <w:rPr>
                <w:rFonts w:ascii="Times New Roman" w:hAnsi="Times New Roman" w:cs="Times New Roman"/>
                <w:sz w:val="20"/>
                <w:szCs w:val="20"/>
              </w:rPr>
              <w:t> </w:t>
            </w:r>
            <w:r w:rsidRPr="005C70DD">
              <w:rPr>
                <w:rFonts w:ascii="Times New Roman" w:hAnsi="Times New Roman" w:cs="Times New Roman"/>
                <w:sz w:val="20"/>
                <w:szCs w:val="20"/>
              </w:rPr>
              <w:t xml:space="preserve">gada </w:t>
            </w:r>
            <w:r>
              <w:rPr>
                <w:rFonts w:ascii="Times New Roman" w:hAnsi="Times New Roman" w:cs="Times New Roman"/>
                <w:sz w:val="20"/>
                <w:szCs w:val="20"/>
              </w:rPr>
              <w:t>12</w:t>
            </w:r>
            <w:r w:rsidRPr="005C70DD">
              <w:rPr>
                <w:rFonts w:ascii="Times New Roman" w:hAnsi="Times New Roman" w:cs="Times New Roman"/>
                <w:sz w:val="20"/>
                <w:szCs w:val="20"/>
              </w:rPr>
              <w:t xml:space="preserve"> mēnešiem) Sabiedrībā kopumā ir samazinājies par </w:t>
            </w:r>
            <w:r w:rsidR="00E93FDE">
              <w:rPr>
                <w:rFonts w:ascii="Times New Roman" w:hAnsi="Times New Roman" w:cs="Times New Roman"/>
                <w:sz w:val="20"/>
                <w:szCs w:val="20"/>
              </w:rPr>
              <w:t>54</w:t>
            </w:r>
            <w:r w:rsidR="00B7258D">
              <w:rPr>
                <w:rFonts w:ascii="Times New Roman" w:hAnsi="Times New Roman" w:cs="Times New Roman"/>
                <w:sz w:val="20"/>
                <w:szCs w:val="20"/>
              </w:rPr>
              <w:t> </w:t>
            </w:r>
            <w:r w:rsidR="00E93FDE">
              <w:rPr>
                <w:rFonts w:ascii="Times New Roman" w:hAnsi="Times New Roman" w:cs="Times New Roman"/>
                <w:sz w:val="20"/>
                <w:szCs w:val="20"/>
              </w:rPr>
              <w:t>%</w:t>
            </w:r>
            <w:r w:rsidR="00110BCB">
              <w:rPr>
                <w:rFonts w:ascii="Times New Roman" w:hAnsi="Times New Roman" w:cs="Times New Roman"/>
                <w:sz w:val="20"/>
                <w:szCs w:val="20"/>
              </w:rPr>
              <w:t>.</w:t>
            </w:r>
          </w:p>
          <w:p w14:paraId="2E370D55" w14:textId="68864B39" w:rsidR="00C95FBA" w:rsidRPr="005C70DD" w:rsidRDefault="00C95FBA" w:rsidP="00BB4B87">
            <w:pPr>
              <w:jc w:val="both"/>
              <w:rPr>
                <w:rFonts w:ascii="Times New Roman" w:hAnsi="Times New Roman" w:cs="Times New Roman"/>
                <w:sz w:val="20"/>
                <w:szCs w:val="20"/>
              </w:rPr>
            </w:pPr>
          </w:p>
        </w:tc>
      </w:tr>
      <w:tr w:rsidR="003F7777" w14:paraId="763E78A4" w14:textId="446178DB" w:rsidTr="000B35B7">
        <w:tc>
          <w:tcPr>
            <w:tcW w:w="1444" w:type="dxa"/>
            <w:tcBorders>
              <w:right w:val="single" w:sz="24" w:space="0" w:color="auto"/>
            </w:tcBorders>
          </w:tcPr>
          <w:p w14:paraId="1B12F070" w14:textId="156C89BE" w:rsidR="003F7777" w:rsidRPr="000F35AD" w:rsidRDefault="003F7777" w:rsidP="002A60CB">
            <w:pPr>
              <w:rPr>
                <w:rFonts w:ascii="Times New Roman" w:hAnsi="Times New Roman" w:cs="Times New Roman"/>
                <w:sz w:val="20"/>
                <w:szCs w:val="20"/>
              </w:rPr>
            </w:pPr>
            <w:r w:rsidRPr="000F35AD">
              <w:rPr>
                <w:rFonts w:ascii="Times New Roman" w:hAnsi="Times New Roman" w:cs="Times New Roman"/>
                <w:sz w:val="20"/>
                <w:szCs w:val="20"/>
              </w:rPr>
              <w:lastRenderedPageBreak/>
              <w:t>Cilvēkresursu efektīva attīstība un darba vides uzlabošana</w:t>
            </w:r>
          </w:p>
        </w:tc>
        <w:tc>
          <w:tcPr>
            <w:tcW w:w="2019" w:type="dxa"/>
            <w:tcBorders>
              <w:left w:val="single" w:sz="24" w:space="0" w:color="auto"/>
              <w:bottom w:val="single" w:sz="2" w:space="0" w:color="auto"/>
              <w:right w:val="single" w:sz="24" w:space="0" w:color="auto"/>
            </w:tcBorders>
          </w:tcPr>
          <w:p w14:paraId="409EB228" w14:textId="263CF2D8" w:rsidR="003F7777" w:rsidRPr="000B35B7" w:rsidRDefault="003F7777" w:rsidP="002A60CB">
            <w:pPr>
              <w:rPr>
                <w:rFonts w:ascii="Times New Roman" w:hAnsi="Times New Roman" w:cs="Times New Roman"/>
                <w:color w:val="000000"/>
                <w:sz w:val="20"/>
                <w:szCs w:val="20"/>
              </w:rPr>
            </w:pPr>
            <w:r w:rsidRPr="000B35B7">
              <w:rPr>
                <w:rFonts w:ascii="Times New Roman" w:hAnsi="Times New Roman" w:cs="Times New Roman"/>
                <w:b/>
                <w:bCs/>
                <w:color w:val="000000"/>
                <w:sz w:val="20"/>
                <w:szCs w:val="20"/>
              </w:rPr>
              <w:t>Nr.</w:t>
            </w:r>
            <w:r w:rsidR="000B35B7" w:rsidRPr="000B35B7">
              <w:rPr>
                <w:rFonts w:ascii="Times New Roman" w:hAnsi="Times New Roman" w:cs="Times New Roman"/>
                <w:b/>
                <w:bCs/>
                <w:color w:val="000000"/>
                <w:sz w:val="20"/>
                <w:szCs w:val="20"/>
              </w:rPr>
              <w:t> </w:t>
            </w:r>
            <w:r w:rsidRPr="000B35B7">
              <w:rPr>
                <w:rFonts w:ascii="Times New Roman" w:hAnsi="Times New Roman" w:cs="Times New Roman"/>
                <w:b/>
                <w:bCs/>
                <w:color w:val="000000"/>
                <w:sz w:val="20"/>
                <w:szCs w:val="20"/>
              </w:rPr>
              <w:t>4.</w:t>
            </w:r>
            <w:r w:rsidRPr="000B35B7">
              <w:rPr>
                <w:rFonts w:ascii="Times New Roman" w:hAnsi="Times New Roman" w:cs="Times New Roman"/>
                <w:color w:val="000000"/>
                <w:sz w:val="20"/>
                <w:szCs w:val="20"/>
              </w:rPr>
              <w:t xml:space="preserve"> Ieviests darbinieku snieguma vadības jaunais modelis. Mērķa izpildes rādītājs – darbinieku daļa, kuriem ir īstenots jaunais modelis, %.</w:t>
            </w:r>
          </w:p>
        </w:tc>
        <w:tc>
          <w:tcPr>
            <w:tcW w:w="1234" w:type="dxa"/>
            <w:tcBorders>
              <w:left w:val="single" w:sz="24" w:space="0" w:color="auto"/>
            </w:tcBorders>
          </w:tcPr>
          <w:p w14:paraId="111C56E1" w14:textId="293E15FF" w:rsidR="003F7777" w:rsidRPr="000F35AD" w:rsidRDefault="003F7777" w:rsidP="000F35AD">
            <w:pPr>
              <w:jc w:val="center"/>
              <w:rPr>
                <w:rFonts w:ascii="Times New Roman" w:hAnsi="Times New Roman" w:cs="Times New Roman"/>
                <w:color w:val="000000"/>
                <w:sz w:val="20"/>
                <w:szCs w:val="20"/>
              </w:rPr>
            </w:pPr>
            <w:r w:rsidRPr="000F35AD">
              <w:rPr>
                <w:rFonts w:ascii="Times New Roman" w:hAnsi="Times New Roman" w:cs="Times New Roman"/>
                <w:color w:val="000000"/>
                <w:sz w:val="20"/>
                <w:szCs w:val="20"/>
              </w:rPr>
              <w:t>&gt;50%</w:t>
            </w:r>
          </w:p>
          <w:p w14:paraId="23258E96" w14:textId="77777777" w:rsidR="003F7777" w:rsidRPr="00A30C62" w:rsidRDefault="003F7777" w:rsidP="002A60CB">
            <w:pPr>
              <w:rPr>
                <w:rFonts w:ascii="Times New Roman" w:hAnsi="Times New Roman" w:cs="Times New Roman"/>
                <w:sz w:val="20"/>
                <w:szCs w:val="20"/>
              </w:rPr>
            </w:pPr>
          </w:p>
        </w:tc>
        <w:tc>
          <w:tcPr>
            <w:tcW w:w="2438" w:type="dxa"/>
          </w:tcPr>
          <w:p w14:paraId="7C560A33" w14:textId="0B4C6F5B" w:rsidR="003F7777" w:rsidRPr="00F07F5E" w:rsidRDefault="003F7777" w:rsidP="00AE2BA0">
            <w:pPr>
              <w:jc w:val="both"/>
              <w:rPr>
                <w:rFonts w:ascii="Times New Roman" w:hAnsi="Times New Roman" w:cs="Times New Roman"/>
                <w:sz w:val="20"/>
                <w:szCs w:val="20"/>
              </w:rPr>
            </w:pPr>
            <w:r w:rsidRPr="00F07F5E">
              <w:rPr>
                <w:rFonts w:ascii="Times New Roman" w:hAnsi="Times New Roman" w:cs="Times New Roman"/>
                <w:sz w:val="20"/>
                <w:szCs w:val="20"/>
              </w:rPr>
              <w:t xml:space="preserve">Tiek novērtēts katra darbinieka sniegums (Atalgojuma politikas 8.5.2. punkts). </w:t>
            </w:r>
          </w:p>
          <w:p w14:paraId="0BD2314E" w14:textId="257C1188" w:rsidR="003F7777" w:rsidRPr="00F07F5E" w:rsidRDefault="003F7777" w:rsidP="00AE2BA0">
            <w:pPr>
              <w:jc w:val="both"/>
              <w:rPr>
                <w:rFonts w:ascii="Times New Roman" w:hAnsi="Times New Roman" w:cs="Times New Roman"/>
                <w:sz w:val="20"/>
                <w:szCs w:val="20"/>
              </w:rPr>
            </w:pPr>
            <w:r w:rsidRPr="00F07F5E">
              <w:rPr>
                <w:rFonts w:ascii="Times New Roman" w:hAnsi="Times New Roman" w:cs="Times New Roman"/>
                <w:sz w:val="20"/>
                <w:szCs w:val="20"/>
              </w:rPr>
              <w:t xml:space="preserve">Izšķir divu veidu vērtēšanu (13.punkts): </w:t>
            </w:r>
          </w:p>
          <w:p w14:paraId="19BA2AAC" w14:textId="6EC1D042" w:rsidR="003F7777" w:rsidRPr="00F07F5E" w:rsidRDefault="003F7777" w:rsidP="00AE2BA0">
            <w:pPr>
              <w:jc w:val="both"/>
              <w:rPr>
                <w:rFonts w:ascii="Times New Roman" w:hAnsi="Times New Roman" w:cs="Times New Roman"/>
                <w:sz w:val="20"/>
                <w:szCs w:val="20"/>
              </w:rPr>
            </w:pPr>
            <w:r w:rsidRPr="00F07F5E">
              <w:rPr>
                <w:rFonts w:ascii="Times New Roman" w:hAnsi="Times New Roman" w:cs="Times New Roman"/>
                <w:sz w:val="20"/>
                <w:szCs w:val="20"/>
              </w:rPr>
              <w:t xml:space="preserve"> - bāzes DAMD, novērtējot katra mēneša darba rezultātus ieviests visiem darbiniekiem </w:t>
            </w:r>
            <w:r w:rsidRPr="00AC35A8">
              <w:rPr>
                <w:rFonts w:ascii="Times New Roman" w:hAnsi="Times New Roman" w:cs="Times New Roman"/>
                <w:sz w:val="20"/>
                <w:szCs w:val="20"/>
              </w:rPr>
              <w:t>no 2019.</w:t>
            </w:r>
            <w:r w:rsidR="00FA114B">
              <w:rPr>
                <w:rFonts w:ascii="Times New Roman" w:hAnsi="Times New Roman" w:cs="Times New Roman"/>
                <w:sz w:val="20"/>
                <w:szCs w:val="20"/>
              </w:rPr>
              <w:t> </w:t>
            </w:r>
            <w:r w:rsidRPr="00AC35A8">
              <w:rPr>
                <w:rFonts w:ascii="Times New Roman" w:hAnsi="Times New Roman" w:cs="Times New Roman"/>
                <w:sz w:val="20"/>
                <w:szCs w:val="20"/>
              </w:rPr>
              <w:t>gada 1.dec.</w:t>
            </w:r>
            <w:r w:rsidRPr="00F07F5E">
              <w:rPr>
                <w:rFonts w:ascii="Times New Roman" w:hAnsi="Times New Roman" w:cs="Times New Roman"/>
                <w:sz w:val="20"/>
                <w:szCs w:val="20"/>
              </w:rPr>
              <w:t xml:space="preserve"> </w:t>
            </w:r>
          </w:p>
          <w:p w14:paraId="1603B7D8" w14:textId="77777777" w:rsidR="003F7777" w:rsidRPr="00F07F5E" w:rsidRDefault="003F7777" w:rsidP="00AE2BA0">
            <w:pPr>
              <w:jc w:val="both"/>
              <w:rPr>
                <w:rFonts w:ascii="Times New Roman" w:hAnsi="Times New Roman" w:cs="Times New Roman"/>
                <w:sz w:val="20"/>
                <w:szCs w:val="20"/>
              </w:rPr>
            </w:pPr>
            <w:r w:rsidRPr="00F07F5E">
              <w:rPr>
                <w:rFonts w:ascii="Times New Roman" w:hAnsi="Times New Roman" w:cs="Times New Roman"/>
                <w:sz w:val="20"/>
                <w:szCs w:val="20"/>
              </w:rPr>
              <w:t xml:space="preserve">- bonusa DAMD, novērtējot individuālu ceturkšņa vai mēneša ieguldījumu un rādītāju sasniegšanu no 2021.gada 1.ceturkņa ir ieviests 100% visiem uzņēmuma darbiniekiem. </w:t>
            </w:r>
          </w:p>
          <w:p w14:paraId="27B08527" w14:textId="0FE15BD1" w:rsidR="003F7777" w:rsidRPr="00F07F5E" w:rsidRDefault="003F7777" w:rsidP="00AE2BA0">
            <w:pPr>
              <w:jc w:val="both"/>
              <w:rPr>
                <w:rFonts w:ascii="Times New Roman" w:hAnsi="Times New Roman" w:cs="Times New Roman"/>
                <w:sz w:val="20"/>
                <w:szCs w:val="20"/>
              </w:rPr>
            </w:pPr>
          </w:p>
          <w:p w14:paraId="504201B2" w14:textId="26153FE5" w:rsidR="003F7777" w:rsidRDefault="003F7777" w:rsidP="00AE2BA0">
            <w:pPr>
              <w:jc w:val="both"/>
              <w:rPr>
                <w:rFonts w:ascii="Times New Roman" w:hAnsi="Times New Roman" w:cs="Times New Roman"/>
                <w:sz w:val="20"/>
                <w:szCs w:val="20"/>
              </w:rPr>
            </w:pPr>
            <w:r w:rsidRPr="00F07F5E">
              <w:rPr>
                <w:rFonts w:ascii="Times New Roman" w:hAnsi="Times New Roman" w:cs="Times New Roman"/>
                <w:sz w:val="20"/>
                <w:szCs w:val="20"/>
              </w:rPr>
              <w:t>Izpētes un pieredzes apmaiņas stadijā ir gada novērtēšanas modelis, analizējot kurām darbinieku kategorijām, cik bieži un kādā izvērsumā būtu optimāla šāda novērtēšana. Gandrīz pabeigts darbs pie kompetenču kataloga un uzsākts darbs pie kompetenču novērtējuma matricas.</w:t>
            </w:r>
          </w:p>
          <w:p w14:paraId="72DBD31A" w14:textId="40F9F53D" w:rsidR="003F7777" w:rsidRPr="00A30C62" w:rsidRDefault="003F7777" w:rsidP="00AE2BA0">
            <w:pPr>
              <w:jc w:val="both"/>
              <w:rPr>
                <w:rFonts w:ascii="Times New Roman" w:hAnsi="Times New Roman" w:cs="Times New Roman"/>
                <w:sz w:val="20"/>
                <w:szCs w:val="20"/>
              </w:rPr>
            </w:pPr>
          </w:p>
        </w:tc>
        <w:tc>
          <w:tcPr>
            <w:tcW w:w="2577" w:type="dxa"/>
          </w:tcPr>
          <w:p w14:paraId="5C20F7A4" w14:textId="77777777" w:rsidR="003F7777" w:rsidRPr="00750B2C" w:rsidRDefault="003F7777" w:rsidP="00750B2C">
            <w:pPr>
              <w:jc w:val="both"/>
              <w:rPr>
                <w:rFonts w:ascii="Times New Roman" w:hAnsi="Times New Roman" w:cs="Times New Roman"/>
                <w:sz w:val="20"/>
                <w:szCs w:val="20"/>
              </w:rPr>
            </w:pPr>
            <w:r w:rsidRPr="00750B2C">
              <w:rPr>
                <w:rFonts w:ascii="Times New Roman" w:hAnsi="Times New Roman" w:cs="Times New Roman"/>
                <w:sz w:val="20"/>
                <w:szCs w:val="20"/>
              </w:rPr>
              <w:lastRenderedPageBreak/>
              <w:t xml:space="preserve">Apzināta talantīgo darbinieku identificēšanas pieeja - attīstības pārrunas un fokusa grupas. </w:t>
            </w:r>
          </w:p>
          <w:p w14:paraId="77C9377A" w14:textId="77777777" w:rsidR="003F7777" w:rsidRPr="00750B2C" w:rsidRDefault="003F7777" w:rsidP="00750B2C">
            <w:pPr>
              <w:jc w:val="both"/>
              <w:rPr>
                <w:rFonts w:ascii="Times New Roman" w:hAnsi="Times New Roman" w:cs="Times New Roman"/>
                <w:sz w:val="20"/>
                <w:szCs w:val="20"/>
              </w:rPr>
            </w:pPr>
            <w:r w:rsidRPr="00750B2C">
              <w:rPr>
                <w:rFonts w:ascii="Times New Roman" w:hAnsi="Times New Roman" w:cs="Times New Roman"/>
                <w:sz w:val="20"/>
                <w:szCs w:val="20"/>
              </w:rPr>
              <w:t>Apzināta potenciāla novērtēšanas pieeja - kompetenču vērtēšana, kura balstīta uz vērtībām un darbinieka profesionālo potenciālu.</w:t>
            </w:r>
          </w:p>
          <w:p w14:paraId="7D62288C" w14:textId="77777777" w:rsidR="003F7777" w:rsidRPr="00750B2C" w:rsidRDefault="003F7777" w:rsidP="00750B2C">
            <w:pPr>
              <w:jc w:val="both"/>
              <w:rPr>
                <w:rFonts w:ascii="Times New Roman" w:hAnsi="Times New Roman" w:cs="Times New Roman"/>
                <w:sz w:val="20"/>
                <w:szCs w:val="20"/>
              </w:rPr>
            </w:pPr>
            <w:r w:rsidRPr="00750B2C">
              <w:rPr>
                <w:rFonts w:ascii="Times New Roman" w:hAnsi="Times New Roman" w:cs="Times New Roman"/>
                <w:sz w:val="20"/>
                <w:szCs w:val="20"/>
              </w:rPr>
              <w:t xml:space="preserve">Apzināta attīstības pieeja - apmācības, pašizglītošanās, </w:t>
            </w:r>
            <w:proofErr w:type="spellStart"/>
            <w:r w:rsidRPr="00750B2C">
              <w:rPr>
                <w:rFonts w:ascii="Times New Roman" w:hAnsi="Times New Roman" w:cs="Times New Roman"/>
                <w:sz w:val="20"/>
                <w:szCs w:val="20"/>
              </w:rPr>
              <w:t>koučings</w:t>
            </w:r>
            <w:proofErr w:type="spellEnd"/>
            <w:r w:rsidRPr="00750B2C">
              <w:rPr>
                <w:rFonts w:ascii="Times New Roman" w:hAnsi="Times New Roman" w:cs="Times New Roman"/>
                <w:sz w:val="20"/>
                <w:szCs w:val="20"/>
              </w:rPr>
              <w:t>, ēnošana, iesaiste projektos.</w:t>
            </w:r>
          </w:p>
          <w:p w14:paraId="39BA6BFC" w14:textId="77777777" w:rsidR="003F7777" w:rsidRPr="00750B2C" w:rsidRDefault="003F7777" w:rsidP="00750B2C">
            <w:pPr>
              <w:jc w:val="both"/>
              <w:rPr>
                <w:rFonts w:ascii="Times New Roman" w:hAnsi="Times New Roman" w:cs="Times New Roman"/>
                <w:sz w:val="20"/>
                <w:szCs w:val="20"/>
              </w:rPr>
            </w:pPr>
            <w:r w:rsidRPr="00750B2C">
              <w:rPr>
                <w:rFonts w:ascii="Times New Roman" w:hAnsi="Times New Roman" w:cs="Times New Roman"/>
                <w:sz w:val="20"/>
                <w:szCs w:val="20"/>
              </w:rPr>
              <w:t>Pabeigts darbs pie Kompetenču kataloga un vārdnīcas.</w:t>
            </w:r>
          </w:p>
          <w:p w14:paraId="3FCD7664" w14:textId="77777777" w:rsidR="003F7777" w:rsidRPr="00750B2C" w:rsidRDefault="003F7777" w:rsidP="00750B2C">
            <w:pPr>
              <w:jc w:val="both"/>
              <w:rPr>
                <w:rFonts w:ascii="Times New Roman" w:hAnsi="Times New Roman" w:cs="Times New Roman"/>
                <w:sz w:val="20"/>
                <w:szCs w:val="20"/>
              </w:rPr>
            </w:pPr>
            <w:r w:rsidRPr="00750B2C">
              <w:rPr>
                <w:rFonts w:ascii="Times New Roman" w:hAnsi="Times New Roman" w:cs="Times New Roman"/>
                <w:sz w:val="20"/>
                <w:szCs w:val="20"/>
              </w:rPr>
              <w:t>Sagatavota attīstības pārrunu projekta prezentācija.</w:t>
            </w:r>
          </w:p>
          <w:p w14:paraId="6C09D311" w14:textId="20438464" w:rsidR="003F7777" w:rsidRPr="00F07F5E" w:rsidRDefault="003F7777" w:rsidP="00750B2C">
            <w:pPr>
              <w:jc w:val="both"/>
              <w:rPr>
                <w:rFonts w:ascii="Times New Roman" w:hAnsi="Times New Roman" w:cs="Times New Roman"/>
                <w:sz w:val="20"/>
                <w:szCs w:val="20"/>
              </w:rPr>
            </w:pPr>
            <w:r w:rsidRPr="00750B2C">
              <w:rPr>
                <w:rFonts w:ascii="Times New Roman" w:hAnsi="Times New Roman" w:cs="Times New Roman"/>
                <w:sz w:val="20"/>
                <w:szCs w:val="20"/>
              </w:rPr>
              <w:t>Rudenī, pēdējā ceturksnī plānots attīstības pārrunu pilotprojekts vairāku struktūrvie</w:t>
            </w:r>
            <w:r>
              <w:rPr>
                <w:rFonts w:ascii="Times New Roman" w:hAnsi="Times New Roman" w:cs="Times New Roman"/>
                <w:sz w:val="20"/>
                <w:szCs w:val="20"/>
              </w:rPr>
              <w:t>n</w:t>
            </w:r>
            <w:r w:rsidRPr="00750B2C">
              <w:rPr>
                <w:rFonts w:ascii="Times New Roman" w:hAnsi="Times New Roman" w:cs="Times New Roman"/>
                <w:sz w:val="20"/>
                <w:szCs w:val="20"/>
              </w:rPr>
              <w:t>ību ietvarā.</w:t>
            </w:r>
          </w:p>
        </w:tc>
        <w:tc>
          <w:tcPr>
            <w:tcW w:w="2578" w:type="dxa"/>
          </w:tcPr>
          <w:p w14:paraId="29AF7A58" w14:textId="4AFB40C1" w:rsidR="003F7777" w:rsidRPr="005C70DD" w:rsidRDefault="003F7777" w:rsidP="005C70DD">
            <w:pPr>
              <w:jc w:val="both"/>
              <w:rPr>
                <w:rFonts w:ascii="Times New Roman" w:hAnsi="Times New Roman" w:cs="Times New Roman"/>
                <w:sz w:val="20"/>
                <w:szCs w:val="20"/>
              </w:rPr>
            </w:pPr>
            <w:r w:rsidRPr="005C70DD">
              <w:rPr>
                <w:rFonts w:ascii="Times New Roman" w:hAnsi="Times New Roman" w:cs="Times New Roman"/>
                <w:sz w:val="20"/>
                <w:szCs w:val="20"/>
              </w:rPr>
              <w:t>Kompetenču katalogs apstiprināts ar 02.09.2021. rīkojumu Nr. RIK-PD/2021/94 visiem RP SIA "Rīgas satiksme" darbiniekiem. 2021.</w:t>
            </w:r>
            <w:r>
              <w:rPr>
                <w:rFonts w:ascii="Times New Roman" w:hAnsi="Times New Roman" w:cs="Times New Roman"/>
                <w:sz w:val="20"/>
                <w:szCs w:val="20"/>
              </w:rPr>
              <w:t> </w:t>
            </w:r>
            <w:r w:rsidRPr="005C70DD">
              <w:rPr>
                <w:rFonts w:ascii="Times New Roman" w:hAnsi="Times New Roman" w:cs="Times New Roman"/>
                <w:sz w:val="20"/>
                <w:szCs w:val="20"/>
              </w:rPr>
              <w:t>gada 3.ceturksnī uzsākts attīstības pārrunu pilotprojekts, kurā ietverta arī kompetenču vērtēšanas sadaļa un to stiprināšanai atbilstoša apmācību plāna izstrāde</w:t>
            </w:r>
            <w:r>
              <w:rPr>
                <w:rFonts w:ascii="Times New Roman" w:hAnsi="Times New Roman" w:cs="Times New Roman"/>
                <w:sz w:val="20"/>
                <w:szCs w:val="20"/>
              </w:rPr>
              <w:t xml:space="preserve">. </w:t>
            </w:r>
            <w:r w:rsidRPr="005C70DD">
              <w:rPr>
                <w:rFonts w:ascii="Times New Roman" w:hAnsi="Times New Roman" w:cs="Times New Roman"/>
                <w:sz w:val="20"/>
                <w:szCs w:val="20"/>
              </w:rPr>
              <w:t>2021.</w:t>
            </w:r>
            <w:r>
              <w:rPr>
                <w:rFonts w:ascii="Times New Roman" w:hAnsi="Times New Roman" w:cs="Times New Roman"/>
                <w:sz w:val="20"/>
                <w:szCs w:val="20"/>
              </w:rPr>
              <w:t> </w:t>
            </w:r>
            <w:r w:rsidRPr="005C70DD">
              <w:rPr>
                <w:rFonts w:ascii="Times New Roman" w:hAnsi="Times New Roman" w:cs="Times New Roman"/>
                <w:sz w:val="20"/>
                <w:szCs w:val="20"/>
              </w:rPr>
              <w:t>gada 15.</w:t>
            </w:r>
            <w:r>
              <w:rPr>
                <w:rFonts w:ascii="Times New Roman" w:hAnsi="Times New Roman" w:cs="Times New Roman"/>
                <w:sz w:val="20"/>
                <w:szCs w:val="20"/>
              </w:rPr>
              <w:t> </w:t>
            </w:r>
            <w:r w:rsidRPr="005C70DD">
              <w:rPr>
                <w:rFonts w:ascii="Times New Roman" w:hAnsi="Times New Roman" w:cs="Times New Roman"/>
                <w:sz w:val="20"/>
                <w:szCs w:val="20"/>
              </w:rPr>
              <w:t>septembrī padomē ap</w:t>
            </w:r>
            <w:r>
              <w:rPr>
                <w:rFonts w:ascii="Times New Roman" w:hAnsi="Times New Roman" w:cs="Times New Roman"/>
                <w:sz w:val="20"/>
                <w:szCs w:val="20"/>
              </w:rPr>
              <w:t>st</w:t>
            </w:r>
            <w:r w:rsidRPr="005C70DD">
              <w:rPr>
                <w:rFonts w:ascii="Times New Roman" w:hAnsi="Times New Roman" w:cs="Times New Roman"/>
                <w:sz w:val="20"/>
                <w:szCs w:val="20"/>
              </w:rPr>
              <w:t xml:space="preserve">iprināti grozījumi </w:t>
            </w:r>
            <w:proofErr w:type="spellStart"/>
            <w:r w:rsidRPr="005C70DD">
              <w:rPr>
                <w:rFonts w:ascii="Times New Roman" w:hAnsi="Times New Roman" w:cs="Times New Roman"/>
                <w:sz w:val="20"/>
                <w:szCs w:val="20"/>
              </w:rPr>
              <w:t>Nr.INA</w:t>
            </w:r>
            <w:proofErr w:type="spellEnd"/>
            <w:r w:rsidRPr="005C70DD">
              <w:rPr>
                <w:rFonts w:ascii="Times New Roman" w:hAnsi="Times New Roman" w:cs="Times New Roman"/>
                <w:sz w:val="20"/>
                <w:szCs w:val="20"/>
              </w:rPr>
              <w:t>-POL/2020/4-GROZ/1 2020.</w:t>
            </w:r>
            <w:r>
              <w:rPr>
                <w:rFonts w:ascii="Times New Roman" w:hAnsi="Times New Roman" w:cs="Times New Roman"/>
                <w:sz w:val="20"/>
                <w:szCs w:val="20"/>
              </w:rPr>
              <w:t> </w:t>
            </w:r>
            <w:r w:rsidRPr="005C70DD">
              <w:rPr>
                <w:rFonts w:ascii="Times New Roman" w:hAnsi="Times New Roman" w:cs="Times New Roman"/>
                <w:sz w:val="20"/>
                <w:szCs w:val="20"/>
              </w:rPr>
              <w:t>gada 13.</w:t>
            </w:r>
            <w:r>
              <w:rPr>
                <w:rFonts w:ascii="Times New Roman" w:hAnsi="Times New Roman" w:cs="Times New Roman"/>
                <w:sz w:val="20"/>
                <w:szCs w:val="20"/>
              </w:rPr>
              <w:t> </w:t>
            </w:r>
            <w:r w:rsidRPr="005C70DD">
              <w:rPr>
                <w:rFonts w:ascii="Times New Roman" w:hAnsi="Times New Roman" w:cs="Times New Roman"/>
                <w:sz w:val="20"/>
                <w:szCs w:val="20"/>
              </w:rPr>
              <w:t>maija politikas dokumentā Nr. INA-POL/2020/4</w:t>
            </w:r>
            <w:r>
              <w:rPr>
                <w:rFonts w:ascii="Times New Roman" w:hAnsi="Times New Roman" w:cs="Times New Roman"/>
                <w:sz w:val="20"/>
                <w:szCs w:val="20"/>
              </w:rPr>
              <w:t xml:space="preserve"> </w:t>
            </w:r>
            <w:r w:rsidRPr="005C70DD">
              <w:rPr>
                <w:rFonts w:ascii="Times New Roman" w:hAnsi="Times New Roman" w:cs="Times New Roman"/>
                <w:sz w:val="20"/>
                <w:szCs w:val="20"/>
              </w:rPr>
              <w:t>“Darbinieku un amatpersonu atlases kārtība un atlases privātuma politika”, kas paredz stiprināt iekšējos konkursus kā atlases procedūras, veicinot darbinieku attīstību un izaugsmi, tai skaitā ieviešot atlases procedūru - iekšējais konkurss attīstības pārrunu veidā.</w:t>
            </w:r>
          </w:p>
          <w:p w14:paraId="29CA0C70" w14:textId="4F4D8069" w:rsidR="003F7777" w:rsidRPr="00750B2C" w:rsidRDefault="003F7777" w:rsidP="005C70DD">
            <w:pPr>
              <w:jc w:val="both"/>
              <w:rPr>
                <w:rFonts w:ascii="Times New Roman" w:hAnsi="Times New Roman" w:cs="Times New Roman"/>
                <w:sz w:val="20"/>
                <w:szCs w:val="20"/>
              </w:rPr>
            </w:pPr>
            <w:r w:rsidRPr="005C70DD">
              <w:rPr>
                <w:rFonts w:ascii="Times New Roman" w:hAnsi="Times New Roman" w:cs="Times New Roman"/>
                <w:sz w:val="20"/>
                <w:szCs w:val="20"/>
              </w:rPr>
              <w:lastRenderedPageBreak/>
              <w:t>Atbilstoši rīcības plānam 2021.</w:t>
            </w:r>
            <w:r>
              <w:rPr>
                <w:rFonts w:ascii="Times New Roman" w:hAnsi="Times New Roman" w:cs="Times New Roman"/>
                <w:sz w:val="20"/>
                <w:szCs w:val="20"/>
              </w:rPr>
              <w:t> </w:t>
            </w:r>
            <w:r w:rsidRPr="005C70DD">
              <w:rPr>
                <w:rFonts w:ascii="Times New Roman" w:hAnsi="Times New Roman" w:cs="Times New Roman"/>
                <w:sz w:val="20"/>
                <w:szCs w:val="20"/>
              </w:rPr>
              <w:t>gada 3.ceturksnī izstrādāta koncepcija par VIS-bankas projekta sadaļām attiecībā uz ideju un sniegumu novērtējumu, bet 4.ceturksnī plānots izstrādāt koncepciju par vērtību novērtējumu VIS-bankas projekta ietvaros.</w:t>
            </w:r>
          </w:p>
        </w:tc>
        <w:tc>
          <w:tcPr>
            <w:tcW w:w="3020" w:type="dxa"/>
          </w:tcPr>
          <w:p w14:paraId="6A665587" w14:textId="16CA6CEF" w:rsidR="003F7777" w:rsidRPr="005C70DD" w:rsidRDefault="00261C8A" w:rsidP="005C70DD">
            <w:pPr>
              <w:jc w:val="both"/>
              <w:rPr>
                <w:rFonts w:ascii="Times New Roman" w:hAnsi="Times New Roman" w:cs="Times New Roman"/>
                <w:sz w:val="20"/>
                <w:szCs w:val="20"/>
              </w:rPr>
            </w:pPr>
            <w:r w:rsidRPr="00261C8A">
              <w:rPr>
                <w:rFonts w:ascii="Times New Roman" w:hAnsi="Times New Roman" w:cs="Times New Roman"/>
                <w:sz w:val="20"/>
                <w:szCs w:val="20"/>
              </w:rPr>
              <w:lastRenderedPageBreak/>
              <w:t>2021.</w:t>
            </w:r>
            <w:r w:rsidR="00FA114B">
              <w:rPr>
                <w:rFonts w:ascii="Times New Roman" w:hAnsi="Times New Roman" w:cs="Times New Roman"/>
                <w:sz w:val="20"/>
                <w:szCs w:val="20"/>
              </w:rPr>
              <w:t> </w:t>
            </w:r>
            <w:r w:rsidRPr="00261C8A">
              <w:rPr>
                <w:rFonts w:ascii="Times New Roman" w:hAnsi="Times New Roman" w:cs="Times New Roman"/>
                <w:sz w:val="20"/>
                <w:szCs w:val="20"/>
              </w:rPr>
              <w:t>gada 4.ceturksnī realizēts attīstības pārrunu pilotprojekts, kurā ietverta arī kompetenču vērtēšanas sadaļa un to stiprināšanai atbilstoša apmācību plāna</w:t>
            </w:r>
            <w:r w:rsidR="00E3277F">
              <w:rPr>
                <w:rFonts w:ascii="Times New Roman" w:hAnsi="Times New Roman" w:cs="Times New Roman"/>
                <w:sz w:val="20"/>
                <w:szCs w:val="20"/>
              </w:rPr>
              <w:t xml:space="preserve"> </w:t>
            </w:r>
            <w:r w:rsidRPr="00261C8A">
              <w:rPr>
                <w:rFonts w:ascii="Times New Roman" w:hAnsi="Times New Roman" w:cs="Times New Roman"/>
                <w:sz w:val="20"/>
                <w:szCs w:val="20"/>
              </w:rPr>
              <w:t>izstrāde. Pilotprojektā piedalījās vairākas struktūrvienības - PPD, MTPD, IAD. 2022.</w:t>
            </w:r>
            <w:r w:rsidR="00E3277F">
              <w:rPr>
                <w:rFonts w:ascii="Times New Roman" w:hAnsi="Times New Roman" w:cs="Times New Roman"/>
                <w:sz w:val="20"/>
                <w:szCs w:val="20"/>
              </w:rPr>
              <w:t xml:space="preserve"> </w:t>
            </w:r>
            <w:r w:rsidRPr="00261C8A">
              <w:rPr>
                <w:rFonts w:ascii="Times New Roman" w:hAnsi="Times New Roman" w:cs="Times New Roman"/>
                <w:sz w:val="20"/>
                <w:szCs w:val="20"/>
              </w:rPr>
              <w:t>gada pirmajā pusgadā pl</w:t>
            </w:r>
            <w:r w:rsidR="00E3277F">
              <w:rPr>
                <w:rFonts w:ascii="Times New Roman" w:hAnsi="Times New Roman" w:cs="Times New Roman"/>
                <w:sz w:val="20"/>
                <w:szCs w:val="20"/>
              </w:rPr>
              <w:t>ā</w:t>
            </w:r>
            <w:r w:rsidRPr="00261C8A">
              <w:rPr>
                <w:rFonts w:ascii="Times New Roman" w:hAnsi="Times New Roman" w:cs="Times New Roman"/>
                <w:sz w:val="20"/>
                <w:szCs w:val="20"/>
              </w:rPr>
              <w:t>nota  attīstības pārrunu realizācija viena valdes locekļa pakļautībā esošajās struktūrās.</w:t>
            </w:r>
          </w:p>
        </w:tc>
      </w:tr>
      <w:tr w:rsidR="003F7777" w14:paraId="04069ADF" w14:textId="420A0DBD" w:rsidTr="000B35B7">
        <w:tc>
          <w:tcPr>
            <w:tcW w:w="1444" w:type="dxa"/>
            <w:tcBorders>
              <w:right w:val="single" w:sz="24" w:space="0" w:color="auto"/>
            </w:tcBorders>
          </w:tcPr>
          <w:p w14:paraId="64FA4933" w14:textId="77777777" w:rsidR="003F7777" w:rsidRPr="00F07F5E" w:rsidRDefault="003F7777" w:rsidP="00F07F5E">
            <w:pPr>
              <w:rPr>
                <w:rFonts w:ascii="Times New Roman" w:hAnsi="Times New Roman" w:cs="Times New Roman"/>
                <w:color w:val="000000"/>
                <w:sz w:val="20"/>
                <w:szCs w:val="20"/>
              </w:rPr>
            </w:pPr>
            <w:r w:rsidRPr="00F07F5E">
              <w:rPr>
                <w:rFonts w:ascii="Times New Roman" w:hAnsi="Times New Roman" w:cs="Times New Roman"/>
                <w:color w:val="000000"/>
                <w:sz w:val="20"/>
                <w:szCs w:val="20"/>
              </w:rPr>
              <w:t xml:space="preserve">Ilgtspējīgas ekonomiskās un finanšu stabilitātes nodrošināšana </w:t>
            </w:r>
          </w:p>
          <w:p w14:paraId="55A71081" w14:textId="77777777" w:rsidR="003F7777" w:rsidRPr="00F07F5E" w:rsidRDefault="003F7777" w:rsidP="002A60CB">
            <w:pPr>
              <w:rPr>
                <w:rFonts w:ascii="Times New Roman" w:hAnsi="Times New Roman" w:cs="Times New Roman"/>
                <w:sz w:val="20"/>
                <w:szCs w:val="20"/>
              </w:rPr>
            </w:pPr>
          </w:p>
        </w:tc>
        <w:tc>
          <w:tcPr>
            <w:tcW w:w="2019" w:type="dxa"/>
            <w:tcBorders>
              <w:top w:val="single" w:sz="2" w:space="0" w:color="auto"/>
              <w:left w:val="single" w:sz="24" w:space="0" w:color="auto"/>
              <w:bottom w:val="single" w:sz="24" w:space="0" w:color="auto"/>
              <w:right w:val="single" w:sz="24" w:space="0" w:color="auto"/>
            </w:tcBorders>
          </w:tcPr>
          <w:p w14:paraId="7D77DF30" w14:textId="0B3CFD4C" w:rsidR="003F7777" w:rsidRPr="00F07F5E" w:rsidRDefault="003F7777" w:rsidP="00F07F5E">
            <w:pPr>
              <w:rPr>
                <w:rFonts w:ascii="Times New Roman" w:hAnsi="Times New Roman" w:cs="Times New Roman"/>
                <w:color w:val="000000"/>
                <w:sz w:val="20"/>
                <w:szCs w:val="20"/>
              </w:rPr>
            </w:pPr>
            <w:r w:rsidRPr="000B35B7">
              <w:rPr>
                <w:rFonts w:ascii="Times New Roman" w:hAnsi="Times New Roman" w:cs="Times New Roman"/>
                <w:b/>
                <w:bCs/>
                <w:color w:val="000000"/>
                <w:sz w:val="20"/>
                <w:szCs w:val="20"/>
              </w:rPr>
              <w:t>Nr.</w:t>
            </w:r>
            <w:r w:rsidR="000B35B7" w:rsidRPr="000B35B7">
              <w:rPr>
                <w:rFonts w:ascii="Times New Roman" w:hAnsi="Times New Roman" w:cs="Times New Roman"/>
                <w:b/>
                <w:bCs/>
                <w:color w:val="000000"/>
                <w:sz w:val="20"/>
                <w:szCs w:val="20"/>
              </w:rPr>
              <w:t> </w:t>
            </w:r>
            <w:r w:rsidRPr="000B35B7">
              <w:rPr>
                <w:rFonts w:ascii="Times New Roman" w:hAnsi="Times New Roman" w:cs="Times New Roman"/>
                <w:b/>
                <w:bCs/>
                <w:color w:val="000000"/>
                <w:sz w:val="20"/>
                <w:szCs w:val="20"/>
              </w:rPr>
              <w:t>5.</w:t>
            </w:r>
            <w:r w:rsidRPr="00F07F5E">
              <w:rPr>
                <w:rFonts w:ascii="Times New Roman" w:hAnsi="Times New Roman" w:cs="Times New Roman"/>
                <w:color w:val="000000"/>
                <w:sz w:val="20"/>
                <w:szCs w:val="20"/>
              </w:rPr>
              <w:t xml:space="preserve"> Uzlabota apgrozāmo līdzekļu izmantošanas efektivitāte, veicot lēnas aprites (ilgāk par 1 gadu) krājumu atlikuma samazināšanu. (Apjoms 31.12.2020. – 4.900k EUR).  Mērķa izpildes rādītājs – lēnas aprites krājumu atlikuma samazinājums, EUR. </w:t>
            </w:r>
          </w:p>
          <w:p w14:paraId="0531187B" w14:textId="77777777" w:rsidR="003F7777" w:rsidRPr="00F07F5E" w:rsidRDefault="003F7777" w:rsidP="002A60CB">
            <w:pPr>
              <w:rPr>
                <w:rFonts w:ascii="Times New Roman" w:hAnsi="Times New Roman" w:cs="Times New Roman"/>
                <w:sz w:val="20"/>
                <w:szCs w:val="20"/>
              </w:rPr>
            </w:pPr>
          </w:p>
        </w:tc>
        <w:tc>
          <w:tcPr>
            <w:tcW w:w="1234" w:type="dxa"/>
            <w:tcBorders>
              <w:left w:val="single" w:sz="24" w:space="0" w:color="auto"/>
            </w:tcBorders>
          </w:tcPr>
          <w:p w14:paraId="6D24BEF5" w14:textId="4BDA911A" w:rsidR="003F7777" w:rsidRPr="00F07F5E" w:rsidRDefault="003F7777" w:rsidP="00F07F5E">
            <w:pPr>
              <w:jc w:val="center"/>
              <w:rPr>
                <w:rFonts w:ascii="Times New Roman" w:hAnsi="Times New Roman" w:cs="Times New Roman"/>
                <w:color w:val="000000"/>
                <w:sz w:val="20"/>
                <w:szCs w:val="20"/>
              </w:rPr>
            </w:pPr>
            <w:r w:rsidRPr="00F07F5E">
              <w:rPr>
                <w:rFonts w:ascii="Times New Roman" w:hAnsi="Times New Roman" w:cs="Times New Roman"/>
                <w:color w:val="000000"/>
                <w:sz w:val="20"/>
                <w:szCs w:val="20"/>
              </w:rPr>
              <w:t>&gt;500 000</w:t>
            </w:r>
          </w:p>
          <w:p w14:paraId="4784E493" w14:textId="77777777" w:rsidR="003F7777" w:rsidRPr="00F07F5E" w:rsidRDefault="003F7777" w:rsidP="002A60CB">
            <w:pPr>
              <w:rPr>
                <w:rFonts w:ascii="Times New Roman" w:hAnsi="Times New Roman" w:cs="Times New Roman"/>
                <w:sz w:val="20"/>
                <w:szCs w:val="20"/>
              </w:rPr>
            </w:pPr>
          </w:p>
        </w:tc>
        <w:tc>
          <w:tcPr>
            <w:tcW w:w="5015" w:type="dxa"/>
            <w:gridSpan w:val="2"/>
          </w:tcPr>
          <w:p w14:paraId="35680C1F" w14:textId="77777777" w:rsidR="003F7777" w:rsidRDefault="003F7777" w:rsidP="00F56445">
            <w:pPr>
              <w:jc w:val="center"/>
              <w:rPr>
                <w:rFonts w:ascii="Times New Roman" w:hAnsi="Times New Roman" w:cs="Times New Roman"/>
                <w:sz w:val="20"/>
                <w:szCs w:val="20"/>
              </w:rPr>
            </w:pPr>
          </w:p>
          <w:p w14:paraId="3C632B29" w14:textId="77777777" w:rsidR="003F7777" w:rsidRDefault="003F7777" w:rsidP="00F56445">
            <w:pPr>
              <w:jc w:val="center"/>
              <w:rPr>
                <w:rFonts w:ascii="Times New Roman" w:hAnsi="Times New Roman" w:cs="Times New Roman"/>
                <w:sz w:val="20"/>
                <w:szCs w:val="20"/>
              </w:rPr>
            </w:pPr>
          </w:p>
          <w:p w14:paraId="79677B11" w14:textId="77777777" w:rsidR="003F7777" w:rsidRDefault="003F7777" w:rsidP="00F56445">
            <w:pPr>
              <w:jc w:val="center"/>
              <w:rPr>
                <w:rFonts w:ascii="Times New Roman" w:hAnsi="Times New Roman" w:cs="Times New Roman"/>
                <w:sz w:val="20"/>
                <w:szCs w:val="20"/>
              </w:rPr>
            </w:pPr>
          </w:p>
          <w:p w14:paraId="3C330301" w14:textId="77777777" w:rsidR="003F7777" w:rsidRDefault="003F7777" w:rsidP="00F56445">
            <w:pPr>
              <w:jc w:val="center"/>
              <w:rPr>
                <w:rFonts w:ascii="Times New Roman" w:hAnsi="Times New Roman" w:cs="Times New Roman"/>
                <w:sz w:val="20"/>
                <w:szCs w:val="20"/>
              </w:rPr>
            </w:pPr>
          </w:p>
          <w:p w14:paraId="25ABC5D5" w14:textId="16671799" w:rsidR="003F7777" w:rsidRPr="00865302" w:rsidRDefault="003F7777" w:rsidP="00F56445">
            <w:pPr>
              <w:jc w:val="center"/>
              <w:rPr>
                <w:rFonts w:ascii="Times New Roman" w:hAnsi="Times New Roman" w:cs="Times New Roman"/>
                <w:sz w:val="20"/>
                <w:szCs w:val="20"/>
                <w:highlight w:val="yellow"/>
              </w:rPr>
            </w:pPr>
            <w:r>
              <w:rPr>
                <w:rFonts w:ascii="Times New Roman" w:hAnsi="Times New Roman" w:cs="Times New Roman"/>
                <w:sz w:val="20"/>
                <w:szCs w:val="20"/>
              </w:rPr>
              <w:t>Sasniegti ~12</w:t>
            </w:r>
            <w:r w:rsidR="00B7258D">
              <w:rPr>
                <w:rFonts w:ascii="Times New Roman" w:hAnsi="Times New Roman" w:cs="Times New Roman"/>
                <w:sz w:val="20"/>
                <w:szCs w:val="20"/>
              </w:rPr>
              <w:t> </w:t>
            </w:r>
            <w:r>
              <w:rPr>
                <w:rFonts w:ascii="Times New Roman" w:hAnsi="Times New Roman" w:cs="Times New Roman"/>
                <w:sz w:val="20"/>
                <w:szCs w:val="20"/>
              </w:rPr>
              <w:t>% no plānotā mērķa.</w:t>
            </w:r>
          </w:p>
        </w:tc>
        <w:tc>
          <w:tcPr>
            <w:tcW w:w="2578" w:type="dxa"/>
          </w:tcPr>
          <w:p w14:paraId="03718157" w14:textId="77777777" w:rsidR="003F7777" w:rsidRDefault="003F7777" w:rsidP="00F56445">
            <w:pPr>
              <w:jc w:val="center"/>
              <w:rPr>
                <w:rFonts w:ascii="Times New Roman" w:hAnsi="Times New Roman" w:cs="Times New Roman"/>
                <w:sz w:val="20"/>
                <w:szCs w:val="20"/>
              </w:rPr>
            </w:pPr>
          </w:p>
          <w:p w14:paraId="03041E20" w14:textId="77777777" w:rsidR="003F7777" w:rsidRDefault="003F7777" w:rsidP="00F56445">
            <w:pPr>
              <w:jc w:val="center"/>
              <w:rPr>
                <w:rFonts w:ascii="Times New Roman" w:hAnsi="Times New Roman" w:cs="Times New Roman"/>
                <w:sz w:val="20"/>
                <w:szCs w:val="20"/>
              </w:rPr>
            </w:pPr>
          </w:p>
          <w:p w14:paraId="5548355E" w14:textId="77777777" w:rsidR="003F7777" w:rsidRDefault="003F7777" w:rsidP="00F56445">
            <w:pPr>
              <w:jc w:val="center"/>
              <w:rPr>
                <w:rFonts w:ascii="Times New Roman" w:hAnsi="Times New Roman" w:cs="Times New Roman"/>
                <w:sz w:val="20"/>
                <w:szCs w:val="20"/>
              </w:rPr>
            </w:pPr>
          </w:p>
          <w:p w14:paraId="43596ACE" w14:textId="77777777" w:rsidR="003F7777" w:rsidRDefault="003F7777" w:rsidP="00F56445">
            <w:pPr>
              <w:jc w:val="center"/>
              <w:rPr>
                <w:rFonts w:ascii="Times New Roman" w:hAnsi="Times New Roman" w:cs="Times New Roman"/>
                <w:sz w:val="20"/>
                <w:szCs w:val="20"/>
              </w:rPr>
            </w:pPr>
          </w:p>
          <w:p w14:paraId="48621EDF" w14:textId="726BCF59" w:rsidR="003F7777" w:rsidRDefault="003F7777" w:rsidP="00F56445">
            <w:pPr>
              <w:jc w:val="center"/>
              <w:rPr>
                <w:rFonts w:ascii="Times New Roman" w:hAnsi="Times New Roman" w:cs="Times New Roman"/>
                <w:sz w:val="20"/>
                <w:szCs w:val="20"/>
              </w:rPr>
            </w:pPr>
            <w:r w:rsidRPr="005C70DD">
              <w:rPr>
                <w:rFonts w:ascii="Times New Roman" w:hAnsi="Times New Roman" w:cs="Times New Roman"/>
                <w:sz w:val="20"/>
                <w:szCs w:val="20"/>
              </w:rPr>
              <w:t>478</w:t>
            </w:r>
            <w:r>
              <w:rPr>
                <w:rFonts w:ascii="Times New Roman" w:hAnsi="Times New Roman" w:cs="Times New Roman"/>
                <w:sz w:val="20"/>
                <w:szCs w:val="20"/>
              </w:rPr>
              <w:t> </w:t>
            </w:r>
            <w:r w:rsidRPr="005C70DD">
              <w:rPr>
                <w:rFonts w:ascii="Times New Roman" w:hAnsi="Times New Roman" w:cs="Times New Roman"/>
                <w:sz w:val="20"/>
                <w:szCs w:val="20"/>
              </w:rPr>
              <w:t>362</w:t>
            </w:r>
            <w:r>
              <w:rPr>
                <w:rFonts w:ascii="Times New Roman" w:hAnsi="Times New Roman" w:cs="Times New Roman"/>
                <w:sz w:val="20"/>
                <w:szCs w:val="20"/>
              </w:rPr>
              <w:t>,</w:t>
            </w:r>
            <w:r w:rsidRPr="005C70DD">
              <w:rPr>
                <w:rFonts w:ascii="Times New Roman" w:hAnsi="Times New Roman" w:cs="Times New Roman"/>
                <w:sz w:val="20"/>
                <w:szCs w:val="20"/>
              </w:rPr>
              <w:t>02</w:t>
            </w:r>
            <w:r w:rsidR="00B7258D">
              <w:rPr>
                <w:rFonts w:ascii="Times New Roman" w:hAnsi="Times New Roman" w:cs="Times New Roman"/>
                <w:sz w:val="20"/>
                <w:szCs w:val="20"/>
              </w:rPr>
              <w:t> </w:t>
            </w:r>
            <w:r w:rsidRPr="005C70DD">
              <w:rPr>
                <w:rFonts w:ascii="Times New Roman" w:hAnsi="Times New Roman" w:cs="Times New Roman"/>
                <w:sz w:val="20"/>
                <w:szCs w:val="20"/>
              </w:rPr>
              <w:t>EUR</w:t>
            </w:r>
          </w:p>
        </w:tc>
        <w:tc>
          <w:tcPr>
            <w:tcW w:w="3020" w:type="dxa"/>
          </w:tcPr>
          <w:p w14:paraId="34BA14FB" w14:textId="77777777" w:rsidR="003F7777" w:rsidRDefault="003F7777" w:rsidP="00F56445">
            <w:pPr>
              <w:jc w:val="center"/>
              <w:rPr>
                <w:rFonts w:ascii="Times New Roman" w:hAnsi="Times New Roman" w:cs="Times New Roman"/>
                <w:sz w:val="20"/>
                <w:szCs w:val="20"/>
              </w:rPr>
            </w:pPr>
          </w:p>
          <w:p w14:paraId="2D5DA1AE" w14:textId="77777777" w:rsidR="00EE5788" w:rsidRDefault="00EE5788" w:rsidP="00F56445">
            <w:pPr>
              <w:jc w:val="center"/>
              <w:rPr>
                <w:rFonts w:ascii="Times New Roman" w:hAnsi="Times New Roman" w:cs="Times New Roman"/>
                <w:sz w:val="20"/>
                <w:szCs w:val="20"/>
              </w:rPr>
            </w:pPr>
          </w:p>
          <w:p w14:paraId="1AFB1AD5" w14:textId="77777777" w:rsidR="00EE5788" w:rsidRDefault="00EE5788" w:rsidP="00F56445">
            <w:pPr>
              <w:jc w:val="center"/>
              <w:rPr>
                <w:rFonts w:ascii="Times New Roman" w:hAnsi="Times New Roman" w:cs="Times New Roman"/>
                <w:sz w:val="20"/>
                <w:szCs w:val="20"/>
              </w:rPr>
            </w:pPr>
          </w:p>
          <w:p w14:paraId="10F6F5D2" w14:textId="77777777" w:rsidR="00EE5788" w:rsidRDefault="00EE5788" w:rsidP="00F56445">
            <w:pPr>
              <w:jc w:val="center"/>
              <w:rPr>
                <w:rFonts w:ascii="Times New Roman" w:hAnsi="Times New Roman" w:cs="Times New Roman"/>
                <w:sz w:val="20"/>
                <w:szCs w:val="20"/>
              </w:rPr>
            </w:pPr>
          </w:p>
          <w:p w14:paraId="16BDD624" w14:textId="3D08D1D8" w:rsidR="00EE5788" w:rsidRDefault="00FF015A" w:rsidP="00F56445">
            <w:pPr>
              <w:jc w:val="center"/>
              <w:rPr>
                <w:rFonts w:ascii="Times New Roman" w:hAnsi="Times New Roman" w:cs="Times New Roman"/>
                <w:sz w:val="20"/>
                <w:szCs w:val="20"/>
              </w:rPr>
            </w:pPr>
            <w:r w:rsidRPr="00FF015A">
              <w:rPr>
                <w:rFonts w:ascii="Times New Roman" w:hAnsi="Times New Roman" w:cs="Times New Roman"/>
                <w:sz w:val="20"/>
                <w:szCs w:val="20"/>
              </w:rPr>
              <w:t>561</w:t>
            </w:r>
            <w:r>
              <w:rPr>
                <w:rFonts w:ascii="Times New Roman" w:hAnsi="Times New Roman" w:cs="Times New Roman"/>
                <w:sz w:val="20"/>
                <w:szCs w:val="20"/>
              </w:rPr>
              <w:t> </w:t>
            </w:r>
            <w:r w:rsidRPr="00FF015A">
              <w:rPr>
                <w:rFonts w:ascii="Times New Roman" w:hAnsi="Times New Roman" w:cs="Times New Roman"/>
                <w:sz w:val="20"/>
                <w:szCs w:val="20"/>
              </w:rPr>
              <w:t>845</w:t>
            </w:r>
            <w:r>
              <w:rPr>
                <w:rFonts w:ascii="Times New Roman" w:hAnsi="Times New Roman" w:cs="Times New Roman"/>
                <w:sz w:val="20"/>
                <w:szCs w:val="20"/>
              </w:rPr>
              <w:t>,</w:t>
            </w:r>
            <w:r w:rsidRPr="00FF015A">
              <w:rPr>
                <w:rFonts w:ascii="Times New Roman" w:hAnsi="Times New Roman" w:cs="Times New Roman"/>
                <w:sz w:val="20"/>
                <w:szCs w:val="20"/>
              </w:rPr>
              <w:t>81</w:t>
            </w:r>
            <w:r w:rsidR="00B7258D">
              <w:rPr>
                <w:rFonts w:ascii="Times New Roman" w:hAnsi="Times New Roman" w:cs="Times New Roman"/>
                <w:sz w:val="20"/>
                <w:szCs w:val="20"/>
              </w:rPr>
              <w:t> </w:t>
            </w:r>
            <w:r>
              <w:rPr>
                <w:rFonts w:ascii="Times New Roman" w:hAnsi="Times New Roman" w:cs="Times New Roman"/>
                <w:sz w:val="20"/>
                <w:szCs w:val="20"/>
              </w:rPr>
              <w:t>EUR</w:t>
            </w:r>
          </w:p>
        </w:tc>
      </w:tr>
    </w:tbl>
    <w:p w14:paraId="31287266" w14:textId="5484B31D" w:rsidR="005C70DD" w:rsidRDefault="005C70DD">
      <w:pPr>
        <w:rPr>
          <w:rFonts w:ascii="Times New Roman" w:hAnsi="Times New Roman" w:cs="Times New Roman"/>
          <w:b/>
          <w:bCs/>
          <w:sz w:val="20"/>
          <w:szCs w:val="20"/>
        </w:rPr>
      </w:pPr>
    </w:p>
    <w:p w14:paraId="01D8387B" w14:textId="4694A124" w:rsidR="000B35B7" w:rsidRDefault="000B35B7">
      <w:pPr>
        <w:rPr>
          <w:rFonts w:ascii="Times New Roman" w:hAnsi="Times New Roman" w:cs="Times New Roman"/>
          <w:b/>
          <w:bCs/>
          <w:sz w:val="20"/>
          <w:szCs w:val="20"/>
        </w:rPr>
      </w:pPr>
      <w:r>
        <w:rPr>
          <w:rFonts w:ascii="Times New Roman" w:hAnsi="Times New Roman" w:cs="Times New Roman"/>
          <w:b/>
          <w:bCs/>
          <w:sz w:val="20"/>
          <w:szCs w:val="20"/>
        </w:rPr>
        <w:br w:type="page"/>
      </w:r>
    </w:p>
    <w:p w14:paraId="4EF6ACB5" w14:textId="77777777" w:rsidR="006611C5" w:rsidRPr="00207513" w:rsidRDefault="006611C5">
      <w:pPr>
        <w:rPr>
          <w:rFonts w:ascii="Times New Roman" w:hAnsi="Times New Roman" w:cs="Times New Roman"/>
          <w:b/>
          <w:bCs/>
          <w:sz w:val="20"/>
          <w:szCs w:val="20"/>
        </w:rPr>
      </w:pPr>
    </w:p>
    <w:p w14:paraId="73372740" w14:textId="120A2DEB" w:rsidR="00207513" w:rsidRPr="00207513" w:rsidRDefault="006611C5">
      <w:pPr>
        <w:rPr>
          <w:rFonts w:ascii="Times New Roman" w:hAnsi="Times New Roman" w:cs="Times New Roman"/>
          <w:b/>
          <w:bCs/>
          <w:sz w:val="20"/>
          <w:szCs w:val="20"/>
        </w:rPr>
      </w:pPr>
      <w:r>
        <w:rPr>
          <w:rFonts w:ascii="Times New Roman" w:eastAsia="Times New Roman" w:hAnsi="Times New Roman" w:cs="Times New Roman"/>
          <w:sz w:val="24"/>
          <w:szCs w:val="24"/>
        </w:rPr>
        <w:t>V</w:t>
      </w:r>
      <w:r w:rsidRPr="00226824">
        <w:rPr>
          <w:rFonts w:ascii="Times New Roman" w:eastAsia="Times New Roman" w:hAnsi="Times New Roman" w:cs="Times New Roman"/>
          <w:sz w:val="24"/>
          <w:szCs w:val="24"/>
        </w:rPr>
        <w:t>aldes darbības finanšu mērķ</w:t>
      </w:r>
      <w:r>
        <w:rPr>
          <w:rFonts w:ascii="Times New Roman" w:eastAsia="Times New Roman" w:hAnsi="Times New Roman" w:cs="Times New Roman"/>
          <w:sz w:val="24"/>
          <w:szCs w:val="24"/>
        </w:rPr>
        <w:t>i</w:t>
      </w:r>
      <w:r w:rsidRPr="00226824">
        <w:rPr>
          <w:rFonts w:ascii="Times New Roman" w:eastAsia="Times New Roman" w:hAnsi="Times New Roman" w:cs="Times New Roman"/>
          <w:sz w:val="24"/>
          <w:szCs w:val="24"/>
        </w:rPr>
        <w:t xml:space="preserve"> 2021. gadam </w:t>
      </w:r>
      <w:r>
        <w:rPr>
          <w:rFonts w:ascii="Times New Roman" w:eastAsia="Times New Roman" w:hAnsi="Times New Roman" w:cs="Times New Roman"/>
          <w:sz w:val="24"/>
          <w:szCs w:val="24"/>
        </w:rPr>
        <w:t xml:space="preserve">noteikti ar RP SIA “Rīgas satiksme” padomes </w:t>
      </w:r>
      <w:r w:rsidR="00967137" w:rsidRPr="00226824">
        <w:rPr>
          <w:rFonts w:ascii="Times New Roman" w:eastAsia="Times New Roman" w:hAnsi="Times New Roman" w:cs="Times New Roman"/>
          <w:sz w:val="24"/>
          <w:szCs w:val="24"/>
        </w:rPr>
        <w:t>2021. gada 11. februār</w:t>
      </w:r>
      <w:r w:rsidR="00895834">
        <w:rPr>
          <w:rFonts w:ascii="Times New Roman" w:eastAsia="Times New Roman" w:hAnsi="Times New Roman" w:cs="Times New Roman"/>
          <w:sz w:val="24"/>
          <w:szCs w:val="24"/>
        </w:rPr>
        <w:t>a</w:t>
      </w:r>
      <w:r w:rsidR="00967137" w:rsidRPr="00226824">
        <w:rPr>
          <w:rFonts w:ascii="Times New Roman" w:eastAsia="Times New Roman" w:hAnsi="Times New Roman" w:cs="Times New Roman"/>
          <w:sz w:val="24"/>
          <w:szCs w:val="24"/>
        </w:rPr>
        <w:t xml:space="preserve"> lēmumu (protokols Nr.3)</w:t>
      </w:r>
      <w:r>
        <w:rPr>
          <w:rFonts w:ascii="Times New Roman" w:eastAsia="Times New Roman" w:hAnsi="Times New Roman" w:cs="Times New Roman"/>
          <w:sz w:val="24"/>
          <w:szCs w:val="24"/>
        </w:rPr>
        <w:t>.</w:t>
      </w:r>
    </w:p>
    <w:p w14:paraId="57C99F94" w14:textId="77777777" w:rsidR="000B35B7" w:rsidRPr="00EB1378" w:rsidRDefault="000B35B7" w:rsidP="00506573">
      <w:pPr>
        <w:jc w:val="center"/>
        <w:rPr>
          <w:rFonts w:ascii="Times New Roman" w:hAnsi="Times New Roman" w:cs="Times New Roman"/>
          <w:b/>
          <w:bCs/>
          <w:sz w:val="24"/>
          <w:szCs w:val="24"/>
        </w:rPr>
      </w:pPr>
    </w:p>
    <w:p w14:paraId="68677DD9" w14:textId="684C724B" w:rsidR="00506573" w:rsidRPr="00F07F5E" w:rsidRDefault="00506573" w:rsidP="00506573">
      <w:pPr>
        <w:jc w:val="center"/>
        <w:rPr>
          <w:rFonts w:ascii="Times New Roman" w:hAnsi="Times New Roman" w:cs="Times New Roman"/>
          <w:b/>
          <w:bCs/>
          <w:sz w:val="28"/>
          <w:szCs w:val="28"/>
        </w:rPr>
      </w:pPr>
      <w:r w:rsidRPr="00EB3DF8">
        <w:rPr>
          <w:rFonts w:ascii="Times New Roman" w:hAnsi="Times New Roman" w:cs="Times New Roman"/>
          <w:b/>
          <w:bCs/>
          <w:sz w:val="28"/>
          <w:szCs w:val="28"/>
        </w:rPr>
        <w:t>RP SIA “Rīgas satiksme” valdes finanšu mērķu izpild</w:t>
      </w:r>
      <w:r>
        <w:rPr>
          <w:rFonts w:ascii="Times New Roman" w:hAnsi="Times New Roman" w:cs="Times New Roman"/>
          <w:b/>
          <w:bCs/>
          <w:sz w:val="28"/>
          <w:szCs w:val="28"/>
        </w:rPr>
        <w:t>e</w:t>
      </w:r>
      <w:r w:rsidRPr="00EB3DF8">
        <w:rPr>
          <w:rFonts w:ascii="Times New Roman" w:hAnsi="Times New Roman" w:cs="Times New Roman"/>
          <w:b/>
          <w:bCs/>
          <w:sz w:val="28"/>
          <w:szCs w:val="28"/>
        </w:rPr>
        <w:t xml:space="preserve"> 2021. gad</w:t>
      </w:r>
      <w:r w:rsidR="002E1A81">
        <w:rPr>
          <w:rFonts w:ascii="Times New Roman" w:hAnsi="Times New Roman" w:cs="Times New Roman"/>
          <w:b/>
          <w:bCs/>
          <w:sz w:val="28"/>
          <w:szCs w:val="28"/>
        </w:rPr>
        <w:t>ā</w:t>
      </w:r>
    </w:p>
    <w:tbl>
      <w:tblPr>
        <w:tblStyle w:val="TableGrid"/>
        <w:tblW w:w="15310" w:type="dxa"/>
        <w:tblInd w:w="-431" w:type="dxa"/>
        <w:tblLook w:val="0480" w:firstRow="0" w:lastRow="0" w:firstColumn="1" w:lastColumn="0" w:noHBand="0" w:noVBand="1"/>
      </w:tblPr>
      <w:tblGrid>
        <w:gridCol w:w="1419"/>
        <w:gridCol w:w="1984"/>
        <w:gridCol w:w="1276"/>
        <w:gridCol w:w="2551"/>
        <w:gridCol w:w="2293"/>
        <w:gridCol w:w="1818"/>
        <w:gridCol w:w="1985"/>
        <w:gridCol w:w="1984"/>
      </w:tblGrid>
      <w:tr w:rsidR="00B24F12" w14:paraId="2E0889ED" w14:textId="2FB240D0" w:rsidTr="00CE7129">
        <w:trPr>
          <w:tblHeader/>
        </w:trPr>
        <w:tc>
          <w:tcPr>
            <w:tcW w:w="1419" w:type="dxa"/>
            <w:tcBorders>
              <w:right w:val="single" w:sz="24" w:space="0" w:color="auto"/>
            </w:tcBorders>
            <w:vAlign w:val="center"/>
          </w:tcPr>
          <w:p w14:paraId="6553E8DD" w14:textId="77777777" w:rsidR="00B24F12" w:rsidRPr="00A30C62" w:rsidRDefault="00B24F12" w:rsidP="004C5FA5">
            <w:pPr>
              <w:jc w:val="center"/>
              <w:rPr>
                <w:rFonts w:ascii="Times New Roman" w:hAnsi="Times New Roman" w:cs="Times New Roman"/>
                <w:b/>
                <w:bCs/>
                <w:sz w:val="20"/>
                <w:szCs w:val="20"/>
              </w:rPr>
            </w:pPr>
            <w:r w:rsidRPr="00A30C62">
              <w:rPr>
                <w:rFonts w:ascii="Times New Roman" w:hAnsi="Times New Roman" w:cs="Times New Roman"/>
                <w:b/>
                <w:bCs/>
                <w:sz w:val="20"/>
                <w:szCs w:val="20"/>
              </w:rPr>
              <w:t>Attīstības virziens</w:t>
            </w:r>
          </w:p>
        </w:tc>
        <w:tc>
          <w:tcPr>
            <w:tcW w:w="1984" w:type="dxa"/>
            <w:tcBorders>
              <w:top w:val="single" w:sz="24" w:space="0" w:color="auto"/>
              <w:left w:val="single" w:sz="24" w:space="0" w:color="auto"/>
              <w:right w:val="single" w:sz="24" w:space="0" w:color="auto"/>
            </w:tcBorders>
            <w:vAlign w:val="center"/>
          </w:tcPr>
          <w:p w14:paraId="5F1949DD" w14:textId="77777777" w:rsidR="00B24F12" w:rsidRPr="00A30C62" w:rsidRDefault="00B24F12" w:rsidP="004C5FA5">
            <w:pPr>
              <w:jc w:val="center"/>
              <w:rPr>
                <w:rFonts w:ascii="Times New Roman" w:hAnsi="Times New Roman" w:cs="Times New Roman"/>
                <w:b/>
                <w:bCs/>
                <w:sz w:val="20"/>
                <w:szCs w:val="20"/>
              </w:rPr>
            </w:pPr>
            <w:r w:rsidRPr="00A30C62">
              <w:rPr>
                <w:rFonts w:ascii="Times New Roman" w:hAnsi="Times New Roman" w:cs="Times New Roman"/>
                <w:b/>
                <w:bCs/>
                <w:sz w:val="20"/>
                <w:szCs w:val="20"/>
              </w:rPr>
              <w:t>Mērķis</w:t>
            </w:r>
          </w:p>
        </w:tc>
        <w:tc>
          <w:tcPr>
            <w:tcW w:w="1276" w:type="dxa"/>
            <w:tcBorders>
              <w:left w:val="single" w:sz="24" w:space="0" w:color="auto"/>
            </w:tcBorders>
            <w:vAlign w:val="center"/>
          </w:tcPr>
          <w:p w14:paraId="68338C7B" w14:textId="77777777" w:rsidR="00B24F12" w:rsidRPr="00A30C62" w:rsidRDefault="00B24F12" w:rsidP="004C5FA5">
            <w:pPr>
              <w:jc w:val="center"/>
              <w:rPr>
                <w:rFonts w:ascii="Times New Roman" w:hAnsi="Times New Roman" w:cs="Times New Roman"/>
                <w:b/>
                <w:bCs/>
                <w:sz w:val="20"/>
                <w:szCs w:val="20"/>
              </w:rPr>
            </w:pPr>
            <w:r w:rsidRPr="00A30C62">
              <w:rPr>
                <w:rFonts w:ascii="Times New Roman" w:hAnsi="Times New Roman" w:cs="Times New Roman"/>
                <w:b/>
                <w:bCs/>
                <w:sz w:val="20"/>
                <w:szCs w:val="20"/>
              </w:rPr>
              <w:t>Rādītājs 2021</w:t>
            </w:r>
          </w:p>
        </w:tc>
        <w:tc>
          <w:tcPr>
            <w:tcW w:w="2551" w:type="dxa"/>
          </w:tcPr>
          <w:p w14:paraId="5983E2CC" w14:textId="77777777" w:rsidR="00B24F12" w:rsidRDefault="00B24F12" w:rsidP="00506573">
            <w:pPr>
              <w:jc w:val="center"/>
              <w:rPr>
                <w:rFonts w:ascii="Times New Roman" w:hAnsi="Times New Roman" w:cs="Times New Roman"/>
                <w:b/>
                <w:bCs/>
                <w:sz w:val="20"/>
                <w:szCs w:val="20"/>
              </w:rPr>
            </w:pPr>
          </w:p>
          <w:p w14:paraId="33A965A3" w14:textId="77777777" w:rsidR="00B24F12" w:rsidRDefault="00B24F12" w:rsidP="00506573">
            <w:pPr>
              <w:jc w:val="center"/>
              <w:rPr>
                <w:rFonts w:ascii="Times New Roman" w:hAnsi="Times New Roman" w:cs="Times New Roman"/>
                <w:b/>
                <w:bCs/>
                <w:sz w:val="20"/>
                <w:szCs w:val="20"/>
              </w:rPr>
            </w:pPr>
          </w:p>
          <w:p w14:paraId="0FEA6624" w14:textId="33A09CBA" w:rsidR="00B24F12" w:rsidRDefault="00B24F12" w:rsidP="00506573">
            <w:pPr>
              <w:jc w:val="center"/>
              <w:rPr>
                <w:rFonts w:ascii="Times New Roman" w:hAnsi="Times New Roman" w:cs="Times New Roman"/>
                <w:b/>
                <w:bCs/>
                <w:sz w:val="20"/>
                <w:szCs w:val="20"/>
              </w:rPr>
            </w:pPr>
            <w:r w:rsidRPr="00837D9A">
              <w:rPr>
                <w:rFonts w:ascii="Times New Roman" w:hAnsi="Times New Roman" w:cs="Times New Roman"/>
                <w:b/>
                <w:bCs/>
                <w:sz w:val="20"/>
                <w:szCs w:val="20"/>
              </w:rPr>
              <w:t xml:space="preserve">Izpilde </w:t>
            </w:r>
          </w:p>
          <w:p w14:paraId="2E5D2967" w14:textId="6AD46035" w:rsidR="00B24F12" w:rsidRDefault="00B24F12" w:rsidP="00506573">
            <w:pPr>
              <w:jc w:val="center"/>
              <w:rPr>
                <w:rFonts w:ascii="Times New Roman" w:hAnsi="Times New Roman" w:cs="Times New Roman"/>
                <w:b/>
                <w:bCs/>
                <w:sz w:val="20"/>
                <w:szCs w:val="20"/>
              </w:rPr>
            </w:pPr>
            <w:r>
              <w:rPr>
                <w:rFonts w:ascii="Times New Roman" w:hAnsi="Times New Roman" w:cs="Times New Roman"/>
                <w:b/>
                <w:bCs/>
                <w:sz w:val="20"/>
                <w:szCs w:val="20"/>
              </w:rPr>
              <w:t>1</w:t>
            </w:r>
            <w:r w:rsidRPr="00837D9A">
              <w:rPr>
                <w:rFonts w:ascii="Times New Roman" w:hAnsi="Times New Roman" w:cs="Times New Roman"/>
                <w:b/>
                <w:bCs/>
                <w:sz w:val="20"/>
                <w:szCs w:val="20"/>
              </w:rPr>
              <w:t>.ceturksn</w:t>
            </w:r>
            <w:r>
              <w:rPr>
                <w:rFonts w:ascii="Times New Roman" w:hAnsi="Times New Roman" w:cs="Times New Roman"/>
                <w:b/>
                <w:bCs/>
                <w:sz w:val="20"/>
                <w:szCs w:val="20"/>
              </w:rPr>
              <w:t>ī</w:t>
            </w:r>
            <w:r w:rsidRPr="00837D9A">
              <w:rPr>
                <w:rFonts w:ascii="Times New Roman" w:hAnsi="Times New Roman" w:cs="Times New Roman"/>
                <w:b/>
                <w:bCs/>
                <w:sz w:val="20"/>
                <w:szCs w:val="20"/>
              </w:rPr>
              <w:t xml:space="preserve"> </w:t>
            </w:r>
          </w:p>
          <w:p w14:paraId="2EBB9308" w14:textId="77777777" w:rsidR="00B24F12" w:rsidRPr="00837D9A" w:rsidRDefault="00B24F12" w:rsidP="004C5FA5">
            <w:pPr>
              <w:jc w:val="center"/>
              <w:rPr>
                <w:rFonts w:ascii="Times New Roman" w:hAnsi="Times New Roman" w:cs="Times New Roman"/>
                <w:b/>
                <w:bCs/>
                <w:sz w:val="20"/>
                <w:szCs w:val="20"/>
              </w:rPr>
            </w:pPr>
          </w:p>
        </w:tc>
        <w:tc>
          <w:tcPr>
            <w:tcW w:w="2293" w:type="dxa"/>
            <w:vAlign w:val="center"/>
          </w:tcPr>
          <w:p w14:paraId="1CA14BCA" w14:textId="1992C5D1" w:rsidR="00B24F12" w:rsidRDefault="00B24F12" w:rsidP="004C5FA5">
            <w:pPr>
              <w:jc w:val="center"/>
              <w:rPr>
                <w:rFonts w:ascii="Times New Roman" w:hAnsi="Times New Roman" w:cs="Times New Roman"/>
                <w:b/>
                <w:bCs/>
                <w:sz w:val="20"/>
                <w:szCs w:val="20"/>
              </w:rPr>
            </w:pPr>
            <w:r w:rsidRPr="00837D9A">
              <w:rPr>
                <w:rFonts w:ascii="Times New Roman" w:hAnsi="Times New Roman" w:cs="Times New Roman"/>
                <w:b/>
                <w:bCs/>
                <w:sz w:val="20"/>
                <w:szCs w:val="20"/>
              </w:rPr>
              <w:t xml:space="preserve">Izpilde </w:t>
            </w:r>
          </w:p>
          <w:p w14:paraId="72E53695" w14:textId="77777777" w:rsidR="00B24F12" w:rsidRPr="00493453" w:rsidRDefault="00B24F12" w:rsidP="004C5FA5">
            <w:pPr>
              <w:jc w:val="center"/>
              <w:rPr>
                <w:rFonts w:ascii="Times New Roman" w:hAnsi="Times New Roman" w:cs="Times New Roman"/>
                <w:sz w:val="20"/>
                <w:szCs w:val="20"/>
              </w:rPr>
            </w:pPr>
            <w:r w:rsidRPr="00493453">
              <w:rPr>
                <w:rFonts w:ascii="Times New Roman" w:hAnsi="Times New Roman" w:cs="Times New Roman"/>
                <w:sz w:val="20"/>
                <w:szCs w:val="20"/>
              </w:rPr>
              <w:t>(fiksēta 20.05.2021.)</w:t>
            </w:r>
          </w:p>
        </w:tc>
        <w:tc>
          <w:tcPr>
            <w:tcW w:w="1818" w:type="dxa"/>
            <w:vAlign w:val="center"/>
          </w:tcPr>
          <w:p w14:paraId="5E6BE6CA" w14:textId="77777777" w:rsidR="00B24F12" w:rsidRDefault="00B24F12" w:rsidP="004C5FA5">
            <w:pPr>
              <w:jc w:val="center"/>
              <w:rPr>
                <w:rFonts w:ascii="Times New Roman" w:hAnsi="Times New Roman" w:cs="Times New Roman"/>
                <w:b/>
                <w:bCs/>
                <w:sz w:val="20"/>
                <w:szCs w:val="20"/>
              </w:rPr>
            </w:pPr>
            <w:r w:rsidRPr="00837D9A">
              <w:rPr>
                <w:rFonts w:ascii="Times New Roman" w:hAnsi="Times New Roman" w:cs="Times New Roman"/>
                <w:b/>
                <w:bCs/>
                <w:sz w:val="20"/>
                <w:szCs w:val="20"/>
              </w:rPr>
              <w:t xml:space="preserve">Izpilde </w:t>
            </w:r>
          </w:p>
          <w:p w14:paraId="6C81CC8A" w14:textId="77777777" w:rsidR="00B24F12" w:rsidRDefault="00B24F12" w:rsidP="004C5FA5">
            <w:pPr>
              <w:jc w:val="center"/>
              <w:rPr>
                <w:rFonts w:ascii="Times New Roman" w:hAnsi="Times New Roman" w:cs="Times New Roman"/>
                <w:b/>
                <w:bCs/>
                <w:sz w:val="20"/>
                <w:szCs w:val="20"/>
              </w:rPr>
            </w:pPr>
            <w:r w:rsidRPr="00837D9A">
              <w:rPr>
                <w:rFonts w:ascii="Times New Roman" w:hAnsi="Times New Roman" w:cs="Times New Roman"/>
                <w:b/>
                <w:bCs/>
                <w:sz w:val="20"/>
                <w:szCs w:val="20"/>
              </w:rPr>
              <w:t>2.ceturksn</w:t>
            </w:r>
            <w:r>
              <w:rPr>
                <w:rFonts w:ascii="Times New Roman" w:hAnsi="Times New Roman" w:cs="Times New Roman"/>
                <w:b/>
                <w:bCs/>
                <w:sz w:val="20"/>
                <w:szCs w:val="20"/>
              </w:rPr>
              <w:t>ī</w:t>
            </w:r>
            <w:r w:rsidRPr="00837D9A">
              <w:rPr>
                <w:rFonts w:ascii="Times New Roman" w:hAnsi="Times New Roman" w:cs="Times New Roman"/>
                <w:b/>
                <w:bCs/>
                <w:sz w:val="20"/>
                <w:szCs w:val="20"/>
              </w:rPr>
              <w:t xml:space="preserve"> </w:t>
            </w:r>
          </w:p>
          <w:p w14:paraId="4A90BF52" w14:textId="24618E93" w:rsidR="00B24F12" w:rsidRPr="00493453" w:rsidRDefault="00B24F12" w:rsidP="004C5FA5">
            <w:pPr>
              <w:jc w:val="center"/>
              <w:rPr>
                <w:rFonts w:ascii="Times New Roman" w:hAnsi="Times New Roman" w:cs="Times New Roman"/>
                <w:sz w:val="20"/>
                <w:szCs w:val="20"/>
              </w:rPr>
            </w:pPr>
            <w:r w:rsidRPr="00493453">
              <w:rPr>
                <w:rFonts w:ascii="Times New Roman" w:hAnsi="Times New Roman" w:cs="Times New Roman"/>
                <w:sz w:val="20"/>
                <w:szCs w:val="20"/>
              </w:rPr>
              <w:t>(dati aprēķināti ar operatīvajiem pārskatiem 21.07.2021</w:t>
            </w:r>
            <w:r>
              <w:rPr>
                <w:rFonts w:ascii="Times New Roman" w:hAnsi="Times New Roman" w:cs="Times New Roman"/>
                <w:sz w:val="20"/>
                <w:szCs w:val="20"/>
              </w:rPr>
              <w:t>.</w:t>
            </w:r>
            <w:r w:rsidRPr="00493453">
              <w:rPr>
                <w:rFonts w:ascii="Times New Roman" w:hAnsi="Times New Roman" w:cs="Times New Roman"/>
                <w:sz w:val="20"/>
                <w:szCs w:val="20"/>
              </w:rPr>
              <w:t>)</w:t>
            </w:r>
          </w:p>
        </w:tc>
        <w:tc>
          <w:tcPr>
            <w:tcW w:w="1985" w:type="dxa"/>
          </w:tcPr>
          <w:p w14:paraId="7D454622" w14:textId="77777777" w:rsidR="00B24F12" w:rsidRPr="00B24F12" w:rsidRDefault="00B24F12" w:rsidP="00506573">
            <w:pPr>
              <w:jc w:val="center"/>
              <w:rPr>
                <w:rFonts w:ascii="Times New Roman" w:hAnsi="Times New Roman" w:cs="Times New Roman"/>
                <w:b/>
                <w:bCs/>
                <w:sz w:val="20"/>
                <w:szCs w:val="20"/>
              </w:rPr>
            </w:pPr>
            <w:r w:rsidRPr="00B24F12">
              <w:rPr>
                <w:rFonts w:ascii="Times New Roman" w:hAnsi="Times New Roman" w:cs="Times New Roman"/>
                <w:b/>
                <w:bCs/>
                <w:sz w:val="20"/>
                <w:szCs w:val="20"/>
              </w:rPr>
              <w:t xml:space="preserve">Izpilde </w:t>
            </w:r>
          </w:p>
          <w:p w14:paraId="65A077B7" w14:textId="2BB92E1E" w:rsidR="00B24F12" w:rsidRDefault="00B24F12" w:rsidP="00506573">
            <w:pPr>
              <w:jc w:val="center"/>
              <w:rPr>
                <w:rFonts w:ascii="Times New Roman" w:hAnsi="Times New Roman" w:cs="Times New Roman"/>
                <w:b/>
                <w:bCs/>
                <w:sz w:val="20"/>
                <w:szCs w:val="20"/>
              </w:rPr>
            </w:pPr>
            <w:r w:rsidRPr="00B24F12">
              <w:rPr>
                <w:rFonts w:ascii="Times New Roman" w:hAnsi="Times New Roman" w:cs="Times New Roman"/>
                <w:b/>
                <w:bCs/>
                <w:sz w:val="20"/>
                <w:szCs w:val="20"/>
              </w:rPr>
              <w:t>3.ceturksnī</w:t>
            </w:r>
            <w:r w:rsidRPr="00837D9A">
              <w:rPr>
                <w:rFonts w:ascii="Times New Roman" w:hAnsi="Times New Roman" w:cs="Times New Roman"/>
                <w:b/>
                <w:bCs/>
                <w:sz w:val="20"/>
                <w:szCs w:val="20"/>
              </w:rPr>
              <w:t xml:space="preserve"> </w:t>
            </w:r>
          </w:p>
          <w:p w14:paraId="59A5DFB9" w14:textId="0ABEB56E" w:rsidR="00B24F12" w:rsidRPr="00837D9A" w:rsidRDefault="00B24F12" w:rsidP="00506573">
            <w:pPr>
              <w:jc w:val="center"/>
              <w:rPr>
                <w:rFonts w:ascii="Times New Roman" w:hAnsi="Times New Roman" w:cs="Times New Roman"/>
                <w:b/>
                <w:bCs/>
                <w:sz w:val="20"/>
                <w:szCs w:val="20"/>
              </w:rPr>
            </w:pPr>
            <w:r w:rsidRPr="00493453">
              <w:rPr>
                <w:rFonts w:ascii="Times New Roman" w:hAnsi="Times New Roman" w:cs="Times New Roman"/>
                <w:sz w:val="20"/>
                <w:szCs w:val="20"/>
              </w:rPr>
              <w:t>(</w:t>
            </w:r>
            <w:r>
              <w:rPr>
                <w:rFonts w:ascii="Times New Roman" w:hAnsi="Times New Roman" w:cs="Times New Roman"/>
                <w:sz w:val="20"/>
                <w:szCs w:val="20"/>
              </w:rPr>
              <w:t xml:space="preserve">9 mēnešu </w:t>
            </w:r>
            <w:r w:rsidRPr="00493453">
              <w:rPr>
                <w:rFonts w:ascii="Times New Roman" w:hAnsi="Times New Roman" w:cs="Times New Roman"/>
                <w:sz w:val="20"/>
                <w:szCs w:val="20"/>
              </w:rPr>
              <w:t>dati aprēķināti ar operatīvajiem pārskatiem 2</w:t>
            </w:r>
            <w:r>
              <w:rPr>
                <w:rFonts w:ascii="Times New Roman" w:hAnsi="Times New Roman" w:cs="Times New Roman"/>
                <w:sz w:val="20"/>
                <w:szCs w:val="20"/>
              </w:rPr>
              <w:t>5</w:t>
            </w:r>
            <w:r w:rsidRPr="00493453">
              <w:rPr>
                <w:rFonts w:ascii="Times New Roman" w:hAnsi="Times New Roman" w:cs="Times New Roman"/>
                <w:sz w:val="20"/>
                <w:szCs w:val="20"/>
              </w:rPr>
              <w:t>.</w:t>
            </w:r>
            <w:r>
              <w:rPr>
                <w:rFonts w:ascii="Times New Roman" w:hAnsi="Times New Roman" w:cs="Times New Roman"/>
                <w:sz w:val="20"/>
                <w:szCs w:val="20"/>
              </w:rPr>
              <w:t>1</w:t>
            </w:r>
            <w:r w:rsidRPr="00493453">
              <w:rPr>
                <w:rFonts w:ascii="Times New Roman" w:hAnsi="Times New Roman" w:cs="Times New Roman"/>
                <w:sz w:val="20"/>
                <w:szCs w:val="20"/>
              </w:rPr>
              <w:t>0.2021</w:t>
            </w:r>
            <w:r>
              <w:rPr>
                <w:rFonts w:ascii="Times New Roman" w:hAnsi="Times New Roman" w:cs="Times New Roman"/>
                <w:sz w:val="20"/>
                <w:szCs w:val="20"/>
              </w:rPr>
              <w:t>.</w:t>
            </w:r>
            <w:r w:rsidRPr="00493453">
              <w:rPr>
                <w:rFonts w:ascii="Times New Roman" w:hAnsi="Times New Roman" w:cs="Times New Roman"/>
                <w:sz w:val="20"/>
                <w:szCs w:val="20"/>
              </w:rPr>
              <w:t>)</w:t>
            </w:r>
          </w:p>
        </w:tc>
        <w:tc>
          <w:tcPr>
            <w:tcW w:w="1984" w:type="dxa"/>
          </w:tcPr>
          <w:p w14:paraId="646D48B2" w14:textId="59CAE412" w:rsidR="00B24F12" w:rsidRPr="00355AFA" w:rsidRDefault="00B24F12" w:rsidP="004E7FB7">
            <w:pPr>
              <w:jc w:val="center"/>
              <w:rPr>
                <w:rFonts w:ascii="Times New Roman" w:hAnsi="Times New Roman" w:cs="Times New Roman"/>
                <w:b/>
                <w:bCs/>
                <w:sz w:val="20"/>
                <w:szCs w:val="20"/>
              </w:rPr>
            </w:pPr>
            <w:r w:rsidRPr="000106D1">
              <w:rPr>
                <w:rFonts w:ascii="Times New Roman" w:hAnsi="Times New Roman" w:cs="Times New Roman"/>
                <w:b/>
                <w:bCs/>
                <w:sz w:val="20"/>
                <w:szCs w:val="20"/>
              </w:rPr>
              <w:t>Izp</w:t>
            </w:r>
            <w:r w:rsidR="00355AFA" w:rsidRPr="000106D1">
              <w:rPr>
                <w:rFonts w:ascii="Times New Roman" w:hAnsi="Times New Roman" w:cs="Times New Roman"/>
                <w:b/>
                <w:bCs/>
                <w:sz w:val="20"/>
                <w:szCs w:val="20"/>
              </w:rPr>
              <w:t>ilde 4.ceturksnī</w:t>
            </w:r>
            <w:r w:rsidR="008117A6">
              <w:rPr>
                <w:rFonts w:ascii="Times New Roman" w:hAnsi="Times New Roman" w:cs="Times New Roman"/>
                <w:b/>
                <w:bCs/>
                <w:sz w:val="20"/>
                <w:szCs w:val="20"/>
              </w:rPr>
              <w:t xml:space="preserve"> </w:t>
            </w:r>
            <w:r w:rsidR="008117A6" w:rsidRPr="004E7FB7">
              <w:rPr>
                <w:rFonts w:ascii="Times New Roman" w:hAnsi="Times New Roman" w:cs="Times New Roman"/>
                <w:sz w:val="20"/>
                <w:szCs w:val="20"/>
              </w:rPr>
              <w:t>(dati aprēķināti</w:t>
            </w:r>
            <w:r w:rsidR="00E52B2C" w:rsidRPr="004E7FB7">
              <w:rPr>
                <w:rFonts w:ascii="Times New Roman" w:hAnsi="Times New Roman" w:cs="Times New Roman"/>
                <w:sz w:val="20"/>
                <w:szCs w:val="20"/>
              </w:rPr>
              <w:t xml:space="preserve"> ar operatīvajiem pārskatiem 21.0</w:t>
            </w:r>
            <w:r w:rsidR="003673A6" w:rsidRPr="004E7FB7">
              <w:rPr>
                <w:rFonts w:ascii="Times New Roman" w:hAnsi="Times New Roman" w:cs="Times New Roman"/>
                <w:sz w:val="20"/>
                <w:szCs w:val="20"/>
              </w:rPr>
              <w:t>1</w:t>
            </w:r>
            <w:r w:rsidR="004E7FB7" w:rsidRPr="004E7FB7">
              <w:rPr>
                <w:rFonts w:ascii="Times New Roman" w:hAnsi="Times New Roman" w:cs="Times New Roman"/>
                <w:sz w:val="20"/>
                <w:szCs w:val="20"/>
              </w:rPr>
              <w:t>.2022.)</w:t>
            </w:r>
          </w:p>
        </w:tc>
      </w:tr>
      <w:tr w:rsidR="00B24F12" w14:paraId="7D43E4A2" w14:textId="438AD789" w:rsidTr="00FB30D3">
        <w:tc>
          <w:tcPr>
            <w:tcW w:w="1419" w:type="dxa"/>
            <w:vMerge w:val="restart"/>
            <w:tcBorders>
              <w:right w:val="single" w:sz="24" w:space="0" w:color="auto"/>
            </w:tcBorders>
            <w:vAlign w:val="center"/>
          </w:tcPr>
          <w:p w14:paraId="18A01A79" w14:textId="77777777" w:rsidR="00B24F12" w:rsidRPr="00161B3C" w:rsidRDefault="00B24F12" w:rsidP="004C5FA5">
            <w:pPr>
              <w:jc w:val="center"/>
              <w:rPr>
                <w:rFonts w:ascii="Times New Roman" w:hAnsi="Times New Roman" w:cs="Times New Roman"/>
                <w:color w:val="000000"/>
                <w:sz w:val="20"/>
                <w:szCs w:val="20"/>
              </w:rPr>
            </w:pPr>
            <w:r w:rsidRPr="004C171A">
              <w:rPr>
                <w:rFonts w:ascii="Times New Roman" w:hAnsi="Times New Roman" w:cs="Times New Roman"/>
                <w:color w:val="000000"/>
                <w:sz w:val="20"/>
                <w:szCs w:val="20"/>
              </w:rPr>
              <w:t>Ilgtspējīgas ekonomiskās un finanšu stabilitātes nodrošināšana</w:t>
            </w:r>
          </w:p>
        </w:tc>
        <w:tc>
          <w:tcPr>
            <w:tcW w:w="1984" w:type="dxa"/>
            <w:tcBorders>
              <w:left w:val="single" w:sz="24" w:space="0" w:color="auto"/>
              <w:bottom w:val="single" w:sz="4" w:space="0" w:color="auto"/>
              <w:right w:val="single" w:sz="24" w:space="0" w:color="auto"/>
            </w:tcBorders>
            <w:vAlign w:val="center"/>
          </w:tcPr>
          <w:p w14:paraId="51245179" w14:textId="77777777" w:rsidR="00B24F12" w:rsidRPr="00161B3C" w:rsidRDefault="00B24F12" w:rsidP="004C5FA5">
            <w:pPr>
              <w:rPr>
                <w:rFonts w:ascii="Times New Roman" w:hAnsi="Times New Roman" w:cs="Times New Roman"/>
                <w:color w:val="000000"/>
                <w:sz w:val="20"/>
                <w:szCs w:val="20"/>
              </w:rPr>
            </w:pPr>
            <w:r w:rsidRPr="00161B3C">
              <w:rPr>
                <w:rFonts w:ascii="Times New Roman" w:hAnsi="Times New Roman" w:cs="Times New Roman"/>
                <w:color w:val="000000"/>
                <w:sz w:val="20"/>
                <w:szCs w:val="20"/>
              </w:rPr>
              <w:t>Pašu kapitāla rentabilitāte (Neto peļņa/Pašu kapitāls)</w:t>
            </w:r>
          </w:p>
        </w:tc>
        <w:tc>
          <w:tcPr>
            <w:tcW w:w="1276" w:type="dxa"/>
            <w:tcBorders>
              <w:left w:val="single" w:sz="24" w:space="0" w:color="auto"/>
            </w:tcBorders>
            <w:vAlign w:val="center"/>
          </w:tcPr>
          <w:p w14:paraId="79566DAA" w14:textId="77777777" w:rsidR="00B24F12" w:rsidRPr="00161B3C" w:rsidRDefault="00B24F12" w:rsidP="004C5FA5">
            <w:pPr>
              <w:jc w:val="center"/>
              <w:rPr>
                <w:rFonts w:ascii="Times New Roman" w:hAnsi="Times New Roman" w:cs="Times New Roman"/>
                <w:color w:val="000000"/>
                <w:sz w:val="20"/>
                <w:szCs w:val="20"/>
              </w:rPr>
            </w:pPr>
            <w:r w:rsidRPr="00161B3C">
              <w:rPr>
                <w:rFonts w:ascii="Times New Roman" w:hAnsi="Times New Roman" w:cs="Times New Roman"/>
                <w:color w:val="000000"/>
                <w:sz w:val="20"/>
                <w:szCs w:val="20"/>
              </w:rPr>
              <w:t>2% apmērā</w:t>
            </w:r>
          </w:p>
        </w:tc>
        <w:tc>
          <w:tcPr>
            <w:tcW w:w="2551" w:type="dxa"/>
          </w:tcPr>
          <w:p w14:paraId="363009FC" w14:textId="77777777" w:rsidR="00B24F12" w:rsidRDefault="00B24F12" w:rsidP="00506573">
            <w:pPr>
              <w:pStyle w:val="ListParagraph"/>
              <w:rPr>
                <w:rFonts w:ascii="Times New Roman" w:hAnsi="Times New Roman" w:cs="Times New Roman"/>
                <w:color w:val="000000"/>
                <w:sz w:val="20"/>
                <w:szCs w:val="20"/>
              </w:rPr>
            </w:pPr>
          </w:p>
          <w:p w14:paraId="3606C5B8" w14:textId="77777777" w:rsidR="00B24F12" w:rsidRDefault="00B24F12" w:rsidP="00506573">
            <w:pPr>
              <w:pStyle w:val="ListParagraph"/>
              <w:rPr>
                <w:rFonts w:ascii="Times New Roman" w:hAnsi="Times New Roman" w:cs="Times New Roman"/>
                <w:color w:val="000000"/>
                <w:sz w:val="20"/>
                <w:szCs w:val="20"/>
              </w:rPr>
            </w:pPr>
          </w:p>
          <w:p w14:paraId="5E6676D5" w14:textId="77777777" w:rsidR="00B24F12" w:rsidRDefault="00B24F12" w:rsidP="00506573">
            <w:pPr>
              <w:pStyle w:val="ListParagraph"/>
              <w:rPr>
                <w:rFonts w:ascii="Times New Roman" w:hAnsi="Times New Roman" w:cs="Times New Roman"/>
                <w:color w:val="000000"/>
                <w:sz w:val="20"/>
                <w:szCs w:val="20"/>
              </w:rPr>
            </w:pPr>
          </w:p>
          <w:p w14:paraId="6DF0A3F6" w14:textId="77777777" w:rsidR="00B24F12" w:rsidRDefault="00B24F12" w:rsidP="00506573">
            <w:pPr>
              <w:pStyle w:val="ListParagraph"/>
              <w:rPr>
                <w:rFonts w:ascii="Times New Roman" w:hAnsi="Times New Roman" w:cs="Times New Roman"/>
                <w:color w:val="000000"/>
                <w:sz w:val="20"/>
                <w:szCs w:val="20"/>
              </w:rPr>
            </w:pPr>
          </w:p>
          <w:p w14:paraId="3BF7A2F8" w14:textId="77777777" w:rsidR="00B24F12" w:rsidRDefault="00B24F12" w:rsidP="004B1E7A">
            <w:pPr>
              <w:jc w:val="center"/>
              <w:rPr>
                <w:rFonts w:ascii="Times New Roman" w:hAnsi="Times New Roman" w:cs="Times New Roman"/>
                <w:color w:val="000000"/>
                <w:sz w:val="20"/>
                <w:szCs w:val="20"/>
              </w:rPr>
            </w:pPr>
          </w:p>
          <w:p w14:paraId="5CA011AA" w14:textId="0EA2BC4F" w:rsidR="00B24F12" w:rsidRPr="004B1E7A" w:rsidRDefault="00B24F12" w:rsidP="004B1E7A">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r w:rsidRPr="004B1E7A">
              <w:rPr>
                <w:rFonts w:ascii="Times New Roman" w:hAnsi="Times New Roman" w:cs="Times New Roman"/>
                <w:color w:val="000000"/>
                <w:sz w:val="20"/>
                <w:szCs w:val="20"/>
              </w:rPr>
              <w:t>0,10</w:t>
            </w:r>
            <w:r w:rsidR="00477320">
              <w:rPr>
                <w:rFonts w:ascii="Times New Roman" w:hAnsi="Times New Roman" w:cs="Times New Roman"/>
                <w:color w:val="000000"/>
                <w:sz w:val="20"/>
                <w:szCs w:val="20"/>
              </w:rPr>
              <w:t> </w:t>
            </w:r>
            <w:r w:rsidRPr="004B1E7A">
              <w:rPr>
                <w:rFonts w:ascii="Times New Roman" w:hAnsi="Times New Roman" w:cs="Times New Roman"/>
                <w:color w:val="000000"/>
                <w:sz w:val="20"/>
                <w:szCs w:val="20"/>
              </w:rPr>
              <w:t>%</w:t>
            </w:r>
          </w:p>
        </w:tc>
        <w:tc>
          <w:tcPr>
            <w:tcW w:w="2293" w:type="dxa"/>
            <w:vAlign w:val="center"/>
          </w:tcPr>
          <w:p w14:paraId="03BA0361" w14:textId="6D0464E8" w:rsidR="00B24F12" w:rsidRPr="00161B3C" w:rsidRDefault="00B24F12" w:rsidP="004B1E7A">
            <w:pPr>
              <w:jc w:val="center"/>
              <w:rPr>
                <w:rFonts w:ascii="Times New Roman" w:hAnsi="Times New Roman" w:cs="Times New Roman"/>
                <w:color w:val="000000"/>
                <w:sz w:val="20"/>
                <w:szCs w:val="20"/>
              </w:rPr>
            </w:pPr>
            <w:r w:rsidRPr="00161B3C">
              <w:rPr>
                <w:rFonts w:ascii="Times New Roman" w:hAnsi="Times New Roman" w:cs="Times New Roman"/>
                <w:color w:val="000000"/>
                <w:sz w:val="20"/>
                <w:szCs w:val="20"/>
              </w:rPr>
              <w:t>Atbilstoši 2021.gada budžetam, 1.ceturksnī bija paredzēti zaudējumi, jo pasažieru ieņēmumu pieaugums paredzēts 2.pusgadā.</w:t>
            </w:r>
            <w:r>
              <w:rPr>
                <w:rFonts w:ascii="Times New Roman" w:hAnsi="Times New Roman" w:cs="Times New Roman"/>
                <w:color w:val="000000"/>
                <w:sz w:val="20"/>
                <w:szCs w:val="20"/>
              </w:rPr>
              <w:t xml:space="preserve"> </w:t>
            </w:r>
            <w:r w:rsidRPr="00161B3C">
              <w:rPr>
                <w:rFonts w:ascii="Times New Roman" w:hAnsi="Times New Roman" w:cs="Times New Roman"/>
                <w:color w:val="000000"/>
                <w:sz w:val="20"/>
                <w:szCs w:val="20"/>
              </w:rPr>
              <w:t>Faktiskais zaudējumu apmērs</w:t>
            </w:r>
            <w:r>
              <w:rPr>
                <w:rFonts w:ascii="Times New Roman" w:hAnsi="Times New Roman" w:cs="Times New Roman"/>
                <w:color w:val="000000"/>
                <w:sz w:val="20"/>
                <w:szCs w:val="20"/>
              </w:rPr>
              <w:t xml:space="preserve"> </w:t>
            </w:r>
            <w:r w:rsidRPr="00161B3C">
              <w:rPr>
                <w:rFonts w:ascii="Times New Roman" w:hAnsi="Times New Roman" w:cs="Times New Roman"/>
                <w:color w:val="000000"/>
                <w:sz w:val="20"/>
                <w:szCs w:val="20"/>
              </w:rPr>
              <w:t>(132 ,966 EUR) ir mazāks par plānoto</w:t>
            </w:r>
            <w:r>
              <w:rPr>
                <w:rFonts w:ascii="Times New Roman" w:hAnsi="Times New Roman" w:cs="Times New Roman"/>
                <w:color w:val="000000"/>
                <w:sz w:val="20"/>
                <w:szCs w:val="20"/>
              </w:rPr>
              <w:t xml:space="preserve"> </w:t>
            </w:r>
            <w:r w:rsidRPr="00161B3C">
              <w:rPr>
                <w:rFonts w:ascii="Times New Roman" w:hAnsi="Times New Roman" w:cs="Times New Roman"/>
                <w:color w:val="000000"/>
                <w:sz w:val="20"/>
                <w:szCs w:val="20"/>
              </w:rPr>
              <w:t>(2,822,522 EUR), līdz ar to notiek pozitīva virzība uz mērķa izpildi.</w:t>
            </w:r>
          </w:p>
        </w:tc>
        <w:tc>
          <w:tcPr>
            <w:tcW w:w="1818" w:type="dxa"/>
            <w:vAlign w:val="center"/>
          </w:tcPr>
          <w:p w14:paraId="12205404" w14:textId="6E982FD8" w:rsidR="00B24F12" w:rsidRPr="003803AA" w:rsidRDefault="00B24F12" w:rsidP="004C5FA5">
            <w:pPr>
              <w:jc w:val="center"/>
              <w:rPr>
                <w:rFonts w:ascii="Times New Roman" w:hAnsi="Times New Roman" w:cs="Times New Roman"/>
                <w:color w:val="000000"/>
                <w:sz w:val="20"/>
                <w:szCs w:val="20"/>
              </w:rPr>
            </w:pPr>
            <w:r w:rsidRPr="00161B3C">
              <w:rPr>
                <w:rFonts w:ascii="Times New Roman" w:hAnsi="Times New Roman" w:cs="Times New Roman"/>
                <w:color w:val="000000"/>
                <w:sz w:val="20"/>
                <w:szCs w:val="20"/>
              </w:rPr>
              <w:t>0</w:t>
            </w:r>
            <w:r>
              <w:rPr>
                <w:rFonts w:ascii="Times New Roman" w:hAnsi="Times New Roman" w:cs="Times New Roman"/>
                <w:color w:val="000000"/>
                <w:sz w:val="20"/>
                <w:szCs w:val="20"/>
              </w:rPr>
              <w:t>,</w:t>
            </w:r>
            <w:r w:rsidRPr="00161B3C">
              <w:rPr>
                <w:rFonts w:ascii="Times New Roman" w:hAnsi="Times New Roman" w:cs="Times New Roman"/>
                <w:color w:val="000000"/>
                <w:sz w:val="20"/>
                <w:szCs w:val="20"/>
              </w:rPr>
              <w:t>17</w:t>
            </w:r>
            <w:r w:rsidR="00477320">
              <w:rPr>
                <w:rFonts w:ascii="Times New Roman" w:hAnsi="Times New Roman" w:cs="Times New Roman"/>
                <w:color w:val="000000"/>
                <w:sz w:val="20"/>
                <w:szCs w:val="20"/>
              </w:rPr>
              <w:t> </w:t>
            </w:r>
            <w:r w:rsidRPr="00161B3C">
              <w:rPr>
                <w:rFonts w:ascii="Times New Roman" w:hAnsi="Times New Roman" w:cs="Times New Roman"/>
                <w:color w:val="000000"/>
                <w:sz w:val="20"/>
                <w:szCs w:val="20"/>
              </w:rPr>
              <w:t>%</w:t>
            </w:r>
          </w:p>
        </w:tc>
        <w:tc>
          <w:tcPr>
            <w:tcW w:w="1985" w:type="dxa"/>
          </w:tcPr>
          <w:p w14:paraId="20E61A68" w14:textId="77777777" w:rsidR="00B24F12" w:rsidRDefault="00B24F12" w:rsidP="004C5FA5">
            <w:pPr>
              <w:jc w:val="center"/>
              <w:rPr>
                <w:rFonts w:ascii="Times New Roman" w:hAnsi="Times New Roman" w:cs="Times New Roman"/>
                <w:color w:val="000000"/>
                <w:sz w:val="20"/>
                <w:szCs w:val="20"/>
              </w:rPr>
            </w:pPr>
          </w:p>
          <w:p w14:paraId="441AF89F" w14:textId="77777777" w:rsidR="00B24F12" w:rsidRDefault="00B24F12" w:rsidP="004C5FA5">
            <w:pPr>
              <w:jc w:val="center"/>
              <w:rPr>
                <w:rFonts w:ascii="Times New Roman" w:hAnsi="Times New Roman" w:cs="Times New Roman"/>
                <w:color w:val="000000"/>
                <w:sz w:val="20"/>
                <w:szCs w:val="20"/>
              </w:rPr>
            </w:pPr>
          </w:p>
          <w:p w14:paraId="536696BF" w14:textId="77777777" w:rsidR="00B24F12" w:rsidRDefault="00B24F12" w:rsidP="004C5FA5">
            <w:pPr>
              <w:jc w:val="center"/>
              <w:rPr>
                <w:rFonts w:ascii="Times New Roman" w:hAnsi="Times New Roman" w:cs="Times New Roman"/>
                <w:color w:val="000000"/>
                <w:sz w:val="20"/>
                <w:szCs w:val="20"/>
              </w:rPr>
            </w:pPr>
          </w:p>
          <w:p w14:paraId="57D77363" w14:textId="77777777" w:rsidR="00B24F12" w:rsidRDefault="00B24F12" w:rsidP="004C5FA5">
            <w:pPr>
              <w:jc w:val="center"/>
              <w:rPr>
                <w:rFonts w:ascii="Times New Roman" w:hAnsi="Times New Roman" w:cs="Times New Roman"/>
                <w:color w:val="000000"/>
                <w:sz w:val="20"/>
                <w:szCs w:val="20"/>
              </w:rPr>
            </w:pPr>
          </w:p>
          <w:p w14:paraId="691BA247" w14:textId="77777777" w:rsidR="00B24F12" w:rsidRDefault="00B24F12" w:rsidP="004C5FA5">
            <w:pPr>
              <w:jc w:val="center"/>
              <w:rPr>
                <w:rFonts w:ascii="Times New Roman" w:hAnsi="Times New Roman" w:cs="Times New Roman"/>
                <w:color w:val="000000"/>
                <w:sz w:val="20"/>
                <w:szCs w:val="20"/>
              </w:rPr>
            </w:pPr>
          </w:p>
          <w:p w14:paraId="38381F23" w14:textId="5F705965" w:rsidR="00B24F12" w:rsidRPr="00161B3C" w:rsidRDefault="00B24F12" w:rsidP="004C5FA5">
            <w:pPr>
              <w:jc w:val="center"/>
              <w:rPr>
                <w:rFonts w:ascii="Times New Roman" w:hAnsi="Times New Roman" w:cs="Times New Roman"/>
                <w:color w:val="000000"/>
                <w:sz w:val="20"/>
                <w:szCs w:val="20"/>
              </w:rPr>
            </w:pPr>
            <w:r>
              <w:rPr>
                <w:rFonts w:ascii="Times New Roman" w:hAnsi="Times New Roman" w:cs="Times New Roman"/>
                <w:color w:val="000000"/>
                <w:sz w:val="20"/>
                <w:szCs w:val="20"/>
              </w:rPr>
              <w:t>4,21</w:t>
            </w:r>
            <w:r w:rsidR="00477320">
              <w:rPr>
                <w:rFonts w:ascii="Times New Roman" w:hAnsi="Times New Roman" w:cs="Times New Roman"/>
                <w:color w:val="000000"/>
                <w:sz w:val="20"/>
                <w:szCs w:val="20"/>
              </w:rPr>
              <w:t> </w:t>
            </w:r>
            <w:r>
              <w:rPr>
                <w:rFonts w:ascii="Times New Roman" w:hAnsi="Times New Roman" w:cs="Times New Roman"/>
                <w:color w:val="000000"/>
                <w:sz w:val="20"/>
                <w:szCs w:val="20"/>
              </w:rPr>
              <w:t>%</w:t>
            </w:r>
          </w:p>
        </w:tc>
        <w:tc>
          <w:tcPr>
            <w:tcW w:w="1984" w:type="dxa"/>
          </w:tcPr>
          <w:p w14:paraId="52C54AE8" w14:textId="77777777" w:rsidR="00B24F12" w:rsidRDefault="00B24F12" w:rsidP="004C5FA5">
            <w:pPr>
              <w:jc w:val="center"/>
              <w:rPr>
                <w:rFonts w:ascii="Times New Roman" w:hAnsi="Times New Roman" w:cs="Times New Roman"/>
                <w:color w:val="000000"/>
                <w:sz w:val="20"/>
                <w:szCs w:val="20"/>
              </w:rPr>
            </w:pPr>
          </w:p>
          <w:p w14:paraId="671E99A6" w14:textId="77777777" w:rsidR="00355AFA" w:rsidRDefault="00355AFA" w:rsidP="004C5FA5">
            <w:pPr>
              <w:jc w:val="center"/>
              <w:rPr>
                <w:rFonts w:ascii="Times New Roman" w:hAnsi="Times New Roman" w:cs="Times New Roman"/>
                <w:color w:val="000000"/>
                <w:sz w:val="20"/>
                <w:szCs w:val="20"/>
              </w:rPr>
            </w:pPr>
          </w:p>
          <w:p w14:paraId="47C83FD1" w14:textId="77777777" w:rsidR="00355AFA" w:rsidRDefault="00355AFA" w:rsidP="004C5FA5">
            <w:pPr>
              <w:jc w:val="center"/>
              <w:rPr>
                <w:rFonts w:ascii="Times New Roman" w:hAnsi="Times New Roman" w:cs="Times New Roman"/>
                <w:color w:val="000000"/>
                <w:sz w:val="20"/>
                <w:szCs w:val="20"/>
              </w:rPr>
            </w:pPr>
          </w:p>
          <w:p w14:paraId="3EEF28DF" w14:textId="77777777" w:rsidR="00355AFA" w:rsidRDefault="00355AFA" w:rsidP="004C5FA5">
            <w:pPr>
              <w:jc w:val="center"/>
              <w:rPr>
                <w:rFonts w:ascii="Times New Roman" w:hAnsi="Times New Roman" w:cs="Times New Roman"/>
                <w:color w:val="000000"/>
                <w:sz w:val="20"/>
                <w:szCs w:val="20"/>
              </w:rPr>
            </w:pPr>
          </w:p>
          <w:p w14:paraId="2BC45479" w14:textId="77777777" w:rsidR="00355AFA" w:rsidRDefault="00355AFA" w:rsidP="004C5FA5">
            <w:pPr>
              <w:jc w:val="center"/>
              <w:rPr>
                <w:rFonts w:ascii="Times New Roman" w:hAnsi="Times New Roman" w:cs="Times New Roman"/>
                <w:color w:val="000000"/>
                <w:sz w:val="20"/>
                <w:szCs w:val="20"/>
              </w:rPr>
            </w:pPr>
          </w:p>
          <w:p w14:paraId="407B6D06" w14:textId="6342A437" w:rsidR="00355AFA" w:rsidRDefault="008117A6" w:rsidP="004C5FA5">
            <w:pPr>
              <w:jc w:val="center"/>
              <w:rPr>
                <w:rFonts w:ascii="Times New Roman" w:hAnsi="Times New Roman" w:cs="Times New Roman"/>
                <w:color w:val="000000"/>
                <w:sz w:val="20"/>
                <w:szCs w:val="20"/>
              </w:rPr>
            </w:pPr>
            <w:r w:rsidRPr="008117A6">
              <w:rPr>
                <w:rFonts w:ascii="Times New Roman" w:hAnsi="Times New Roman" w:cs="Times New Roman"/>
                <w:color w:val="000000"/>
                <w:sz w:val="20"/>
                <w:szCs w:val="20"/>
              </w:rPr>
              <w:t>2,6</w:t>
            </w:r>
            <w:r w:rsidR="00477320">
              <w:rPr>
                <w:rFonts w:ascii="Times New Roman" w:hAnsi="Times New Roman" w:cs="Times New Roman"/>
                <w:color w:val="000000"/>
                <w:sz w:val="20"/>
                <w:szCs w:val="20"/>
              </w:rPr>
              <w:t> </w:t>
            </w:r>
            <w:r w:rsidR="009D4D34" w:rsidRPr="008117A6">
              <w:rPr>
                <w:rFonts w:ascii="Times New Roman" w:hAnsi="Times New Roman" w:cs="Times New Roman"/>
                <w:color w:val="000000"/>
                <w:sz w:val="20"/>
                <w:szCs w:val="20"/>
              </w:rPr>
              <w:t>%</w:t>
            </w:r>
          </w:p>
        </w:tc>
      </w:tr>
      <w:tr w:rsidR="00B24F12" w14:paraId="2DCC267C" w14:textId="68836078" w:rsidTr="000B35B7">
        <w:tc>
          <w:tcPr>
            <w:tcW w:w="1419" w:type="dxa"/>
            <w:vMerge/>
            <w:tcBorders>
              <w:right w:val="single" w:sz="24" w:space="0" w:color="auto"/>
            </w:tcBorders>
          </w:tcPr>
          <w:p w14:paraId="30A70A1F" w14:textId="77777777" w:rsidR="00B24F12" w:rsidRPr="00161B3C" w:rsidRDefault="00B24F12" w:rsidP="004C5FA5">
            <w:pPr>
              <w:rPr>
                <w:rFonts w:ascii="Times New Roman" w:hAnsi="Times New Roman" w:cs="Times New Roman"/>
                <w:color w:val="000000"/>
                <w:sz w:val="20"/>
                <w:szCs w:val="20"/>
              </w:rPr>
            </w:pPr>
          </w:p>
        </w:tc>
        <w:tc>
          <w:tcPr>
            <w:tcW w:w="1984" w:type="dxa"/>
            <w:tcBorders>
              <w:left w:val="single" w:sz="24" w:space="0" w:color="auto"/>
              <w:bottom w:val="single" w:sz="2" w:space="0" w:color="auto"/>
              <w:right w:val="single" w:sz="24" w:space="0" w:color="auto"/>
            </w:tcBorders>
            <w:vAlign w:val="center"/>
          </w:tcPr>
          <w:p w14:paraId="133C1710" w14:textId="77777777" w:rsidR="00B24F12" w:rsidRPr="00161B3C" w:rsidRDefault="00B24F12" w:rsidP="004C5FA5">
            <w:pPr>
              <w:rPr>
                <w:rFonts w:ascii="Times New Roman" w:hAnsi="Times New Roman" w:cs="Times New Roman"/>
                <w:color w:val="000000"/>
                <w:sz w:val="20"/>
                <w:szCs w:val="20"/>
              </w:rPr>
            </w:pPr>
            <w:r w:rsidRPr="00161B3C">
              <w:rPr>
                <w:rFonts w:ascii="Times New Roman" w:hAnsi="Times New Roman" w:cs="Times New Roman"/>
                <w:color w:val="000000"/>
                <w:sz w:val="20"/>
                <w:szCs w:val="20"/>
              </w:rPr>
              <w:t>Likviditāte (Apgrozāmie līdzekļi/Īstermiņa kreditori)</w:t>
            </w:r>
          </w:p>
        </w:tc>
        <w:tc>
          <w:tcPr>
            <w:tcW w:w="1276" w:type="dxa"/>
            <w:tcBorders>
              <w:left w:val="single" w:sz="24" w:space="0" w:color="auto"/>
            </w:tcBorders>
            <w:vAlign w:val="center"/>
          </w:tcPr>
          <w:p w14:paraId="034D8573" w14:textId="77777777" w:rsidR="00B24F12" w:rsidRPr="00161B3C" w:rsidRDefault="00B24F12" w:rsidP="004C5FA5">
            <w:pPr>
              <w:jc w:val="center"/>
              <w:rPr>
                <w:rFonts w:ascii="Times New Roman" w:hAnsi="Times New Roman" w:cs="Times New Roman"/>
                <w:color w:val="000000"/>
                <w:sz w:val="20"/>
                <w:szCs w:val="20"/>
              </w:rPr>
            </w:pPr>
            <w:r w:rsidRPr="00161B3C">
              <w:rPr>
                <w:rFonts w:ascii="Times New Roman" w:hAnsi="Times New Roman" w:cs="Times New Roman"/>
                <w:color w:val="000000"/>
                <w:sz w:val="20"/>
                <w:szCs w:val="20"/>
              </w:rPr>
              <w:t>ne mazāk kā 1</w:t>
            </w:r>
          </w:p>
        </w:tc>
        <w:tc>
          <w:tcPr>
            <w:tcW w:w="2551" w:type="dxa"/>
          </w:tcPr>
          <w:p w14:paraId="0FA7328C" w14:textId="77777777" w:rsidR="00B24F12" w:rsidRDefault="00B24F12" w:rsidP="004B1E7A">
            <w:pPr>
              <w:jc w:val="center"/>
              <w:rPr>
                <w:rFonts w:ascii="Times New Roman" w:hAnsi="Times New Roman" w:cs="Times New Roman"/>
                <w:color w:val="000000"/>
                <w:sz w:val="20"/>
                <w:szCs w:val="20"/>
              </w:rPr>
            </w:pPr>
          </w:p>
          <w:p w14:paraId="7D23BAE1" w14:textId="77777777" w:rsidR="00B24F12" w:rsidRDefault="00B24F12" w:rsidP="004B1E7A">
            <w:pPr>
              <w:jc w:val="center"/>
              <w:rPr>
                <w:rFonts w:ascii="Times New Roman" w:hAnsi="Times New Roman" w:cs="Times New Roman"/>
                <w:color w:val="000000"/>
                <w:sz w:val="20"/>
                <w:szCs w:val="20"/>
              </w:rPr>
            </w:pPr>
          </w:p>
          <w:p w14:paraId="3F17AE2F" w14:textId="1C4AD03F" w:rsidR="00B24F12" w:rsidRPr="00161B3C" w:rsidRDefault="00B24F12" w:rsidP="004B1E7A">
            <w:pPr>
              <w:jc w:val="center"/>
              <w:rPr>
                <w:rFonts w:ascii="Times New Roman" w:hAnsi="Times New Roman" w:cs="Times New Roman"/>
                <w:color w:val="000000"/>
                <w:sz w:val="20"/>
                <w:szCs w:val="20"/>
              </w:rPr>
            </w:pPr>
            <w:r>
              <w:rPr>
                <w:rFonts w:ascii="Times New Roman" w:hAnsi="Times New Roman" w:cs="Times New Roman"/>
                <w:color w:val="000000"/>
                <w:sz w:val="20"/>
                <w:szCs w:val="20"/>
              </w:rPr>
              <w:t>1,15</w:t>
            </w:r>
          </w:p>
        </w:tc>
        <w:tc>
          <w:tcPr>
            <w:tcW w:w="2293" w:type="dxa"/>
            <w:vAlign w:val="center"/>
          </w:tcPr>
          <w:p w14:paraId="50054EF0" w14:textId="03D28A7E" w:rsidR="00B24F12" w:rsidRPr="00161B3C" w:rsidRDefault="00B24F12" w:rsidP="004B1E7A">
            <w:pPr>
              <w:jc w:val="center"/>
              <w:rPr>
                <w:rFonts w:ascii="Times New Roman" w:hAnsi="Times New Roman" w:cs="Times New Roman"/>
                <w:color w:val="000000"/>
                <w:sz w:val="20"/>
                <w:szCs w:val="20"/>
              </w:rPr>
            </w:pPr>
            <w:r w:rsidRPr="00161B3C">
              <w:rPr>
                <w:rFonts w:ascii="Times New Roman" w:hAnsi="Times New Roman" w:cs="Times New Roman"/>
                <w:color w:val="000000"/>
                <w:sz w:val="20"/>
                <w:szCs w:val="20"/>
              </w:rPr>
              <w:t>Naudas līdzekļu atlikums (neskaitot Eiropas Investīciju bankas kredīta atlikumu kontā) uz 2021.gada 31.decembri  – 10 milj. EUR apmērā.</w:t>
            </w:r>
          </w:p>
        </w:tc>
        <w:tc>
          <w:tcPr>
            <w:tcW w:w="1818" w:type="dxa"/>
            <w:vAlign w:val="center"/>
          </w:tcPr>
          <w:p w14:paraId="76B235F0" w14:textId="222AEF7F" w:rsidR="00B24F12" w:rsidRPr="00161B3C" w:rsidRDefault="00B24F12" w:rsidP="004B1E7A">
            <w:pPr>
              <w:jc w:val="center"/>
              <w:rPr>
                <w:rFonts w:ascii="Times New Roman" w:hAnsi="Times New Roman" w:cs="Times New Roman"/>
                <w:color w:val="000000"/>
                <w:sz w:val="20"/>
                <w:szCs w:val="20"/>
              </w:rPr>
            </w:pPr>
            <w:r w:rsidRPr="00161B3C">
              <w:rPr>
                <w:rFonts w:ascii="Times New Roman" w:hAnsi="Times New Roman" w:cs="Times New Roman"/>
                <w:color w:val="000000"/>
                <w:sz w:val="20"/>
                <w:szCs w:val="20"/>
              </w:rPr>
              <w:t>1</w:t>
            </w:r>
            <w:r>
              <w:rPr>
                <w:rFonts w:ascii="Times New Roman" w:hAnsi="Times New Roman" w:cs="Times New Roman"/>
                <w:color w:val="000000"/>
                <w:sz w:val="20"/>
                <w:szCs w:val="20"/>
              </w:rPr>
              <w:t>,</w:t>
            </w:r>
            <w:r w:rsidRPr="00161B3C">
              <w:rPr>
                <w:rFonts w:ascii="Times New Roman" w:hAnsi="Times New Roman" w:cs="Times New Roman"/>
                <w:color w:val="000000"/>
                <w:sz w:val="20"/>
                <w:szCs w:val="20"/>
              </w:rPr>
              <w:t>39</w:t>
            </w:r>
          </w:p>
        </w:tc>
        <w:tc>
          <w:tcPr>
            <w:tcW w:w="1985" w:type="dxa"/>
          </w:tcPr>
          <w:p w14:paraId="5FAB3C1D" w14:textId="77777777" w:rsidR="00B24F12" w:rsidRDefault="00B24F12" w:rsidP="00477320">
            <w:pPr>
              <w:jc w:val="center"/>
              <w:rPr>
                <w:rFonts w:ascii="Times New Roman" w:hAnsi="Times New Roman" w:cs="Times New Roman"/>
                <w:color w:val="000000"/>
                <w:sz w:val="20"/>
                <w:szCs w:val="20"/>
              </w:rPr>
            </w:pPr>
          </w:p>
          <w:p w14:paraId="4DD75444" w14:textId="77777777" w:rsidR="00B24F12" w:rsidRDefault="00B24F12" w:rsidP="00477320">
            <w:pPr>
              <w:jc w:val="center"/>
              <w:rPr>
                <w:rFonts w:ascii="Times New Roman" w:hAnsi="Times New Roman" w:cs="Times New Roman"/>
                <w:color w:val="000000"/>
                <w:sz w:val="20"/>
                <w:szCs w:val="20"/>
              </w:rPr>
            </w:pPr>
          </w:p>
          <w:p w14:paraId="51BA04F8" w14:textId="2633E713" w:rsidR="00B24F12" w:rsidRPr="00161B3C" w:rsidRDefault="00B24F12" w:rsidP="00477320">
            <w:pPr>
              <w:jc w:val="center"/>
              <w:rPr>
                <w:rFonts w:ascii="Times New Roman" w:hAnsi="Times New Roman" w:cs="Times New Roman"/>
                <w:color w:val="000000"/>
                <w:sz w:val="20"/>
                <w:szCs w:val="20"/>
              </w:rPr>
            </w:pPr>
            <w:r>
              <w:rPr>
                <w:rFonts w:ascii="Times New Roman" w:hAnsi="Times New Roman" w:cs="Times New Roman"/>
                <w:color w:val="000000"/>
                <w:sz w:val="20"/>
                <w:szCs w:val="20"/>
              </w:rPr>
              <w:t>2,78</w:t>
            </w:r>
          </w:p>
        </w:tc>
        <w:tc>
          <w:tcPr>
            <w:tcW w:w="1984" w:type="dxa"/>
          </w:tcPr>
          <w:p w14:paraId="3842AEC9" w14:textId="77777777" w:rsidR="00B24F12" w:rsidRDefault="00B24F12" w:rsidP="004C5FA5">
            <w:pPr>
              <w:jc w:val="center"/>
              <w:rPr>
                <w:rFonts w:ascii="Times New Roman" w:hAnsi="Times New Roman" w:cs="Times New Roman"/>
                <w:color w:val="000000"/>
                <w:sz w:val="20"/>
                <w:szCs w:val="20"/>
              </w:rPr>
            </w:pPr>
          </w:p>
          <w:p w14:paraId="14E30EA8" w14:textId="77777777" w:rsidR="00355AFA" w:rsidRDefault="00355AFA" w:rsidP="004C5FA5">
            <w:pPr>
              <w:jc w:val="center"/>
              <w:rPr>
                <w:rFonts w:ascii="Times New Roman" w:hAnsi="Times New Roman" w:cs="Times New Roman"/>
                <w:color w:val="000000"/>
                <w:sz w:val="20"/>
                <w:szCs w:val="20"/>
              </w:rPr>
            </w:pPr>
          </w:p>
          <w:p w14:paraId="1318D14F" w14:textId="1B3F76A8" w:rsidR="00355AFA" w:rsidRDefault="00CA49CD" w:rsidP="004C5FA5">
            <w:pPr>
              <w:jc w:val="center"/>
              <w:rPr>
                <w:rFonts w:ascii="Times New Roman" w:hAnsi="Times New Roman" w:cs="Times New Roman"/>
                <w:color w:val="000000"/>
                <w:sz w:val="20"/>
                <w:szCs w:val="20"/>
              </w:rPr>
            </w:pPr>
            <w:r>
              <w:rPr>
                <w:rFonts w:ascii="Times New Roman" w:hAnsi="Times New Roman" w:cs="Times New Roman"/>
                <w:color w:val="000000"/>
                <w:sz w:val="20"/>
                <w:szCs w:val="20"/>
              </w:rPr>
              <w:t>1,49</w:t>
            </w:r>
          </w:p>
        </w:tc>
      </w:tr>
      <w:tr w:rsidR="00B24F12" w14:paraId="262A6519" w14:textId="0CC90A33" w:rsidTr="000B35B7">
        <w:tc>
          <w:tcPr>
            <w:tcW w:w="1419" w:type="dxa"/>
            <w:vMerge/>
            <w:tcBorders>
              <w:right w:val="single" w:sz="24" w:space="0" w:color="auto"/>
            </w:tcBorders>
          </w:tcPr>
          <w:p w14:paraId="0BED24EA" w14:textId="77777777" w:rsidR="00B24F12" w:rsidRPr="00161B3C" w:rsidRDefault="00B24F12" w:rsidP="004C5FA5">
            <w:pPr>
              <w:rPr>
                <w:rFonts w:ascii="Times New Roman" w:hAnsi="Times New Roman" w:cs="Times New Roman"/>
                <w:color w:val="000000"/>
                <w:sz w:val="20"/>
                <w:szCs w:val="20"/>
              </w:rPr>
            </w:pPr>
          </w:p>
        </w:tc>
        <w:tc>
          <w:tcPr>
            <w:tcW w:w="1984" w:type="dxa"/>
            <w:tcBorders>
              <w:top w:val="single" w:sz="2" w:space="0" w:color="auto"/>
              <w:left w:val="single" w:sz="24" w:space="0" w:color="auto"/>
              <w:bottom w:val="single" w:sz="24" w:space="0" w:color="auto"/>
              <w:right w:val="single" w:sz="24" w:space="0" w:color="auto"/>
            </w:tcBorders>
            <w:vAlign w:val="center"/>
          </w:tcPr>
          <w:p w14:paraId="23ADCB86" w14:textId="77777777" w:rsidR="00B24F12" w:rsidRPr="00161B3C" w:rsidRDefault="00B24F12" w:rsidP="004C5FA5">
            <w:pPr>
              <w:rPr>
                <w:rFonts w:ascii="Times New Roman" w:hAnsi="Times New Roman" w:cs="Times New Roman"/>
                <w:color w:val="000000"/>
                <w:sz w:val="20"/>
                <w:szCs w:val="20"/>
              </w:rPr>
            </w:pPr>
            <w:r w:rsidRPr="00161B3C">
              <w:rPr>
                <w:rFonts w:ascii="Times New Roman" w:hAnsi="Times New Roman" w:cs="Times New Roman"/>
                <w:color w:val="000000"/>
                <w:sz w:val="20"/>
                <w:szCs w:val="20"/>
              </w:rPr>
              <w:t>Naudas līdzekļu atlikums (neskaitot Eiropas Investīciju bankas kredīta atlikumu kontā) uz 2021.gada 31.decembri</w:t>
            </w:r>
          </w:p>
        </w:tc>
        <w:tc>
          <w:tcPr>
            <w:tcW w:w="1276" w:type="dxa"/>
            <w:tcBorders>
              <w:left w:val="single" w:sz="24" w:space="0" w:color="auto"/>
            </w:tcBorders>
            <w:vAlign w:val="center"/>
          </w:tcPr>
          <w:p w14:paraId="5D659517" w14:textId="77777777" w:rsidR="00B24F12" w:rsidRPr="00161B3C" w:rsidRDefault="00B24F12" w:rsidP="004C5FA5">
            <w:pPr>
              <w:jc w:val="center"/>
              <w:rPr>
                <w:rFonts w:ascii="Times New Roman" w:hAnsi="Times New Roman" w:cs="Times New Roman"/>
                <w:color w:val="000000"/>
                <w:sz w:val="20"/>
                <w:szCs w:val="20"/>
              </w:rPr>
            </w:pPr>
            <w:r w:rsidRPr="00161B3C">
              <w:rPr>
                <w:rFonts w:ascii="Times New Roman" w:hAnsi="Times New Roman" w:cs="Times New Roman"/>
                <w:color w:val="000000"/>
                <w:sz w:val="20"/>
                <w:szCs w:val="20"/>
              </w:rPr>
              <w:t>10 milj. EUR apmērā</w:t>
            </w:r>
          </w:p>
        </w:tc>
        <w:tc>
          <w:tcPr>
            <w:tcW w:w="2551" w:type="dxa"/>
          </w:tcPr>
          <w:p w14:paraId="3B95BBF2" w14:textId="77777777" w:rsidR="00B24F12" w:rsidRDefault="00B24F12" w:rsidP="004C5FA5">
            <w:pPr>
              <w:rPr>
                <w:rFonts w:ascii="Times New Roman" w:hAnsi="Times New Roman" w:cs="Times New Roman"/>
                <w:color w:val="000000"/>
                <w:sz w:val="20"/>
                <w:szCs w:val="20"/>
              </w:rPr>
            </w:pPr>
          </w:p>
          <w:p w14:paraId="1F2A7712" w14:textId="77777777" w:rsidR="00B24F12" w:rsidRDefault="00B24F12" w:rsidP="004C5FA5">
            <w:pPr>
              <w:rPr>
                <w:rFonts w:ascii="Times New Roman" w:hAnsi="Times New Roman" w:cs="Times New Roman"/>
                <w:color w:val="000000"/>
                <w:sz w:val="20"/>
                <w:szCs w:val="20"/>
              </w:rPr>
            </w:pPr>
          </w:p>
          <w:p w14:paraId="3B35A15B" w14:textId="27CDC21D" w:rsidR="00B24F12" w:rsidRPr="00161B3C" w:rsidRDefault="00B24F12" w:rsidP="004B1E7A">
            <w:pPr>
              <w:jc w:val="center"/>
              <w:rPr>
                <w:rFonts w:ascii="Times New Roman" w:hAnsi="Times New Roman" w:cs="Times New Roman"/>
                <w:color w:val="000000"/>
                <w:sz w:val="20"/>
                <w:szCs w:val="20"/>
              </w:rPr>
            </w:pPr>
            <w:r>
              <w:rPr>
                <w:rFonts w:ascii="Times New Roman" w:hAnsi="Times New Roman" w:cs="Times New Roman"/>
                <w:color w:val="000000"/>
                <w:sz w:val="20"/>
                <w:szCs w:val="20"/>
              </w:rPr>
              <w:t>24,7 milj.</w:t>
            </w:r>
            <w:r w:rsidR="00BA45D4">
              <w:rPr>
                <w:rFonts w:ascii="Times New Roman" w:hAnsi="Times New Roman" w:cs="Times New Roman"/>
                <w:color w:val="000000"/>
                <w:sz w:val="20"/>
                <w:szCs w:val="20"/>
              </w:rPr>
              <w:t> </w:t>
            </w:r>
            <w:r>
              <w:rPr>
                <w:rFonts w:ascii="Times New Roman" w:hAnsi="Times New Roman" w:cs="Times New Roman"/>
                <w:color w:val="000000"/>
                <w:sz w:val="20"/>
                <w:szCs w:val="20"/>
              </w:rPr>
              <w:t>EUR</w:t>
            </w:r>
          </w:p>
        </w:tc>
        <w:tc>
          <w:tcPr>
            <w:tcW w:w="2293" w:type="dxa"/>
            <w:vAlign w:val="center"/>
          </w:tcPr>
          <w:p w14:paraId="1D158327" w14:textId="233979EA" w:rsidR="00B24F12" w:rsidRPr="00161B3C" w:rsidRDefault="00B24F12" w:rsidP="004B1E7A">
            <w:pPr>
              <w:jc w:val="center"/>
              <w:rPr>
                <w:rFonts w:ascii="Times New Roman" w:hAnsi="Times New Roman" w:cs="Times New Roman"/>
                <w:color w:val="000000"/>
                <w:sz w:val="20"/>
                <w:szCs w:val="20"/>
              </w:rPr>
            </w:pPr>
            <w:r w:rsidRPr="00161B3C">
              <w:rPr>
                <w:rFonts w:ascii="Times New Roman" w:hAnsi="Times New Roman" w:cs="Times New Roman"/>
                <w:color w:val="000000"/>
                <w:sz w:val="20"/>
                <w:szCs w:val="20"/>
              </w:rPr>
              <w:t>Atlikums uz 30.03.2021. 24,8 milj.</w:t>
            </w:r>
            <w:r w:rsidR="00BA45D4">
              <w:rPr>
                <w:rFonts w:ascii="Times New Roman" w:hAnsi="Times New Roman" w:cs="Times New Roman"/>
                <w:color w:val="000000"/>
                <w:sz w:val="20"/>
                <w:szCs w:val="20"/>
              </w:rPr>
              <w:t> </w:t>
            </w:r>
            <w:r w:rsidRPr="00161B3C">
              <w:rPr>
                <w:rFonts w:ascii="Times New Roman" w:hAnsi="Times New Roman" w:cs="Times New Roman"/>
                <w:color w:val="000000"/>
                <w:sz w:val="20"/>
                <w:szCs w:val="20"/>
              </w:rPr>
              <w:t>EUR</w:t>
            </w:r>
          </w:p>
        </w:tc>
        <w:tc>
          <w:tcPr>
            <w:tcW w:w="1818" w:type="dxa"/>
            <w:vAlign w:val="center"/>
          </w:tcPr>
          <w:p w14:paraId="5D5522F1" w14:textId="63F55766" w:rsidR="00B24F12" w:rsidRPr="00161B3C" w:rsidRDefault="00B24F12" w:rsidP="004C5FA5">
            <w:pPr>
              <w:jc w:val="center"/>
              <w:rPr>
                <w:rFonts w:ascii="Times New Roman" w:hAnsi="Times New Roman" w:cs="Times New Roman"/>
                <w:color w:val="000000"/>
                <w:sz w:val="20"/>
                <w:szCs w:val="20"/>
              </w:rPr>
            </w:pPr>
            <w:r w:rsidRPr="00161B3C">
              <w:rPr>
                <w:rFonts w:ascii="Times New Roman" w:hAnsi="Times New Roman" w:cs="Times New Roman"/>
                <w:color w:val="000000"/>
                <w:sz w:val="20"/>
                <w:szCs w:val="20"/>
              </w:rPr>
              <w:t>21</w:t>
            </w:r>
            <w:r>
              <w:rPr>
                <w:rFonts w:ascii="Times New Roman" w:hAnsi="Times New Roman" w:cs="Times New Roman"/>
                <w:color w:val="000000"/>
                <w:sz w:val="20"/>
                <w:szCs w:val="20"/>
              </w:rPr>
              <w:t>,</w:t>
            </w:r>
            <w:r w:rsidRPr="00161B3C">
              <w:rPr>
                <w:rFonts w:ascii="Times New Roman" w:hAnsi="Times New Roman" w:cs="Times New Roman"/>
                <w:color w:val="000000"/>
                <w:sz w:val="20"/>
                <w:szCs w:val="20"/>
              </w:rPr>
              <w:t>7</w:t>
            </w:r>
            <w:r>
              <w:rPr>
                <w:rFonts w:ascii="Times New Roman" w:hAnsi="Times New Roman" w:cs="Times New Roman"/>
                <w:color w:val="000000"/>
                <w:sz w:val="20"/>
                <w:szCs w:val="20"/>
              </w:rPr>
              <w:t> </w:t>
            </w:r>
            <w:r w:rsidRPr="00161B3C">
              <w:rPr>
                <w:rFonts w:ascii="Times New Roman" w:hAnsi="Times New Roman" w:cs="Times New Roman"/>
                <w:color w:val="000000"/>
                <w:sz w:val="20"/>
                <w:szCs w:val="20"/>
              </w:rPr>
              <w:t>milj.</w:t>
            </w:r>
            <w:r w:rsidR="00BA45D4">
              <w:rPr>
                <w:rFonts w:ascii="Times New Roman" w:hAnsi="Times New Roman" w:cs="Times New Roman"/>
                <w:color w:val="000000"/>
                <w:sz w:val="20"/>
                <w:szCs w:val="20"/>
              </w:rPr>
              <w:t> </w:t>
            </w:r>
            <w:r w:rsidRPr="00161B3C">
              <w:rPr>
                <w:rFonts w:ascii="Times New Roman" w:hAnsi="Times New Roman" w:cs="Times New Roman"/>
                <w:color w:val="000000"/>
                <w:sz w:val="20"/>
                <w:szCs w:val="20"/>
              </w:rPr>
              <w:t>EUR</w:t>
            </w:r>
          </w:p>
        </w:tc>
        <w:tc>
          <w:tcPr>
            <w:tcW w:w="1985" w:type="dxa"/>
          </w:tcPr>
          <w:p w14:paraId="48D15725" w14:textId="77777777" w:rsidR="00B24F12" w:rsidRDefault="00B24F12" w:rsidP="004C5FA5">
            <w:pPr>
              <w:jc w:val="center"/>
              <w:rPr>
                <w:rFonts w:ascii="Times New Roman" w:hAnsi="Times New Roman" w:cs="Times New Roman"/>
                <w:color w:val="000000"/>
                <w:sz w:val="20"/>
                <w:szCs w:val="20"/>
              </w:rPr>
            </w:pPr>
          </w:p>
          <w:p w14:paraId="4E53FC37" w14:textId="77777777" w:rsidR="00B24F12" w:rsidRDefault="00B24F12" w:rsidP="004C5FA5">
            <w:pPr>
              <w:jc w:val="center"/>
              <w:rPr>
                <w:rFonts w:ascii="Times New Roman" w:hAnsi="Times New Roman" w:cs="Times New Roman"/>
                <w:color w:val="000000"/>
                <w:sz w:val="20"/>
                <w:szCs w:val="20"/>
              </w:rPr>
            </w:pPr>
          </w:p>
          <w:p w14:paraId="63DD685C" w14:textId="5626D80B" w:rsidR="00B24F12" w:rsidRPr="00161B3C" w:rsidRDefault="00B24F12" w:rsidP="004C5FA5">
            <w:pPr>
              <w:jc w:val="center"/>
              <w:rPr>
                <w:rFonts w:ascii="Times New Roman" w:hAnsi="Times New Roman" w:cs="Times New Roman"/>
                <w:color w:val="000000"/>
                <w:sz w:val="20"/>
                <w:szCs w:val="20"/>
              </w:rPr>
            </w:pPr>
            <w:r>
              <w:rPr>
                <w:rFonts w:ascii="Times New Roman" w:hAnsi="Times New Roman" w:cs="Times New Roman"/>
                <w:color w:val="000000"/>
                <w:sz w:val="20"/>
                <w:szCs w:val="20"/>
              </w:rPr>
              <w:t>28,6 milj.</w:t>
            </w:r>
            <w:r w:rsidR="00BA45D4">
              <w:rPr>
                <w:rFonts w:ascii="Times New Roman" w:hAnsi="Times New Roman" w:cs="Times New Roman"/>
                <w:color w:val="000000"/>
                <w:sz w:val="20"/>
                <w:szCs w:val="20"/>
              </w:rPr>
              <w:t> </w:t>
            </w:r>
            <w:r>
              <w:rPr>
                <w:rFonts w:ascii="Times New Roman" w:hAnsi="Times New Roman" w:cs="Times New Roman"/>
                <w:color w:val="000000"/>
                <w:sz w:val="20"/>
                <w:szCs w:val="20"/>
              </w:rPr>
              <w:t>EUR</w:t>
            </w:r>
          </w:p>
        </w:tc>
        <w:tc>
          <w:tcPr>
            <w:tcW w:w="1984" w:type="dxa"/>
          </w:tcPr>
          <w:p w14:paraId="735C0DDD" w14:textId="2466575C" w:rsidR="00BF7738" w:rsidRDefault="00BF7738" w:rsidP="00BF7738">
            <w:pPr>
              <w:rPr>
                <w:rFonts w:ascii="Times New Roman" w:hAnsi="Times New Roman" w:cs="Times New Roman"/>
                <w:color w:val="000000"/>
                <w:sz w:val="20"/>
                <w:szCs w:val="20"/>
              </w:rPr>
            </w:pPr>
          </w:p>
          <w:p w14:paraId="49633ECD" w14:textId="77777777" w:rsidR="00BF7738" w:rsidRDefault="00BF7738" w:rsidP="004C5FA5">
            <w:pPr>
              <w:jc w:val="center"/>
              <w:rPr>
                <w:rFonts w:ascii="Times New Roman" w:hAnsi="Times New Roman" w:cs="Times New Roman"/>
                <w:color w:val="000000"/>
                <w:sz w:val="20"/>
                <w:szCs w:val="20"/>
              </w:rPr>
            </w:pPr>
          </w:p>
          <w:p w14:paraId="17990C97" w14:textId="2B3AFEBB" w:rsidR="00BF7738" w:rsidRDefault="00777ADD" w:rsidP="00E64887">
            <w:pPr>
              <w:jc w:val="center"/>
              <w:rPr>
                <w:rFonts w:ascii="Times New Roman" w:hAnsi="Times New Roman" w:cs="Times New Roman"/>
                <w:color w:val="000000"/>
                <w:sz w:val="20"/>
                <w:szCs w:val="20"/>
              </w:rPr>
            </w:pPr>
            <w:r w:rsidRPr="00FB172B">
              <w:rPr>
                <w:rFonts w:ascii="Times New Roman" w:hAnsi="Times New Roman" w:cs="Times New Roman"/>
                <w:color w:val="000000"/>
                <w:sz w:val="20"/>
                <w:szCs w:val="20"/>
              </w:rPr>
              <w:t>33</w:t>
            </w:r>
            <w:r w:rsidR="00FB172B" w:rsidRPr="00FB172B">
              <w:rPr>
                <w:rFonts w:ascii="Times New Roman" w:hAnsi="Times New Roman" w:cs="Times New Roman"/>
                <w:color w:val="000000"/>
                <w:sz w:val="20"/>
                <w:szCs w:val="20"/>
              </w:rPr>
              <w:t>,</w:t>
            </w:r>
            <w:r w:rsidRPr="00FB172B">
              <w:rPr>
                <w:rFonts w:ascii="Times New Roman" w:hAnsi="Times New Roman" w:cs="Times New Roman"/>
                <w:color w:val="000000"/>
                <w:sz w:val="20"/>
                <w:szCs w:val="20"/>
              </w:rPr>
              <w:t>57</w:t>
            </w:r>
            <w:r w:rsidR="006F1555" w:rsidRPr="00FB172B">
              <w:rPr>
                <w:rFonts w:ascii="Times New Roman" w:hAnsi="Times New Roman" w:cs="Times New Roman"/>
                <w:color w:val="000000"/>
                <w:sz w:val="20"/>
                <w:szCs w:val="20"/>
              </w:rPr>
              <w:t xml:space="preserve"> </w:t>
            </w:r>
            <w:r w:rsidR="00BF7738" w:rsidRPr="00FB172B">
              <w:rPr>
                <w:rFonts w:ascii="Times New Roman" w:hAnsi="Times New Roman" w:cs="Times New Roman"/>
                <w:color w:val="000000"/>
                <w:sz w:val="20"/>
                <w:szCs w:val="20"/>
              </w:rPr>
              <w:t>milj.</w:t>
            </w:r>
            <w:r w:rsidR="00BA45D4">
              <w:rPr>
                <w:rFonts w:ascii="Times New Roman" w:hAnsi="Times New Roman" w:cs="Times New Roman"/>
                <w:color w:val="000000"/>
                <w:sz w:val="20"/>
                <w:szCs w:val="20"/>
              </w:rPr>
              <w:t> </w:t>
            </w:r>
            <w:r w:rsidR="00BF7738" w:rsidRPr="00FB172B">
              <w:rPr>
                <w:rFonts w:ascii="Times New Roman" w:hAnsi="Times New Roman" w:cs="Times New Roman"/>
                <w:color w:val="000000"/>
                <w:sz w:val="20"/>
                <w:szCs w:val="20"/>
              </w:rPr>
              <w:t>EUR</w:t>
            </w:r>
          </w:p>
        </w:tc>
      </w:tr>
    </w:tbl>
    <w:p w14:paraId="5BDB4C46" w14:textId="7445887B" w:rsidR="00490B3A" w:rsidRDefault="00490B3A" w:rsidP="00EB1378">
      <w:pPr>
        <w:rPr>
          <w:rFonts w:ascii="Times New Roman" w:hAnsi="Times New Roman" w:cs="Times New Roman"/>
          <w:b/>
          <w:bCs/>
          <w:sz w:val="28"/>
          <w:szCs w:val="28"/>
        </w:rPr>
      </w:pPr>
    </w:p>
    <w:sectPr w:rsidR="00490B3A" w:rsidSect="000F35AD">
      <w:headerReference w:type="default" r:id="rId10"/>
      <w:footerReference w:type="default" r:id="rId11"/>
      <w:pgSz w:w="16838" w:h="11906" w:orient="landscape"/>
      <w:pgMar w:top="993" w:right="1440" w:bottom="1135"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549F9" w14:textId="77777777" w:rsidR="00275395" w:rsidRDefault="00275395" w:rsidP="00F07F5E">
      <w:pPr>
        <w:spacing w:after="0" w:line="240" w:lineRule="auto"/>
      </w:pPr>
      <w:r>
        <w:separator/>
      </w:r>
    </w:p>
  </w:endnote>
  <w:endnote w:type="continuationSeparator" w:id="0">
    <w:p w14:paraId="51135968" w14:textId="77777777" w:rsidR="00275395" w:rsidRDefault="00275395" w:rsidP="00F07F5E">
      <w:pPr>
        <w:spacing w:after="0" w:line="240" w:lineRule="auto"/>
      </w:pPr>
      <w:r>
        <w:continuationSeparator/>
      </w:r>
    </w:p>
  </w:endnote>
  <w:endnote w:type="continuationNotice" w:id="1">
    <w:p w14:paraId="087F0F68" w14:textId="77777777" w:rsidR="00275395" w:rsidRDefault="002753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7434470"/>
      <w:docPartObj>
        <w:docPartGallery w:val="Page Numbers (Bottom of Page)"/>
        <w:docPartUnique/>
      </w:docPartObj>
    </w:sdtPr>
    <w:sdtEndPr>
      <w:rPr>
        <w:noProof/>
      </w:rPr>
    </w:sdtEndPr>
    <w:sdtContent>
      <w:p w14:paraId="765A1E65" w14:textId="5937E948" w:rsidR="00EB1378" w:rsidRDefault="00EB13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C6FB9A" w14:textId="77777777" w:rsidR="00EB1378" w:rsidRDefault="00EB1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970B4" w14:textId="77777777" w:rsidR="00275395" w:rsidRDefault="00275395" w:rsidP="00F07F5E">
      <w:pPr>
        <w:spacing w:after="0" w:line="240" w:lineRule="auto"/>
      </w:pPr>
      <w:r>
        <w:separator/>
      </w:r>
    </w:p>
  </w:footnote>
  <w:footnote w:type="continuationSeparator" w:id="0">
    <w:p w14:paraId="519EEE34" w14:textId="77777777" w:rsidR="00275395" w:rsidRDefault="00275395" w:rsidP="00F07F5E">
      <w:pPr>
        <w:spacing w:after="0" w:line="240" w:lineRule="auto"/>
      </w:pPr>
      <w:r>
        <w:continuationSeparator/>
      </w:r>
    </w:p>
  </w:footnote>
  <w:footnote w:type="continuationNotice" w:id="1">
    <w:p w14:paraId="7DC1BDA6" w14:textId="77777777" w:rsidR="00275395" w:rsidRDefault="002753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F4F5" w14:textId="7E50159B" w:rsidR="00697FCF" w:rsidRPr="00697FCF" w:rsidRDefault="00697FCF" w:rsidP="00697FCF">
    <w:pPr>
      <w:pStyle w:val="Header"/>
      <w:jc w:val="right"/>
      <w:rPr>
        <w:rFonts w:ascii="Times New Roman" w:hAnsi="Times New Roman" w:cs="Times New Roman"/>
        <w:i/>
        <w:i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4471B"/>
    <w:multiLevelType w:val="hybridMultilevel"/>
    <w:tmpl w:val="92FA285E"/>
    <w:lvl w:ilvl="0" w:tplc="1CCE5BA0">
      <w:start w:val="9"/>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557058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C62"/>
    <w:rsid w:val="000063DB"/>
    <w:rsid w:val="00007454"/>
    <w:rsid w:val="000106D1"/>
    <w:rsid w:val="00013FB8"/>
    <w:rsid w:val="0003647F"/>
    <w:rsid w:val="00052907"/>
    <w:rsid w:val="00053226"/>
    <w:rsid w:val="00061238"/>
    <w:rsid w:val="000637BC"/>
    <w:rsid w:val="000673B8"/>
    <w:rsid w:val="000700FE"/>
    <w:rsid w:val="00081EEA"/>
    <w:rsid w:val="000943B3"/>
    <w:rsid w:val="000B35B7"/>
    <w:rsid w:val="000D2486"/>
    <w:rsid w:val="000D33F4"/>
    <w:rsid w:val="000E22BD"/>
    <w:rsid w:val="000E64D8"/>
    <w:rsid w:val="000E6C15"/>
    <w:rsid w:val="000E756D"/>
    <w:rsid w:val="000F35AD"/>
    <w:rsid w:val="0010002F"/>
    <w:rsid w:val="00110BCB"/>
    <w:rsid w:val="00113ACC"/>
    <w:rsid w:val="00131F49"/>
    <w:rsid w:val="00137EDA"/>
    <w:rsid w:val="001504A2"/>
    <w:rsid w:val="00167457"/>
    <w:rsid w:val="00176328"/>
    <w:rsid w:val="00186EE1"/>
    <w:rsid w:val="001A2E39"/>
    <w:rsid w:val="001A5801"/>
    <w:rsid w:val="001A6FB9"/>
    <w:rsid w:val="001C06A1"/>
    <w:rsid w:val="001D355D"/>
    <w:rsid w:val="001D373D"/>
    <w:rsid w:val="001F5FE9"/>
    <w:rsid w:val="002019DB"/>
    <w:rsid w:val="00207513"/>
    <w:rsid w:val="0021201B"/>
    <w:rsid w:val="0021379C"/>
    <w:rsid w:val="00213BE1"/>
    <w:rsid w:val="00217380"/>
    <w:rsid w:val="00223E05"/>
    <w:rsid w:val="00226824"/>
    <w:rsid w:val="00242C1C"/>
    <w:rsid w:val="00242E36"/>
    <w:rsid w:val="002531BB"/>
    <w:rsid w:val="00257192"/>
    <w:rsid w:val="00261C8A"/>
    <w:rsid w:val="0026459F"/>
    <w:rsid w:val="00266AA1"/>
    <w:rsid w:val="00275395"/>
    <w:rsid w:val="00281DFC"/>
    <w:rsid w:val="00296ECB"/>
    <w:rsid w:val="002A60CB"/>
    <w:rsid w:val="002B3A45"/>
    <w:rsid w:val="002B7CB7"/>
    <w:rsid w:val="002C0DD6"/>
    <w:rsid w:val="002C4EFE"/>
    <w:rsid w:val="002E1A81"/>
    <w:rsid w:val="002E3255"/>
    <w:rsid w:val="00314DC1"/>
    <w:rsid w:val="00317725"/>
    <w:rsid w:val="00323062"/>
    <w:rsid w:val="0032753F"/>
    <w:rsid w:val="00340331"/>
    <w:rsid w:val="00355AFA"/>
    <w:rsid w:val="00361EE9"/>
    <w:rsid w:val="00364C2F"/>
    <w:rsid w:val="003673A6"/>
    <w:rsid w:val="003723CD"/>
    <w:rsid w:val="003803AA"/>
    <w:rsid w:val="00386993"/>
    <w:rsid w:val="00387C13"/>
    <w:rsid w:val="003A58F4"/>
    <w:rsid w:val="003B3B27"/>
    <w:rsid w:val="003B5FFF"/>
    <w:rsid w:val="003B6784"/>
    <w:rsid w:val="003B7F10"/>
    <w:rsid w:val="003C5CD5"/>
    <w:rsid w:val="003C6E04"/>
    <w:rsid w:val="003D0CD2"/>
    <w:rsid w:val="003E334E"/>
    <w:rsid w:val="003E7607"/>
    <w:rsid w:val="003E7949"/>
    <w:rsid w:val="003F7777"/>
    <w:rsid w:val="00420E1A"/>
    <w:rsid w:val="00431BF6"/>
    <w:rsid w:val="0046523A"/>
    <w:rsid w:val="00466E8E"/>
    <w:rsid w:val="00477320"/>
    <w:rsid w:val="004901CD"/>
    <w:rsid w:val="00490B3A"/>
    <w:rsid w:val="004A7140"/>
    <w:rsid w:val="004B1E7A"/>
    <w:rsid w:val="004B6BB0"/>
    <w:rsid w:val="004C0E4F"/>
    <w:rsid w:val="004D13D2"/>
    <w:rsid w:val="004D46AA"/>
    <w:rsid w:val="004D675D"/>
    <w:rsid w:val="004E7FB7"/>
    <w:rsid w:val="00505DEB"/>
    <w:rsid w:val="00506573"/>
    <w:rsid w:val="00517B96"/>
    <w:rsid w:val="0052508F"/>
    <w:rsid w:val="00526909"/>
    <w:rsid w:val="00533287"/>
    <w:rsid w:val="005422FA"/>
    <w:rsid w:val="00551250"/>
    <w:rsid w:val="005821B6"/>
    <w:rsid w:val="00584704"/>
    <w:rsid w:val="005A6868"/>
    <w:rsid w:val="005A7C3D"/>
    <w:rsid w:val="005B2C3E"/>
    <w:rsid w:val="005B7273"/>
    <w:rsid w:val="005C3982"/>
    <w:rsid w:val="005C614B"/>
    <w:rsid w:val="005C70DD"/>
    <w:rsid w:val="005D1B3C"/>
    <w:rsid w:val="005D5513"/>
    <w:rsid w:val="005E66F4"/>
    <w:rsid w:val="005F32CE"/>
    <w:rsid w:val="006207C9"/>
    <w:rsid w:val="00620A7B"/>
    <w:rsid w:val="00626F91"/>
    <w:rsid w:val="00630071"/>
    <w:rsid w:val="00642A75"/>
    <w:rsid w:val="00644535"/>
    <w:rsid w:val="006611C5"/>
    <w:rsid w:val="00673E2D"/>
    <w:rsid w:val="006740B2"/>
    <w:rsid w:val="00676193"/>
    <w:rsid w:val="00691AB1"/>
    <w:rsid w:val="00693031"/>
    <w:rsid w:val="00695796"/>
    <w:rsid w:val="00697FCF"/>
    <w:rsid w:val="006A3932"/>
    <w:rsid w:val="006B1969"/>
    <w:rsid w:val="006C6094"/>
    <w:rsid w:val="006C7178"/>
    <w:rsid w:val="006D6FE8"/>
    <w:rsid w:val="006E7252"/>
    <w:rsid w:val="006F1555"/>
    <w:rsid w:val="006F5536"/>
    <w:rsid w:val="00703B27"/>
    <w:rsid w:val="007077AB"/>
    <w:rsid w:val="00711CA7"/>
    <w:rsid w:val="00717C4D"/>
    <w:rsid w:val="00717F31"/>
    <w:rsid w:val="00720E25"/>
    <w:rsid w:val="00731C3D"/>
    <w:rsid w:val="007370E9"/>
    <w:rsid w:val="00745235"/>
    <w:rsid w:val="00747AF3"/>
    <w:rsid w:val="00750B2C"/>
    <w:rsid w:val="007641A2"/>
    <w:rsid w:val="007744B3"/>
    <w:rsid w:val="00775FC0"/>
    <w:rsid w:val="00777ADD"/>
    <w:rsid w:val="007A764A"/>
    <w:rsid w:val="007C04BD"/>
    <w:rsid w:val="007E3DB0"/>
    <w:rsid w:val="008117A6"/>
    <w:rsid w:val="00813AED"/>
    <w:rsid w:val="008449FC"/>
    <w:rsid w:val="00844F4B"/>
    <w:rsid w:val="00850AE3"/>
    <w:rsid w:val="00860EBD"/>
    <w:rsid w:val="0086159B"/>
    <w:rsid w:val="00865302"/>
    <w:rsid w:val="008661BE"/>
    <w:rsid w:val="0087280E"/>
    <w:rsid w:val="00874C0A"/>
    <w:rsid w:val="00882955"/>
    <w:rsid w:val="00895834"/>
    <w:rsid w:val="008A169C"/>
    <w:rsid w:val="008B05C9"/>
    <w:rsid w:val="008B4A22"/>
    <w:rsid w:val="008B6D29"/>
    <w:rsid w:val="008C7CC0"/>
    <w:rsid w:val="008E0DDF"/>
    <w:rsid w:val="008E2764"/>
    <w:rsid w:val="008F0585"/>
    <w:rsid w:val="00900DD7"/>
    <w:rsid w:val="009160E8"/>
    <w:rsid w:val="009209DC"/>
    <w:rsid w:val="00926C0A"/>
    <w:rsid w:val="00940C34"/>
    <w:rsid w:val="00954F5C"/>
    <w:rsid w:val="00961D7D"/>
    <w:rsid w:val="00962AB6"/>
    <w:rsid w:val="00967137"/>
    <w:rsid w:val="009726FC"/>
    <w:rsid w:val="00972D13"/>
    <w:rsid w:val="009A18D5"/>
    <w:rsid w:val="009A216A"/>
    <w:rsid w:val="009B338D"/>
    <w:rsid w:val="009C0662"/>
    <w:rsid w:val="009D2356"/>
    <w:rsid w:val="009D2F7F"/>
    <w:rsid w:val="009D4D34"/>
    <w:rsid w:val="009E0BA1"/>
    <w:rsid w:val="009E1270"/>
    <w:rsid w:val="009E4792"/>
    <w:rsid w:val="009F353D"/>
    <w:rsid w:val="009F3CB5"/>
    <w:rsid w:val="009F66E1"/>
    <w:rsid w:val="009F797E"/>
    <w:rsid w:val="00A010ED"/>
    <w:rsid w:val="00A052E1"/>
    <w:rsid w:val="00A30C62"/>
    <w:rsid w:val="00A4354A"/>
    <w:rsid w:val="00A52CE9"/>
    <w:rsid w:val="00A54708"/>
    <w:rsid w:val="00A548DC"/>
    <w:rsid w:val="00A562ED"/>
    <w:rsid w:val="00A62100"/>
    <w:rsid w:val="00A67C3D"/>
    <w:rsid w:val="00A71D2C"/>
    <w:rsid w:val="00A73151"/>
    <w:rsid w:val="00A86F0F"/>
    <w:rsid w:val="00A91BB4"/>
    <w:rsid w:val="00A927F4"/>
    <w:rsid w:val="00AA0D4B"/>
    <w:rsid w:val="00AA2B28"/>
    <w:rsid w:val="00AC05C5"/>
    <w:rsid w:val="00AC35A8"/>
    <w:rsid w:val="00AD63CE"/>
    <w:rsid w:val="00AE1D65"/>
    <w:rsid w:val="00AE2BA0"/>
    <w:rsid w:val="00AF6066"/>
    <w:rsid w:val="00AF7B4D"/>
    <w:rsid w:val="00B04BE2"/>
    <w:rsid w:val="00B05785"/>
    <w:rsid w:val="00B119E2"/>
    <w:rsid w:val="00B15841"/>
    <w:rsid w:val="00B24F12"/>
    <w:rsid w:val="00B34DB1"/>
    <w:rsid w:val="00B40D7C"/>
    <w:rsid w:val="00B4322D"/>
    <w:rsid w:val="00B54E7E"/>
    <w:rsid w:val="00B55A2C"/>
    <w:rsid w:val="00B60CC8"/>
    <w:rsid w:val="00B65B5F"/>
    <w:rsid w:val="00B66302"/>
    <w:rsid w:val="00B70B8B"/>
    <w:rsid w:val="00B7258D"/>
    <w:rsid w:val="00B757AD"/>
    <w:rsid w:val="00BA45D4"/>
    <w:rsid w:val="00BB4B87"/>
    <w:rsid w:val="00BB543F"/>
    <w:rsid w:val="00BC03A8"/>
    <w:rsid w:val="00BF5141"/>
    <w:rsid w:val="00BF6570"/>
    <w:rsid w:val="00BF67CE"/>
    <w:rsid w:val="00BF7738"/>
    <w:rsid w:val="00C0306B"/>
    <w:rsid w:val="00C0308A"/>
    <w:rsid w:val="00C0397D"/>
    <w:rsid w:val="00C073F9"/>
    <w:rsid w:val="00C43F28"/>
    <w:rsid w:val="00C472D8"/>
    <w:rsid w:val="00C5460F"/>
    <w:rsid w:val="00C6062A"/>
    <w:rsid w:val="00C61F80"/>
    <w:rsid w:val="00C85408"/>
    <w:rsid w:val="00C93B93"/>
    <w:rsid w:val="00C95DC3"/>
    <w:rsid w:val="00C95FBA"/>
    <w:rsid w:val="00CA49CD"/>
    <w:rsid w:val="00CC7C35"/>
    <w:rsid w:val="00CD1216"/>
    <w:rsid w:val="00CD6966"/>
    <w:rsid w:val="00CD70D0"/>
    <w:rsid w:val="00CE7129"/>
    <w:rsid w:val="00CF0CE3"/>
    <w:rsid w:val="00CF5E94"/>
    <w:rsid w:val="00CF7B95"/>
    <w:rsid w:val="00D00FC8"/>
    <w:rsid w:val="00D07559"/>
    <w:rsid w:val="00D25F07"/>
    <w:rsid w:val="00D66EDF"/>
    <w:rsid w:val="00D71D6A"/>
    <w:rsid w:val="00D72D10"/>
    <w:rsid w:val="00D76525"/>
    <w:rsid w:val="00D858B9"/>
    <w:rsid w:val="00D93B59"/>
    <w:rsid w:val="00DA7CE0"/>
    <w:rsid w:val="00E03F9E"/>
    <w:rsid w:val="00E10758"/>
    <w:rsid w:val="00E3277F"/>
    <w:rsid w:val="00E44E15"/>
    <w:rsid w:val="00E476FB"/>
    <w:rsid w:val="00E52B2C"/>
    <w:rsid w:val="00E57921"/>
    <w:rsid w:val="00E63FC0"/>
    <w:rsid w:val="00E64887"/>
    <w:rsid w:val="00E65A7A"/>
    <w:rsid w:val="00E9180F"/>
    <w:rsid w:val="00E93FDE"/>
    <w:rsid w:val="00EA5725"/>
    <w:rsid w:val="00EB1378"/>
    <w:rsid w:val="00EC2B3A"/>
    <w:rsid w:val="00EE1023"/>
    <w:rsid w:val="00EE2CB3"/>
    <w:rsid w:val="00EE5788"/>
    <w:rsid w:val="00EE5BD0"/>
    <w:rsid w:val="00EE73EE"/>
    <w:rsid w:val="00EF5A62"/>
    <w:rsid w:val="00F05822"/>
    <w:rsid w:val="00F07F5E"/>
    <w:rsid w:val="00F31563"/>
    <w:rsid w:val="00F56445"/>
    <w:rsid w:val="00F56FB3"/>
    <w:rsid w:val="00F611D4"/>
    <w:rsid w:val="00F7108B"/>
    <w:rsid w:val="00F72AEE"/>
    <w:rsid w:val="00F83A68"/>
    <w:rsid w:val="00F949FE"/>
    <w:rsid w:val="00F9655E"/>
    <w:rsid w:val="00FA114B"/>
    <w:rsid w:val="00FA578E"/>
    <w:rsid w:val="00FB0312"/>
    <w:rsid w:val="00FB172B"/>
    <w:rsid w:val="00FB30D3"/>
    <w:rsid w:val="00FB44A7"/>
    <w:rsid w:val="00FB641F"/>
    <w:rsid w:val="00FC1B54"/>
    <w:rsid w:val="00FF0121"/>
    <w:rsid w:val="00FF015A"/>
    <w:rsid w:val="00FF664E"/>
    <w:rsid w:val="17BF07D4"/>
    <w:rsid w:val="5584132C"/>
    <w:rsid w:val="71D665A2"/>
    <w:rsid w:val="7F09C2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20D80"/>
  <w15:chartTrackingRefBased/>
  <w15:docId w15:val="{FA177716-A476-4E08-90B7-49A0F3BDA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0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7F5E"/>
    <w:pPr>
      <w:tabs>
        <w:tab w:val="center" w:pos="4153"/>
        <w:tab w:val="right" w:pos="8306"/>
      </w:tabs>
      <w:spacing w:after="0" w:line="240" w:lineRule="auto"/>
    </w:pPr>
  </w:style>
  <w:style w:type="character" w:customStyle="1" w:styleId="HeaderChar">
    <w:name w:val="Header Char"/>
    <w:basedOn w:val="DefaultParagraphFont"/>
    <w:link w:val="Header"/>
    <w:uiPriority w:val="99"/>
    <w:rsid w:val="00F07F5E"/>
  </w:style>
  <w:style w:type="paragraph" w:styleId="Footer">
    <w:name w:val="footer"/>
    <w:basedOn w:val="Normal"/>
    <w:link w:val="FooterChar"/>
    <w:uiPriority w:val="99"/>
    <w:unhideWhenUsed/>
    <w:rsid w:val="00F07F5E"/>
    <w:pPr>
      <w:tabs>
        <w:tab w:val="center" w:pos="4153"/>
        <w:tab w:val="right" w:pos="8306"/>
      </w:tabs>
      <w:spacing w:after="0" w:line="240" w:lineRule="auto"/>
    </w:pPr>
  </w:style>
  <w:style w:type="character" w:customStyle="1" w:styleId="FooterChar">
    <w:name w:val="Footer Char"/>
    <w:basedOn w:val="DefaultParagraphFont"/>
    <w:link w:val="Footer"/>
    <w:uiPriority w:val="99"/>
    <w:rsid w:val="00F07F5E"/>
  </w:style>
  <w:style w:type="paragraph" w:styleId="ListParagraph">
    <w:name w:val="List Paragraph"/>
    <w:basedOn w:val="Normal"/>
    <w:uiPriority w:val="34"/>
    <w:qFormat/>
    <w:rsid w:val="009A216A"/>
    <w:pPr>
      <w:ind w:left="720"/>
      <w:contextualSpacing/>
    </w:pPr>
  </w:style>
  <w:style w:type="paragraph" w:styleId="BalloonText">
    <w:name w:val="Balloon Text"/>
    <w:basedOn w:val="Normal"/>
    <w:link w:val="BalloonTextChar"/>
    <w:uiPriority w:val="99"/>
    <w:semiHidden/>
    <w:unhideWhenUsed/>
    <w:rsid w:val="009F3C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CB5"/>
    <w:rPr>
      <w:rFonts w:ascii="Segoe UI" w:hAnsi="Segoe UI" w:cs="Segoe UI"/>
      <w:sz w:val="18"/>
      <w:szCs w:val="18"/>
    </w:rPr>
  </w:style>
  <w:style w:type="character" w:styleId="CommentReference">
    <w:name w:val="annotation reference"/>
    <w:basedOn w:val="DefaultParagraphFont"/>
    <w:uiPriority w:val="99"/>
    <w:semiHidden/>
    <w:unhideWhenUsed/>
    <w:rsid w:val="0032753F"/>
    <w:rPr>
      <w:sz w:val="16"/>
      <w:szCs w:val="16"/>
    </w:rPr>
  </w:style>
  <w:style w:type="paragraph" w:styleId="CommentText">
    <w:name w:val="annotation text"/>
    <w:basedOn w:val="Normal"/>
    <w:link w:val="CommentTextChar"/>
    <w:uiPriority w:val="99"/>
    <w:semiHidden/>
    <w:unhideWhenUsed/>
    <w:rsid w:val="0032753F"/>
    <w:pPr>
      <w:spacing w:line="240" w:lineRule="auto"/>
    </w:pPr>
    <w:rPr>
      <w:sz w:val="20"/>
      <w:szCs w:val="20"/>
    </w:rPr>
  </w:style>
  <w:style w:type="character" w:customStyle="1" w:styleId="CommentTextChar">
    <w:name w:val="Comment Text Char"/>
    <w:basedOn w:val="DefaultParagraphFont"/>
    <w:link w:val="CommentText"/>
    <w:uiPriority w:val="99"/>
    <w:semiHidden/>
    <w:rsid w:val="0032753F"/>
    <w:rPr>
      <w:sz w:val="20"/>
      <w:szCs w:val="20"/>
    </w:rPr>
  </w:style>
  <w:style w:type="paragraph" w:styleId="CommentSubject">
    <w:name w:val="annotation subject"/>
    <w:basedOn w:val="CommentText"/>
    <w:next w:val="CommentText"/>
    <w:link w:val="CommentSubjectChar"/>
    <w:uiPriority w:val="99"/>
    <w:semiHidden/>
    <w:unhideWhenUsed/>
    <w:rsid w:val="0032753F"/>
    <w:rPr>
      <w:b/>
      <w:bCs/>
    </w:rPr>
  </w:style>
  <w:style w:type="character" w:customStyle="1" w:styleId="CommentSubjectChar">
    <w:name w:val="Comment Subject Char"/>
    <w:basedOn w:val="CommentTextChar"/>
    <w:link w:val="CommentSubject"/>
    <w:uiPriority w:val="99"/>
    <w:semiHidden/>
    <w:rsid w:val="0032753F"/>
    <w:rPr>
      <w:b/>
      <w:bCs/>
      <w:sz w:val="20"/>
      <w:szCs w:val="20"/>
    </w:rPr>
  </w:style>
  <w:style w:type="character" w:styleId="UnresolvedMention">
    <w:name w:val="Unresolved Mention"/>
    <w:basedOn w:val="DefaultParagraphFont"/>
    <w:uiPriority w:val="99"/>
    <w:unhideWhenUsed/>
    <w:rsid w:val="0032753F"/>
    <w:rPr>
      <w:color w:val="605E5C"/>
      <w:shd w:val="clear" w:color="auto" w:fill="E1DFDD"/>
    </w:rPr>
  </w:style>
  <w:style w:type="character" w:styleId="Mention">
    <w:name w:val="Mention"/>
    <w:basedOn w:val="DefaultParagraphFont"/>
    <w:uiPriority w:val="99"/>
    <w:unhideWhenUsed/>
    <w:rsid w:val="0032753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6839">
      <w:bodyDiv w:val="1"/>
      <w:marLeft w:val="0"/>
      <w:marRight w:val="0"/>
      <w:marTop w:val="0"/>
      <w:marBottom w:val="0"/>
      <w:divBdr>
        <w:top w:val="none" w:sz="0" w:space="0" w:color="auto"/>
        <w:left w:val="none" w:sz="0" w:space="0" w:color="auto"/>
        <w:bottom w:val="none" w:sz="0" w:space="0" w:color="auto"/>
        <w:right w:val="none" w:sz="0" w:space="0" w:color="auto"/>
      </w:divBdr>
    </w:div>
    <w:div w:id="203642578">
      <w:bodyDiv w:val="1"/>
      <w:marLeft w:val="0"/>
      <w:marRight w:val="0"/>
      <w:marTop w:val="0"/>
      <w:marBottom w:val="0"/>
      <w:divBdr>
        <w:top w:val="none" w:sz="0" w:space="0" w:color="auto"/>
        <w:left w:val="none" w:sz="0" w:space="0" w:color="auto"/>
        <w:bottom w:val="none" w:sz="0" w:space="0" w:color="auto"/>
        <w:right w:val="none" w:sz="0" w:space="0" w:color="auto"/>
      </w:divBdr>
    </w:div>
    <w:div w:id="429397928">
      <w:bodyDiv w:val="1"/>
      <w:marLeft w:val="0"/>
      <w:marRight w:val="0"/>
      <w:marTop w:val="0"/>
      <w:marBottom w:val="0"/>
      <w:divBdr>
        <w:top w:val="none" w:sz="0" w:space="0" w:color="auto"/>
        <w:left w:val="none" w:sz="0" w:space="0" w:color="auto"/>
        <w:bottom w:val="none" w:sz="0" w:space="0" w:color="auto"/>
        <w:right w:val="none" w:sz="0" w:space="0" w:color="auto"/>
      </w:divBdr>
    </w:div>
    <w:div w:id="445197828">
      <w:bodyDiv w:val="1"/>
      <w:marLeft w:val="0"/>
      <w:marRight w:val="0"/>
      <w:marTop w:val="0"/>
      <w:marBottom w:val="0"/>
      <w:divBdr>
        <w:top w:val="none" w:sz="0" w:space="0" w:color="auto"/>
        <w:left w:val="none" w:sz="0" w:space="0" w:color="auto"/>
        <w:bottom w:val="none" w:sz="0" w:space="0" w:color="auto"/>
        <w:right w:val="none" w:sz="0" w:space="0" w:color="auto"/>
      </w:divBdr>
    </w:div>
    <w:div w:id="766462241">
      <w:bodyDiv w:val="1"/>
      <w:marLeft w:val="0"/>
      <w:marRight w:val="0"/>
      <w:marTop w:val="0"/>
      <w:marBottom w:val="0"/>
      <w:divBdr>
        <w:top w:val="none" w:sz="0" w:space="0" w:color="auto"/>
        <w:left w:val="none" w:sz="0" w:space="0" w:color="auto"/>
        <w:bottom w:val="none" w:sz="0" w:space="0" w:color="auto"/>
        <w:right w:val="none" w:sz="0" w:space="0" w:color="auto"/>
      </w:divBdr>
    </w:div>
    <w:div w:id="973028411">
      <w:bodyDiv w:val="1"/>
      <w:marLeft w:val="0"/>
      <w:marRight w:val="0"/>
      <w:marTop w:val="0"/>
      <w:marBottom w:val="0"/>
      <w:divBdr>
        <w:top w:val="none" w:sz="0" w:space="0" w:color="auto"/>
        <w:left w:val="none" w:sz="0" w:space="0" w:color="auto"/>
        <w:bottom w:val="none" w:sz="0" w:space="0" w:color="auto"/>
        <w:right w:val="none" w:sz="0" w:space="0" w:color="auto"/>
      </w:divBdr>
    </w:div>
    <w:div w:id="1064256379">
      <w:bodyDiv w:val="1"/>
      <w:marLeft w:val="0"/>
      <w:marRight w:val="0"/>
      <w:marTop w:val="0"/>
      <w:marBottom w:val="0"/>
      <w:divBdr>
        <w:top w:val="none" w:sz="0" w:space="0" w:color="auto"/>
        <w:left w:val="none" w:sz="0" w:space="0" w:color="auto"/>
        <w:bottom w:val="none" w:sz="0" w:space="0" w:color="auto"/>
        <w:right w:val="none" w:sz="0" w:space="0" w:color="auto"/>
      </w:divBdr>
    </w:div>
    <w:div w:id="1447382782">
      <w:bodyDiv w:val="1"/>
      <w:marLeft w:val="0"/>
      <w:marRight w:val="0"/>
      <w:marTop w:val="0"/>
      <w:marBottom w:val="0"/>
      <w:divBdr>
        <w:top w:val="none" w:sz="0" w:space="0" w:color="auto"/>
        <w:left w:val="none" w:sz="0" w:space="0" w:color="auto"/>
        <w:bottom w:val="none" w:sz="0" w:space="0" w:color="auto"/>
        <w:right w:val="none" w:sz="0" w:space="0" w:color="auto"/>
      </w:divBdr>
    </w:div>
    <w:div w:id="205792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5B68FBE6A03348B3435F95DCC7684B" ma:contentTypeVersion="13" ma:contentTypeDescription="Create a new document." ma:contentTypeScope="" ma:versionID="c6c3fdbb52f729661f10a533f94eed08">
  <xsd:schema xmlns:xsd="http://www.w3.org/2001/XMLSchema" xmlns:xs="http://www.w3.org/2001/XMLSchema" xmlns:p="http://schemas.microsoft.com/office/2006/metadata/properties" xmlns:ns2="f75d9197-b609-492b-bede-4844f14b4b32" xmlns:ns3="843c591c-660d-4453-8996-96539b72e28e" targetNamespace="http://schemas.microsoft.com/office/2006/metadata/properties" ma:root="true" ma:fieldsID="66a3737dab4981efb2253aa45fc57a89" ns2:_="" ns3:_="">
    <xsd:import namespace="f75d9197-b609-492b-bede-4844f14b4b32"/>
    <xsd:import namespace="843c591c-660d-4453-8996-96539b72e2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d9197-b609-492b-bede-4844f14b4b3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3c591c-660d-4453-8996-96539b72e28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75d9197-b609-492b-bede-4844f14b4b32">
      <UserInfo>
        <DisplayName>Māra Zīra</DisplayName>
        <AccountId>10</AccountId>
        <AccountType/>
      </UserInfo>
      <UserInfo>
        <DisplayName>Rita Strangate</DisplayName>
        <AccountId>17</AccountId>
        <AccountType/>
      </UserInfo>
    </SharedWithUsers>
  </documentManagement>
</p:properties>
</file>

<file path=customXml/itemProps1.xml><?xml version="1.0" encoding="utf-8"?>
<ds:datastoreItem xmlns:ds="http://schemas.openxmlformats.org/officeDocument/2006/customXml" ds:itemID="{3020E9E3-628F-4F7A-A6EE-C6959C14EED0}">
  <ds:schemaRefs>
    <ds:schemaRef ds:uri="http://schemas.microsoft.com/sharepoint/v3/contenttype/forms"/>
  </ds:schemaRefs>
</ds:datastoreItem>
</file>

<file path=customXml/itemProps2.xml><?xml version="1.0" encoding="utf-8"?>
<ds:datastoreItem xmlns:ds="http://schemas.openxmlformats.org/officeDocument/2006/customXml" ds:itemID="{AE4385CE-19EC-4E62-BF4D-2A5E9E82A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5d9197-b609-492b-bede-4844f14b4b32"/>
    <ds:schemaRef ds:uri="843c591c-660d-4453-8996-96539b72e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2FF862-20AB-406A-9D50-2459F2820734}">
  <ds:schemaRefs>
    <ds:schemaRef ds:uri="http://schemas.microsoft.com/office/2006/metadata/properties"/>
    <ds:schemaRef ds:uri="http://schemas.microsoft.com/office/infopath/2007/PartnerControls"/>
    <ds:schemaRef ds:uri="f75d9197-b609-492b-bede-4844f14b4b32"/>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12761</Words>
  <Characters>7275</Characters>
  <Application>Microsoft Office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Šmidte</dc:creator>
  <cp:keywords/>
  <dc:description/>
  <cp:lastModifiedBy>Kristīne Šmidte</cp:lastModifiedBy>
  <cp:revision>31</cp:revision>
  <cp:lastPrinted>2023-06-06T04:58:00Z</cp:lastPrinted>
  <dcterms:created xsi:type="dcterms:W3CDTF">2023-06-06T05:42:00Z</dcterms:created>
  <dcterms:modified xsi:type="dcterms:W3CDTF">2023-06-06T06:30:00Z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0x010100595B68FBE6A03348B3435F95DCC7684B</vt:lpwstr>
  </property>
</Properties>
</file>