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F03B" w14:textId="4FFABAA6" w:rsidR="0081568E" w:rsidRPr="00CC7CEB" w:rsidRDefault="00D03409" w:rsidP="00CC7CEB">
      <w:pPr>
        <w:jc w:val="center"/>
        <w:rPr>
          <w:rFonts w:ascii="Times New Roman" w:eastAsia="Times New Roman" w:hAnsi="Times New Roman" w:cs="Times New Roman"/>
          <w:sz w:val="24"/>
          <w:szCs w:val="24"/>
          <w:lang w:eastAsia="lv-LV"/>
        </w:rPr>
      </w:pPr>
      <w:bookmarkStart w:id="0" w:name="_Hlk133413784"/>
      <w:r>
        <w:rPr>
          <w:rFonts w:ascii="Times New Roman" w:eastAsia="Times New Roman" w:hAnsi="Times New Roman" w:cs="Times New Roman"/>
          <w:sz w:val="24"/>
          <w:szCs w:val="24"/>
          <w:lang w:eastAsia="lv-LV"/>
        </w:rPr>
        <w:t>V</w:t>
      </w:r>
      <w:r w:rsidRPr="00226824">
        <w:rPr>
          <w:rFonts w:ascii="Times New Roman" w:eastAsia="Times New Roman" w:hAnsi="Times New Roman" w:cs="Times New Roman"/>
          <w:sz w:val="24"/>
          <w:szCs w:val="24"/>
          <w:lang w:eastAsia="lv-LV"/>
        </w:rPr>
        <w:t>aldes darbības nefinanšu mērķ</w:t>
      </w:r>
      <w:r>
        <w:rPr>
          <w:rFonts w:ascii="Times New Roman" w:eastAsia="Times New Roman" w:hAnsi="Times New Roman" w:cs="Times New Roman"/>
          <w:sz w:val="24"/>
          <w:szCs w:val="24"/>
          <w:lang w:eastAsia="lv-LV"/>
        </w:rPr>
        <w:t xml:space="preserve">i </w:t>
      </w:r>
      <w:r w:rsidRPr="00226824">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2</w:t>
      </w:r>
      <w:r w:rsidRPr="00226824">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gadam</w:t>
      </w:r>
      <w:r w:rsidRPr="00226824">
        <w:rPr>
          <w:rFonts w:ascii="Times New Roman" w:eastAsia="Times New Roman" w:hAnsi="Times New Roman" w:cs="Times New Roman"/>
          <w:sz w:val="24"/>
          <w:szCs w:val="24"/>
        </w:rPr>
        <w:t xml:space="preserve"> noteik</w:t>
      </w:r>
      <w:r>
        <w:rPr>
          <w:rFonts w:ascii="Times New Roman" w:eastAsia="Times New Roman" w:hAnsi="Times New Roman" w:cs="Times New Roman"/>
          <w:sz w:val="24"/>
          <w:szCs w:val="24"/>
        </w:rPr>
        <w:t>ti ar RP SIA “Rīgas satiksme” padomes 2022. gada 2</w:t>
      </w:r>
      <w:r w:rsidRPr="00226824">
        <w:rPr>
          <w:rFonts w:ascii="Times New Roman" w:eastAsia="Times New Roman" w:hAnsi="Times New Roman" w:cs="Times New Roman"/>
          <w:sz w:val="24"/>
          <w:szCs w:val="24"/>
          <w:lang w:eastAsia="lv-LV"/>
        </w:rPr>
        <w:t>4. </w:t>
      </w:r>
      <w:r>
        <w:rPr>
          <w:rFonts w:ascii="Times New Roman" w:eastAsia="Times New Roman" w:hAnsi="Times New Roman" w:cs="Times New Roman"/>
          <w:sz w:val="24"/>
          <w:szCs w:val="24"/>
          <w:lang w:eastAsia="lv-LV"/>
        </w:rPr>
        <w:t>februāra</w:t>
      </w:r>
      <w:r w:rsidRPr="00226824">
        <w:rPr>
          <w:rFonts w:ascii="Times New Roman" w:eastAsia="Times New Roman" w:hAnsi="Times New Roman" w:cs="Times New Roman"/>
          <w:sz w:val="24"/>
          <w:szCs w:val="24"/>
          <w:lang w:eastAsia="lv-LV"/>
        </w:rPr>
        <w:t xml:space="preserve"> lēmumu (protokols Nr.</w:t>
      </w:r>
      <w:r>
        <w:rPr>
          <w:rFonts w:ascii="Times New Roman" w:eastAsia="Times New Roman" w:hAnsi="Times New Roman" w:cs="Times New Roman"/>
          <w:sz w:val="24"/>
          <w:szCs w:val="24"/>
          <w:lang w:eastAsia="lv-LV"/>
        </w:rPr>
        <w:t>3).</w:t>
      </w:r>
    </w:p>
    <w:bookmarkEnd w:id="0"/>
    <w:p w14:paraId="603F06CA" w14:textId="45D9D5B0" w:rsidR="00A30C62" w:rsidRPr="00F07F5E" w:rsidRDefault="004B1E7A" w:rsidP="00F07F5E">
      <w:pPr>
        <w:jc w:val="center"/>
        <w:rPr>
          <w:rFonts w:ascii="Times New Roman" w:hAnsi="Times New Roman" w:cs="Times New Roman"/>
          <w:b/>
          <w:bCs/>
          <w:sz w:val="28"/>
          <w:szCs w:val="28"/>
        </w:rPr>
      </w:pPr>
      <w:r>
        <w:rPr>
          <w:rFonts w:ascii="Times New Roman" w:hAnsi="Times New Roman" w:cs="Times New Roman"/>
          <w:b/>
          <w:bCs/>
          <w:sz w:val="28"/>
          <w:szCs w:val="28"/>
        </w:rPr>
        <w:t>RP SIA “Rīgas satiksme” v</w:t>
      </w:r>
      <w:r w:rsidR="00A30C62" w:rsidRPr="00F07F5E">
        <w:rPr>
          <w:rFonts w:ascii="Times New Roman" w:hAnsi="Times New Roman" w:cs="Times New Roman"/>
          <w:b/>
          <w:bCs/>
          <w:sz w:val="28"/>
          <w:szCs w:val="28"/>
        </w:rPr>
        <w:t>aldes nefinanšu mērķ</w:t>
      </w:r>
      <w:r>
        <w:rPr>
          <w:rFonts w:ascii="Times New Roman" w:hAnsi="Times New Roman" w:cs="Times New Roman"/>
          <w:b/>
          <w:bCs/>
          <w:sz w:val="28"/>
          <w:szCs w:val="28"/>
        </w:rPr>
        <w:t>u izpilde</w:t>
      </w:r>
      <w:r w:rsidR="00F07F5E">
        <w:rPr>
          <w:rFonts w:ascii="Times New Roman" w:hAnsi="Times New Roman" w:cs="Times New Roman"/>
          <w:b/>
          <w:bCs/>
          <w:sz w:val="28"/>
          <w:szCs w:val="28"/>
        </w:rPr>
        <w:t xml:space="preserve"> 202</w:t>
      </w:r>
      <w:r w:rsidR="005D2719">
        <w:rPr>
          <w:rFonts w:ascii="Times New Roman" w:hAnsi="Times New Roman" w:cs="Times New Roman"/>
          <w:b/>
          <w:bCs/>
          <w:sz w:val="28"/>
          <w:szCs w:val="28"/>
        </w:rPr>
        <w:t>2</w:t>
      </w:r>
      <w:r w:rsidR="00F07F5E">
        <w:rPr>
          <w:rFonts w:ascii="Times New Roman" w:hAnsi="Times New Roman" w:cs="Times New Roman"/>
          <w:b/>
          <w:bCs/>
          <w:sz w:val="28"/>
          <w:szCs w:val="28"/>
        </w:rPr>
        <w:t>. gad</w:t>
      </w:r>
      <w:r w:rsidR="009C0194">
        <w:rPr>
          <w:rFonts w:ascii="Times New Roman" w:hAnsi="Times New Roman" w:cs="Times New Roman"/>
          <w:b/>
          <w:bCs/>
          <w:sz w:val="28"/>
          <w:szCs w:val="28"/>
        </w:rPr>
        <w:t>ā</w:t>
      </w:r>
    </w:p>
    <w:tbl>
      <w:tblPr>
        <w:tblStyle w:val="TableGrid"/>
        <w:tblW w:w="14176" w:type="dxa"/>
        <w:tblInd w:w="-431" w:type="dxa"/>
        <w:tblLook w:val="0480" w:firstRow="0" w:lastRow="0" w:firstColumn="1" w:lastColumn="0" w:noHBand="0" w:noVBand="1"/>
      </w:tblPr>
      <w:tblGrid>
        <w:gridCol w:w="2694"/>
        <w:gridCol w:w="2977"/>
        <w:gridCol w:w="1485"/>
        <w:gridCol w:w="1418"/>
        <w:gridCol w:w="5602"/>
      </w:tblGrid>
      <w:tr w:rsidR="00924211" w14:paraId="40A72943" w14:textId="4AD22C82" w:rsidTr="00B65513">
        <w:trPr>
          <w:trHeight w:val="454"/>
          <w:tblHeader/>
        </w:trPr>
        <w:tc>
          <w:tcPr>
            <w:tcW w:w="2694" w:type="dxa"/>
            <w:tcBorders>
              <w:right w:val="single" w:sz="24" w:space="0" w:color="auto"/>
            </w:tcBorders>
          </w:tcPr>
          <w:p w14:paraId="60699707" w14:textId="054D9715" w:rsidR="00924211" w:rsidRPr="00A30C62" w:rsidRDefault="00924211" w:rsidP="00F07F5E">
            <w:pPr>
              <w:jc w:val="center"/>
              <w:rPr>
                <w:rFonts w:ascii="Times New Roman" w:hAnsi="Times New Roman" w:cs="Times New Roman"/>
                <w:b/>
                <w:bCs/>
                <w:sz w:val="20"/>
                <w:szCs w:val="20"/>
              </w:rPr>
            </w:pPr>
            <w:r>
              <w:rPr>
                <w:rFonts w:ascii="Times New Roman" w:hAnsi="Times New Roman" w:cs="Times New Roman"/>
                <w:b/>
                <w:bCs/>
                <w:sz w:val="20"/>
                <w:szCs w:val="20"/>
              </w:rPr>
              <w:t>VTDS mērķis</w:t>
            </w:r>
          </w:p>
        </w:tc>
        <w:tc>
          <w:tcPr>
            <w:tcW w:w="2977" w:type="dxa"/>
            <w:tcBorders>
              <w:top w:val="single" w:sz="24" w:space="0" w:color="auto"/>
              <w:left w:val="single" w:sz="24" w:space="0" w:color="auto"/>
              <w:right w:val="single" w:sz="24" w:space="0" w:color="auto"/>
            </w:tcBorders>
          </w:tcPr>
          <w:p w14:paraId="4DD3D59D" w14:textId="153B874C" w:rsidR="00924211" w:rsidRPr="00A30C62" w:rsidRDefault="00924211" w:rsidP="00F07F5E">
            <w:pPr>
              <w:jc w:val="center"/>
              <w:rPr>
                <w:rFonts w:ascii="Times New Roman" w:hAnsi="Times New Roman" w:cs="Times New Roman"/>
                <w:b/>
                <w:bCs/>
                <w:sz w:val="20"/>
                <w:szCs w:val="20"/>
              </w:rPr>
            </w:pPr>
            <w:r w:rsidRPr="00A30C62">
              <w:rPr>
                <w:rFonts w:ascii="Times New Roman" w:hAnsi="Times New Roman" w:cs="Times New Roman"/>
                <w:b/>
                <w:bCs/>
                <w:sz w:val="20"/>
                <w:szCs w:val="20"/>
              </w:rPr>
              <w:t>Mērķis</w:t>
            </w:r>
          </w:p>
        </w:tc>
        <w:tc>
          <w:tcPr>
            <w:tcW w:w="1485" w:type="dxa"/>
            <w:tcBorders>
              <w:left w:val="single" w:sz="24" w:space="0" w:color="auto"/>
            </w:tcBorders>
          </w:tcPr>
          <w:p w14:paraId="52B6BB5B" w14:textId="0857C987" w:rsidR="00924211" w:rsidRPr="00A30C62" w:rsidRDefault="00924211" w:rsidP="00F07F5E">
            <w:pPr>
              <w:jc w:val="center"/>
              <w:rPr>
                <w:rFonts w:ascii="Times New Roman" w:hAnsi="Times New Roman" w:cs="Times New Roman"/>
                <w:b/>
                <w:bCs/>
                <w:sz w:val="20"/>
                <w:szCs w:val="20"/>
              </w:rPr>
            </w:pPr>
            <w:r>
              <w:rPr>
                <w:rFonts w:ascii="Times New Roman" w:hAnsi="Times New Roman" w:cs="Times New Roman"/>
                <w:b/>
                <w:bCs/>
                <w:sz w:val="20"/>
                <w:szCs w:val="20"/>
              </w:rPr>
              <w:t>Sākotnējais rādītājs</w:t>
            </w:r>
          </w:p>
        </w:tc>
        <w:tc>
          <w:tcPr>
            <w:tcW w:w="1418" w:type="dxa"/>
          </w:tcPr>
          <w:p w14:paraId="473E6B4C" w14:textId="3838FCAF" w:rsidR="00924211" w:rsidRPr="00A30C62" w:rsidRDefault="00924211" w:rsidP="00F07F5E">
            <w:pPr>
              <w:jc w:val="center"/>
              <w:rPr>
                <w:rFonts w:ascii="Times New Roman" w:hAnsi="Times New Roman" w:cs="Times New Roman"/>
                <w:b/>
                <w:bCs/>
                <w:sz w:val="20"/>
                <w:szCs w:val="20"/>
              </w:rPr>
            </w:pPr>
            <w:r w:rsidRPr="00A30C62">
              <w:rPr>
                <w:rFonts w:ascii="Times New Roman" w:hAnsi="Times New Roman" w:cs="Times New Roman"/>
                <w:b/>
                <w:bCs/>
                <w:sz w:val="20"/>
                <w:szCs w:val="20"/>
              </w:rPr>
              <w:t>Rādītājs 202</w:t>
            </w:r>
            <w:r>
              <w:rPr>
                <w:rFonts w:ascii="Times New Roman" w:hAnsi="Times New Roman" w:cs="Times New Roman"/>
                <w:b/>
                <w:bCs/>
                <w:sz w:val="20"/>
                <w:szCs w:val="20"/>
              </w:rPr>
              <w:t>2</w:t>
            </w:r>
          </w:p>
        </w:tc>
        <w:tc>
          <w:tcPr>
            <w:tcW w:w="5602" w:type="dxa"/>
          </w:tcPr>
          <w:p w14:paraId="5FCEC20E" w14:textId="1195F88A" w:rsidR="00924211" w:rsidRPr="00A30C62" w:rsidRDefault="00924211" w:rsidP="00F07F5E">
            <w:pPr>
              <w:jc w:val="center"/>
              <w:rPr>
                <w:rFonts w:ascii="Times New Roman" w:hAnsi="Times New Roman" w:cs="Times New Roman"/>
                <w:b/>
                <w:bCs/>
                <w:sz w:val="20"/>
                <w:szCs w:val="20"/>
              </w:rPr>
            </w:pPr>
            <w:r w:rsidRPr="00A30C62">
              <w:rPr>
                <w:rFonts w:ascii="Times New Roman" w:hAnsi="Times New Roman" w:cs="Times New Roman"/>
                <w:b/>
                <w:bCs/>
                <w:sz w:val="20"/>
                <w:szCs w:val="20"/>
              </w:rPr>
              <w:t>I</w:t>
            </w:r>
            <w:r>
              <w:rPr>
                <w:rFonts w:ascii="Times New Roman" w:hAnsi="Times New Roman" w:cs="Times New Roman"/>
                <w:b/>
                <w:bCs/>
                <w:sz w:val="20"/>
                <w:szCs w:val="20"/>
              </w:rPr>
              <w:t xml:space="preserve">zpilde </w:t>
            </w:r>
            <w:r w:rsidR="009C0194">
              <w:rPr>
                <w:rFonts w:ascii="Times New Roman" w:hAnsi="Times New Roman" w:cs="Times New Roman"/>
                <w:b/>
                <w:bCs/>
                <w:sz w:val="20"/>
                <w:szCs w:val="20"/>
              </w:rPr>
              <w:t>2022.</w:t>
            </w:r>
            <w:r w:rsidR="0032329B">
              <w:rPr>
                <w:rFonts w:ascii="Times New Roman" w:hAnsi="Times New Roman" w:cs="Times New Roman"/>
                <w:b/>
                <w:bCs/>
                <w:sz w:val="20"/>
                <w:szCs w:val="20"/>
              </w:rPr>
              <w:t> </w:t>
            </w:r>
            <w:r w:rsidR="009C0194">
              <w:rPr>
                <w:rFonts w:ascii="Times New Roman" w:hAnsi="Times New Roman" w:cs="Times New Roman"/>
                <w:b/>
                <w:bCs/>
                <w:sz w:val="20"/>
                <w:szCs w:val="20"/>
              </w:rPr>
              <w:t>gadā</w:t>
            </w:r>
          </w:p>
        </w:tc>
      </w:tr>
      <w:tr w:rsidR="00924211" w14:paraId="566E7078" w14:textId="06E104F7" w:rsidTr="00B65513">
        <w:trPr>
          <w:trHeight w:val="1705"/>
        </w:trPr>
        <w:tc>
          <w:tcPr>
            <w:tcW w:w="2694" w:type="dxa"/>
            <w:tcBorders>
              <w:right w:val="single" w:sz="24" w:space="0" w:color="auto"/>
            </w:tcBorders>
          </w:tcPr>
          <w:p w14:paraId="6658F7F2" w14:textId="5532BE27" w:rsidR="00924211" w:rsidRPr="00A30C62" w:rsidRDefault="00924211" w:rsidP="00A30C62">
            <w:pPr>
              <w:rPr>
                <w:rFonts w:ascii="Times New Roman" w:hAnsi="Times New Roman" w:cs="Times New Roman"/>
                <w:color w:val="000000"/>
                <w:sz w:val="20"/>
                <w:szCs w:val="20"/>
              </w:rPr>
            </w:pPr>
            <w:r w:rsidRPr="001B419D">
              <w:rPr>
                <w:rFonts w:ascii="Times New Roman" w:hAnsi="Times New Roman" w:cs="Times New Roman"/>
                <w:color w:val="000000"/>
                <w:sz w:val="20"/>
                <w:szCs w:val="20"/>
              </w:rPr>
              <w:t>Ikvienam pieejamu ilgtspējīgu, drošu un efektīvu sabiedriskā transporta un mobilitātes pakalpojumu nodrošināšana, veicinot sabiedriskā transporta lietotāju īpatsvara pieaugumu</w:t>
            </w:r>
          </w:p>
          <w:p w14:paraId="67E6C355" w14:textId="77777777" w:rsidR="00924211" w:rsidRPr="00A30C62" w:rsidRDefault="00924211" w:rsidP="002A60CB">
            <w:pPr>
              <w:rPr>
                <w:rFonts w:ascii="Times New Roman" w:hAnsi="Times New Roman" w:cs="Times New Roman"/>
                <w:sz w:val="20"/>
                <w:szCs w:val="20"/>
              </w:rPr>
            </w:pPr>
          </w:p>
        </w:tc>
        <w:tc>
          <w:tcPr>
            <w:tcW w:w="2977" w:type="dxa"/>
            <w:tcBorders>
              <w:left w:val="single" w:sz="24" w:space="0" w:color="auto"/>
              <w:right w:val="single" w:sz="24" w:space="0" w:color="auto"/>
            </w:tcBorders>
          </w:tcPr>
          <w:p w14:paraId="1AE08579" w14:textId="43E963A2" w:rsidR="00924211" w:rsidRPr="00A30C62" w:rsidRDefault="00924211" w:rsidP="00C57B85">
            <w:pPr>
              <w:jc w:val="both"/>
              <w:rPr>
                <w:rFonts w:ascii="Times New Roman" w:hAnsi="Times New Roman" w:cs="Times New Roman"/>
                <w:sz w:val="20"/>
                <w:szCs w:val="20"/>
              </w:rPr>
            </w:pPr>
            <w:r w:rsidRPr="00982ECF">
              <w:rPr>
                <w:rFonts w:ascii="Times New Roman" w:hAnsi="Times New Roman" w:cs="Times New Roman"/>
                <w:sz w:val="20"/>
                <w:szCs w:val="20"/>
              </w:rPr>
              <w:t>Kvadrātkoda biļešu jaunu lietotāju skaita pieaugums 31.12.2022</w:t>
            </w:r>
            <w:r w:rsidR="00AA4221">
              <w:rPr>
                <w:rFonts w:ascii="Times New Roman" w:hAnsi="Times New Roman" w:cs="Times New Roman"/>
                <w:sz w:val="20"/>
                <w:szCs w:val="20"/>
              </w:rPr>
              <w:t>.</w:t>
            </w:r>
            <w:r w:rsidRPr="00982ECF">
              <w:rPr>
                <w:rFonts w:ascii="Times New Roman" w:hAnsi="Times New Roman" w:cs="Times New Roman"/>
                <w:sz w:val="20"/>
                <w:szCs w:val="20"/>
              </w:rPr>
              <w:t>/</w:t>
            </w:r>
            <w:r w:rsidR="004327BA">
              <w:rPr>
                <w:rFonts w:ascii="Times New Roman" w:hAnsi="Times New Roman" w:cs="Times New Roman"/>
                <w:sz w:val="20"/>
                <w:szCs w:val="20"/>
              </w:rPr>
              <w:t xml:space="preserve"> </w:t>
            </w:r>
            <w:r w:rsidRPr="00982ECF">
              <w:rPr>
                <w:rFonts w:ascii="Times New Roman" w:hAnsi="Times New Roman" w:cs="Times New Roman"/>
                <w:sz w:val="20"/>
                <w:szCs w:val="20"/>
              </w:rPr>
              <w:t>31.12.2021</w:t>
            </w:r>
            <w:r w:rsidR="00AA4221">
              <w:rPr>
                <w:rFonts w:ascii="Times New Roman" w:hAnsi="Times New Roman" w:cs="Times New Roman"/>
                <w:sz w:val="20"/>
                <w:szCs w:val="20"/>
              </w:rPr>
              <w:t>.</w:t>
            </w:r>
          </w:p>
        </w:tc>
        <w:tc>
          <w:tcPr>
            <w:tcW w:w="1485" w:type="dxa"/>
            <w:tcBorders>
              <w:left w:val="single" w:sz="24" w:space="0" w:color="auto"/>
            </w:tcBorders>
          </w:tcPr>
          <w:p w14:paraId="7192CEB2" w14:textId="77777777" w:rsidR="003264F0" w:rsidRDefault="003264F0" w:rsidP="00C57B85">
            <w:pPr>
              <w:jc w:val="center"/>
              <w:rPr>
                <w:rFonts w:ascii="Times New Roman" w:hAnsi="Times New Roman" w:cs="Times New Roman"/>
                <w:sz w:val="20"/>
                <w:szCs w:val="20"/>
              </w:rPr>
            </w:pPr>
          </w:p>
          <w:p w14:paraId="326D3485" w14:textId="1D1D28F3" w:rsidR="00924211" w:rsidRPr="00A30C62" w:rsidRDefault="009670B2" w:rsidP="00C57B85">
            <w:pPr>
              <w:jc w:val="center"/>
              <w:rPr>
                <w:rFonts w:ascii="Times New Roman" w:hAnsi="Times New Roman" w:cs="Times New Roman"/>
                <w:sz w:val="20"/>
                <w:szCs w:val="20"/>
              </w:rPr>
            </w:pPr>
            <w:r>
              <w:rPr>
                <w:rFonts w:ascii="Times New Roman" w:hAnsi="Times New Roman" w:cs="Times New Roman"/>
                <w:sz w:val="20"/>
                <w:szCs w:val="20"/>
              </w:rPr>
              <w:t>95</w:t>
            </w:r>
            <w:r w:rsidR="003264F0">
              <w:rPr>
                <w:rFonts w:ascii="Times New Roman" w:hAnsi="Times New Roman" w:cs="Times New Roman"/>
                <w:sz w:val="20"/>
                <w:szCs w:val="20"/>
              </w:rPr>
              <w:t> </w:t>
            </w:r>
            <w:r>
              <w:rPr>
                <w:rFonts w:ascii="Times New Roman" w:hAnsi="Times New Roman" w:cs="Times New Roman"/>
                <w:sz w:val="20"/>
                <w:szCs w:val="20"/>
              </w:rPr>
              <w:t>000</w:t>
            </w:r>
          </w:p>
        </w:tc>
        <w:tc>
          <w:tcPr>
            <w:tcW w:w="1418" w:type="dxa"/>
          </w:tcPr>
          <w:p w14:paraId="05B5157F" w14:textId="77777777" w:rsidR="003264F0" w:rsidRDefault="003264F0" w:rsidP="009670B2">
            <w:pPr>
              <w:jc w:val="center"/>
              <w:rPr>
                <w:rFonts w:ascii="Times New Roman" w:hAnsi="Times New Roman" w:cs="Times New Roman"/>
                <w:sz w:val="20"/>
                <w:szCs w:val="20"/>
              </w:rPr>
            </w:pPr>
          </w:p>
          <w:p w14:paraId="2284A9AF" w14:textId="3884B4B8" w:rsidR="00924211" w:rsidRPr="00A30C62" w:rsidRDefault="009670B2" w:rsidP="009670B2">
            <w:pPr>
              <w:jc w:val="center"/>
              <w:rPr>
                <w:rFonts w:ascii="Times New Roman" w:hAnsi="Times New Roman" w:cs="Times New Roman"/>
                <w:sz w:val="20"/>
                <w:szCs w:val="20"/>
              </w:rPr>
            </w:pPr>
            <w:r>
              <w:rPr>
                <w:rFonts w:ascii="Times New Roman" w:hAnsi="Times New Roman" w:cs="Times New Roman"/>
                <w:sz w:val="20"/>
                <w:szCs w:val="20"/>
              </w:rPr>
              <w:t>20</w:t>
            </w:r>
            <w:r w:rsidR="00A5404E">
              <w:rPr>
                <w:rFonts w:ascii="Times New Roman" w:hAnsi="Times New Roman" w:cs="Times New Roman"/>
                <w:sz w:val="20"/>
                <w:szCs w:val="20"/>
              </w:rPr>
              <w:t> </w:t>
            </w:r>
            <w:r>
              <w:rPr>
                <w:rFonts w:ascii="Times New Roman" w:hAnsi="Times New Roman" w:cs="Times New Roman"/>
                <w:sz w:val="20"/>
                <w:szCs w:val="20"/>
              </w:rPr>
              <w:t>%</w:t>
            </w:r>
          </w:p>
        </w:tc>
        <w:tc>
          <w:tcPr>
            <w:tcW w:w="5602" w:type="dxa"/>
          </w:tcPr>
          <w:p w14:paraId="020891EF" w14:textId="77777777" w:rsidR="00FD7514" w:rsidRPr="008744FA" w:rsidRDefault="00FD7514" w:rsidP="00FD7514">
            <w:pPr>
              <w:ind w:left="32"/>
              <w:jc w:val="both"/>
              <w:rPr>
                <w:rFonts w:ascii="Times New Roman" w:hAnsi="Times New Roman" w:cs="Times New Roman"/>
                <w:i/>
                <w:iCs/>
                <w:sz w:val="20"/>
                <w:szCs w:val="20"/>
              </w:rPr>
            </w:pPr>
            <w:r w:rsidRPr="008744FA">
              <w:rPr>
                <w:rFonts w:ascii="Times New Roman" w:hAnsi="Times New Roman" w:cs="Times New Roman"/>
                <w:i/>
                <w:iCs/>
                <w:sz w:val="20"/>
                <w:szCs w:val="20"/>
              </w:rPr>
              <w:t>IZPILDĪTS</w:t>
            </w:r>
          </w:p>
          <w:p w14:paraId="68480324" w14:textId="73129AA4" w:rsidR="00155841" w:rsidRPr="00155841" w:rsidRDefault="00155841" w:rsidP="00155841">
            <w:pPr>
              <w:jc w:val="both"/>
              <w:rPr>
                <w:rFonts w:ascii="Times New Roman" w:hAnsi="Times New Roman" w:cs="Times New Roman"/>
                <w:color w:val="000000"/>
                <w:sz w:val="20"/>
                <w:szCs w:val="20"/>
              </w:rPr>
            </w:pPr>
            <w:r w:rsidRPr="00155841">
              <w:rPr>
                <w:rFonts w:ascii="Times New Roman" w:hAnsi="Times New Roman" w:cs="Times New Roman"/>
                <w:color w:val="000000"/>
                <w:sz w:val="20"/>
                <w:szCs w:val="20"/>
              </w:rPr>
              <w:t xml:space="preserve">Reģistrēto lietotāju skaits Koda biļešu sistēmā </w:t>
            </w:r>
            <w:r w:rsidR="007F5046">
              <w:rPr>
                <w:rFonts w:ascii="Times New Roman" w:hAnsi="Times New Roman" w:cs="Times New Roman"/>
                <w:color w:val="000000"/>
                <w:sz w:val="20"/>
                <w:szCs w:val="20"/>
              </w:rPr>
              <w:t>02</w:t>
            </w:r>
            <w:r w:rsidRPr="00155841">
              <w:rPr>
                <w:rFonts w:ascii="Times New Roman" w:hAnsi="Times New Roman" w:cs="Times New Roman"/>
                <w:color w:val="000000"/>
                <w:sz w:val="20"/>
                <w:szCs w:val="20"/>
              </w:rPr>
              <w:t>.</w:t>
            </w:r>
            <w:r w:rsidR="007F5046">
              <w:rPr>
                <w:rFonts w:ascii="Times New Roman" w:hAnsi="Times New Roman" w:cs="Times New Roman"/>
                <w:color w:val="000000"/>
                <w:sz w:val="20"/>
                <w:szCs w:val="20"/>
              </w:rPr>
              <w:t>0</w:t>
            </w:r>
            <w:r w:rsidRPr="00155841">
              <w:rPr>
                <w:rFonts w:ascii="Times New Roman" w:hAnsi="Times New Roman" w:cs="Times New Roman"/>
                <w:color w:val="000000"/>
                <w:sz w:val="20"/>
                <w:szCs w:val="20"/>
              </w:rPr>
              <w:t>1.202</w:t>
            </w:r>
            <w:r w:rsidR="007F5046">
              <w:rPr>
                <w:rFonts w:ascii="Times New Roman" w:hAnsi="Times New Roman" w:cs="Times New Roman"/>
                <w:color w:val="000000"/>
                <w:sz w:val="20"/>
                <w:szCs w:val="20"/>
              </w:rPr>
              <w:t>3</w:t>
            </w:r>
            <w:r w:rsidRPr="00155841">
              <w:rPr>
                <w:rFonts w:ascii="Times New Roman" w:hAnsi="Times New Roman" w:cs="Times New Roman"/>
                <w:color w:val="000000"/>
                <w:sz w:val="20"/>
                <w:szCs w:val="20"/>
              </w:rPr>
              <w:t xml:space="preserve">. ir </w:t>
            </w:r>
            <w:r w:rsidR="007F5046">
              <w:rPr>
                <w:rFonts w:ascii="Times New Roman" w:hAnsi="Times New Roman" w:cs="Times New Roman"/>
                <w:color w:val="000000"/>
                <w:sz w:val="20"/>
                <w:szCs w:val="20"/>
              </w:rPr>
              <w:t>410</w:t>
            </w:r>
            <w:r w:rsidR="00155D7E">
              <w:rPr>
                <w:rFonts w:ascii="Times New Roman" w:hAnsi="Times New Roman" w:cs="Times New Roman"/>
                <w:color w:val="000000"/>
                <w:sz w:val="20"/>
                <w:szCs w:val="20"/>
              </w:rPr>
              <w:t> </w:t>
            </w:r>
            <w:r w:rsidR="00180FE4" w:rsidRPr="00180FE4">
              <w:rPr>
                <w:rFonts w:ascii="Times New Roman" w:hAnsi="Times New Roman" w:cs="Times New Roman"/>
                <w:color w:val="000000"/>
                <w:sz w:val="20"/>
                <w:szCs w:val="20"/>
              </w:rPr>
              <w:t>059</w:t>
            </w:r>
            <w:r w:rsidRPr="00180FE4">
              <w:rPr>
                <w:rFonts w:ascii="Times New Roman" w:hAnsi="Times New Roman" w:cs="Times New Roman"/>
                <w:color w:val="000000"/>
                <w:sz w:val="20"/>
                <w:szCs w:val="20"/>
              </w:rPr>
              <w:t xml:space="preserve"> lietotāji.</w:t>
            </w:r>
          </w:p>
          <w:p w14:paraId="2F9C6700" w14:textId="77777777" w:rsidR="00155D7E" w:rsidRDefault="00155841" w:rsidP="007F5046">
            <w:pPr>
              <w:jc w:val="both"/>
              <w:rPr>
                <w:rFonts w:ascii="Times New Roman" w:hAnsi="Times New Roman" w:cs="Times New Roman"/>
                <w:color w:val="000000"/>
                <w:sz w:val="20"/>
                <w:szCs w:val="20"/>
              </w:rPr>
            </w:pPr>
            <w:r w:rsidRPr="00155841">
              <w:rPr>
                <w:rFonts w:ascii="Times New Roman" w:hAnsi="Times New Roman" w:cs="Times New Roman"/>
                <w:color w:val="000000"/>
                <w:sz w:val="20"/>
                <w:szCs w:val="20"/>
              </w:rPr>
              <w:t xml:space="preserve">Pieaugums salīdzinājumā ar sākotnējo rādītāju </w:t>
            </w:r>
            <w:r w:rsidR="00EB6C98">
              <w:rPr>
                <w:rFonts w:ascii="Times New Roman" w:hAnsi="Times New Roman" w:cs="Times New Roman"/>
                <w:color w:val="000000"/>
                <w:sz w:val="20"/>
                <w:szCs w:val="20"/>
              </w:rPr>
              <w:t>–</w:t>
            </w:r>
            <w:r w:rsidRPr="00155841">
              <w:rPr>
                <w:rFonts w:ascii="Times New Roman" w:hAnsi="Times New Roman" w:cs="Times New Roman"/>
                <w:color w:val="000000"/>
                <w:sz w:val="20"/>
                <w:szCs w:val="20"/>
              </w:rPr>
              <w:t xml:space="preserve"> </w:t>
            </w:r>
            <w:r w:rsidR="00180FE4" w:rsidRPr="00155D7E">
              <w:rPr>
                <w:rFonts w:ascii="Times New Roman" w:hAnsi="Times New Roman" w:cs="Times New Roman"/>
                <w:color w:val="000000"/>
                <w:sz w:val="20"/>
                <w:szCs w:val="20"/>
              </w:rPr>
              <w:t>330</w:t>
            </w:r>
            <w:r w:rsidR="00EB6C98" w:rsidRPr="00155D7E">
              <w:rPr>
                <w:rFonts w:ascii="Times New Roman" w:hAnsi="Times New Roman" w:cs="Times New Roman"/>
                <w:color w:val="000000"/>
                <w:sz w:val="20"/>
                <w:szCs w:val="20"/>
              </w:rPr>
              <w:t> </w:t>
            </w:r>
            <w:r w:rsidRPr="00155D7E">
              <w:rPr>
                <w:rFonts w:ascii="Times New Roman" w:hAnsi="Times New Roman" w:cs="Times New Roman"/>
                <w:color w:val="000000"/>
                <w:sz w:val="20"/>
                <w:szCs w:val="20"/>
              </w:rPr>
              <w:t>%.</w:t>
            </w:r>
            <w:r w:rsidR="007F5046">
              <w:rPr>
                <w:rFonts w:ascii="Calibri" w:hAnsi="Calibri" w:cs="Calibri"/>
                <w:color w:val="000000"/>
              </w:rPr>
              <w:br/>
            </w:r>
          </w:p>
          <w:p w14:paraId="58A2F106" w14:textId="1DBE0EB9" w:rsidR="007F5046" w:rsidRPr="00155D7E" w:rsidRDefault="007F5046" w:rsidP="007F5046">
            <w:pPr>
              <w:jc w:val="both"/>
              <w:rPr>
                <w:rFonts w:ascii="Times New Roman" w:hAnsi="Times New Roman" w:cs="Times New Roman"/>
                <w:color w:val="000000"/>
                <w:sz w:val="20"/>
                <w:szCs w:val="20"/>
              </w:rPr>
            </w:pPr>
            <w:r w:rsidRPr="00155D7E">
              <w:rPr>
                <w:rFonts w:ascii="Times New Roman" w:hAnsi="Times New Roman" w:cs="Times New Roman"/>
                <w:color w:val="000000"/>
                <w:sz w:val="20"/>
                <w:szCs w:val="20"/>
              </w:rPr>
              <w:t xml:space="preserve">Veikti koda biļešu lietotnes lietojamības uzlabojumi. Koda biļešu klāsts papildināts ar šādiem produktiem: 90 minūšu biļete, 24 stundu biļete, 3 dienu biļete, 5 dienu biļete un mēneša biļete. </w:t>
            </w:r>
            <w:r w:rsidRPr="00155D7E">
              <w:rPr>
                <w:rFonts w:ascii="Times New Roman" w:hAnsi="Times New Roman" w:cs="Times New Roman"/>
                <w:color w:val="000000"/>
                <w:sz w:val="20"/>
                <w:szCs w:val="20"/>
              </w:rPr>
              <w:br/>
              <w:t>Līdz 01.04.2023. paredzēts noslēgt jaunu vispārīgo vienošanos par koda biļešu izplatīšanu.</w:t>
            </w:r>
          </w:p>
          <w:p w14:paraId="38545621" w14:textId="39EDEFED" w:rsidR="006B15E0" w:rsidRPr="003803AA" w:rsidRDefault="006B15E0" w:rsidP="00155841">
            <w:pPr>
              <w:jc w:val="both"/>
              <w:rPr>
                <w:rFonts w:ascii="Times New Roman" w:hAnsi="Times New Roman" w:cs="Times New Roman"/>
                <w:color w:val="000000"/>
                <w:sz w:val="20"/>
                <w:szCs w:val="20"/>
              </w:rPr>
            </w:pPr>
          </w:p>
        </w:tc>
      </w:tr>
      <w:tr w:rsidR="00924211" w14:paraId="49C39E8E" w14:textId="40BB5670" w:rsidTr="00B65513">
        <w:trPr>
          <w:trHeight w:val="1111"/>
        </w:trPr>
        <w:tc>
          <w:tcPr>
            <w:tcW w:w="2694" w:type="dxa"/>
            <w:tcBorders>
              <w:right w:val="single" w:sz="24" w:space="0" w:color="auto"/>
            </w:tcBorders>
          </w:tcPr>
          <w:p w14:paraId="65DD99E3" w14:textId="4E2EF5BA" w:rsidR="00924211" w:rsidRPr="00E06423" w:rsidRDefault="00E06423" w:rsidP="00E06423">
            <w:pPr>
              <w:rPr>
                <w:rFonts w:ascii="Times New Roman" w:hAnsi="Times New Roman" w:cs="Times New Roman"/>
                <w:sz w:val="20"/>
                <w:szCs w:val="20"/>
              </w:rPr>
            </w:pPr>
            <w:r w:rsidRPr="00E06423">
              <w:rPr>
                <w:rFonts w:ascii="Times New Roman" w:hAnsi="Times New Roman" w:cs="Times New Roman"/>
                <w:sz w:val="20"/>
                <w:szCs w:val="20"/>
              </w:rPr>
              <w:t>Sabiedriskā transporta pakāpeniska dekarbonizācija, tādējādi būtiski samazinot sabiedriskā transporta ietekmi uz vidi un klimatu</w:t>
            </w:r>
          </w:p>
        </w:tc>
        <w:tc>
          <w:tcPr>
            <w:tcW w:w="2977" w:type="dxa"/>
            <w:tcBorders>
              <w:left w:val="single" w:sz="24" w:space="0" w:color="auto"/>
              <w:right w:val="single" w:sz="24" w:space="0" w:color="auto"/>
            </w:tcBorders>
          </w:tcPr>
          <w:p w14:paraId="016581B2" w14:textId="1AE09C1C" w:rsidR="00924211" w:rsidRPr="00A30C62" w:rsidRDefault="003526AC" w:rsidP="002A60CB">
            <w:pPr>
              <w:rPr>
                <w:rFonts w:ascii="Times New Roman" w:hAnsi="Times New Roman" w:cs="Times New Roman"/>
                <w:sz w:val="20"/>
                <w:szCs w:val="20"/>
              </w:rPr>
            </w:pPr>
            <w:r w:rsidRPr="006A2413">
              <w:rPr>
                <w:rFonts w:ascii="Times New Roman" w:hAnsi="Times New Roman" w:cs="Times New Roman"/>
                <w:sz w:val="20"/>
                <w:szCs w:val="20"/>
              </w:rPr>
              <w:t>SEG (tiešo un netiešo) samazinājums 2022.</w:t>
            </w:r>
            <w:r w:rsidR="00A5404E">
              <w:rPr>
                <w:rFonts w:ascii="Times New Roman" w:hAnsi="Times New Roman" w:cs="Times New Roman"/>
                <w:sz w:val="20"/>
                <w:szCs w:val="20"/>
              </w:rPr>
              <w:t> </w:t>
            </w:r>
            <w:r w:rsidRPr="006A2413">
              <w:rPr>
                <w:rFonts w:ascii="Times New Roman" w:hAnsi="Times New Roman" w:cs="Times New Roman"/>
                <w:sz w:val="20"/>
                <w:szCs w:val="20"/>
              </w:rPr>
              <w:t>gadā</w:t>
            </w:r>
          </w:p>
        </w:tc>
        <w:tc>
          <w:tcPr>
            <w:tcW w:w="1485" w:type="dxa"/>
            <w:tcBorders>
              <w:left w:val="single" w:sz="24" w:space="0" w:color="auto"/>
            </w:tcBorders>
          </w:tcPr>
          <w:p w14:paraId="687AC6A4" w14:textId="77777777" w:rsidR="003264F0" w:rsidRDefault="003264F0" w:rsidP="000F35AD">
            <w:pPr>
              <w:jc w:val="center"/>
              <w:rPr>
                <w:rFonts w:ascii="Times New Roman" w:hAnsi="Times New Roman" w:cs="Times New Roman"/>
                <w:sz w:val="20"/>
                <w:szCs w:val="20"/>
              </w:rPr>
            </w:pPr>
          </w:p>
          <w:p w14:paraId="2E2D302E" w14:textId="0F3467B2" w:rsidR="00924211" w:rsidRPr="00A30C62" w:rsidRDefault="003526AC" w:rsidP="000F35AD">
            <w:pPr>
              <w:jc w:val="center"/>
              <w:rPr>
                <w:rFonts w:ascii="Times New Roman" w:hAnsi="Times New Roman" w:cs="Times New Roman"/>
                <w:sz w:val="20"/>
                <w:szCs w:val="20"/>
              </w:rPr>
            </w:pPr>
            <w:r>
              <w:rPr>
                <w:rFonts w:ascii="Times New Roman" w:hAnsi="Times New Roman" w:cs="Times New Roman"/>
                <w:sz w:val="20"/>
                <w:szCs w:val="20"/>
              </w:rPr>
              <w:t>n/a</w:t>
            </w:r>
          </w:p>
        </w:tc>
        <w:tc>
          <w:tcPr>
            <w:tcW w:w="1418" w:type="dxa"/>
          </w:tcPr>
          <w:p w14:paraId="0EBB75C8" w14:textId="2F59CE44" w:rsidR="00924211" w:rsidRPr="000F35AD" w:rsidRDefault="00924211" w:rsidP="00AE2BA0">
            <w:pPr>
              <w:jc w:val="both"/>
              <w:rPr>
                <w:rFonts w:ascii="Times New Roman" w:hAnsi="Times New Roman" w:cs="Times New Roman"/>
                <w:sz w:val="20"/>
                <w:szCs w:val="20"/>
              </w:rPr>
            </w:pPr>
          </w:p>
          <w:p w14:paraId="169E1621" w14:textId="1F1E8DCC" w:rsidR="00924211" w:rsidRPr="00A30C62" w:rsidRDefault="003526AC" w:rsidP="003264F0">
            <w:pPr>
              <w:jc w:val="center"/>
              <w:rPr>
                <w:rFonts w:ascii="Times New Roman" w:hAnsi="Times New Roman" w:cs="Times New Roman"/>
                <w:sz w:val="20"/>
                <w:szCs w:val="20"/>
              </w:rPr>
            </w:pPr>
            <w:r w:rsidRPr="003526AC">
              <w:rPr>
                <w:rFonts w:ascii="Times New Roman" w:hAnsi="Times New Roman" w:cs="Times New Roman"/>
                <w:sz w:val="20"/>
                <w:szCs w:val="20"/>
              </w:rPr>
              <w:t>223</w:t>
            </w:r>
            <w:r w:rsidR="002A6A74">
              <w:rPr>
                <w:rFonts w:ascii="Times New Roman" w:hAnsi="Times New Roman" w:cs="Times New Roman"/>
                <w:sz w:val="20"/>
                <w:szCs w:val="20"/>
              </w:rPr>
              <w:t>,</w:t>
            </w:r>
            <w:r w:rsidRPr="003526AC">
              <w:rPr>
                <w:rFonts w:ascii="Times New Roman" w:hAnsi="Times New Roman" w:cs="Times New Roman"/>
                <w:sz w:val="20"/>
                <w:szCs w:val="20"/>
              </w:rPr>
              <w:t>8</w:t>
            </w:r>
            <w:r w:rsidR="00A5404E">
              <w:rPr>
                <w:rFonts w:ascii="Times New Roman" w:hAnsi="Times New Roman" w:cs="Times New Roman"/>
                <w:sz w:val="20"/>
                <w:szCs w:val="20"/>
              </w:rPr>
              <w:t> </w:t>
            </w:r>
            <w:r w:rsidRPr="003526AC">
              <w:rPr>
                <w:rFonts w:ascii="Times New Roman" w:hAnsi="Times New Roman" w:cs="Times New Roman"/>
                <w:sz w:val="20"/>
                <w:szCs w:val="20"/>
              </w:rPr>
              <w:t>t</w:t>
            </w:r>
          </w:p>
        </w:tc>
        <w:tc>
          <w:tcPr>
            <w:tcW w:w="5602" w:type="dxa"/>
          </w:tcPr>
          <w:p w14:paraId="43131CD4" w14:textId="17887E4D" w:rsidR="00FD7947" w:rsidRPr="00AD31E3" w:rsidRDefault="007A4DEE" w:rsidP="00AD31E3">
            <w:pPr>
              <w:pStyle w:val="ListParagraph"/>
              <w:ind w:left="0"/>
              <w:jc w:val="both"/>
              <w:rPr>
                <w:rFonts w:ascii="Times New Roman" w:hAnsi="Times New Roman" w:cs="Times New Roman"/>
                <w:i/>
                <w:iCs/>
                <w:sz w:val="20"/>
                <w:szCs w:val="20"/>
              </w:rPr>
            </w:pPr>
            <w:r w:rsidRPr="00FD7947">
              <w:rPr>
                <w:rFonts w:ascii="Times New Roman" w:hAnsi="Times New Roman" w:cs="Times New Roman"/>
                <w:i/>
                <w:iCs/>
                <w:sz w:val="20"/>
                <w:szCs w:val="20"/>
              </w:rPr>
              <w:t>DAĻĒJI IZPILDĪTS</w:t>
            </w:r>
          </w:p>
          <w:p w14:paraId="0C3FC7DC" w14:textId="4EE7599D" w:rsidR="00FD7947" w:rsidRPr="00513D89" w:rsidRDefault="00FD7947" w:rsidP="00513D89">
            <w:pPr>
              <w:jc w:val="both"/>
              <w:rPr>
                <w:rFonts w:ascii="Times New Roman" w:hAnsi="Times New Roman" w:cs="Times New Roman"/>
                <w:sz w:val="20"/>
                <w:szCs w:val="20"/>
              </w:rPr>
            </w:pPr>
            <w:r w:rsidRPr="00513D89">
              <w:rPr>
                <w:rFonts w:ascii="Times New Roman" w:hAnsi="Times New Roman" w:cs="Times New Roman"/>
                <w:sz w:val="20"/>
                <w:szCs w:val="20"/>
              </w:rPr>
              <w:t>2022.</w:t>
            </w:r>
            <w:r w:rsidR="00F01A43">
              <w:rPr>
                <w:rFonts w:ascii="Times New Roman" w:hAnsi="Times New Roman" w:cs="Times New Roman"/>
                <w:sz w:val="20"/>
                <w:szCs w:val="20"/>
              </w:rPr>
              <w:t> </w:t>
            </w:r>
            <w:r w:rsidRPr="00513D89">
              <w:rPr>
                <w:rFonts w:ascii="Times New Roman" w:hAnsi="Times New Roman" w:cs="Times New Roman"/>
                <w:sz w:val="20"/>
                <w:szCs w:val="20"/>
              </w:rPr>
              <w:t>gada griezumā kopējais CO2 emisiju apjoms sabiedriskajā  transportā ir 32771</w:t>
            </w:r>
            <w:r w:rsidR="00160381">
              <w:rPr>
                <w:rFonts w:ascii="Times New Roman" w:hAnsi="Times New Roman" w:cs="Times New Roman"/>
                <w:sz w:val="20"/>
                <w:szCs w:val="20"/>
              </w:rPr>
              <w:t>,</w:t>
            </w:r>
            <w:r w:rsidRPr="00513D89">
              <w:rPr>
                <w:rFonts w:ascii="Times New Roman" w:hAnsi="Times New Roman" w:cs="Times New Roman"/>
                <w:sz w:val="20"/>
                <w:szCs w:val="20"/>
              </w:rPr>
              <w:t>09</w:t>
            </w:r>
            <w:r w:rsidR="00160381">
              <w:rPr>
                <w:rFonts w:ascii="Times New Roman" w:hAnsi="Times New Roman" w:cs="Times New Roman"/>
                <w:sz w:val="20"/>
                <w:szCs w:val="20"/>
              </w:rPr>
              <w:t> </w:t>
            </w:r>
            <w:r w:rsidRPr="00513D89">
              <w:rPr>
                <w:rFonts w:ascii="Times New Roman" w:hAnsi="Times New Roman" w:cs="Times New Roman"/>
                <w:sz w:val="20"/>
                <w:szCs w:val="20"/>
              </w:rPr>
              <w:t>tCO2 salīdzinot ar 2021.</w:t>
            </w:r>
            <w:r w:rsidR="00F01A43">
              <w:rPr>
                <w:rFonts w:ascii="Times New Roman" w:hAnsi="Times New Roman" w:cs="Times New Roman"/>
                <w:sz w:val="20"/>
                <w:szCs w:val="20"/>
              </w:rPr>
              <w:t> </w:t>
            </w:r>
            <w:r w:rsidRPr="00513D89">
              <w:rPr>
                <w:rFonts w:ascii="Times New Roman" w:hAnsi="Times New Roman" w:cs="Times New Roman"/>
                <w:sz w:val="20"/>
                <w:szCs w:val="20"/>
              </w:rPr>
              <w:t>gada 32443</w:t>
            </w:r>
            <w:r w:rsidR="00160381">
              <w:rPr>
                <w:rFonts w:ascii="Times New Roman" w:hAnsi="Times New Roman" w:cs="Times New Roman"/>
                <w:sz w:val="20"/>
                <w:szCs w:val="20"/>
              </w:rPr>
              <w:t>,</w:t>
            </w:r>
            <w:r w:rsidRPr="00513D89">
              <w:rPr>
                <w:rFonts w:ascii="Times New Roman" w:hAnsi="Times New Roman" w:cs="Times New Roman"/>
                <w:sz w:val="20"/>
                <w:szCs w:val="20"/>
              </w:rPr>
              <w:t>27</w:t>
            </w:r>
            <w:r w:rsidR="00F01A43">
              <w:rPr>
                <w:rFonts w:ascii="Times New Roman" w:hAnsi="Times New Roman" w:cs="Times New Roman"/>
                <w:sz w:val="20"/>
                <w:szCs w:val="20"/>
              </w:rPr>
              <w:t> </w:t>
            </w:r>
            <w:r w:rsidRPr="00513D89">
              <w:rPr>
                <w:rFonts w:ascii="Times New Roman" w:hAnsi="Times New Roman" w:cs="Times New Roman"/>
                <w:sz w:val="20"/>
                <w:szCs w:val="20"/>
              </w:rPr>
              <w:t>tCO2, kas norāda, ka kopējais emisiju apjoms ir palielinājies par 327</w:t>
            </w:r>
            <w:r w:rsidR="00160381">
              <w:rPr>
                <w:rFonts w:ascii="Times New Roman" w:hAnsi="Times New Roman" w:cs="Times New Roman"/>
                <w:sz w:val="20"/>
                <w:szCs w:val="20"/>
              </w:rPr>
              <w:t>,</w:t>
            </w:r>
            <w:r w:rsidRPr="00513D89">
              <w:rPr>
                <w:rFonts w:ascii="Times New Roman" w:hAnsi="Times New Roman" w:cs="Times New Roman"/>
                <w:sz w:val="20"/>
                <w:szCs w:val="20"/>
              </w:rPr>
              <w:t>81</w:t>
            </w:r>
            <w:r w:rsidR="00F01A43">
              <w:rPr>
                <w:rFonts w:ascii="Times New Roman" w:hAnsi="Times New Roman" w:cs="Times New Roman"/>
                <w:sz w:val="20"/>
                <w:szCs w:val="20"/>
              </w:rPr>
              <w:t> </w:t>
            </w:r>
            <w:r w:rsidRPr="00513D89">
              <w:rPr>
                <w:rFonts w:ascii="Times New Roman" w:hAnsi="Times New Roman" w:cs="Times New Roman"/>
                <w:sz w:val="20"/>
                <w:szCs w:val="20"/>
              </w:rPr>
              <w:t>tCO2.</w:t>
            </w:r>
          </w:p>
        </w:tc>
      </w:tr>
      <w:tr w:rsidR="00924211" w14:paraId="60E3B7E7" w14:textId="31ABFDDE" w:rsidTr="00B65513">
        <w:trPr>
          <w:trHeight w:val="1089"/>
        </w:trPr>
        <w:tc>
          <w:tcPr>
            <w:tcW w:w="2694" w:type="dxa"/>
            <w:tcBorders>
              <w:right w:val="single" w:sz="24" w:space="0" w:color="auto"/>
            </w:tcBorders>
          </w:tcPr>
          <w:p w14:paraId="70A6965F" w14:textId="52D51751" w:rsidR="00924211" w:rsidRPr="000F35AD" w:rsidRDefault="009C1937" w:rsidP="002A60CB">
            <w:pPr>
              <w:rPr>
                <w:rFonts w:ascii="Times New Roman" w:hAnsi="Times New Roman" w:cs="Times New Roman"/>
                <w:sz w:val="20"/>
                <w:szCs w:val="20"/>
              </w:rPr>
            </w:pPr>
            <w:r w:rsidRPr="009C1937">
              <w:rPr>
                <w:rFonts w:ascii="Times New Roman" w:hAnsi="Times New Roman" w:cs="Times New Roman"/>
                <w:sz w:val="20"/>
                <w:szCs w:val="20"/>
              </w:rPr>
              <w:t>Cilvēkresursu vadības produktivitātes, darbinieku apmierinātību veicinošas darba vides attīstīšana</w:t>
            </w:r>
          </w:p>
        </w:tc>
        <w:tc>
          <w:tcPr>
            <w:tcW w:w="2977" w:type="dxa"/>
            <w:tcBorders>
              <w:left w:val="single" w:sz="24" w:space="0" w:color="auto"/>
              <w:right w:val="single" w:sz="24" w:space="0" w:color="auto"/>
            </w:tcBorders>
          </w:tcPr>
          <w:p w14:paraId="41E3A882" w14:textId="13C5C627" w:rsidR="00924211" w:rsidRPr="00A30C62" w:rsidRDefault="00797826" w:rsidP="002A60CB">
            <w:pPr>
              <w:rPr>
                <w:rFonts w:ascii="Times New Roman" w:hAnsi="Times New Roman" w:cs="Times New Roman"/>
                <w:sz w:val="20"/>
                <w:szCs w:val="20"/>
              </w:rPr>
            </w:pPr>
            <w:r w:rsidRPr="00797826">
              <w:rPr>
                <w:rFonts w:ascii="Times New Roman" w:hAnsi="Times New Roman" w:cs="Times New Roman"/>
                <w:sz w:val="20"/>
                <w:szCs w:val="20"/>
              </w:rPr>
              <w:t>Darbinieku iesaistes % profesionālās pilnveides apmācību programmās kompetenču paaugstināšanas ietvaros</w:t>
            </w:r>
          </w:p>
        </w:tc>
        <w:tc>
          <w:tcPr>
            <w:tcW w:w="1485" w:type="dxa"/>
            <w:tcBorders>
              <w:left w:val="single" w:sz="24" w:space="0" w:color="auto"/>
            </w:tcBorders>
          </w:tcPr>
          <w:p w14:paraId="6A37C70B" w14:textId="55E9349E" w:rsidR="00924211" w:rsidRPr="000F35AD" w:rsidRDefault="00924211" w:rsidP="000F35AD">
            <w:pPr>
              <w:jc w:val="center"/>
              <w:rPr>
                <w:rFonts w:ascii="Times New Roman" w:hAnsi="Times New Roman" w:cs="Times New Roman"/>
                <w:sz w:val="20"/>
                <w:szCs w:val="20"/>
              </w:rPr>
            </w:pPr>
          </w:p>
          <w:p w14:paraId="55C44F94" w14:textId="058FDBB1" w:rsidR="00924211" w:rsidRPr="00A30C62" w:rsidRDefault="00797826" w:rsidP="000F35AD">
            <w:pPr>
              <w:jc w:val="center"/>
              <w:rPr>
                <w:rFonts w:ascii="Times New Roman" w:hAnsi="Times New Roman" w:cs="Times New Roman"/>
                <w:sz w:val="20"/>
                <w:szCs w:val="20"/>
              </w:rPr>
            </w:pPr>
            <w:r>
              <w:rPr>
                <w:rFonts w:ascii="Times New Roman" w:hAnsi="Times New Roman" w:cs="Times New Roman"/>
                <w:sz w:val="20"/>
                <w:szCs w:val="20"/>
              </w:rPr>
              <w:t>n/a</w:t>
            </w:r>
          </w:p>
        </w:tc>
        <w:tc>
          <w:tcPr>
            <w:tcW w:w="1418" w:type="dxa"/>
          </w:tcPr>
          <w:p w14:paraId="3AB2E079" w14:textId="77777777" w:rsidR="00797826" w:rsidRDefault="00797826" w:rsidP="00797826">
            <w:pPr>
              <w:jc w:val="center"/>
              <w:rPr>
                <w:rFonts w:ascii="Times New Roman" w:hAnsi="Times New Roman" w:cs="Times New Roman"/>
                <w:sz w:val="20"/>
                <w:szCs w:val="20"/>
              </w:rPr>
            </w:pPr>
          </w:p>
          <w:p w14:paraId="672DBE20" w14:textId="72329DE7" w:rsidR="00924211" w:rsidRPr="00A30C62" w:rsidRDefault="00797826" w:rsidP="00797826">
            <w:pPr>
              <w:jc w:val="center"/>
              <w:rPr>
                <w:rFonts w:ascii="Times New Roman" w:hAnsi="Times New Roman" w:cs="Times New Roman"/>
                <w:sz w:val="20"/>
                <w:szCs w:val="20"/>
              </w:rPr>
            </w:pPr>
            <w:r>
              <w:rPr>
                <w:rFonts w:ascii="Times New Roman" w:hAnsi="Times New Roman" w:cs="Times New Roman"/>
                <w:sz w:val="20"/>
                <w:szCs w:val="20"/>
              </w:rPr>
              <w:t>30</w:t>
            </w:r>
            <w:r w:rsidR="00A5404E">
              <w:rPr>
                <w:rFonts w:ascii="Times New Roman" w:hAnsi="Times New Roman" w:cs="Times New Roman"/>
                <w:sz w:val="20"/>
                <w:szCs w:val="20"/>
              </w:rPr>
              <w:t> </w:t>
            </w:r>
            <w:r>
              <w:rPr>
                <w:rFonts w:ascii="Times New Roman" w:hAnsi="Times New Roman" w:cs="Times New Roman"/>
                <w:sz w:val="20"/>
                <w:szCs w:val="20"/>
              </w:rPr>
              <w:t>%</w:t>
            </w:r>
          </w:p>
        </w:tc>
        <w:tc>
          <w:tcPr>
            <w:tcW w:w="5602" w:type="dxa"/>
          </w:tcPr>
          <w:p w14:paraId="0097238F" w14:textId="20BC6A04" w:rsidR="001C419B" w:rsidRPr="008744FA" w:rsidRDefault="001C419B" w:rsidP="0010662E">
            <w:pPr>
              <w:ind w:left="32"/>
              <w:jc w:val="both"/>
              <w:rPr>
                <w:rFonts w:ascii="Times New Roman" w:hAnsi="Times New Roman" w:cs="Times New Roman"/>
                <w:i/>
                <w:iCs/>
                <w:sz w:val="20"/>
                <w:szCs w:val="20"/>
              </w:rPr>
            </w:pPr>
            <w:r w:rsidRPr="008744FA">
              <w:rPr>
                <w:rFonts w:ascii="Times New Roman" w:hAnsi="Times New Roman" w:cs="Times New Roman"/>
                <w:i/>
                <w:iCs/>
                <w:sz w:val="20"/>
                <w:szCs w:val="20"/>
              </w:rPr>
              <w:t>IZPILDĪTS</w:t>
            </w:r>
          </w:p>
          <w:p w14:paraId="39E424FF" w14:textId="0AA117AF" w:rsidR="00924211" w:rsidRPr="000F35AD" w:rsidRDefault="003D3102" w:rsidP="00186486">
            <w:pPr>
              <w:ind w:left="32"/>
              <w:jc w:val="both"/>
              <w:rPr>
                <w:rFonts w:ascii="Times New Roman" w:hAnsi="Times New Roman" w:cs="Times New Roman"/>
                <w:sz w:val="20"/>
                <w:szCs w:val="20"/>
              </w:rPr>
            </w:pPr>
            <w:r>
              <w:rPr>
                <w:rFonts w:ascii="Times New Roman" w:hAnsi="Times New Roman" w:cs="Times New Roman"/>
                <w:sz w:val="20"/>
                <w:szCs w:val="20"/>
              </w:rPr>
              <w:t>Kopumā 2022.</w:t>
            </w:r>
            <w:r w:rsidR="00637B11">
              <w:rPr>
                <w:rFonts w:ascii="Times New Roman" w:hAnsi="Times New Roman" w:cs="Times New Roman"/>
                <w:sz w:val="20"/>
                <w:szCs w:val="20"/>
              </w:rPr>
              <w:t> </w:t>
            </w:r>
            <w:r>
              <w:rPr>
                <w:rFonts w:ascii="Times New Roman" w:hAnsi="Times New Roman" w:cs="Times New Roman"/>
                <w:sz w:val="20"/>
                <w:szCs w:val="20"/>
              </w:rPr>
              <w:t>gada ietvaros</w:t>
            </w:r>
            <w:r w:rsidR="0010662E" w:rsidRPr="0010662E">
              <w:rPr>
                <w:rFonts w:ascii="Times New Roman" w:hAnsi="Times New Roman" w:cs="Times New Roman"/>
                <w:sz w:val="20"/>
                <w:szCs w:val="20"/>
              </w:rPr>
              <w:t xml:space="preserve"> mācībās piedalījušies </w:t>
            </w:r>
            <w:r w:rsidR="00466C16">
              <w:rPr>
                <w:rFonts w:ascii="Times New Roman" w:hAnsi="Times New Roman" w:cs="Times New Roman"/>
                <w:sz w:val="20"/>
                <w:szCs w:val="20"/>
              </w:rPr>
              <w:t>1511</w:t>
            </w:r>
            <w:r w:rsidR="0010662E" w:rsidRPr="0010662E">
              <w:rPr>
                <w:rFonts w:ascii="Times New Roman" w:hAnsi="Times New Roman" w:cs="Times New Roman"/>
                <w:sz w:val="20"/>
                <w:szCs w:val="20"/>
              </w:rPr>
              <w:t xml:space="preserve"> Sabiedrības darbinieki, kas ir </w:t>
            </w:r>
            <w:r w:rsidR="00466C16">
              <w:rPr>
                <w:rFonts w:ascii="Times New Roman" w:hAnsi="Times New Roman" w:cs="Times New Roman"/>
                <w:sz w:val="20"/>
                <w:szCs w:val="20"/>
              </w:rPr>
              <w:t>43,62</w:t>
            </w:r>
            <w:r w:rsidR="0099688F" w:rsidRPr="00466C16">
              <w:rPr>
                <w:rFonts w:ascii="Times New Roman" w:hAnsi="Times New Roman" w:cs="Times New Roman"/>
                <w:sz w:val="20"/>
                <w:szCs w:val="20"/>
              </w:rPr>
              <w:t> </w:t>
            </w:r>
            <w:r w:rsidR="0010662E" w:rsidRPr="00466C16">
              <w:rPr>
                <w:rFonts w:ascii="Times New Roman" w:hAnsi="Times New Roman" w:cs="Times New Roman"/>
                <w:sz w:val="20"/>
                <w:szCs w:val="20"/>
              </w:rPr>
              <w:t>%</w:t>
            </w:r>
            <w:r w:rsidR="0010662E" w:rsidRPr="0010662E">
              <w:rPr>
                <w:rFonts w:ascii="Times New Roman" w:hAnsi="Times New Roman" w:cs="Times New Roman"/>
                <w:sz w:val="20"/>
                <w:szCs w:val="20"/>
              </w:rPr>
              <w:t xml:space="preserve"> no visiem darbiniekiem. </w:t>
            </w:r>
          </w:p>
        </w:tc>
      </w:tr>
      <w:tr w:rsidR="00924211" w14:paraId="763E78A4" w14:textId="446178DB" w:rsidTr="00B65513">
        <w:trPr>
          <w:trHeight w:val="860"/>
        </w:trPr>
        <w:tc>
          <w:tcPr>
            <w:tcW w:w="2694" w:type="dxa"/>
            <w:tcBorders>
              <w:right w:val="single" w:sz="24" w:space="0" w:color="auto"/>
            </w:tcBorders>
          </w:tcPr>
          <w:p w14:paraId="1B12F070" w14:textId="5AB89821" w:rsidR="00924211" w:rsidRPr="000F35AD" w:rsidRDefault="00143DCB" w:rsidP="002A60CB">
            <w:pPr>
              <w:rPr>
                <w:rFonts w:ascii="Times New Roman" w:hAnsi="Times New Roman" w:cs="Times New Roman"/>
                <w:sz w:val="20"/>
                <w:szCs w:val="20"/>
              </w:rPr>
            </w:pPr>
            <w:r w:rsidRPr="00143DCB">
              <w:rPr>
                <w:rFonts w:ascii="Times New Roman" w:hAnsi="Times New Roman" w:cs="Times New Roman"/>
                <w:sz w:val="20"/>
                <w:szCs w:val="20"/>
              </w:rPr>
              <w:t>Vides aizsardzības veicināšana un energosnieguma uzlabošana</w:t>
            </w:r>
          </w:p>
        </w:tc>
        <w:tc>
          <w:tcPr>
            <w:tcW w:w="2977" w:type="dxa"/>
            <w:tcBorders>
              <w:left w:val="single" w:sz="24" w:space="0" w:color="auto"/>
              <w:right w:val="single" w:sz="24" w:space="0" w:color="auto"/>
            </w:tcBorders>
          </w:tcPr>
          <w:p w14:paraId="409EB228" w14:textId="7D756FEB" w:rsidR="00924211" w:rsidRPr="00A30C62" w:rsidRDefault="00143DCB" w:rsidP="002A60CB">
            <w:pPr>
              <w:rPr>
                <w:rFonts w:ascii="Times New Roman" w:hAnsi="Times New Roman" w:cs="Times New Roman"/>
                <w:sz w:val="20"/>
                <w:szCs w:val="20"/>
              </w:rPr>
            </w:pPr>
            <w:r>
              <w:rPr>
                <w:rFonts w:ascii="Times New Roman" w:hAnsi="Times New Roman" w:cs="Times New Roman"/>
                <w:sz w:val="20"/>
                <w:szCs w:val="20"/>
              </w:rPr>
              <w:t>Ilgtspējas indekss</w:t>
            </w:r>
          </w:p>
        </w:tc>
        <w:tc>
          <w:tcPr>
            <w:tcW w:w="1485" w:type="dxa"/>
            <w:tcBorders>
              <w:left w:val="single" w:sz="24" w:space="0" w:color="auto"/>
            </w:tcBorders>
          </w:tcPr>
          <w:p w14:paraId="111C56E1" w14:textId="1FFA6CB3" w:rsidR="00924211" w:rsidRPr="000F35AD" w:rsidRDefault="00924211" w:rsidP="000F35AD">
            <w:pPr>
              <w:jc w:val="center"/>
              <w:rPr>
                <w:rFonts w:ascii="Times New Roman" w:hAnsi="Times New Roman" w:cs="Times New Roman"/>
                <w:color w:val="000000"/>
                <w:sz w:val="20"/>
                <w:szCs w:val="20"/>
              </w:rPr>
            </w:pPr>
          </w:p>
          <w:p w14:paraId="23258E96" w14:textId="6350687D" w:rsidR="00924211" w:rsidRPr="00A30C62" w:rsidRDefault="00CA7F7F" w:rsidP="00CA7F7F">
            <w:pPr>
              <w:jc w:val="center"/>
              <w:rPr>
                <w:rFonts w:ascii="Times New Roman" w:hAnsi="Times New Roman" w:cs="Times New Roman"/>
                <w:sz w:val="20"/>
                <w:szCs w:val="20"/>
              </w:rPr>
            </w:pPr>
            <w:r>
              <w:rPr>
                <w:rFonts w:ascii="Times New Roman" w:hAnsi="Times New Roman" w:cs="Times New Roman"/>
                <w:sz w:val="20"/>
                <w:szCs w:val="20"/>
              </w:rPr>
              <w:t>Sudrabs</w:t>
            </w:r>
          </w:p>
        </w:tc>
        <w:tc>
          <w:tcPr>
            <w:tcW w:w="1418" w:type="dxa"/>
          </w:tcPr>
          <w:p w14:paraId="0B865FD8" w14:textId="77777777" w:rsidR="00CA7F7F" w:rsidRDefault="00CA7F7F" w:rsidP="00CA7F7F">
            <w:pPr>
              <w:jc w:val="center"/>
              <w:rPr>
                <w:rFonts w:ascii="Times New Roman" w:hAnsi="Times New Roman" w:cs="Times New Roman"/>
                <w:sz w:val="20"/>
                <w:szCs w:val="20"/>
              </w:rPr>
            </w:pPr>
          </w:p>
          <w:p w14:paraId="72DBD31A" w14:textId="3AD8000A" w:rsidR="00924211" w:rsidRPr="00A30C62" w:rsidRDefault="00CA7F7F" w:rsidP="00CA7F7F">
            <w:pPr>
              <w:jc w:val="center"/>
              <w:rPr>
                <w:rFonts w:ascii="Times New Roman" w:hAnsi="Times New Roman" w:cs="Times New Roman"/>
                <w:sz w:val="20"/>
                <w:szCs w:val="20"/>
              </w:rPr>
            </w:pPr>
            <w:r>
              <w:rPr>
                <w:rFonts w:ascii="Times New Roman" w:hAnsi="Times New Roman" w:cs="Times New Roman"/>
                <w:sz w:val="20"/>
                <w:szCs w:val="20"/>
              </w:rPr>
              <w:t>Sudrabs</w:t>
            </w:r>
          </w:p>
        </w:tc>
        <w:tc>
          <w:tcPr>
            <w:tcW w:w="5602" w:type="dxa"/>
          </w:tcPr>
          <w:p w14:paraId="409E0CFF" w14:textId="51103D7F" w:rsidR="001C419B" w:rsidRPr="008744FA" w:rsidRDefault="001C419B" w:rsidP="00750B2C">
            <w:pPr>
              <w:jc w:val="both"/>
              <w:rPr>
                <w:rFonts w:ascii="Times New Roman" w:hAnsi="Times New Roman" w:cs="Times New Roman"/>
                <w:i/>
                <w:iCs/>
                <w:sz w:val="20"/>
                <w:szCs w:val="20"/>
              </w:rPr>
            </w:pPr>
            <w:r w:rsidRPr="008744FA">
              <w:rPr>
                <w:rFonts w:ascii="Times New Roman" w:hAnsi="Times New Roman" w:cs="Times New Roman"/>
                <w:i/>
                <w:iCs/>
                <w:sz w:val="20"/>
                <w:szCs w:val="20"/>
              </w:rPr>
              <w:t>IZPILDĪTS</w:t>
            </w:r>
          </w:p>
          <w:p w14:paraId="6C09D311" w14:textId="3840A43D" w:rsidR="00924211" w:rsidRPr="00F07F5E" w:rsidRDefault="006E43B2" w:rsidP="00750B2C">
            <w:pPr>
              <w:jc w:val="both"/>
              <w:rPr>
                <w:rFonts w:ascii="Times New Roman" w:hAnsi="Times New Roman" w:cs="Times New Roman"/>
                <w:sz w:val="20"/>
                <w:szCs w:val="20"/>
              </w:rPr>
            </w:pPr>
            <w:r>
              <w:rPr>
                <w:rFonts w:ascii="Times New Roman" w:hAnsi="Times New Roman" w:cs="Times New Roman"/>
                <w:sz w:val="20"/>
                <w:szCs w:val="20"/>
              </w:rPr>
              <w:t xml:space="preserve">2022. gada </w:t>
            </w:r>
            <w:r w:rsidR="0030301B" w:rsidRPr="0030301B">
              <w:rPr>
                <w:rFonts w:ascii="Times New Roman" w:hAnsi="Times New Roman" w:cs="Times New Roman"/>
                <w:sz w:val="20"/>
                <w:szCs w:val="20"/>
              </w:rPr>
              <w:t xml:space="preserve">llgtspējas indeksā </w:t>
            </w:r>
            <w:r>
              <w:rPr>
                <w:rFonts w:ascii="Times New Roman" w:hAnsi="Times New Roman" w:cs="Times New Roman"/>
                <w:sz w:val="20"/>
                <w:szCs w:val="20"/>
              </w:rPr>
              <w:t>saņemts</w:t>
            </w:r>
            <w:r w:rsidR="0030301B" w:rsidRPr="0030301B">
              <w:rPr>
                <w:rFonts w:ascii="Times New Roman" w:hAnsi="Times New Roman" w:cs="Times New Roman"/>
                <w:sz w:val="20"/>
                <w:szCs w:val="20"/>
              </w:rPr>
              <w:t xml:space="preserve"> Sudraba</w:t>
            </w:r>
            <w:r>
              <w:rPr>
                <w:rFonts w:ascii="Times New Roman" w:hAnsi="Times New Roman" w:cs="Times New Roman"/>
                <w:sz w:val="20"/>
                <w:szCs w:val="20"/>
              </w:rPr>
              <w:t xml:space="preserve"> kategorijas</w:t>
            </w:r>
            <w:r w:rsidR="0030301B" w:rsidRPr="0030301B">
              <w:rPr>
                <w:rFonts w:ascii="Times New Roman" w:hAnsi="Times New Roman" w:cs="Times New Roman"/>
                <w:sz w:val="20"/>
                <w:szCs w:val="20"/>
              </w:rPr>
              <w:t xml:space="preserve"> novērtējums. </w:t>
            </w:r>
          </w:p>
        </w:tc>
      </w:tr>
      <w:tr w:rsidR="00143DCB" w14:paraId="540B0C39" w14:textId="77777777" w:rsidTr="00B65513">
        <w:trPr>
          <w:trHeight w:val="682"/>
        </w:trPr>
        <w:tc>
          <w:tcPr>
            <w:tcW w:w="2694" w:type="dxa"/>
            <w:tcBorders>
              <w:right w:val="single" w:sz="24" w:space="0" w:color="auto"/>
            </w:tcBorders>
          </w:tcPr>
          <w:p w14:paraId="1312CE00" w14:textId="6BB624C6" w:rsidR="00143DCB" w:rsidRPr="00143DCB" w:rsidRDefault="008231A9" w:rsidP="002A60CB">
            <w:pPr>
              <w:rPr>
                <w:rFonts w:ascii="Times New Roman" w:hAnsi="Times New Roman" w:cs="Times New Roman"/>
                <w:sz w:val="20"/>
                <w:szCs w:val="20"/>
              </w:rPr>
            </w:pPr>
            <w:r w:rsidRPr="008231A9">
              <w:rPr>
                <w:rFonts w:ascii="Times New Roman" w:hAnsi="Times New Roman" w:cs="Times New Roman"/>
                <w:sz w:val="20"/>
                <w:szCs w:val="20"/>
              </w:rPr>
              <w:t>Korporatīvās pārvaldības sistēmas pilnveide</w:t>
            </w:r>
          </w:p>
        </w:tc>
        <w:tc>
          <w:tcPr>
            <w:tcW w:w="2977" w:type="dxa"/>
            <w:tcBorders>
              <w:left w:val="single" w:sz="24" w:space="0" w:color="auto"/>
              <w:bottom w:val="single" w:sz="24" w:space="0" w:color="auto"/>
              <w:right w:val="single" w:sz="24" w:space="0" w:color="auto"/>
            </w:tcBorders>
          </w:tcPr>
          <w:p w14:paraId="5375A1D4" w14:textId="52840F0E" w:rsidR="00143DCB" w:rsidRPr="004B650E" w:rsidRDefault="008231A9" w:rsidP="002A60CB">
            <w:pPr>
              <w:rPr>
                <w:rFonts w:ascii="Times New Roman" w:hAnsi="Times New Roman" w:cs="Times New Roman"/>
                <w:sz w:val="20"/>
                <w:szCs w:val="20"/>
                <w:highlight w:val="yellow"/>
              </w:rPr>
            </w:pPr>
            <w:r w:rsidRPr="005A16C8">
              <w:rPr>
                <w:rFonts w:ascii="Times New Roman" w:hAnsi="Times New Roman" w:cs="Times New Roman"/>
                <w:sz w:val="20"/>
                <w:szCs w:val="20"/>
              </w:rPr>
              <w:t>Izstrādāts plāns «</w:t>
            </w:r>
            <w:proofErr w:type="spellStart"/>
            <w:r w:rsidRPr="005A16C8">
              <w:rPr>
                <w:rFonts w:ascii="Times New Roman" w:hAnsi="Times New Roman" w:cs="Times New Roman"/>
                <w:sz w:val="20"/>
                <w:szCs w:val="20"/>
              </w:rPr>
              <w:t>Biržspējīga</w:t>
            </w:r>
            <w:proofErr w:type="spellEnd"/>
            <w:r w:rsidRPr="005A16C8">
              <w:rPr>
                <w:rFonts w:ascii="Times New Roman" w:hAnsi="Times New Roman" w:cs="Times New Roman"/>
                <w:sz w:val="20"/>
                <w:szCs w:val="20"/>
              </w:rPr>
              <w:t xml:space="preserve"> uzņēmuma» statusa atbilstībai</w:t>
            </w:r>
          </w:p>
        </w:tc>
        <w:tc>
          <w:tcPr>
            <w:tcW w:w="1485" w:type="dxa"/>
            <w:tcBorders>
              <w:left w:val="single" w:sz="24" w:space="0" w:color="auto"/>
            </w:tcBorders>
          </w:tcPr>
          <w:p w14:paraId="66A4C466" w14:textId="77777777" w:rsidR="008231A9" w:rsidRDefault="008231A9" w:rsidP="000F35AD">
            <w:pPr>
              <w:jc w:val="center"/>
              <w:rPr>
                <w:rFonts w:ascii="Times New Roman" w:hAnsi="Times New Roman" w:cs="Times New Roman"/>
                <w:color w:val="000000"/>
                <w:sz w:val="20"/>
                <w:szCs w:val="20"/>
              </w:rPr>
            </w:pPr>
          </w:p>
          <w:p w14:paraId="62CE14F6" w14:textId="2C6981C9" w:rsidR="00143DCB" w:rsidRPr="000F35AD" w:rsidRDefault="008231A9" w:rsidP="000F35AD">
            <w:pPr>
              <w:jc w:val="center"/>
              <w:rPr>
                <w:rFonts w:ascii="Times New Roman" w:hAnsi="Times New Roman" w:cs="Times New Roman"/>
                <w:color w:val="000000"/>
                <w:sz w:val="20"/>
                <w:szCs w:val="20"/>
              </w:rPr>
            </w:pPr>
            <w:r>
              <w:rPr>
                <w:rFonts w:ascii="Times New Roman" w:hAnsi="Times New Roman" w:cs="Times New Roman"/>
                <w:color w:val="000000"/>
                <w:sz w:val="20"/>
                <w:szCs w:val="20"/>
              </w:rPr>
              <w:t>n/a</w:t>
            </w:r>
          </w:p>
        </w:tc>
        <w:tc>
          <w:tcPr>
            <w:tcW w:w="1418" w:type="dxa"/>
          </w:tcPr>
          <w:p w14:paraId="1706FE22" w14:textId="2409F0D9" w:rsidR="00143DCB" w:rsidRPr="00A30C62" w:rsidRDefault="008231A9" w:rsidP="008231A9">
            <w:pPr>
              <w:jc w:val="center"/>
              <w:rPr>
                <w:rFonts w:ascii="Times New Roman" w:hAnsi="Times New Roman" w:cs="Times New Roman"/>
                <w:sz w:val="20"/>
                <w:szCs w:val="20"/>
              </w:rPr>
            </w:pPr>
            <w:r>
              <w:rPr>
                <w:rFonts w:ascii="Times New Roman" w:hAnsi="Times New Roman" w:cs="Times New Roman"/>
                <w:sz w:val="20"/>
                <w:szCs w:val="20"/>
              </w:rPr>
              <w:t>Izstrādāts plāns</w:t>
            </w:r>
          </w:p>
        </w:tc>
        <w:tc>
          <w:tcPr>
            <w:tcW w:w="5602" w:type="dxa"/>
          </w:tcPr>
          <w:p w14:paraId="569A03DA" w14:textId="2A9D31B7" w:rsidR="002A02D9" w:rsidRPr="002A02D9" w:rsidRDefault="002A02D9" w:rsidP="00750B2C">
            <w:pPr>
              <w:jc w:val="both"/>
              <w:rPr>
                <w:rFonts w:ascii="Times New Roman" w:hAnsi="Times New Roman" w:cs="Times New Roman"/>
                <w:i/>
                <w:iCs/>
                <w:sz w:val="20"/>
                <w:szCs w:val="20"/>
              </w:rPr>
            </w:pPr>
            <w:r w:rsidRPr="002A02D9">
              <w:rPr>
                <w:rFonts w:ascii="Times New Roman" w:hAnsi="Times New Roman" w:cs="Times New Roman"/>
                <w:i/>
                <w:iCs/>
                <w:sz w:val="20"/>
                <w:szCs w:val="20"/>
              </w:rPr>
              <w:t>IZPILDĪTS</w:t>
            </w:r>
          </w:p>
          <w:p w14:paraId="02500CE3" w14:textId="70E9DB96" w:rsidR="00143DCB" w:rsidRPr="00F07F5E" w:rsidRDefault="00824B6B" w:rsidP="00750B2C">
            <w:pPr>
              <w:jc w:val="both"/>
              <w:rPr>
                <w:rFonts w:ascii="Times New Roman" w:hAnsi="Times New Roman" w:cs="Times New Roman"/>
                <w:sz w:val="20"/>
                <w:szCs w:val="20"/>
              </w:rPr>
            </w:pPr>
            <w:r w:rsidRPr="00824B6B">
              <w:rPr>
                <w:rFonts w:ascii="Times New Roman" w:hAnsi="Times New Roman" w:cs="Times New Roman"/>
                <w:sz w:val="20"/>
                <w:szCs w:val="20"/>
              </w:rPr>
              <w:t>RP SIA "Rīgas satiksme" Finanšu un kapitāla tirgus komisijas izveidotajā atbalsta mehānismā potenciālajiem emitentiem jeb Vērtspapīru smilškastē novērtējusi savas iespējas iziet kapitāla tirgū. Vērtspapīru smilškastē RP SIA "Rīgas satiksme" saņēma ekspertu novērtējumu kā labi organizēts uzņēmums. Tāpat tika saņemti ieteikumi par turpmāk veicamajiem soļiem, lai veiksmīgi izietu Latvijas kapitāla tirgū.</w:t>
            </w:r>
          </w:p>
        </w:tc>
      </w:tr>
    </w:tbl>
    <w:p w14:paraId="73372740" w14:textId="77777777" w:rsidR="00207513" w:rsidRDefault="00207513">
      <w:pPr>
        <w:rPr>
          <w:rFonts w:ascii="Times New Roman" w:hAnsi="Times New Roman" w:cs="Times New Roman"/>
          <w:b/>
          <w:bCs/>
          <w:sz w:val="20"/>
          <w:szCs w:val="20"/>
        </w:rPr>
      </w:pPr>
    </w:p>
    <w:p w14:paraId="4CA607DE" w14:textId="04D3F6F7" w:rsidR="00800FC7" w:rsidRDefault="00800FC7" w:rsidP="00800FC7">
      <w:pPr>
        <w:jc w:val="center"/>
        <w:rPr>
          <w:rFonts w:ascii="Times New Roman" w:hAnsi="Times New Roman" w:cs="Times New Roman"/>
          <w:b/>
          <w:bCs/>
          <w:sz w:val="28"/>
          <w:szCs w:val="28"/>
        </w:rPr>
      </w:pPr>
      <w:r>
        <w:rPr>
          <w:rFonts w:ascii="Times New Roman" w:eastAsia="Times New Roman" w:hAnsi="Times New Roman" w:cs="Times New Roman"/>
          <w:sz w:val="24"/>
          <w:szCs w:val="24"/>
          <w:lang w:eastAsia="lv-LV"/>
        </w:rPr>
        <w:lastRenderedPageBreak/>
        <w:t>V</w:t>
      </w:r>
      <w:r w:rsidRPr="00226824">
        <w:rPr>
          <w:rFonts w:ascii="Times New Roman" w:eastAsia="Times New Roman" w:hAnsi="Times New Roman" w:cs="Times New Roman"/>
          <w:sz w:val="24"/>
          <w:szCs w:val="24"/>
          <w:lang w:eastAsia="lv-LV"/>
        </w:rPr>
        <w:t>aldes darbības finanšu mērķ</w:t>
      </w:r>
      <w:r>
        <w:rPr>
          <w:rFonts w:ascii="Times New Roman" w:eastAsia="Times New Roman" w:hAnsi="Times New Roman" w:cs="Times New Roman"/>
          <w:sz w:val="24"/>
          <w:szCs w:val="24"/>
          <w:lang w:eastAsia="lv-LV"/>
        </w:rPr>
        <w:t xml:space="preserve">i </w:t>
      </w:r>
      <w:r w:rsidRPr="00226824">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2</w:t>
      </w:r>
      <w:r w:rsidRPr="00226824">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gadam</w:t>
      </w:r>
      <w:r w:rsidRPr="00226824">
        <w:rPr>
          <w:rFonts w:ascii="Times New Roman" w:eastAsia="Times New Roman" w:hAnsi="Times New Roman" w:cs="Times New Roman"/>
          <w:sz w:val="24"/>
          <w:szCs w:val="24"/>
        </w:rPr>
        <w:t xml:space="preserve"> noteik</w:t>
      </w:r>
      <w:r>
        <w:rPr>
          <w:rFonts w:ascii="Times New Roman" w:eastAsia="Times New Roman" w:hAnsi="Times New Roman" w:cs="Times New Roman"/>
          <w:sz w:val="24"/>
          <w:szCs w:val="24"/>
        </w:rPr>
        <w:t>ti ar RP SIA “Rīgas satiksme” padomes 2022. gada 2</w:t>
      </w:r>
      <w:r w:rsidRPr="00226824">
        <w:rPr>
          <w:rFonts w:ascii="Times New Roman" w:eastAsia="Times New Roman" w:hAnsi="Times New Roman" w:cs="Times New Roman"/>
          <w:sz w:val="24"/>
          <w:szCs w:val="24"/>
          <w:lang w:eastAsia="lv-LV"/>
        </w:rPr>
        <w:t>4. </w:t>
      </w:r>
      <w:r>
        <w:rPr>
          <w:rFonts w:ascii="Times New Roman" w:eastAsia="Times New Roman" w:hAnsi="Times New Roman" w:cs="Times New Roman"/>
          <w:sz w:val="24"/>
          <w:szCs w:val="24"/>
          <w:lang w:eastAsia="lv-LV"/>
        </w:rPr>
        <w:t>februāra</w:t>
      </w:r>
      <w:r w:rsidRPr="00226824">
        <w:rPr>
          <w:rFonts w:ascii="Times New Roman" w:eastAsia="Times New Roman" w:hAnsi="Times New Roman" w:cs="Times New Roman"/>
          <w:sz w:val="24"/>
          <w:szCs w:val="24"/>
          <w:lang w:eastAsia="lv-LV"/>
        </w:rPr>
        <w:t xml:space="preserve"> lēmumu (protokols Nr.</w:t>
      </w:r>
      <w:r>
        <w:rPr>
          <w:rFonts w:ascii="Times New Roman" w:eastAsia="Times New Roman" w:hAnsi="Times New Roman" w:cs="Times New Roman"/>
          <w:sz w:val="24"/>
          <w:szCs w:val="24"/>
          <w:lang w:eastAsia="lv-LV"/>
        </w:rPr>
        <w:t>3).</w:t>
      </w:r>
    </w:p>
    <w:p w14:paraId="1A6A0545" w14:textId="77777777" w:rsidR="00800FC7" w:rsidRDefault="00800FC7" w:rsidP="00506573">
      <w:pPr>
        <w:jc w:val="center"/>
        <w:rPr>
          <w:rFonts w:ascii="Times New Roman" w:hAnsi="Times New Roman" w:cs="Times New Roman"/>
          <w:b/>
          <w:bCs/>
          <w:sz w:val="28"/>
          <w:szCs w:val="28"/>
        </w:rPr>
      </w:pPr>
    </w:p>
    <w:p w14:paraId="68677DD9" w14:textId="2F639579" w:rsidR="00506573" w:rsidRPr="00F07F5E" w:rsidRDefault="00506573" w:rsidP="00506573">
      <w:pPr>
        <w:jc w:val="center"/>
        <w:rPr>
          <w:rFonts w:ascii="Times New Roman" w:hAnsi="Times New Roman" w:cs="Times New Roman"/>
          <w:b/>
          <w:bCs/>
          <w:sz w:val="28"/>
          <w:szCs w:val="28"/>
        </w:rPr>
      </w:pPr>
      <w:r w:rsidRPr="00EB3DF8">
        <w:rPr>
          <w:rFonts w:ascii="Times New Roman" w:hAnsi="Times New Roman" w:cs="Times New Roman"/>
          <w:b/>
          <w:bCs/>
          <w:sz w:val="28"/>
          <w:szCs w:val="28"/>
        </w:rPr>
        <w:t>RP SIA “Rīgas satiksme” valdes finanšu mērķu izpild</w:t>
      </w:r>
      <w:r>
        <w:rPr>
          <w:rFonts w:ascii="Times New Roman" w:hAnsi="Times New Roman" w:cs="Times New Roman"/>
          <w:b/>
          <w:bCs/>
          <w:sz w:val="28"/>
          <w:szCs w:val="28"/>
        </w:rPr>
        <w:t>e</w:t>
      </w:r>
      <w:r w:rsidRPr="00EB3DF8">
        <w:rPr>
          <w:rFonts w:ascii="Times New Roman" w:hAnsi="Times New Roman" w:cs="Times New Roman"/>
          <w:b/>
          <w:bCs/>
          <w:sz w:val="28"/>
          <w:szCs w:val="28"/>
        </w:rPr>
        <w:t xml:space="preserve"> 202</w:t>
      </w:r>
      <w:r w:rsidR="008F131F">
        <w:rPr>
          <w:rFonts w:ascii="Times New Roman" w:hAnsi="Times New Roman" w:cs="Times New Roman"/>
          <w:b/>
          <w:bCs/>
          <w:sz w:val="28"/>
          <w:szCs w:val="28"/>
        </w:rPr>
        <w:t>2</w:t>
      </w:r>
      <w:r w:rsidRPr="00EB3DF8">
        <w:rPr>
          <w:rFonts w:ascii="Times New Roman" w:hAnsi="Times New Roman" w:cs="Times New Roman"/>
          <w:b/>
          <w:bCs/>
          <w:sz w:val="28"/>
          <w:szCs w:val="28"/>
        </w:rPr>
        <w:t>. gad</w:t>
      </w:r>
      <w:r w:rsidR="00174793">
        <w:rPr>
          <w:rFonts w:ascii="Times New Roman" w:hAnsi="Times New Roman" w:cs="Times New Roman"/>
          <w:b/>
          <w:bCs/>
          <w:sz w:val="28"/>
          <w:szCs w:val="28"/>
        </w:rPr>
        <w:t>ā</w:t>
      </w:r>
    </w:p>
    <w:tbl>
      <w:tblPr>
        <w:tblStyle w:val="TableGrid"/>
        <w:tblW w:w="14151" w:type="dxa"/>
        <w:tblInd w:w="-431" w:type="dxa"/>
        <w:tblLook w:val="0480" w:firstRow="0" w:lastRow="0" w:firstColumn="1" w:lastColumn="0" w:noHBand="0" w:noVBand="1"/>
      </w:tblPr>
      <w:tblGrid>
        <w:gridCol w:w="2694"/>
        <w:gridCol w:w="3044"/>
        <w:gridCol w:w="1351"/>
        <w:gridCol w:w="1417"/>
        <w:gridCol w:w="5645"/>
      </w:tblGrid>
      <w:tr w:rsidR="005E06AE" w14:paraId="2E0889ED" w14:textId="2FB240D0" w:rsidTr="00B65513">
        <w:trPr>
          <w:trHeight w:val="570"/>
          <w:tblHeader/>
        </w:trPr>
        <w:tc>
          <w:tcPr>
            <w:tcW w:w="2694" w:type="dxa"/>
            <w:tcBorders>
              <w:right w:val="single" w:sz="24" w:space="0" w:color="auto"/>
            </w:tcBorders>
            <w:vAlign w:val="center"/>
          </w:tcPr>
          <w:p w14:paraId="6553E8DD" w14:textId="42161835" w:rsidR="005E06AE" w:rsidRPr="00A30C62" w:rsidRDefault="005E06AE" w:rsidP="00AF4B55">
            <w:pPr>
              <w:jc w:val="center"/>
              <w:rPr>
                <w:rFonts w:ascii="Times New Roman" w:hAnsi="Times New Roman" w:cs="Times New Roman"/>
                <w:b/>
                <w:bCs/>
                <w:sz w:val="20"/>
                <w:szCs w:val="20"/>
              </w:rPr>
            </w:pPr>
            <w:r>
              <w:rPr>
                <w:rFonts w:ascii="Times New Roman" w:hAnsi="Times New Roman" w:cs="Times New Roman"/>
                <w:b/>
                <w:bCs/>
                <w:sz w:val="20"/>
                <w:szCs w:val="20"/>
              </w:rPr>
              <w:t>VTDS mērķis</w:t>
            </w:r>
          </w:p>
        </w:tc>
        <w:tc>
          <w:tcPr>
            <w:tcW w:w="3044" w:type="dxa"/>
            <w:tcBorders>
              <w:top w:val="single" w:sz="24" w:space="0" w:color="auto"/>
              <w:left w:val="single" w:sz="24" w:space="0" w:color="auto"/>
              <w:right w:val="single" w:sz="24" w:space="0" w:color="auto"/>
            </w:tcBorders>
            <w:vAlign w:val="center"/>
          </w:tcPr>
          <w:p w14:paraId="5F1949DD" w14:textId="77777777" w:rsidR="005E06AE" w:rsidRPr="00A30C62" w:rsidRDefault="005E06AE" w:rsidP="00AF4B55">
            <w:pPr>
              <w:jc w:val="center"/>
              <w:rPr>
                <w:rFonts w:ascii="Times New Roman" w:hAnsi="Times New Roman" w:cs="Times New Roman"/>
                <w:b/>
                <w:bCs/>
                <w:sz w:val="20"/>
                <w:szCs w:val="20"/>
              </w:rPr>
            </w:pPr>
            <w:r w:rsidRPr="00A30C62">
              <w:rPr>
                <w:rFonts w:ascii="Times New Roman" w:hAnsi="Times New Roman" w:cs="Times New Roman"/>
                <w:b/>
                <w:bCs/>
                <w:sz w:val="20"/>
                <w:szCs w:val="20"/>
              </w:rPr>
              <w:t>Mērķis</w:t>
            </w:r>
          </w:p>
        </w:tc>
        <w:tc>
          <w:tcPr>
            <w:tcW w:w="1351" w:type="dxa"/>
            <w:tcBorders>
              <w:left w:val="single" w:sz="24" w:space="0" w:color="auto"/>
            </w:tcBorders>
            <w:vAlign w:val="center"/>
          </w:tcPr>
          <w:p w14:paraId="68338C7B" w14:textId="625EE201" w:rsidR="005E06AE" w:rsidRPr="00A30C62" w:rsidRDefault="005E06AE" w:rsidP="00AF4B55">
            <w:pPr>
              <w:jc w:val="center"/>
              <w:rPr>
                <w:rFonts w:ascii="Times New Roman" w:hAnsi="Times New Roman" w:cs="Times New Roman"/>
                <w:b/>
                <w:bCs/>
                <w:sz w:val="20"/>
                <w:szCs w:val="20"/>
              </w:rPr>
            </w:pPr>
            <w:r>
              <w:rPr>
                <w:rFonts w:ascii="Times New Roman" w:hAnsi="Times New Roman" w:cs="Times New Roman"/>
                <w:b/>
                <w:bCs/>
                <w:sz w:val="20"/>
                <w:szCs w:val="20"/>
              </w:rPr>
              <w:t>Sākotnējais r</w:t>
            </w:r>
            <w:r w:rsidRPr="00A30C62">
              <w:rPr>
                <w:rFonts w:ascii="Times New Roman" w:hAnsi="Times New Roman" w:cs="Times New Roman"/>
                <w:b/>
                <w:bCs/>
                <w:sz w:val="20"/>
                <w:szCs w:val="20"/>
              </w:rPr>
              <w:t xml:space="preserve">ādītājs </w:t>
            </w:r>
          </w:p>
        </w:tc>
        <w:tc>
          <w:tcPr>
            <w:tcW w:w="1417" w:type="dxa"/>
          </w:tcPr>
          <w:p w14:paraId="33A965A3" w14:textId="77777777" w:rsidR="005E06AE" w:rsidRDefault="005E06AE" w:rsidP="006E7AAD">
            <w:pPr>
              <w:rPr>
                <w:rFonts w:ascii="Times New Roman" w:hAnsi="Times New Roman" w:cs="Times New Roman"/>
                <w:b/>
                <w:bCs/>
                <w:sz w:val="20"/>
                <w:szCs w:val="20"/>
              </w:rPr>
            </w:pPr>
          </w:p>
          <w:p w14:paraId="2E5D2967" w14:textId="1E7D317B" w:rsidR="005E06AE" w:rsidRDefault="005E06AE" w:rsidP="00506573">
            <w:pPr>
              <w:jc w:val="center"/>
              <w:rPr>
                <w:rFonts w:ascii="Times New Roman" w:hAnsi="Times New Roman" w:cs="Times New Roman"/>
                <w:b/>
                <w:bCs/>
                <w:sz w:val="20"/>
                <w:szCs w:val="20"/>
              </w:rPr>
            </w:pPr>
            <w:r>
              <w:rPr>
                <w:rFonts w:ascii="Times New Roman" w:hAnsi="Times New Roman" w:cs="Times New Roman"/>
                <w:b/>
                <w:bCs/>
                <w:sz w:val="20"/>
                <w:szCs w:val="20"/>
              </w:rPr>
              <w:t>Rādītājs 2022</w:t>
            </w:r>
          </w:p>
          <w:p w14:paraId="2EBB9308" w14:textId="77777777" w:rsidR="005E06AE" w:rsidRPr="00837D9A" w:rsidRDefault="005E06AE" w:rsidP="00AF4B55">
            <w:pPr>
              <w:jc w:val="center"/>
              <w:rPr>
                <w:rFonts w:ascii="Times New Roman" w:hAnsi="Times New Roman" w:cs="Times New Roman"/>
                <w:b/>
                <w:bCs/>
                <w:sz w:val="20"/>
                <w:szCs w:val="20"/>
              </w:rPr>
            </w:pPr>
          </w:p>
        </w:tc>
        <w:tc>
          <w:tcPr>
            <w:tcW w:w="5645" w:type="dxa"/>
            <w:vAlign w:val="center"/>
          </w:tcPr>
          <w:p w14:paraId="72E53695" w14:textId="2F74094F" w:rsidR="005E06AE" w:rsidRPr="005E06AE" w:rsidRDefault="005E06AE" w:rsidP="004B650E">
            <w:pPr>
              <w:jc w:val="center"/>
              <w:rPr>
                <w:rFonts w:ascii="Times New Roman" w:hAnsi="Times New Roman" w:cs="Times New Roman"/>
                <w:b/>
                <w:bCs/>
                <w:sz w:val="20"/>
                <w:szCs w:val="20"/>
              </w:rPr>
            </w:pPr>
            <w:r w:rsidRPr="00837D9A">
              <w:rPr>
                <w:rFonts w:ascii="Times New Roman" w:hAnsi="Times New Roman" w:cs="Times New Roman"/>
                <w:b/>
                <w:bCs/>
                <w:sz w:val="20"/>
                <w:szCs w:val="20"/>
              </w:rPr>
              <w:t xml:space="preserve">Izpilde </w:t>
            </w:r>
            <w:r w:rsidR="004856A6">
              <w:rPr>
                <w:rFonts w:ascii="Times New Roman" w:hAnsi="Times New Roman" w:cs="Times New Roman"/>
                <w:b/>
                <w:bCs/>
                <w:sz w:val="20"/>
                <w:szCs w:val="20"/>
              </w:rPr>
              <w:t>2022.</w:t>
            </w:r>
            <w:r w:rsidR="0032329B">
              <w:rPr>
                <w:rFonts w:ascii="Times New Roman" w:hAnsi="Times New Roman" w:cs="Times New Roman"/>
                <w:b/>
                <w:bCs/>
                <w:sz w:val="20"/>
                <w:szCs w:val="20"/>
              </w:rPr>
              <w:t> </w:t>
            </w:r>
            <w:r w:rsidR="004856A6">
              <w:rPr>
                <w:rFonts w:ascii="Times New Roman" w:hAnsi="Times New Roman" w:cs="Times New Roman"/>
                <w:b/>
                <w:bCs/>
                <w:sz w:val="20"/>
                <w:szCs w:val="20"/>
              </w:rPr>
              <w:t>gadā</w:t>
            </w:r>
          </w:p>
        </w:tc>
      </w:tr>
      <w:tr w:rsidR="001765B7" w14:paraId="7D43E4A2" w14:textId="438AD789" w:rsidTr="00B65513">
        <w:trPr>
          <w:trHeight w:val="1052"/>
        </w:trPr>
        <w:tc>
          <w:tcPr>
            <w:tcW w:w="2694" w:type="dxa"/>
            <w:tcBorders>
              <w:right w:val="single" w:sz="24" w:space="0" w:color="auto"/>
            </w:tcBorders>
            <w:vAlign w:val="center"/>
          </w:tcPr>
          <w:p w14:paraId="18A01A79" w14:textId="2A2C4F8E" w:rsidR="0046129D" w:rsidRPr="00161B3C" w:rsidRDefault="0046129D" w:rsidP="00E569DD">
            <w:pPr>
              <w:rPr>
                <w:rFonts w:ascii="Times New Roman" w:hAnsi="Times New Roman" w:cs="Times New Roman"/>
                <w:color w:val="000000"/>
                <w:sz w:val="20"/>
                <w:szCs w:val="20"/>
              </w:rPr>
            </w:pPr>
            <w:r w:rsidRPr="0046129D">
              <w:rPr>
                <w:rFonts w:ascii="Times New Roman" w:hAnsi="Times New Roman" w:cs="Times New Roman"/>
                <w:color w:val="000000"/>
                <w:sz w:val="20"/>
                <w:szCs w:val="20"/>
              </w:rPr>
              <w:t>Finanšu stabilitātes nodrošināšana</w:t>
            </w:r>
          </w:p>
        </w:tc>
        <w:tc>
          <w:tcPr>
            <w:tcW w:w="3044" w:type="dxa"/>
            <w:tcBorders>
              <w:left w:val="single" w:sz="24" w:space="0" w:color="auto"/>
              <w:right w:val="single" w:sz="24" w:space="0" w:color="auto"/>
            </w:tcBorders>
            <w:vAlign w:val="center"/>
          </w:tcPr>
          <w:p w14:paraId="51245179" w14:textId="3C032D5E" w:rsidR="001C2160" w:rsidRPr="006A2413" w:rsidRDefault="001C2160" w:rsidP="00AF4B55">
            <w:pPr>
              <w:rPr>
                <w:rFonts w:ascii="Times New Roman" w:hAnsi="Times New Roman" w:cs="Times New Roman"/>
                <w:color w:val="000000"/>
                <w:sz w:val="20"/>
                <w:szCs w:val="20"/>
              </w:rPr>
            </w:pPr>
            <w:r w:rsidRPr="006A2413">
              <w:rPr>
                <w:rFonts w:ascii="Times New Roman" w:hAnsi="Times New Roman" w:cs="Times New Roman"/>
                <w:color w:val="000000"/>
                <w:sz w:val="20"/>
                <w:szCs w:val="20"/>
              </w:rPr>
              <w:t>Likviditātes koeficients (apgrozāmie līdzekļi/Īstermiņa kreditori) (Koncerns) </w:t>
            </w:r>
          </w:p>
        </w:tc>
        <w:tc>
          <w:tcPr>
            <w:tcW w:w="1351" w:type="dxa"/>
            <w:tcBorders>
              <w:left w:val="single" w:sz="24" w:space="0" w:color="auto"/>
            </w:tcBorders>
            <w:vAlign w:val="center"/>
          </w:tcPr>
          <w:p w14:paraId="79566DAA" w14:textId="392C9864" w:rsidR="001765B7" w:rsidRPr="00161B3C" w:rsidRDefault="006E7AAD" w:rsidP="00AF4B55">
            <w:pPr>
              <w:jc w:val="center"/>
              <w:rPr>
                <w:rFonts w:ascii="Times New Roman" w:hAnsi="Times New Roman" w:cs="Times New Roman"/>
                <w:color w:val="000000"/>
                <w:sz w:val="20"/>
                <w:szCs w:val="20"/>
              </w:rPr>
            </w:pPr>
            <w:r>
              <w:rPr>
                <w:rFonts w:ascii="Times New Roman" w:hAnsi="Times New Roman" w:cs="Times New Roman"/>
                <w:color w:val="000000"/>
                <w:sz w:val="20"/>
                <w:szCs w:val="20"/>
              </w:rPr>
              <w:t>1,49</w:t>
            </w:r>
          </w:p>
        </w:tc>
        <w:tc>
          <w:tcPr>
            <w:tcW w:w="1417" w:type="dxa"/>
          </w:tcPr>
          <w:p w14:paraId="016C2A81" w14:textId="77777777" w:rsidR="006E7AAD" w:rsidRDefault="006E7AAD" w:rsidP="006E7AAD">
            <w:pPr>
              <w:jc w:val="center"/>
              <w:rPr>
                <w:rFonts w:ascii="Times New Roman" w:hAnsi="Times New Roman" w:cs="Times New Roman"/>
                <w:color w:val="000000"/>
                <w:sz w:val="20"/>
                <w:szCs w:val="20"/>
              </w:rPr>
            </w:pPr>
          </w:p>
          <w:p w14:paraId="03189D19" w14:textId="77777777" w:rsidR="006E7AAD" w:rsidRDefault="006E7AAD" w:rsidP="006E7AAD">
            <w:pPr>
              <w:jc w:val="center"/>
              <w:rPr>
                <w:rFonts w:ascii="Times New Roman" w:hAnsi="Times New Roman" w:cs="Times New Roman"/>
                <w:color w:val="000000"/>
                <w:sz w:val="20"/>
                <w:szCs w:val="20"/>
              </w:rPr>
            </w:pPr>
          </w:p>
          <w:p w14:paraId="3BF7A2F8" w14:textId="2DA737E8" w:rsidR="001765B7" w:rsidRDefault="006E7AAD" w:rsidP="006E7AAD">
            <w:pPr>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p w14:paraId="5CA011AA" w14:textId="572E9066" w:rsidR="001765B7" w:rsidRPr="004B1E7A" w:rsidRDefault="001765B7" w:rsidP="006E7AAD">
            <w:pPr>
              <w:jc w:val="center"/>
              <w:rPr>
                <w:rFonts w:ascii="Times New Roman" w:hAnsi="Times New Roman" w:cs="Times New Roman"/>
                <w:color w:val="000000"/>
                <w:sz w:val="20"/>
                <w:szCs w:val="20"/>
              </w:rPr>
            </w:pPr>
          </w:p>
        </w:tc>
        <w:tc>
          <w:tcPr>
            <w:tcW w:w="5645" w:type="dxa"/>
            <w:vAlign w:val="center"/>
          </w:tcPr>
          <w:p w14:paraId="03BA0361" w14:textId="7B478DD3" w:rsidR="001765B7" w:rsidRPr="00161B3C" w:rsidRDefault="004856A6" w:rsidP="004B1E7A">
            <w:pPr>
              <w:jc w:val="center"/>
              <w:rPr>
                <w:rFonts w:ascii="Times New Roman" w:hAnsi="Times New Roman" w:cs="Times New Roman"/>
                <w:color w:val="000000"/>
                <w:sz w:val="20"/>
                <w:szCs w:val="20"/>
              </w:rPr>
            </w:pPr>
            <w:r>
              <w:rPr>
                <w:rFonts w:ascii="Times New Roman" w:hAnsi="Times New Roman" w:cs="Times New Roman"/>
                <w:color w:val="000000"/>
                <w:sz w:val="20"/>
                <w:szCs w:val="20"/>
              </w:rPr>
              <w:t>1,33</w:t>
            </w:r>
          </w:p>
        </w:tc>
      </w:tr>
      <w:tr w:rsidR="001765B7" w14:paraId="2DCC267C" w14:textId="68836078" w:rsidTr="00B65513">
        <w:trPr>
          <w:trHeight w:val="981"/>
        </w:trPr>
        <w:tc>
          <w:tcPr>
            <w:tcW w:w="2694" w:type="dxa"/>
            <w:tcBorders>
              <w:right w:val="single" w:sz="24" w:space="0" w:color="auto"/>
            </w:tcBorders>
          </w:tcPr>
          <w:p w14:paraId="498695B5" w14:textId="77777777" w:rsidR="0060414A" w:rsidRDefault="0060414A" w:rsidP="00AF4B55">
            <w:pPr>
              <w:rPr>
                <w:rFonts w:ascii="Times New Roman" w:hAnsi="Times New Roman" w:cs="Times New Roman"/>
                <w:color w:val="000000"/>
                <w:sz w:val="20"/>
                <w:szCs w:val="20"/>
              </w:rPr>
            </w:pPr>
          </w:p>
          <w:p w14:paraId="30A70A1F" w14:textId="5D98C9E7" w:rsidR="001765B7" w:rsidRPr="00161B3C" w:rsidRDefault="00E569DD" w:rsidP="00AF4B55">
            <w:pPr>
              <w:rPr>
                <w:rFonts w:ascii="Times New Roman" w:hAnsi="Times New Roman" w:cs="Times New Roman"/>
                <w:color w:val="000000"/>
                <w:sz w:val="20"/>
                <w:szCs w:val="20"/>
              </w:rPr>
            </w:pPr>
            <w:r w:rsidRPr="00E569DD">
              <w:rPr>
                <w:rFonts w:ascii="Times New Roman" w:hAnsi="Times New Roman" w:cs="Times New Roman"/>
                <w:color w:val="000000"/>
                <w:sz w:val="20"/>
                <w:szCs w:val="20"/>
              </w:rPr>
              <w:t>Pozitīvu rentabilitātes rādītāju saglabāšana</w:t>
            </w:r>
          </w:p>
        </w:tc>
        <w:tc>
          <w:tcPr>
            <w:tcW w:w="3044" w:type="dxa"/>
            <w:tcBorders>
              <w:left w:val="single" w:sz="24" w:space="0" w:color="auto"/>
              <w:right w:val="single" w:sz="24" w:space="0" w:color="auto"/>
            </w:tcBorders>
            <w:vAlign w:val="center"/>
          </w:tcPr>
          <w:p w14:paraId="133C1710" w14:textId="679A02BC" w:rsidR="001765B7" w:rsidRPr="006A2413" w:rsidRDefault="0060414A" w:rsidP="00AF4B55">
            <w:pPr>
              <w:rPr>
                <w:rFonts w:ascii="Times New Roman" w:hAnsi="Times New Roman" w:cs="Times New Roman"/>
                <w:color w:val="000000"/>
                <w:sz w:val="20"/>
                <w:szCs w:val="20"/>
              </w:rPr>
            </w:pPr>
            <w:r w:rsidRPr="006A2413">
              <w:rPr>
                <w:rFonts w:ascii="Times New Roman" w:hAnsi="Times New Roman" w:cs="Times New Roman"/>
                <w:color w:val="000000"/>
                <w:sz w:val="20"/>
                <w:szCs w:val="20"/>
              </w:rPr>
              <w:t>EBITDA (milj., EUR) (Koncerns) </w:t>
            </w:r>
          </w:p>
        </w:tc>
        <w:tc>
          <w:tcPr>
            <w:tcW w:w="1351" w:type="dxa"/>
            <w:tcBorders>
              <w:left w:val="single" w:sz="24" w:space="0" w:color="auto"/>
            </w:tcBorders>
            <w:vAlign w:val="center"/>
          </w:tcPr>
          <w:p w14:paraId="034D8573" w14:textId="7CC6FCD5" w:rsidR="001765B7" w:rsidRPr="00161B3C" w:rsidRDefault="0060414A" w:rsidP="00AF4B55">
            <w:pPr>
              <w:jc w:val="center"/>
              <w:rPr>
                <w:rFonts w:ascii="Times New Roman" w:hAnsi="Times New Roman" w:cs="Times New Roman"/>
                <w:color w:val="000000"/>
                <w:sz w:val="20"/>
                <w:szCs w:val="20"/>
              </w:rPr>
            </w:pPr>
            <w:r>
              <w:rPr>
                <w:rFonts w:ascii="Times New Roman" w:hAnsi="Times New Roman" w:cs="Times New Roman"/>
                <w:color w:val="000000"/>
                <w:sz w:val="20"/>
                <w:szCs w:val="20"/>
              </w:rPr>
              <w:t>39,2</w:t>
            </w:r>
          </w:p>
        </w:tc>
        <w:tc>
          <w:tcPr>
            <w:tcW w:w="1417" w:type="dxa"/>
          </w:tcPr>
          <w:p w14:paraId="62A48BEC" w14:textId="77777777" w:rsidR="0060414A" w:rsidRDefault="0060414A" w:rsidP="00AF2D5F">
            <w:pPr>
              <w:jc w:val="center"/>
              <w:rPr>
                <w:rFonts w:ascii="Times New Roman" w:hAnsi="Times New Roman" w:cs="Times New Roman"/>
                <w:color w:val="000000"/>
                <w:sz w:val="20"/>
                <w:szCs w:val="20"/>
              </w:rPr>
            </w:pPr>
          </w:p>
          <w:p w14:paraId="4C859278" w14:textId="77777777" w:rsidR="00B01DD7" w:rsidRDefault="00B01DD7" w:rsidP="00AF2D5F">
            <w:pPr>
              <w:jc w:val="center"/>
              <w:rPr>
                <w:rFonts w:ascii="Times New Roman" w:hAnsi="Times New Roman" w:cs="Times New Roman"/>
                <w:color w:val="000000"/>
                <w:sz w:val="20"/>
                <w:szCs w:val="20"/>
              </w:rPr>
            </w:pPr>
          </w:p>
          <w:p w14:paraId="0FA7328C" w14:textId="357EF5B2" w:rsidR="001765B7" w:rsidRDefault="0060414A" w:rsidP="00AF2D5F">
            <w:pPr>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p w14:paraId="3F17AE2F" w14:textId="30668733" w:rsidR="001765B7" w:rsidRPr="00161B3C" w:rsidRDefault="001765B7" w:rsidP="00AF2D5F">
            <w:pPr>
              <w:jc w:val="center"/>
              <w:rPr>
                <w:rFonts w:ascii="Times New Roman" w:hAnsi="Times New Roman" w:cs="Times New Roman"/>
                <w:color w:val="000000"/>
                <w:sz w:val="20"/>
                <w:szCs w:val="20"/>
              </w:rPr>
            </w:pPr>
          </w:p>
        </w:tc>
        <w:tc>
          <w:tcPr>
            <w:tcW w:w="5645" w:type="dxa"/>
            <w:vAlign w:val="center"/>
          </w:tcPr>
          <w:p w14:paraId="50054EF0" w14:textId="43522FDC" w:rsidR="001765B7" w:rsidRPr="00161B3C" w:rsidRDefault="00CC5ED5" w:rsidP="004B1E7A">
            <w:pPr>
              <w:jc w:val="center"/>
              <w:rPr>
                <w:rFonts w:ascii="Times New Roman" w:hAnsi="Times New Roman" w:cs="Times New Roman"/>
                <w:color w:val="000000"/>
                <w:sz w:val="20"/>
                <w:szCs w:val="20"/>
              </w:rPr>
            </w:pPr>
            <w:r>
              <w:rPr>
                <w:rFonts w:ascii="Times New Roman" w:hAnsi="Times New Roman" w:cs="Times New Roman"/>
                <w:color w:val="000000"/>
                <w:sz w:val="20"/>
                <w:szCs w:val="20"/>
              </w:rPr>
              <w:t>46,6</w:t>
            </w:r>
          </w:p>
        </w:tc>
      </w:tr>
      <w:tr w:rsidR="001765B7" w14:paraId="262A6519" w14:textId="0CC90A33" w:rsidTr="00B65513">
        <w:trPr>
          <w:trHeight w:val="995"/>
        </w:trPr>
        <w:tc>
          <w:tcPr>
            <w:tcW w:w="2694" w:type="dxa"/>
            <w:tcBorders>
              <w:right w:val="single" w:sz="24" w:space="0" w:color="auto"/>
            </w:tcBorders>
          </w:tcPr>
          <w:p w14:paraId="745A511D" w14:textId="77777777" w:rsidR="00AF2D5F" w:rsidRDefault="00AF2D5F" w:rsidP="00AF4B55">
            <w:pPr>
              <w:rPr>
                <w:rFonts w:ascii="Times New Roman" w:hAnsi="Times New Roman" w:cs="Times New Roman"/>
                <w:color w:val="000000"/>
                <w:sz w:val="20"/>
                <w:szCs w:val="20"/>
              </w:rPr>
            </w:pPr>
          </w:p>
          <w:p w14:paraId="0BED24EA" w14:textId="46A99F8A" w:rsidR="001765B7" w:rsidRPr="00161B3C" w:rsidRDefault="00AF2D5F" w:rsidP="00AF4B55">
            <w:pPr>
              <w:rPr>
                <w:rFonts w:ascii="Times New Roman" w:hAnsi="Times New Roman" w:cs="Times New Roman"/>
                <w:color w:val="000000"/>
                <w:sz w:val="20"/>
                <w:szCs w:val="20"/>
              </w:rPr>
            </w:pPr>
            <w:r w:rsidRPr="00AF2D5F">
              <w:rPr>
                <w:rFonts w:ascii="Times New Roman" w:hAnsi="Times New Roman" w:cs="Times New Roman"/>
                <w:color w:val="000000"/>
                <w:sz w:val="20"/>
                <w:szCs w:val="20"/>
              </w:rPr>
              <w:t>Apgrozījuma (uz vienu darbinieku) pieaugums</w:t>
            </w:r>
          </w:p>
        </w:tc>
        <w:tc>
          <w:tcPr>
            <w:tcW w:w="3044" w:type="dxa"/>
            <w:tcBorders>
              <w:left w:val="single" w:sz="24" w:space="0" w:color="auto"/>
              <w:bottom w:val="single" w:sz="24" w:space="0" w:color="auto"/>
              <w:right w:val="single" w:sz="24" w:space="0" w:color="auto"/>
            </w:tcBorders>
            <w:vAlign w:val="center"/>
          </w:tcPr>
          <w:p w14:paraId="23ADCB86" w14:textId="5908881B" w:rsidR="001765B7" w:rsidRPr="006A2413" w:rsidRDefault="00284B42" w:rsidP="00AF4B55">
            <w:pPr>
              <w:rPr>
                <w:rFonts w:ascii="Times New Roman" w:hAnsi="Times New Roman" w:cs="Times New Roman"/>
                <w:color w:val="000000"/>
                <w:sz w:val="20"/>
                <w:szCs w:val="20"/>
              </w:rPr>
            </w:pPr>
            <w:r w:rsidRPr="006A2413">
              <w:rPr>
                <w:rFonts w:ascii="Times New Roman" w:hAnsi="Times New Roman" w:cs="Times New Roman"/>
                <w:color w:val="000000"/>
                <w:sz w:val="20"/>
                <w:szCs w:val="20"/>
              </w:rPr>
              <w:t>Apgrozījums uz darbinieku (tūkst. EUR) (Koncerns) </w:t>
            </w:r>
          </w:p>
        </w:tc>
        <w:tc>
          <w:tcPr>
            <w:tcW w:w="1351" w:type="dxa"/>
            <w:tcBorders>
              <w:left w:val="single" w:sz="24" w:space="0" w:color="auto"/>
            </w:tcBorders>
            <w:vAlign w:val="center"/>
          </w:tcPr>
          <w:p w14:paraId="5D659517" w14:textId="0C5CDBA9" w:rsidR="001765B7" w:rsidRPr="00161B3C" w:rsidRDefault="00284B42" w:rsidP="00AF4B55">
            <w:pPr>
              <w:jc w:val="center"/>
              <w:rPr>
                <w:rFonts w:ascii="Times New Roman" w:hAnsi="Times New Roman" w:cs="Times New Roman"/>
                <w:color w:val="000000"/>
                <w:sz w:val="20"/>
                <w:szCs w:val="20"/>
              </w:rPr>
            </w:pPr>
            <w:r>
              <w:rPr>
                <w:rFonts w:ascii="Times New Roman" w:hAnsi="Times New Roman" w:cs="Times New Roman"/>
                <w:color w:val="000000"/>
                <w:sz w:val="20"/>
                <w:szCs w:val="20"/>
              </w:rPr>
              <w:t>46,3</w:t>
            </w:r>
          </w:p>
        </w:tc>
        <w:tc>
          <w:tcPr>
            <w:tcW w:w="1417" w:type="dxa"/>
          </w:tcPr>
          <w:p w14:paraId="3B95BBF2" w14:textId="77777777" w:rsidR="001765B7" w:rsidRDefault="001765B7" w:rsidP="00AF4B55">
            <w:pPr>
              <w:rPr>
                <w:rFonts w:ascii="Times New Roman" w:hAnsi="Times New Roman" w:cs="Times New Roman"/>
                <w:color w:val="000000"/>
                <w:sz w:val="20"/>
                <w:szCs w:val="20"/>
              </w:rPr>
            </w:pPr>
          </w:p>
          <w:p w14:paraId="1F2A7712" w14:textId="77777777" w:rsidR="001765B7" w:rsidRDefault="001765B7" w:rsidP="00AF4B55">
            <w:pPr>
              <w:rPr>
                <w:rFonts w:ascii="Times New Roman" w:hAnsi="Times New Roman" w:cs="Times New Roman"/>
                <w:color w:val="000000"/>
                <w:sz w:val="20"/>
                <w:szCs w:val="20"/>
              </w:rPr>
            </w:pPr>
          </w:p>
          <w:p w14:paraId="3B35A15B" w14:textId="2A5F0A57" w:rsidR="001765B7" w:rsidRPr="00161B3C" w:rsidRDefault="00284B42" w:rsidP="004B1E7A">
            <w:pPr>
              <w:jc w:val="center"/>
              <w:rPr>
                <w:rFonts w:ascii="Times New Roman" w:hAnsi="Times New Roman" w:cs="Times New Roman"/>
                <w:color w:val="000000"/>
                <w:sz w:val="20"/>
                <w:szCs w:val="20"/>
              </w:rPr>
            </w:pPr>
            <w:r>
              <w:rPr>
                <w:rFonts w:ascii="Times New Roman" w:hAnsi="Times New Roman" w:cs="Times New Roman"/>
                <w:color w:val="000000"/>
                <w:sz w:val="20"/>
                <w:szCs w:val="20"/>
              </w:rPr>
              <w:t>46,5</w:t>
            </w:r>
          </w:p>
        </w:tc>
        <w:tc>
          <w:tcPr>
            <w:tcW w:w="5645" w:type="dxa"/>
            <w:vAlign w:val="center"/>
          </w:tcPr>
          <w:p w14:paraId="1D158327" w14:textId="6DFC217A" w:rsidR="001765B7" w:rsidRPr="00161B3C" w:rsidRDefault="00CC5ED5" w:rsidP="004B1E7A">
            <w:pPr>
              <w:jc w:val="center"/>
              <w:rPr>
                <w:rFonts w:ascii="Times New Roman" w:hAnsi="Times New Roman" w:cs="Times New Roman"/>
                <w:color w:val="000000"/>
                <w:sz w:val="20"/>
                <w:szCs w:val="20"/>
              </w:rPr>
            </w:pPr>
            <w:r>
              <w:rPr>
                <w:rFonts w:ascii="Times New Roman" w:hAnsi="Times New Roman" w:cs="Times New Roman"/>
                <w:color w:val="000000"/>
                <w:sz w:val="20"/>
                <w:szCs w:val="20"/>
              </w:rPr>
              <w:t>49,7</w:t>
            </w:r>
          </w:p>
        </w:tc>
      </w:tr>
    </w:tbl>
    <w:p w14:paraId="5BDB4C46" w14:textId="7445887B" w:rsidR="00490B3A" w:rsidRPr="005E06AE" w:rsidRDefault="00490B3A" w:rsidP="005E06AE">
      <w:pPr>
        <w:rPr>
          <w:rFonts w:ascii="Times New Roman" w:hAnsi="Times New Roman" w:cs="Times New Roman"/>
          <w:b/>
          <w:bCs/>
          <w:sz w:val="20"/>
          <w:szCs w:val="20"/>
        </w:rPr>
      </w:pPr>
    </w:p>
    <w:sectPr w:rsidR="00490B3A" w:rsidRPr="005E06AE" w:rsidSect="000F35AD">
      <w:headerReference w:type="default" r:id="rId10"/>
      <w:footerReference w:type="default" r:id="rId11"/>
      <w:pgSz w:w="16838" w:h="11906" w:orient="landscape"/>
      <w:pgMar w:top="993" w:right="1440" w:bottom="1135"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4DF8C" w14:textId="77777777" w:rsidR="0006214D" w:rsidRDefault="0006214D" w:rsidP="00F07F5E">
      <w:pPr>
        <w:spacing w:after="0" w:line="240" w:lineRule="auto"/>
      </w:pPr>
      <w:r>
        <w:separator/>
      </w:r>
    </w:p>
  </w:endnote>
  <w:endnote w:type="continuationSeparator" w:id="0">
    <w:p w14:paraId="4CF39E7A" w14:textId="77777777" w:rsidR="0006214D" w:rsidRDefault="0006214D" w:rsidP="00F07F5E">
      <w:pPr>
        <w:spacing w:after="0" w:line="240" w:lineRule="auto"/>
      </w:pPr>
      <w:r>
        <w:continuationSeparator/>
      </w:r>
    </w:p>
  </w:endnote>
  <w:endnote w:type="continuationNotice" w:id="1">
    <w:p w14:paraId="408BB9D7" w14:textId="77777777" w:rsidR="0006214D" w:rsidRDefault="000621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74966"/>
      <w:docPartObj>
        <w:docPartGallery w:val="Page Numbers (Bottom of Page)"/>
        <w:docPartUnique/>
      </w:docPartObj>
    </w:sdtPr>
    <w:sdtEndPr>
      <w:rPr>
        <w:noProof/>
      </w:rPr>
    </w:sdtEndPr>
    <w:sdtContent>
      <w:p w14:paraId="0321DE10" w14:textId="326C6D1D" w:rsidR="00160381" w:rsidRDefault="001603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080A61" w14:textId="77777777" w:rsidR="00160381" w:rsidRDefault="00160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132B2" w14:textId="77777777" w:rsidR="0006214D" w:rsidRDefault="0006214D" w:rsidP="00F07F5E">
      <w:pPr>
        <w:spacing w:after="0" w:line="240" w:lineRule="auto"/>
      </w:pPr>
      <w:r>
        <w:separator/>
      </w:r>
    </w:p>
  </w:footnote>
  <w:footnote w:type="continuationSeparator" w:id="0">
    <w:p w14:paraId="6C152A31" w14:textId="77777777" w:rsidR="0006214D" w:rsidRDefault="0006214D" w:rsidP="00F07F5E">
      <w:pPr>
        <w:spacing w:after="0" w:line="240" w:lineRule="auto"/>
      </w:pPr>
      <w:r>
        <w:continuationSeparator/>
      </w:r>
    </w:p>
  </w:footnote>
  <w:footnote w:type="continuationNotice" w:id="1">
    <w:p w14:paraId="4532D760" w14:textId="77777777" w:rsidR="0006214D" w:rsidRDefault="000621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AFEBD" w14:textId="63C82DFB" w:rsidR="00424C8E" w:rsidRPr="00424C8E" w:rsidRDefault="00424C8E" w:rsidP="00424C8E">
    <w:pPr>
      <w:pStyle w:val="Header"/>
      <w:jc w:val="right"/>
      <w:rPr>
        <w:rFonts w:ascii="Times New Roman" w:hAnsi="Times New Roman" w:cs="Times New Roman"/>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4471B"/>
    <w:multiLevelType w:val="hybridMultilevel"/>
    <w:tmpl w:val="92FA285E"/>
    <w:lvl w:ilvl="0" w:tplc="1CCE5BA0">
      <w:start w:val="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25424BE"/>
    <w:multiLevelType w:val="hybridMultilevel"/>
    <w:tmpl w:val="219A907A"/>
    <w:lvl w:ilvl="0" w:tplc="D70EB1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89613804">
    <w:abstractNumId w:val="0"/>
  </w:num>
  <w:num w:numId="2" w16cid:durableId="1208296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C62"/>
    <w:rsid w:val="000063DB"/>
    <w:rsid w:val="00007454"/>
    <w:rsid w:val="00013FB8"/>
    <w:rsid w:val="0003647F"/>
    <w:rsid w:val="00037193"/>
    <w:rsid w:val="00052907"/>
    <w:rsid w:val="00053226"/>
    <w:rsid w:val="00061238"/>
    <w:rsid w:val="0006214D"/>
    <w:rsid w:val="000637BC"/>
    <w:rsid w:val="00065C32"/>
    <w:rsid w:val="000673B8"/>
    <w:rsid w:val="000700FE"/>
    <w:rsid w:val="00081EEA"/>
    <w:rsid w:val="000943B3"/>
    <w:rsid w:val="000D2486"/>
    <w:rsid w:val="000D33F4"/>
    <w:rsid w:val="000E19B5"/>
    <w:rsid w:val="000E64D8"/>
    <w:rsid w:val="000E6C15"/>
    <w:rsid w:val="000E756D"/>
    <w:rsid w:val="000F35AD"/>
    <w:rsid w:val="000F4D37"/>
    <w:rsid w:val="0010002F"/>
    <w:rsid w:val="0010662E"/>
    <w:rsid w:val="00110BCB"/>
    <w:rsid w:val="001215A9"/>
    <w:rsid w:val="00131F49"/>
    <w:rsid w:val="00137EDA"/>
    <w:rsid w:val="00143DCB"/>
    <w:rsid w:val="00155841"/>
    <w:rsid w:val="00155D7E"/>
    <w:rsid w:val="00160381"/>
    <w:rsid w:val="00167294"/>
    <w:rsid w:val="00167457"/>
    <w:rsid w:val="00174793"/>
    <w:rsid w:val="00176328"/>
    <w:rsid w:val="001765B7"/>
    <w:rsid w:val="00180FE4"/>
    <w:rsid w:val="00186486"/>
    <w:rsid w:val="001A2E39"/>
    <w:rsid w:val="001B419D"/>
    <w:rsid w:val="001C06A1"/>
    <w:rsid w:val="001C2160"/>
    <w:rsid w:val="001C419B"/>
    <w:rsid w:val="001D355D"/>
    <w:rsid w:val="001D373D"/>
    <w:rsid w:val="001F5FE9"/>
    <w:rsid w:val="002019DB"/>
    <w:rsid w:val="00207513"/>
    <w:rsid w:val="0021201B"/>
    <w:rsid w:val="00213BE1"/>
    <w:rsid w:val="002153E1"/>
    <w:rsid w:val="00217380"/>
    <w:rsid w:val="00223E05"/>
    <w:rsid w:val="00242C1C"/>
    <w:rsid w:val="00242E36"/>
    <w:rsid w:val="002531BB"/>
    <w:rsid w:val="00261C8A"/>
    <w:rsid w:val="00281DFC"/>
    <w:rsid w:val="00284B42"/>
    <w:rsid w:val="002A02D9"/>
    <w:rsid w:val="002A4DFE"/>
    <w:rsid w:val="002A4F58"/>
    <w:rsid w:val="002A60CB"/>
    <w:rsid w:val="002A6A74"/>
    <w:rsid w:val="002B3A45"/>
    <w:rsid w:val="002B7CB7"/>
    <w:rsid w:val="002C0DD6"/>
    <w:rsid w:val="002C4EFE"/>
    <w:rsid w:val="0030301B"/>
    <w:rsid w:val="00305E11"/>
    <w:rsid w:val="003145AF"/>
    <w:rsid w:val="00314DC1"/>
    <w:rsid w:val="00317725"/>
    <w:rsid w:val="00323062"/>
    <w:rsid w:val="0032329B"/>
    <w:rsid w:val="003264F0"/>
    <w:rsid w:val="0032753F"/>
    <w:rsid w:val="00340331"/>
    <w:rsid w:val="003526AC"/>
    <w:rsid w:val="00355AFA"/>
    <w:rsid w:val="00361EE9"/>
    <w:rsid w:val="00364C2F"/>
    <w:rsid w:val="003673A6"/>
    <w:rsid w:val="003723CD"/>
    <w:rsid w:val="003803AA"/>
    <w:rsid w:val="00385D19"/>
    <w:rsid w:val="00386993"/>
    <w:rsid w:val="00387C13"/>
    <w:rsid w:val="003923BE"/>
    <w:rsid w:val="003A58F4"/>
    <w:rsid w:val="003B0507"/>
    <w:rsid w:val="003B3B27"/>
    <w:rsid w:val="003B5FFF"/>
    <w:rsid w:val="003B6784"/>
    <w:rsid w:val="003B7F10"/>
    <w:rsid w:val="003C5CD5"/>
    <w:rsid w:val="003D0CD2"/>
    <w:rsid w:val="003D3102"/>
    <w:rsid w:val="003E334E"/>
    <w:rsid w:val="003E7607"/>
    <w:rsid w:val="003E7949"/>
    <w:rsid w:val="003F7777"/>
    <w:rsid w:val="00420E1A"/>
    <w:rsid w:val="00424C8E"/>
    <w:rsid w:val="00431BF6"/>
    <w:rsid w:val="004327BA"/>
    <w:rsid w:val="0044341F"/>
    <w:rsid w:val="0046129D"/>
    <w:rsid w:val="0046401F"/>
    <w:rsid w:val="0046523A"/>
    <w:rsid w:val="00466C16"/>
    <w:rsid w:val="00466E8E"/>
    <w:rsid w:val="004856A6"/>
    <w:rsid w:val="00490B3A"/>
    <w:rsid w:val="004A623F"/>
    <w:rsid w:val="004A7140"/>
    <w:rsid w:val="004B1E7A"/>
    <w:rsid w:val="004B650E"/>
    <w:rsid w:val="004C0E4F"/>
    <w:rsid w:val="004D13D2"/>
    <w:rsid w:val="004D46AA"/>
    <w:rsid w:val="004E7FB7"/>
    <w:rsid w:val="00501317"/>
    <w:rsid w:val="00505DEB"/>
    <w:rsid w:val="00506573"/>
    <w:rsid w:val="00513D89"/>
    <w:rsid w:val="005143E2"/>
    <w:rsid w:val="00517B96"/>
    <w:rsid w:val="0052508F"/>
    <w:rsid w:val="00526909"/>
    <w:rsid w:val="00532996"/>
    <w:rsid w:val="00533287"/>
    <w:rsid w:val="005422FA"/>
    <w:rsid w:val="00551250"/>
    <w:rsid w:val="005821B6"/>
    <w:rsid w:val="00584704"/>
    <w:rsid w:val="005A16C8"/>
    <w:rsid w:val="005A7C3D"/>
    <w:rsid w:val="005B2C3E"/>
    <w:rsid w:val="005B7273"/>
    <w:rsid w:val="005C33DB"/>
    <w:rsid w:val="005C3982"/>
    <w:rsid w:val="005C52D5"/>
    <w:rsid w:val="005C614B"/>
    <w:rsid w:val="005C70DD"/>
    <w:rsid w:val="005D1B3C"/>
    <w:rsid w:val="005D2719"/>
    <w:rsid w:val="005D5513"/>
    <w:rsid w:val="005E06AE"/>
    <w:rsid w:val="005E66F4"/>
    <w:rsid w:val="005F32CE"/>
    <w:rsid w:val="0060414A"/>
    <w:rsid w:val="00620512"/>
    <w:rsid w:val="006207C9"/>
    <w:rsid w:val="00620A7B"/>
    <w:rsid w:val="00623BBB"/>
    <w:rsid w:val="00626F91"/>
    <w:rsid w:val="00630071"/>
    <w:rsid w:val="006308F5"/>
    <w:rsid w:val="00637B11"/>
    <w:rsid w:val="00642A75"/>
    <w:rsid w:val="00644535"/>
    <w:rsid w:val="00667258"/>
    <w:rsid w:val="006740B2"/>
    <w:rsid w:val="00676193"/>
    <w:rsid w:val="00680B2E"/>
    <w:rsid w:val="00687478"/>
    <w:rsid w:val="00691AB1"/>
    <w:rsid w:val="00693031"/>
    <w:rsid w:val="006946B0"/>
    <w:rsid w:val="00695796"/>
    <w:rsid w:val="006A2413"/>
    <w:rsid w:val="006A3932"/>
    <w:rsid w:val="006B15E0"/>
    <w:rsid w:val="006B1969"/>
    <w:rsid w:val="006B2436"/>
    <w:rsid w:val="006C6094"/>
    <w:rsid w:val="006C7178"/>
    <w:rsid w:val="006D6FE8"/>
    <w:rsid w:val="006E13B5"/>
    <w:rsid w:val="006E43B2"/>
    <w:rsid w:val="006E7252"/>
    <w:rsid w:val="006E7AAD"/>
    <w:rsid w:val="006F1555"/>
    <w:rsid w:val="006F5536"/>
    <w:rsid w:val="006F57D4"/>
    <w:rsid w:val="007077AB"/>
    <w:rsid w:val="00711285"/>
    <w:rsid w:val="00711CA7"/>
    <w:rsid w:val="00712480"/>
    <w:rsid w:val="00717C4D"/>
    <w:rsid w:val="00717F31"/>
    <w:rsid w:val="00731C3D"/>
    <w:rsid w:val="007370E9"/>
    <w:rsid w:val="00745235"/>
    <w:rsid w:val="00746104"/>
    <w:rsid w:val="00746DAB"/>
    <w:rsid w:val="00747AF3"/>
    <w:rsid w:val="00750B2C"/>
    <w:rsid w:val="007641A2"/>
    <w:rsid w:val="007744B3"/>
    <w:rsid w:val="00775FC0"/>
    <w:rsid w:val="00777ADD"/>
    <w:rsid w:val="00797826"/>
    <w:rsid w:val="007A4DEE"/>
    <w:rsid w:val="007A764A"/>
    <w:rsid w:val="007C04BD"/>
    <w:rsid w:val="007E3DB0"/>
    <w:rsid w:val="007F5046"/>
    <w:rsid w:val="00800FC7"/>
    <w:rsid w:val="008117A6"/>
    <w:rsid w:val="0081568E"/>
    <w:rsid w:val="008231A9"/>
    <w:rsid w:val="00824B6B"/>
    <w:rsid w:val="00844F4B"/>
    <w:rsid w:val="00850AE3"/>
    <w:rsid w:val="0085123B"/>
    <w:rsid w:val="00860EBD"/>
    <w:rsid w:val="0086159B"/>
    <w:rsid w:val="00865302"/>
    <w:rsid w:val="008661BE"/>
    <w:rsid w:val="0087280E"/>
    <w:rsid w:val="008744FA"/>
    <w:rsid w:val="008749C1"/>
    <w:rsid w:val="00874C0A"/>
    <w:rsid w:val="00882955"/>
    <w:rsid w:val="0089068C"/>
    <w:rsid w:val="00893225"/>
    <w:rsid w:val="008A0627"/>
    <w:rsid w:val="008A169C"/>
    <w:rsid w:val="008A5331"/>
    <w:rsid w:val="008B05C9"/>
    <w:rsid w:val="008B4A22"/>
    <w:rsid w:val="008B6D29"/>
    <w:rsid w:val="008C7CC0"/>
    <w:rsid w:val="008D7809"/>
    <w:rsid w:val="008E0DDF"/>
    <w:rsid w:val="008F0585"/>
    <w:rsid w:val="008F0A02"/>
    <w:rsid w:val="008F131F"/>
    <w:rsid w:val="00900DD7"/>
    <w:rsid w:val="009160E8"/>
    <w:rsid w:val="00924211"/>
    <w:rsid w:val="00926C0A"/>
    <w:rsid w:val="00940C34"/>
    <w:rsid w:val="00954F5C"/>
    <w:rsid w:val="00961D7D"/>
    <w:rsid w:val="00962AB6"/>
    <w:rsid w:val="009670B2"/>
    <w:rsid w:val="009726FC"/>
    <w:rsid w:val="00982ECF"/>
    <w:rsid w:val="0098719C"/>
    <w:rsid w:val="00992EF5"/>
    <w:rsid w:val="0099688F"/>
    <w:rsid w:val="009A18D5"/>
    <w:rsid w:val="009A216A"/>
    <w:rsid w:val="009B338D"/>
    <w:rsid w:val="009C0194"/>
    <w:rsid w:val="009C0662"/>
    <w:rsid w:val="009C1937"/>
    <w:rsid w:val="009D2356"/>
    <w:rsid w:val="009D2F7F"/>
    <w:rsid w:val="009D4D34"/>
    <w:rsid w:val="009E0BA1"/>
    <w:rsid w:val="009E1270"/>
    <w:rsid w:val="009E4792"/>
    <w:rsid w:val="009F3CB5"/>
    <w:rsid w:val="009F66E1"/>
    <w:rsid w:val="009F797E"/>
    <w:rsid w:val="00A010ED"/>
    <w:rsid w:val="00A052E1"/>
    <w:rsid w:val="00A118C6"/>
    <w:rsid w:val="00A30C62"/>
    <w:rsid w:val="00A34AC9"/>
    <w:rsid w:val="00A4354A"/>
    <w:rsid w:val="00A5404E"/>
    <w:rsid w:val="00A54708"/>
    <w:rsid w:val="00A548DC"/>
    <w:rsid w:val="00A562ED"/>
    <w:rsid w:val="00A62100"/>
    <w:rsid w:val="00A67C3D"/>
    <w:rsid w:val="00A73151"/>
    <w:rsid w:val="00A802BB"/>
    <w:rsid w:val="00A86F0F"/>
    <w:rsid w:val="00A91BB4"/>
    <w:rsid w:val="00AA0D4B"/>
    <w:rsid w:val="00AA2B28"/>
    <w:rsid w:val="00AA4221"/>
    <w:rsid w:val="00AC05C5"/>
    <w:rsid w:val="00AC35A8"/>
    <w:rsid w:val="00AD31E3"/>
    <w:rsid w:val="00AD5A63"/>
    <w:rsid w:val="00AD63CE"/>
    <w:rsid w:val="00AE2BA0"/>
    <w:rsid w:val="00AF2D5F"/>
    <w:rsid w:val="00AF4B55"/>
    <w:rsid w:val="00AF6066"/>
    <w:rsid w:val="00AF7B4D"/>
    <w:rsid w:val="00B01DD7"/>
    <w:rsid w:val="00B04BE2"/>
    <w:rsid w:val="00B05785"/>
    <w:rsid w:val="00B119E2"/>
    <w:rsid w:val="00B15841"/>
    <w:rsid w:val="00B221B1"/>
    <w:rsid w:val="00B24F12"/>
    <w:rsid w:val="00B34DB1"/>
    <w:rsid w:val="00B40D7C"/>
    <w:rsid w:val="00B4322D"/>
    <w:rsid w:val="00B44669"/>
    <w:rsid w:val="00B54E7E"/>
    <w:rsid w:val="00B55A2C"/>
    <w:rsid w:val="00B60CC8"/>
    <w:rsid w:val="00B65513"/>
    <w:rsid w:val="00B65B5F"/>
    <w:rsid w:val="00B70B8B"/>
    <w:rsid w:val="00B757AD"/>
    <w:rsid w:val="00BA14A2"/>
    <w:rsid w:val="00BB4B87"/>
    <w:rsid w:val="00BB543F"/>
    <w:rsid w:val="00BC03A8"/>
    <w:rsid w:val="00BF5141"/>
    <w:rsid w:val="00BF67CE"/>
    <w:rsid w:val="00BF7738"/>
    <w:rsid w:val="00C0306B"/>
    <w:rsid w:val="00C0308A"/>
    <w:rsid w:val="00C0397D"/>
    <w:rsid w:val="00C05BBA"/>
    <w:rsid w:val="00C064F2"/>
    <w:rsid w:val="00C073F9"/>
    <w:rsid w:val="00C37133"/>
    <w:rsid w:val="00C43F28"/>
    <w:rsid w:val="00C472D8"/>
    <w:rsid w:val="00C5460F"/>
    <w:rsid w:val="00C57B85"/>
    <w:rsid w:val="00C6062A"/>
    <w:rsid w:val="00C83623"/>
    <w:rsid w:val="00C85408"/>
    <w:rsid w:val="00C9038D"/>
    <w:rsid w:val="00C93B93"/>
    <w:rsid w:val="00C95DC3"/>
    <w:rsid w:val="00C95FBA"/>
    <w:rsid w:val="00CA49CD"/>
    <w:rsid w:val="00CA7F7F"/>
    <w:rsid w:val="00CB3FD0"/>
    <w:rsid w:val="00CC5ED5"/>
    <w:rsid w:val="00CC7C35"/>
    <w:rsid w:val="00CC7CEB"/>
    <w:rsid w:val="00CD1216"/>
    <w:rsid w:val="00CD6966"/>
    <w:rsid w:val="00CD70D0"/>
    <w:rsid w:val="00CF0CE3"/>
    <w:rsid w:val="00CF5C99"/>
    <w:rsid w:val="00CF5E94"/>
    <w:rsid w:val="00CF7B95"/>
    <w:rsid w:val="00D00FC8"/>
    <w:rsid w:val="00D03409"/>
    <w:rsid w:val="00D05050"/>
    <w:rsid w:val="00D07559"/>
    <w:rsid w:val="00D25F07"/>
    <w:rsid w:val="00D66EDF"/>
    <w:rsid w:val="00D71D6A"/>
    <w:rsid w:val="00D724B1"/>
    <w:rsid w:val="00D72D10"/>
    <w:rsid w:val="00D76525"/>
    <w:rsid w:val="00D81964"/>
    <w:rsid w:val="00D93B59"/>
    <w:rsid w:val="00DA7CE0"/>
    <w:rsid w:val="00DB2C0A"/>
    <w:rsid w:val="00DE7860"/>
    <w:rsid w:val="00E06423"/>
    <w:rsid w:val="00E10758"/>
    <w:rsid w:val="00E30160"/>
    <w:rsid w:val="00E3277F"/>
    <w:rsid w:val="00E44E15"/>
    <w:rsid w:val="00E476FB"/>
    <w:rsid w:val="00E52B2C"/>
    <w:rsid w:val="00E569DD"/>
    <w:rsid w:val="00E57921"/>
    <w:rsid w:val="00E63FC0"/>
    <w:rsid w:val="00E64887"/>
    <w:rsid w:val="00E65A7A"/>
    <w:rsid w:val="00E76419"/>
    <w:rsid w:val="00E9180F"/>
    <w:rsid w:val="00E93FDE"/>
    <w:rsid w:val="00E9549C"/>
    <w:rsid w:val="00EA5725"/>
    <w:rsid w:val="00EB6C98"/>
    <w:rsid w:val="00EC2B3A"/>
    <w:rsid w:val="00EE1023"/>
    <w:rsid w:val="00EE5788"/>
    <w:rsid w:val="00EE5BD0"/>
    <w:rsid w:val="00EF5A62"/>
    <w:rsid w:val="00F01A43"/>
    <w:rsid w:val="00F05822"/>
    <w:rsid w:val="00F058C1"/>
    <w:rsid w:val="00F07F5E"/>
    <w:rsid w:val="00F105BE"/>
    <w:rsid w:val="00F31563"/>
    <w:rsid w:val="00F56445"/>
    <w:rsid w:val="00F56FB3"/>
    <w:rsid w:val="00F611D4"/>
    <w:rsid w:val="00F7108B"/>
    <w:rsid w:val="00F72AEE"/>
    <w:rsid w:val="00F80DF9"/>
    <w:rsid w:val="00F83A68"/>
    <w:rsid w:val="00F949FE"/>
    <w:rsid w:val="00F9655E"/>
    <w:rsid w:val="00FA578E"/>
    <w:rsid w:val="00FA7F1A"/>
    <w:rsid w:val="00FB0312"/>
    <w:rsid w:val="00FB0A47"/>
    <w:rsid w:val="00FB172B"/>
    <w:rsid w:val="00FB44A7"/>
    <w:rsid w:val="00FB641F"/>
    <w:rsid w:val="00FC1B54"/>
    <w:rsid w:val="00FD713A"/>
    <w:rsid w:val="00FD7514"/>
    <w:rsid w:val="00FD7947"/>
    <w:rsid w:val="00FF0121"/>
    <w:rsid w:val="00FF015A"/>
    <w:rsid w:val="00FF664E"/>
    <w:rsid w:val="17BF07D4"/>
    <w:rsid w:val="222074AF"/>
    <w:rsid w:val="2B405E6F"/>
    <w:rsid w:val="3B5AB01E"/>
    <w:rsid w:val="5584132C"/>
    <w:rsid w:val="71D665A2"/>
    <w:rsid w:val="7F09C2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20D80"/>
  <w15:chartTrackingRefBased/>
  <w15:docId w15:val="{D7DE5001-24DD-42F4-8EB5-B7B87EB7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0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F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7F5E"/>
  </w:style>
  <w:style w:type="paragraph" w:styleId="Footer">
    <w:name w:val="footer"/>
    <w:basedOn w:val="Normal"/>
    <w:link w:val="FooterChar"/>
    <w:uiPriority w:val="99"/>
    <w:unhideWhenUsed/>
    <w:rsid w:val="00F07F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7F5E"/>
  </w:style>
  <w:style w:type="paragraph" w:styleId="ListParagraph">
    <w:name w:val="List Paragraph"/>
    <w:basedOn w:val="Normal"/>
    <w:uiPriority w:val="34"/>
    <w:qFormat/>
    <w:rsid w:val="009A216A"/>
    <w:pPr>
      <w:ind w:left="720"/>
      <w:contextualSpacing/>
    </w:pPr>
  </w:style>
  <w:style w:type="paragraph" w:styleId="BalloonText">
    <w:name w:val="Balloon Text"/>
    <w:basedOn w:val="Normal"/>
    <w:link w:val="BalloonTextChar"/>
    <w:uiPriority w:val="99"/>
    <w:semiHidden/>
    <w:unhideWhenUsed/>
    <w:rsid w:val="009F3C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CB5"/>
    <w:rPr>
      <w:rFonts w:ascii="Segoe UI" w:hAnsi="Segoe UI" w:cs="Segoe UI"/>
      <w:sz w:val="18"/>
      <w:szCs w:val="18"/>
    </w:rPr>
  </w:style>
  <w:style w:type="character" w:styleId="CommentReference">
    <w:name w:val="annotation reference"/>
    <w:basedOn w:val="DefaultParagraphFont"/>
    <w:uiPriority w:val="99"/>
    <w:semiHidden/>
    <w:unhideWhenUsed/>
    <w:rsid w:val="0032753F"/>
    <w:rPr>
      <w:sz w:val="16"/>
      <w:szCs w:val="16"/>
    </w:rPr>
  </w:style>
  <w:style w:type="paragraph" w:styleId="CommentText">
    <w:name w:val="annotation text"/>
    <w:basedOn w:val="Normal"/>
    <w:link w:val="CommentTextChar"/>
    <w:uiPriority w:val="99"/>
    <w:semiHidden/>
    <w:unhideWhenUsed/>
    <w:rsid w:val="0032753F"/>
    <w:pPr>
      <w:spacing w:line="240" w:lineRule="auto"/>
    </w:pPr>
    <w:rPr>
      <w:sz w:val="20"/>
      <w:szCs w:val="20"/>
    </w:rPr>
  </w:style>
  <w:style w:type="character" w:customStyle="1" w:styleId="CommentTextChar">
    <w:name w:val="Comment Text Char"/>
    <w:basedOn w:val="DefaultParagraphFont"/>
    <w:link w:val="CommentText"/>
    <w:uiPriority w:val="99"/>
    <w:semiHidden/>
    <w:rsid w:val="0032753F"/>
    <w:rPr>
      <w:sz w:val="20"/>
      <w:szCs w:val="20"/>
    </w:rPr>
  </w:style>
  <w:style w:type="paragraph" w:styleId="CommentSubject">
    <w:name w:val="annotation subject"/>
    <w:basedOn w:val="CommentText"/>
    <w:next w:val="CommentText"/>
    <w:link w:val="CommentSubjectChar"/>
    <w:uiPriority w:val="99"/>
    <w:semiHidden/>
    <w:unhideWhenUsed/>
    <w:rsid w:val="0032753F"/>
    <w:rPr>
      <w:b/>
      <w:bCs/>
    </w:rPr>
  </w:style>
  <w:style w:type="character" w:customStyle="1" w:styleId="CommentSubjectChar">
    <w:name w:val="Comment Subject Char"/>
    <w:basedOn w:val="CommentTextChar"/>
    <w:link w:val="CommentSubject"/>
    <w:uiPriority w:val="99"/>
    <w:semiHidden/>
    <w:rsid w:val="0032753F"/>
    <w:rPr>
      <w:b/>
      <w:bCs/>
      <w:sz w:val="20"/>
      <w:szCs w:val="20"/>
    </w:rPr>
  </w:style>
  <w:style w:type="character" w:styleId="UnresolvedMention">
    <w:name w:val="Unresolved Mention"/>
    <w:basedOn w:val="DefaultParagraphFont"/>
    <w:uiPriority w:val="99"/>
    <w:unhideWhenUsed/>
    <w:rsid w:val="0032753F"/>
    <w:rPr>
      <w:color w:val="605E5C"/>
      <w:shd w:val="clear" w:color="auto" w:fill="E1DFDD"/>
    </w:rPr>
  </w:style>
  <w:style w:type="character" w:styleId="Mention">
    <w:name w:val="Mention"/>
    <w:basedOn w:val="DefaultParagraphFont"/>
    <w:uiPriority w:val="99"/>
    <w:unhideWhenUsed/>
    <w:rsid w:val="003275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6839">
      <w:bodyDiv w:val="1"/>
      <w:marLeft w:val="0"/>
      <w:marRight w:val="0"/>
      <w:marTop w:val="0"/>
      <w:marBottom w:val="0"/>
      <w:divBdr>
        <w:top w:val="none" w:sz="0" w:space="0" w:color="auto"/>
        <w:left w:val="none" w:sz="0" w:space="0" w:color="auto"/>
        <w:bottom w:val="none" w:sz="0" w:space="0" w:color="auto"/>
        <w:right w:val="none" w:sz="0" w:space="0" w:color="auto"/>
      </w:divBdr>
    </w:div>
    <w:div w:id="203642578">
      <w:bodyDiv w:val="1"/>
      <w:marLeft w:val="0"/>
      <w:marRight w:val="0"/>
      <w:marTop w:val="0"/>
      <w:marBottom w:val="0"/>
      <w:divBdr>
        <w:top w:val="none" w:sz="0" w:space="0" w:color="auto"/>
        <w:left w:val="none" w:sz="0" w:space="0" w:color="auto"/>
        <w:bottom w:val="none" w:sz="0" w:space="0" w:color="auto"/>
        <w:right w:val="none" w:sz="0" w:space="0" w:color="auto"/>
      </w:divBdr>
    </w:div>
    <w:div w:id="429397928">
      <w:bodyDiv w:val="1"/>
      <w:marLeft w:val="0"/>
      <w:marRight w:val="0"/>
      <w:marTop w:val="0"/>
      <w:marBottom w:val="0"/>
      <w:divBdr>
        <w:top w:val="none" w:sz="0" w:space="0" w:color="auto"/>
        <w:left w:val="none" w:sz="0" w:space="0" w:color="auto"/>
        <w:bottom w:val="none" w:sz="0" w:space="0" w:color="auto"/>
        <w:right w:val="none" w:sz="0" w:space="0" w:color="auto"/>
      </w:divBdr>
    </w:div>
    <w:div w:id="445197828">
      <w:bodyDiv w:val="1"/>
      <w:marLeft w:val="0"/>
      <w:marRight w:val="0"/>
      <w:marTop w:val="0"/>
      <w:marBottom w:val="0"/>
      <w:divBdr>
        <w:top w:val="none" w:sz="0" w:space="0" w:color="auto"/>
        <w:left w:val="none" w:sz="0" w:space="0" w:color="auto"/>
        <w:bottom w:val="none" w:sz="0" w:space="0" w:color="auto"/>
        <w:right w:val="none" w:sz="0" w:space="0" w:color="auto"/>
      </w:divBdr>
    </w:div>
    <w:div w:id="550848359">
      <w:bodyDiv w:val="1"/>
      <w:marLeft w:val="0"/>
      <w:marRight w:val="0"/>
      <w:marTop w:val="0"/>
      <w:marBottom w:val="0"/>
      <w:divBdr>
        <w:top w:val="none" w:sz="0" w:space="0" w:color="auto"/>
        <w:left w:val="none" w:sz="0" w:space="0" w:color="auto"/>
        <w:bottom w:val="none" w:sz="0" w:space="0" w:color="auto"/>
        <w:right w:val="none" w:sz="0" w:space="0" w:color="auto"/>
      </w:divBdr>
    </w:div>
    <w:div w:id="766462241">
      <w:bodyDiv w:val="1"/>
      <w:marLeft w:val="0"/>
      <w:marRight w:val="0"/>
      <w:marTop w:val="0"/>
      <w:marBottom w:val="0"/>
      <w:divBdr>
        <w:top w:val="none" w:sz="0" w:space="0" w:color="auto"/>
        <w:left w:val="none" w:sz="0" w:space="0" w:color="auto"/>
        <w:bottom w:val="none" w:sz="0" w:space="0" w:color="auto"/>
        <w:right w:val="none" w:sz="0" w:space="0" w:color="auto"/>
      </w:divBdr>
    </w:div>
    <w:div w:id="973028411">
      <w:bodyDiv w:val="1"/>
      <w:marLeft w:val="0"/>
      <w:marRight w:val="0"/>
      <w:marTop w:val="0"/>
      <w:marBottom w:val="0"/>
      <w:divBdr>
        <w:top w:val="none" w:sz="0" w:space="0" w:color="auto"/>
        <w:left w:val="none" w:sz="0" w:space="0" w:color="auto"/>
        <w:bottom w:val="none" w:sz="0" w:space="0" w:color="auto"/>
        <w:right w:val="none" w:sz="0" w:space="0" w:color="auto"/>
      </w:divBdr>
    </w:div>
    <w:div w:id="1064256379">
      <w:bodyDiv w:val="1"/>
      <w:marLeft w:val="0"/>
      <w:marRight w:val="0"/>
      <w:marTop w:val="0"/>
      <w:marBottom w:val="0"/>
      <w:divBdr>
        <w:top w:val="none" w:sz="0" w:space="0" w:color="auto"/>
        <w:left w:val="none" w:sz="0" w:space="0" w:color="auto"/>
        <w:bottom w:val="none" w:sz="0" w:space="0" w:color="auto"/>
        <w:right w:val="none" w:sz="0" w:space="0" w:color="auto"/>
      </w:divBdr>
    </w:div>
    <w:div w:id="1447382782">
      <w:bodyDiv w:val="1"/>
      <w:marLeft w:val="0"/>
      <w:marRight w:val="0"/>
      <w:marTop w:val="0"/>
      <w:marBottom w:val="0"/>
      <w:divBdr>
        <w:top w:val="none" w:sz="0" w:space="0" w:color="auto"/>
        <w:left w:val="none" w:sz="0" w:space="0" w:color="auto"/>
        <w:bottom w:val="none" w:sz="0" w:space="0" w:color="auto"/>
        <w:right w:val="none" w:sz="0" w:space="0" w:color="auto"/>
      </w:divBdr>
    </w:div>
    <w:div w:id="205792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5B68FBE6A03348B3435F95DCC7684B" ma:contentTypeVersion="16" ma:contentTypeDescription="Create a new document." ma:contentTypeScope="" ma:versionID="472846423f27d8178edc3b5b7b5777ca">
  <xsd:schema xmlns:xsd="http://www.w3.org/2001/XMLSchema" xmlns:xs="http://www.w3.org/2001/XMLSchema" xmlns:p="http://schemas.microsoft.com/office/2006/metadata/properties" xmlns:ns2="f75d9197-b609-492b-bede-4844f14b4b32" xmlns:ns3="843c591c-660d-4453-8996-96539b72e28e" targetNamespace="http://schemas.microsoft.com/office/2006/metadata/properties" ma:root="true" ma:fieldsID="0b74ce445ad8c6a7905b758c873a2847" ns2:_="" ns3:_="">
    <xsd:import namespace="f75d9197-b609-492b-bede-4844f14b4b32"/>
    <xsd:import namespace="843c591c-660d-4453-8996-96539b72e2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d9197-b609-492b-bede-4844f14b4b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b3361f-04ec-4bbd-8eeb-38dcd25b5c43}" ma:internalName="TaxCatchAll" ma:showField="CatchAllData" ma:web="f75d9197-b609-492b-bede-4844f14b4b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3c591c-660d-4453-8996-96539b72e2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75d9197-b609-492b-bede-4844f14b4b32">
      <UserInfo>
        <DisplayName>Māra Zīra</DisplayName>
        <AccountId>10</AccountId>
        <AccountType/>
      </UserInfo>
      <UserInfo>
        <DisplayName>Rita Strangate</DisplayName>
        <AccountId>17</AccountId>
        <AccountType/>
      </UserInfo>
    </SharedWithUsers>
    <lcf76f155ced4ddcb4097134ff3c332f xmlns="843c591c-660d-4453-8996-96539b72e28e">
      <Terms xmlns="http://schemas.microsoft.com/office/infopath/2007/PartnerControls"/>
    </lcf76f155ced4ddcb4097134ff3c332f>
    <TaxCatchAll xmlns="f75d9197-b609-492b-bede-4844f14b4b32" xsi:nil="true"/>
  </documentManagement>
</p:properties>
</file>

<file path=customXml/itemProps1.xml><?xml version="1.0" encoding="utf-8"?>
<ds:datastoreItem xmlns:ds="http://schemas.openxmlformats.org/officeDocument/2006/customXml" ds:itemID="{120F716C-4841-4BF2-A3E8-C09C9BFB5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d9197-b609-492b-bede-4844f14b4b32"/>
    <ds:schemaRef ds:uri="843c591c-660d-4453-8996-96539b72e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0E9E3-628F-4F7A-A6EE-C6959C14EED0}">
  <ds:schemaRefs>
    <ds:schemaRef ds:uri="http://schemas.microsoft.com/sharepoint/v3/contenttype/forms"/>
  </ds:schemaRefs>
</ds:datastoreItem>
</file>

<file path=customXml/itemProps3.xml><?xml version="1.0" encoding="utf-8"?>
<ds:datastoreItem xmlns:ds="http://schemas.openxmlformats.org/officeDocument/2006/customXml" ds:itemID="{F42FF862-20AB-406A-9D50-2459F2820734}">
  <ds:schemaRefs>
    <ds:schemaRef ds:uri="http://schemas.microsoft.com/office/2006/metadata/properties"/>
    <ds:schemaRef ds:uri="http://schemas.microsoft.com/office/infopath/2007/PartnerControls"/>
    <ds:schemaRef ds:uri="f75d9197-b609-492b-bede-4844f14b4b32"/>
    <ds:schemaRef ds:uri="843c591c-660d-4453-8996-96539b72e28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1959</Words>
  <Characters>1117</Characters>
  <Application>Microsoft Office Word</Application>
  <DocSecurity>0</DocSecurity>
  <Lines>9</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Šmidte</dc:creator>
  <cp:keywords/>
  <dc:description/>
  <cp:lastModifiedBy>Kristīne Šmidte</cp:lastModifiedBy>
  <cp:revision>4</cp:revision>
  <cp:lastPrinted>2023-06-06T04:57:00Z</cp:lastPrinted>
  <dcterms:created xsi:type="dcterms:W3CDTF">2023-06-06T05:43:00Z</dcterms:created>
  <dcterms:modified xsi:type="dcterms:W3CDTF">2023-06-06T06:31:00Z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0x010100595B68FBE6A03348B3435F95DCC7684B</vt:lpwstr>
  </property>
  <property fmtid="{D5CDD505-2E9C-101B-9397-08002B2CF9AE}" pid="3" name="MediaServiceImageTags">
    <vt:lpwstr/>
  </property>
</Properties>
</file>