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E2D8C" w14:textId="77777777" w:rsidR="00FE36E6" w:rsidRPr="00502628" w:rsidRDefault="00FE36E6" w:rsidP="00FE36E6">
      <w:pPr>
        <w:pStyle w:val="Default"/>
        <w:ind w:left="2160" w:firstLine="720"/>
        <w:rPr>
          <w:b/>
          <w:bCs/>
          <w:color w:val="auto"/>
          <w:sz w:val="28"/>
          <w:szCs w:val="28"/>
        </w:rPr>
      </w:pPr>
      <w:r w:rsidRPr="00502628">
        <w:rPr>
          <w:b/>
          <w:bCs/>
          <w:color w:val="auto"/>
          <w:sz w:val="28"/>
          <w:szCs w:val="28"/>
        </w:rPr>
        <w:t>TEHNISKĀ SPECIFIKĀCIJA</w:t>
      </w:r>
    </w:p>
    <w:p w14:paraId="1E461DD1" w14:textId="5C859BE3" w:rsidR="00FE36E6" w:rsidRPr="00502628" w:rsidRDefault="00FE36E6" w:rsidP="00FE36E6">
      <w:pPr>
        <w:ind w:left="720" w:hanging="360"/>
        <w:jc w:val="center"/>
        <w:rPr>
          <w:rFonts w:ascii="Times New Roman" w:hAnsi="Times New Roman"/>
          <w:b/>
          <w:szCs w:val="24"/>
        </w:rPr>
      </w:pPr>
      <w:r w:rsidRPr="00502628">
        <w:rPr>
          <w:rFonts w:ascii="Times New Roman" w:hAnsi="Times New Roman"/>
          <w:b/>
          <w:szCs w:val="24"/>
        </w:rPr>
        <w:t>Kontakttīkl</w:t>
      </w:r>
      <w:r>
        <w:rPr>
          <w:rFonts w:ascii="Times New Roman" w:hAnsi="Times New Roman"/>
          <w:b/>
          <w:szCs w:val="24"/>
        </w:rPr>
        <w:t>a</w:t>
      </w:r>
      <w:r w:rsidRPr="00502628">
        <w:rPr>
          <w:rFonts w:ascii="Times New Roman" w:hAnsi="Times New Roman"/>
          <w:b/>
          <w:szCs w:val="24"/>
        </w:rPr>
        <w:t xml:space="preserve"> </w:t>
      </w:r>
      <w:proofErr w:type="spellStart"/>
      <w:r w:rsidRPr="00502628">
        <w:rPr>
          <w:rFonts w:ascii="Times New Roman" w:hAnsi="Times New Roman"/>
          <w:b/>
          <w:szCs w:val="24"/>
        </w:rPr>
        <w:t>cauruļtipa</w:t>
      </w:r>
      <w:proofErr w:type="spellEnd"/>
      <w:r w:rsidRPr="00502628">
        <w:rPr>
          <w:rFonts w:ascii="Times New Roman" w:hAnsi="Times New Roman"/>
          <w:b/>
          <w:szCs w:val="24"/>
        </w:rPr>
        <w:t xml:space="preserve"> balstu pretkorozijas apstrāde</w:t>
      </w:r>
    </w:p>
    <w:p w14:paraId="02F2991F" w14:textId="77777777" w:rsidR="00FE36E6" w:rsidRPr="00502628" w:rsidRDefault="00FE36E6" w:rsidP="00FE36E6">
      <w:pPr>
        <w:rPr>
          <w:rFonts w:ascii="Times New Roman" w:hAnsi="Times New Roman"/>
          <w:szCs w:val="24"/>
        </w:rPr>
      </w:pPr>
    </w:p>
    <w:p w14:paraId="2FE8E499" w14:textId="77777777" w:rsidR="00FE36E6" w:rsidRPr="00502628" w:rsidRDefault="00FE36E6" w:rsidP="00FE36E6">
      <w:pPr>
        <w:pStyle w:val="ListParagraph"/>
        <w:numPr>
          <w:ilvl w:val="0"/>
          <w:numId w:val="2"/>
        </w:numPr>
        <w:tabs>
          <w:tab w:val="left" w:pos="284"/>
        </w:tabs>
        <w:spacing w:after="14"/>
        <w:ind w:left="284" w:hanging="284"/>
        <w:jc w:val="both"/>
      </w:pPr>
      <w:r w:rsidRPr="00502628">
        <w:rPr>
          <w:i/>
          <w:iCs/>
        </w:rPr>
        <w:t>Pakalpojuma nosaukums:</w:t>
      </w:r>
      <w:r w:rsidRPr="00502628">
        <w:t xml:space="preserve"> </w:t>
      </w:r>
    </w:p>
    <w:p w14:paraId="14968D1D" w14:textId="6110CAAC" w:rsidR="00FE36E6" w:rsidRPr="00502628" w:rsidRDefault="00FE36E6" w:rsidP="00FE36E6">
      <w:pPr>
        <w:pStyle w:val="ListParagraph"/>
        <w:tabs>
          <w:tab w:val="left" w:pos="284"/>
        </w:tabs>
        <w:spacing w:after="14"/>
        <w:ind w:left="284" w:hanging="284"/>
        <w:jc w:val="both"/>
      </w:pPr>
      <w:r w:rsidRPr="00502628">
        <w:t>Pretkorozijas kontakttīkl</w:t>
      </w:r>
      <w:r>
        <w:t>a</w:t>
      </w:r>
      <w:r w:rsidRPr="00502628">
        <w:t xml:space="preserve"> </w:t>
      </w:r>
      <w:proofErr w:type="spellStart"/>
      <w:r w:rsidRPr="00502628">
        <w:t>cauruļtipu</w:t>
      </w:r>
      <w:proofErr w:type="spellEnd"/>
      <w:r w:rsidRPr="00502628">
        <w:t xml:space="preserve"> balstu apstrādes darbu veikšana RP SIA </w:t>
      </w:r>
      <w:r>
        <w:t>“</w:t>
      </w:r>
      <w:r w:rsidRPr="00502628">
        <w:t>Rīgas satiksme” (turpmāk – Pasūtītājs) pārvaldīšanā esošaj</w:t>
      </w:r>
      <w:r>
        <w:t>iem</w:t>
      </w:r>
      <w:r w:rsidRPr="00502628">
        <w:t xml:space="preserve"> balstiem Rīgas pilsētā</w:t>
      </w:r>
      <w:r>
        <w:t>.</w:t>
      </w:r>
    </w:p>
    <w:p w14:paraId="6EB05F9C" w14:textId="77777777" w:rsidR="00FE36E6" w:rsidRPr="00502628" w:rsidRDefault="00FE36E6" w:rsidP="00FE36E6">
      <w:pPr>
        <w:pStyle w:val="ListParagraph"/>
        <w:tabs>
          <w:tab w:val="left" w:pos="284"/>
        </w:tabs>
        <w:spacing w:after="14"/>
        <w:ind w:left="284" w:hanging="284"/>
        <w:jc w:val="both"/>
      </w:pPr>
    </w:p>
    <w:p w14:paraId="7F50C7D9" w14:textId="77777777" w:rsidR="00FE36E6" w:rsidRPr="00502628" w:rsidRDefault="00FE36E6" w:rsidP="00FE36E6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i/>
          <w:color w:val="auto"/>
        </w:rPr>
      </w:pPr>
      <w:r w:rsidRPr="00502628">
        <w:rPr>
          <w:i/>
          <w:color w:val="auto"/>
        </w:rPr>
        <w:t>Pakalpojuma apraksts:</w:t>
      </w:r>
    </w:p>
    <w:p w14:paraId="590FCA7D" w14:textId="6B0116AD" w:rsidR="00FE36E6" w:rsidRPr="00502628" w:rsidRDefault="00FE36E6" w:rsidP="00FE36E6">
      <w:pPr>
        <w:pStyle w:val="Default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color w:val="auto"/>
        </w:rPr>
      </w:pPr>
      <w:r w:rsidRPr="00502628">
        <w:rPr>
          <w:color w:val="auto"/>
        </w:rPr>
        <w:t xml:space="preserve">Veikt pretkorozijas apstrādi kontakttīkla </w:t>
      </w:r>
      <w:proofErr w:type="spellStart"/>
      <w:r w:rsidRPr="00502628">
        <w:rPr>
          <w:color w:val="auto"/>
        </w:rPr>
        <w:t>cauruļtipa</w:t>
      </w:r>
      <w:proofErr w:type="spellEnd"/>
      <w:r w:rsidRPr="00502628">
        <w:rPr>
          <w:color w:val="auto"/>
        </w:rPr>
        <w:t xml:space="preserve"> balstiem vadoties pēc </w:t>
      </w:r>
      <w:r w:rsidRPr="00502628">
        <w:rPr>
          <w:b/>
          <w:bCs/>
          <w:color w:val="auto"/>
        </w:rPr>
        <w:t>apstrādes tehnoloģijas</w:t>
      </w:r>
      <w:r>
        <w:rPr>
          <w:color w:val="auto"/>
        </w:rPr>
        <w:t>.</w:t>
      </w:r>
    </w:p>
    <w:p w14:paraId="4DD80496" w14:textId="77777777" w:rsidR="00FE36E6" w:rsidRPr="00502628" w:rsidRDefault="00FE36E6" w:rsidP="00FE36E6">
      <w:pPr>
        <w:pStyle w:val="Default"/>
        <w:jc w:val="both"/>
        <w:rPr>
          <w:color w:val="auto"/>
        </w:rPr>
      </w:pPr>
      <w:r w:rsidRPr="00502628">
        <w:rPr>
          <w:color w:val="auto"/>
        </w:rPr>
        <w:t xml:space="preserve">2.2. Pēc objekta nodošanas, nepieciešams sagatavot </w:t>
      </w:r>
      <w:proofErr w:type="spellStart"/>
      <w:r w:rsidRPr="00502628">
        <w:rPr>
          <w:color w:val="auto"/>
        </w:rPr>
        <w:t>izpilddokumentāciju</w:t>
      </w:r>
      <w:proofErr w:type="spellEnd"/>
      <w:r w:rsidRPr="00502628">
        <w:rPr>
          <w:color w:val="auto"/>
        </w:rPr>
        <w:t>, kurā jāiekļauj:</w:t>
      </w:r>
    </w:p>
    <w:p w14:paraId="7334CCE6" w14:textId="77777777" w:rsidR="00FE36E6" w:rsidRPr="00502628" w:rsidRDefault="00FE36E6" w:rsidP="00FE36E6">
      <w:pPr>
        <w:pStyle w:val="Default"/>
        <w:numPr>
          <w:ilvl w:val="0"/>
          <w:numId w:val="1"/>
        </w:numPr>
        <w:ind w:hanging="294"/>
        <w:jc w:val="both"/>
        <w:rPr>
          <w:color w:val="auto"/>
        </w:rPr>
      </w:pPr>
      <w:r w:rsidRPr="00502628">
        <w:rPr>
          <w:color w:val="auto"/>
        </w:rPr>
        <w:t>pilns apraksts par izpildītiem darbiem ar foto fiksāciju;</w:t>
      </w:r>
    </w:p>
    <w:p w14:paraId="4BA58EA9" w14:textId="6953130A" w:rsidR="00FE36E6" w:rsidRPr="00502628" w:rsidRDefault="00FE36E6" w:rsidP="00FE36E6">
      <w:pPr>
        <w:pStyle w:val="Default"/>
        <w:numPr>
          <w:ilvl w:val="0"/>
          <w:numId w:val="1"/>
        </w:numPr>
        <w:ind w:hanging="294"/>
        <w:jc w:val="both"/>
        <w:rPr>
          <w:color w:val="auto"/>
        </w:rPr>
      </w:pPr>
      <w:r w:rsidRPr="00502628">
        <w:rPr>
          <w:color w:val="auto"/>
        </w:rPr>
        <w:t>izmantoto materiālu atbilstības sertifikāt</w:t>
      </w:r>
      <w:r>
        <w:rPr>
          <w:color w:val="auto"/>
        </w:rPr>
        <w:t>i.</w:t>
      </w:r>
    </w:p>
    <w:p w14:paraId="295ED405" w14:textId="781A9EAE" w:rsidR="00FE36E6" w:rsidRPr="00502628" w:rsidRDefault="00FE36E6" w:rsidP="00FE36E6">
      <w:pPr>
        <w:pStyle w:val="Default"/>
        <w:jc w:val="both"/>
        <w:rPr>
          <w:color w:val="auto"/>
        </w:rPr>
      </w:pPr>
      <w:r w:rsidRPr="00502628">
        <w:rPr>
          <w:color w:val="auto"/>
        </w:rPr>
        <w:t>2.3. Pakalpojuma izpildes procesā darbu uzsākšanas laikus saskaņot ar Pasūtītāja atbildīgo personu</w:t>
      </w:r>
      <w:r>
        <w:rPr>
          <w:color w:val="auto"/>
        </w:rPr>
        <w:t>.</w:t>
      </w:r>
    </w:p>
    <w:p w14:paraId="35F88980" w14:textId="18AFE039" w:rsidR="00FE36E6" w:rsidRPr="00502628" w:rsidRDefault="00FE36E6" w:rsidP="00FE36E6">
      <w:pPr>
        <w:pStyle w:val="Default"/>
        <w:jc w:val="both"/>
        <w:rPr>
          <w:color w:val="auto"/>
        </w:rPr>
      </w:pPr>
      <w:r w:rsidRPr="00502628">
        <w:rPr>
          <w:color w:val="auto"/>
        </w:rPr>
        <w:t>2.4. Pamatā attīrīšanas un krāsošanas darbus veikt nakts laikā, lai ar rūsas un krāsas putekļiem neradītu apkārtējiem zaudējumus</w:t>
      </w:r>
      <w:r>
        <w:rPr>
          <w:color w:val="auto"/>
        </w:rPr>
        <w:t>.</w:t>
      </w:r>
    </w:p>
    <w:p w14:paraId="1ABFCA7F" w14:textId="758FCA8F" w:rsidR="00FE36E6" w:rsidRPr="00502628" w:rsidRDefault="00FE36E6" w:rsidP="00FE36E6">
      <w:pPr>
        <w:pStyle w:val="Default"/>
        <w:jc w:val="both"/>
        <w:rPr>
          <w:color w:val="auto"/>
        </w:rPr>
      </w:pPr>
      <w:r w:rsidRPr="00502628">
        <w:rPr>
          <w:color w:val="auto"/>
        </w:rPr>
        <w:t>2.5. Darbus veikt bez transporta kustības traucēšanas</w:t>
      </w:r>
      <w:r>
        <w:rPr>
          <w:color w:val="auto"/>
        </w:rPr>
        <w:t>.</w:t>
      </w:r>
    </w:p>
    <w:p w14:paraId="4AC81931" w14:textId="3E5DA070" w:rsidR="00FE36E6" w:rsidRPr="00502628" w:rsidRDefault="00FE36E6" w:rsidP="00FE36E6">
      <w:pPr>
        <w:pStyle w:val="Default"/>
        <w:jc w:val="both"/>
        <w:rPr>
          <w:color w:val="auto"/>
        </w:rPr>
      </w:pPr>
      <w:r w:rsidRPr="00502628">
        <w:rPr>
          <w:color w:val="auto"/>
        </w:rPr>
        <w:t>2.6. Par darbu organizāciju atbildīgs būvdarbu veicējs, ievērojot MK noteikumu nr. 421 “</w:t>
      </w:r>
      <w:r w:rsidRPr="00502628">
        <w:rPr>
          <w:color w:val="auto"/>
          <w:shd w:val="clear" w:color="auto" w:fill="FFFFFF"/>
        </w:rPr>
        <w:t xml:space="preserve">Noteikumi par darba vietu aprīkošanu uz ceļiem” </w:t>
      </w:r>
      <w:r w:rsidRPr="00502628">
        <w:rPr>
          <w:color w:val="auto"/>
        </w:rPr>
        <w:t>prasības</w:t>
      </w:r>
      <w:r>
        <w:rPr>
          <w:color w:val="auto"/>
        </w:rPr>
        <w:t>.</w:t>
      </w:r>
    </w:p>
    <w:p w14:paraId="797B4956" w14:textId="4E82CA05" w:rsidR="00FE36E6" w:rsidRPr="00502628" w:rsidRDefault="00FE36E6" w:rsidP="00FE36E6">
      <w:pPr>
        <w:pStyle w:val="Default"/>
        <w:jc w:val="both"/>
        <w:rPr>
          <w:color w:val="auto"/>
        </w:rPr>
      </w:pPr>
      <w:r w:rsidRPr="00502628">
        <w:rPr>
          <w:color w:val="auto"/>
        </w:rPr>
        <w:t>2.7. Pēc darbu paveikšanas darbu veicējs atstāj sakoptu darba vietu</w:t>
      </w:r>
      <w:r>
        <w:rPr>
          <w:color w:val="auto"/>
        </w:rPr>
        <w:t>.</w:t>
      </w:r>
    </w:p>
    <w:p w14:paraId="09B94E99" w14:textId="0A485C35" w:rsidR="00FE36E6" w:rsidRPr="00502628" w:rsidRDefault="00FE36E6" w:rsidP="00FE36E6">
      <w:pPr>
        <w:jc w:val="both"/>
        <w:rPr>
          <w:rFonts w:ascii="Times New Roman" w:hAnsi="Times New Roman"/>
          <w:szCs w:val="24"/>
        </w:rPr>
      </w:pPr>
      <w:r w:rsidRPr="00502628">
        <w:rPr>
          <w:rFonts w:ascii="Times New Roman" w:hAnsi="Times New Roman"/>
          <w:szCs w:val="24"/>
        </w:rPr>
        <w:t xml:space="preserve">2.8. Kontaktpersona par darbu izpildi – </w:t>
      </w:r>
      <w:r>
        <w:rPr>
          <w:rFonts w:ascii="Times New Roman" w:hAnsi="Times New Roman"/>
          <w:szCs w:val="24"/>
        </w:rPr>
        <w:t>Aigars Ozoliņš</w:t>
      </w:r>
      <w:r w:rsidRPr="00502628">
        <w:rPr>
          <w:rFonts w:ascii="Times New Roman" w:hAnsi="Times New Roman"/>
          <w:szCs w:val="24"/>
        </w:rPr>
        <w:t xml:space="preserve">, </w:t>
      </w:r>
      <w:proofErr w:type="spellStart"/>
      <w:r w:rsidRPr="00502628">
        <w:rPr>
          <w:rFonts w:ascii="Times New Roman" w:hAnsi="Times New Roman"/>
          <w:szCs w:val="24"/>
        </w:rPr>
        <w:t>Elektrosaimniecības</w:t>
      </w:r>
      <w:proofErr w:type="spellEnd"/>
      <w:r w:rsidRPr="00502628">
        <w:rPr>
          <w:rFonts w:ascii="Times New Roman" w:hAnsi="Times New Roman"/>
          <w:szCs w:val="24"/>
        </w:rPr>
        <w:t xml:space="preserve"> vadītāj</w:t>
      </w:r>
      <w:r>
        <w:rPr>
          <w:rFonts w:ascii="Times New Roman" w:hAnsi="Times New Roman"/>
          <w:szCs w:val="24"/>
        </w:rPr>
        <w:t>a vietnieks</w:t>
      </w:r>
      <w:r w:rsidRPr="00502628">
        <w:rPr>
          <w:rFonts w:ascii="Times New Roman" w:hAnsi="Times New Roman"/>
          <w:szCs w:val="24"/>
        </w:rPr>
        <w:t xml:space="preserve">, tālr.nr. </w:t>
      </w:r>
      <w:r w:rsidRPr="0011449E">
        <w:rPr>
          <w:rFonts w:ascii="Times New Roman" w:hAnsi="Times New Roman"/>
          <w:szCs w:val="24"/>
        </w:rPr>
        <w:t>24778377</w:t>
      </w:r>
      <w:r w:rsidRPr="00502628">
        <w:rPr>
          <w:rFonts w:ascii="Times New Roman" w:hAnsi="Times New Roman"/>
          <w:szCs w:val="24"/>
        </w:rPr>
        <w:t xml:space="preserve">, e-pasts: </w:t>
      </w:r>
      <w:hyperlink r:id="rId7" w:history="1">
        <w:r w:rsidRPr="00DA6507">
          <w:rPr>
            <w:rStyle w:val="Hyperlink"/>
            <w:rFonts w:ascii="Times New Roman" w:hAnsi="Times New Roman"/>
            <w:szCs w:val="24"/>
          </w:rPr>
          <w:t>aigars.ozolins</w:t>
        </w:r>
        <w:r w:rsidRPr="00DA6507">
          <w:rPr>
            <w:rStyle w:val="Hyperlink"/>
            <w:rFonts w:ascii="Times New Roman" w:hAnsi="Times New Roman"/>
            <w:szCs w:val="24"/>
          </w:rPr>
          <w:t>@rigassatiksme.lv</w:t>
        </w:r>
      </w:hyperlink>
      <w:r w:rsidRPr="00502628">
        <w:rPr>
          <w:rFonts w:ascii="Times New Roman" w:hAnsi="Times New Roman"/>
          <w:szCs w:val="24"/>
        </w:rPr>
        <w:t xml:space="preserve"> </w:t>
      </w:r>
    </w:p>
    <w:p w14:paraId="2508FBDB" w14:textId="77777777" w:rsidR="00FE36E6" w:rsidRPr="00502628" w:rsidRDefault="00FE36E6" w:rsidP="00FE36E6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2C3D8" w14:textId="77777777" w:rsidR="00FE36E6" w:rsidRPr="00502628" w:rsidRDefault="00FE36E6" w:rsidP="00FE36E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02628">
        <w:rPr>
          <w:rFonts w:ascii="Times New Roman" w:hAnsi="Times New Roman"/>
          <w:b/>
          <w:bCs/>
          <w:sz w:val="28"/>
          <w:szCs w:val="28"/>
        </w:rPr>
        <w:t>APSTRĀDES TEHNOLOĢIJA</w:t>
      </w:r>
    </w:p>
    <w:p w14:paraId="391013A8" w14:textId="77777777" w:rsidR="00FE36E6" w:rsidRPr="00502628" w:rsidRDefault="00FE36E6" w:rsidP="00FE36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628">
        <w:rPr>
          <w:rFonts w:ascii="Times New Roman" w:hAnsi="Times New Roman" w:cs="Times New Roman"/>
          <w:b/>
          <w:bCs/>
          <w:sz w:val="28"/>
          <w:szCs w:val="28"/>
        </w:rPr>
        <w:t>Kontakttīkla balstu metāla konstrukciju</w:t>
      </w:r>
    </w:p>
    <w:p w14:paraId="38CED3DF" w14:textId="77777777" w:rsidR="00FE36E6" w:rsidRPr="00502628" w:rsidRDefault="00FE36E6" w:rsidP="00FE36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628">
        <w:rPr>
          <w:rFonts w:ascii="Times New Roman" w:hAnsi="Times New Roman" w:cs="Times New Roman"/>
          <w:b/>
          <w:bCs/>
          <w:sz w:val="28"/>
          <w:szCs w:val="28"/>
        </w:rPr>
        <w:t>pretkorozijas apstrāde un krāsošana (aukstā cinkošana)</w:t>
      </w:r>
    </w:p>
    <w:p w14:paraId="71A2E28F" w14:textId="77777777" w:rsidR="00FE36E6" w:rsidRPr="00502628" w:rsidRDefault="00FE36E6" w:rsidP="00FE36E6">
      <w:pPr>
        <w:jc w:val="both"/>
        <w:rPr>
          <w:rFonts w:ascii="Times New Roman" w:hAnsi="Times New Roman"/>
        </w:rPr>
      </w:pPr>
    </w:p>
    <w:p w14:paraId="10DA6BE8" w14:textId="77777777" w:rsidR="00FE36E6" w:rsidRPr="00502628" w:rsidRDefault="00FE36E6" w:rsidP="00FE36E6">
      <w:pPr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Cs w:val="24"/>
        </w:rPr>
      </w:pPr>
      <w:r w:rsidRPr="00502628">
        <w:rPr>
          <w:rFonts w:ascii="Times New Roman" w:hAnsi="Times New Roman"/>
          <w:b/>
          <w:szCs w:val="24"/>
        </w:rPr>
        <w:t>Tehnoloģijas apraksts:</w:t>
      </w:r>
    </w:p>
    <w:p w14:paraId="266A62BF" w14:textId="77777777" w:rsidR="00FE36E6" w:rsidRPr="00502628" w:rsidRDefault="00FE36E6" w:rsidP="00FE36E6">
      <w:pPr>
        <w:jc w:val="both"/>
        <w:rPr>
          <w:rFonts w:ascii="Times New Roman" w:hAnsi="Times New Roman"/>
          <w:szCs w:val="24"/>
        </w:rPr>
      </w:pPr>
      <w:r w:rsidRPr="00502628">
        <w:rPr>
          <w:rFonts w:ascii="Times New Roman" w:hAnsi="Times New Roman"/>
          <w:szCs w:val="24"/>
        </w:rPr>
        <w:t>1.1. Darbu izpildei jānotiek ievērojot visas drošības tehnikas normas un instrukcijas;</w:t>
      </w:r>
    </w:p>
    <w:p w14:paraId="5A5B0D74" w14:textId="77777777" w:rsidR="00FE36E6" w:rsidRPr="00502628" w:rsidRDefault="00FE36E6" w:rsidP="00FE36E6">
      <w:pPr>
        <w:jc w:val="both"/>
        <w:rPr>
          <w:rFonts w:ascii="Times New Roman" w:hAnsi="Times New Roman"/>
          <w:szCs w:val="24"/>
        </w:rPr>
      </w:pPr>
      <w:r w:rsidRPr="00502628">
        <w:rPr>
          <w:rFonts w:ascii="Times New Roman" w:hAnsi="Times New Roman"/>
          <w:szCs w:val="24"/>
        </w:rPr>
        <w:t>1) darbu veicējam jāpārliecinās, ka līdz strāvu vadošām daļām ir dubultā izolācija. Pretējā gadījumā sazināties ar Pasūtītāja atbildīgo personu un vienoties par sprieguma atslēgšanu;</w:t>
      </w:r>
    </w:p>
    <w:p w14:paraId="722013B3" w14:textId="46AE6576" w:rsidR="00FE36E6" w:rsidRPr="00502628" w:rsidRDefault="00FE36E6" w:rsidP="00FE36E6">
      <w:pPr>
        <w:jc w:val="both"/>
        <w:rPr>
          <w:rFonts w:ascii="Times New Roman" w:hAnsi="Times New Roman"/>
          <w:szCs w:val="24"/>
        </w:rPr>
      </w:pPr>
      <w:r w:rsidRPr="00502628">
        <w:rPr>
          <w:rFonts w:ascii="Times New Roman" w:hAnsi="Times New Roman"/>
          <w:szCs w:val="24"/>
        </w:rPr>
        <w:t>2) darbu izpildes vietai jābūt nožogotai un pa perimetru izvietotām brīdinošām drošības zīmēm</w:t>
      </w:r>
      <w:r>
        <w:rPr>
          <w:rFonts w:ascii="Times New Roman" w:hAnsi="Times New Roman"/>
          <w:szCs w:val="24"/>
        </w:rPr>
        <w:t>.</w:t>
      </w:r>
    </w:p>
    <w:p w14:paraId="53A09DD5" w14:textId="499A7C47" w:rsidR="00FE36E6" w:rsidRPr="00502628" w:rsidRDefault="00FE36E6" w:rsidP="00FE36E6">
      <w:pPr>
        <w:jc w:val="both"/>
        <w:rPr>
          <w:rFonts w:ascii="Times New Roman" w:hAnsi="Times New Roman"/>
          <w:szCs w:val="24"/>
        </w:rPr>
      </w:pPr>
      <w:r w:rsidRPr="00502628">
        <w:rPr>
          <w:rFonts w:ascii="Times New Roman" w:hAnsi="Times New Roman"/>
          <w:szCs w:val="24"/>
        </w:rPr>
        <w:t>1.2. Elektrisko iekārtu pieslēgšanas vietas tiks noteiktas iepriekš, pirms darba uzsākšanas</w:t>
      </w:r>
      <w:r>
        <w:rPr>
          <w:rFonts w:ascii="Times New Roman" w:hAnsi="Times New Roman"/>
          <w:szCs w:val="24"/>
        </w:rPr>
        <w:t>.</w:t>
      </w:r>
      <w:r w:rsidRPr="00502628">
        <w:rPr>
          <w:rFonts w:ascii="Times New Roman" w:hAnsi="Times New Roman"/>
          <w:strike/>
          <w:szCs w:val="24"/>
        </w:rPr>
        <w:t xml:space="preserve">  </w:t>
      </w:r>
    </w:p>
    <w:p w14:paraId="53D3CC1E" w14:textId="4B241CBF" w:rsidR="00FE36E6" w:rsidRPr="00502628" w:rsidRDefault="00FE36E6" w:rsidP="00FE36E6">
      <w:pPr>
        <w:pStyle w:val="ListParagraph"/>
        <w:numPr>
          <w:ilvl w:val="1"/>
          <w:numId w:val="4"/>
        </w:numPr>
        <w:ind w:left="0" w:firstLine="0"/>
        <w:jc w:val="both"/>
      </w:pPr>
      <w:r w:rsidRPr="00502628">
        <w:t>Ja balsti atrodas zaļajā zonā un/vai stabu apakšējās daļas ir apbērtas ar grunti vai augsni, tās nepieciešams atrakt un attīrīt vismaz 15 cm zem nosedzošā virsmas līmeņa, lai veiktu kvalitatīvi pretkorozijas apstrādi un krāsošanu</w:t>
      </w:r>
      <w:r>
        <w:t>.</w:t>
      </w:r>
    </w:p>
    <w:p w14:paraId="7F4A8FA2" w14:textId="2F1C5CFB" w:rsidR="00FE36E6" w:rsidRPr="00502628" w:rsidRDefault="00FE36E6" w:rsidP="00FE36E6">
      <w:pPr>
        <w:pStyle w:val="ListParagraph"/>
        <w:numPr>
          <w:ilvl w:val="1"/>
          <w:numId w:val="4"/>
        </w:numPr>
        <w:ind w:left="0" w:firstLine="0"/>
        <w:jc w:val="both"/>
        <w:rPr>
          <w:bCs/>
        </w:rPr>
      </w:pPr>
      <w:r w:rsidRPr="00502628">
        <w:rPr>
          <w:bCs/>
        </w:rPr>
        <w:t>Balsta identifikācijas plāksnes noņems un uzliks atpakaļ Pasūtītāja atbildīgā persona. Pārējie stiprinājumi nav jāaiztiek</w:t>
      </w:r>
      <w:r>
        <w:rPr>
          <w:bCs/>
        </w:rPr>
        <w:t>.</w:t>
      </w:r>
    </w:p>
    <w:p w14:paraId="6A7539E7" w14:textId="0BB5E96C" w:rsidR="00FE36E6" w:rsidRPr="00502628" w:rsidRDefault="00FE36E6" w:rsidP="00FE36E6">
      <w:pPr>
        <w:pStyle w:val="ListParagraph"/>
        <w:numPr>
          <w:ilvl w:val="1"/>
          <w:numId w:val="4"/>
        </w:numPr>
        <w:ind w:left="0" w:firstLine="0"/>
        <w:jc w:val="both"/>
      </w:pPr>
      <w:r w:rsidRPr="00502628">
        <w:t>Ņemot vērā sarežģītu balstu pretkorozijas apstrādes un krāsošanas konstrukciju virsmu, to krāsošanu jāveic izmantojot rullīšus un otas</w:t>
      </w:r>
      <w:r>
        <w:t>.</w:t>
      </w:r>
    </w:p>
    <w:p w14:paraId="2E3B3D18" w14:textId="57DC83A1" w:rsidR="00FE36E6" w:rsidRPr="00502628" w:rsidRDefault="00FE36E6" w:rsidP="00FE36E6">
      <w:pPr>
        <w:pStyle w:val="ListParagraph"/>
        <w:numPr>
          <w:ilvl w:val="1"/>
          <w:numId w:val="4"/>
        </w:numPr>
        <w:ind w:left="0" w:firstLine="0"/>
        <w:jc w:val="both"/>
      </w:pPr>
      <w:r w:rsidRPr="00502628">
        <w:t>Visām virsmām nepieciešams veikt abrazīvo tīrīšanu Sa-2,5 pēc ISO 8501-1 standarta, izmantojot abrazīvo materiālu ASKANIA Nr. 55 (vai ekvivalentu</w:t>
      </w:r>
      <w:r w:rsidRPr="00502628">
        <w:rPr>
          <w:sz w:val="28"/>
          <w:szCs w:val="28"/>
          <w:vertAlign w:val="superscript"/>
        </w:rPr>
        <w:t>*</w:t>
      </w:r>
      <w:r w:rsidRPr="00502628">
        <w:t>), kurš ir sertificēts un atļauts izmantošanai LV</w:t>
      </w:r>
      <w:r>
        <w:t>.</w:t>
      </w:r>
      <w:r w:rsidRPr="00502628">
        <w:t xml:space="preserve"> Vietās</w:t>
      </w:r>
      <w:r>
        <w:t>,</w:t>
      </w:r>
      <w:r w:rsidRPr="00502628">
        <w:t xml:space="preserve"> kur nav iespējams veikt abrazīvo tīrīšanu Sa-2.5 (sarežģīta piekļuve, neliels attālums no apdzīvotām ēkām, privātīpašumi ) tiks piemērota virsmas sagatavošana St-3 pēc ISO 8501-2 standarta izmantojot mehāniskos instrumentus.</w:t>
      </w:r>
    </w:p>
    <w:p w14:paraId="31A383F5" w14:textId="77777777" w:rsidR="00FE36E6" w:rsidRPr="00502628" w:rsidRDefault="00FE36E6" w:rsidP="00FE36E6">
      <w:pPr>
        <w:pStyle w:val="ListParagraph"/>
        <w:ind w:left="0"/>
        <w:jc w:val="both"/>
        <w:rPr>
          <w:b/>
          <w:bCs/>
          <w:i/>
          <w:iCs/>
        </w:rPr>
      </w:pPr>
      <w:r w:rsidRPr="00502628">
        <w:rPr>
          <w:b/>
          <w:bCs/>
          <w:i/>
          <w:iCs/>
        </w:rPr>
        <w:t>* Piedāvājot produktu, kas ir ekvivalents norādītajam produktam, iesniegt līdzvērtīgā produkta Drošības datu lapu.</w:t>
      </w:r>
    </w:p>
    <w:p w14:paraId="690A175B" w14:textId="77777777" w:rsidR="00FE36E6" w:rsidRPr="00502628" w:rsidRDefault="00FE36E6" w:rsidP="00FE36E6">
      <w:pPr>
        <w:jc w:val="both"/>
        <w:rPr>
          <w:rFonts w:ascii="Times New Roman" w:hAnsi="Times New Roman"/>
          <w:i/>
          <w:iCs/>
          <w:szCs w:val="24"/>
        </w:rPr>
      </w:pPr>
    </w:p>
    <w:p w14:paraId="432EF798" w14:textId="77777777" w:rsidR="00FE36E6" w:rsidRPr="00502628" w:rsidRDefault="00FE36E6" w:rsidP="00FE36E6">
      <w:pPr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Cs w:val="24"/>
        </w:rPr>
      </w:pPr>
      <w:r w:rsidRPr="00502628">
        <w:rPr>
          <w:rFonts w:ascii="Times New Roman" w:hAnsi="Times New Roman"/>
          <w:b/>
          <w:szCs w:val="24"/>
        </w:rPr>
        <w:lastRenderedPageBreak/>
        <w:t>Tērauda konstrukciju virsmas pretkorozijas apstrāde:</w:t>
      </w:r>
    </w:p>
    <w:p w14:paraId="7BDD4D85" w14:textId="77777777" w:rsidR="00FE36E6" w:rsidRPr="00502628" w:rsidRDefault="00FE36E6" w:rsidP="00FE36E6">
      <w:pPr>
        <w:jc w:val="both"/>
        <w:rPr>
          <w:rFonts w:ascii="Times New Roman" w:hAnsi="Times New Roman"/>
          <w:szCs w:val="24"/>
        </w:rPr>
      </w:pPr>
      <w:r w:rsidRPr="00502628">
        <w:rPr>
          <w:rFonts w:ascii="Times New Roman" w:hAnsi="Times New Roman"/>
          <w:b/>
          <w:szCs w:val="24"/>
        </w:rPr>
        <w:t>Pretkorozijas aizsardzības sistēmai jāietver sevī sekojoši pasākumi</w:t>
      </w:r>
      <w:r w:rsidRPr="00502628">
        <w:rPr>
          <w:rFonts w:ascii="Times New Roman" w:hAnsi="Times New Roman"/>
          <w:szCs w:val="24"/>
        </w:rPr>
        <w:t>:</w:t>
      </w:r>
    </w:p>
    <w:p w14:paraId="73F3D635" w14:textId="366338A5" w:rsidR="00FE36E6" w:rsidRPr="00502628" w:rsidRDefault="00FE36E6" w:rsidP="00FE36E6">
      <w:pPr>
        <w:pStyle w:val="ListParagraph"/>
        <w:numPr>
          <w:ilvl w:val="1"/>
          <w:numId w:val="3"/>
        </w:numPr>
        <w:ind w:left="0" w:firstLine="0"/>
        <w:jc w:val="both"/>
      </w:pPr>
      <w:r w:rsidRPr="00502628">
        <w:t>Esošo tērauda balstu virsmas jāsagatavo pēc LVS EN ISO 8501-1:2007</w:t>
      </w:r>
      <w:r w:rsidRPr="00502628">
        <w:rPr>
          <w:rStyle w:val="FootnoteReference"/>
        </w:rPr>
        <w:footnoteReference w:id="1"/>
      </w:r>
      <w:r w:rsidRPr="00502628">
        <w:t>, notīrot tērauda virsmu līdz tīrības pakāpei Sa-2,5, kā abrazīvo materiālu pilsētas teritorijā izmantot tikai specializētos abrazīvos materiālus (smiltis kā abrazīvo materiālu pilsētas teritorijā izmantot aizliegts) atbilstoši normatīvo aktu prasībām</w:t>
      </w:r>
      <w:r>
        <w:t>.</w:t>
      </w:r>
    </w:p>
    <w:p w14:paraId="6C6DA8DC" w14:textId="482FC5D6" w:rsidR="00FE36E6" w:rsidRPr="00502628" w:rsidRDefault="00FE36E6" w:rsidP="00FE36E6">
      <w:pPr>
        <w:pStyle w:val="ListParagraph"/>
        <w:numPr>
          <w:ilvl w:val="1"/>
          <w:numId w:val="3"/>
        </w:numPr>
        <w:ind w:left="0" w:firstLine="0"/>
        <w:jc w:val="both"/>
      </w:pPr>
      <w:r w:rsidRPr="00502628">
        <w:t>Esošo tērauda balstu virsmas jāgruntē un jākrāso atbilstoši LVS EN ISO 12944</w:t>
      </w:r>
      <w:r w:rsidRPr="00502628">
        <w:rPr>
          <w:rStyle w:val="FootnoteReference"/>
        </w:rPr>
        <w:footnoteReference w:id="2"/>
      </w:r>
      <w:r w:rsidRPr="00502628">
        <w:t xml:space="preserve"> vides iedarbības klasei C4 (augsta </w:t>
      </w:r>
      <w:proofErr w:type="spellStart"/>
      <w:r w:rsidRPr="00502628">
        <w:t>korozivitātes</w:t>
      </w:r>
      <w:proofErr w:type="spellEnd"/>
      <w:r w:rsidRPr="00502628">
        <w:t xml:space="preserve"> kategorija) un krāsošanas sistēmai S4.30. Minimālais krāsas sistēmas kopējam biezumam jābūt ne mazāk 280µm</w:t>
      </w:r>
      <w:r>
        <w:t>.</w:t>
      </w:r>
    </w:p>
    <w:p w14:paraId="45F3F8A2" w14:textId="7F5B3CFC" w:rsidR="00FE36E6" w:rsidRDefault="00FE36E6" w:rsidP="00FE36E6">
      <w:pPr>
        <w:pStyle w:val="ListParagraph"/>
        <w:numPr>
          <w:ilvl w:val="1"/>
          <w:numId w:val="3"/>
        </w:numPr>
        <w:ind w:left="0" w:firstLine="0"/>
        <w:jc w:val="both"/>
      </w:pPr>
      <w:r w:rsidRPr="00502628">
        <w:t xml:space="preserve">Krāsojumam jābūt tonī, kas atbilst – RAL </w:t>
      </w:r>
      <w:r>
        <w:t>9007</w:t>
      </w:r>
      <w:r w:rsidRPr="00502628">
        <w:t xml:space="preserve"> pēc RAL krāsu kataloga</w:t>
      </w:r>
      <w:r>
        <w:t>.</w:t>
      </w:r>
    </w:p>
    <w:p w14:paraId="6A3F89C1" w14:textId="565250BE" w:rsidR="00FE36E6" w:rsidRPr="00502628" w:rsidRDefault="00FE36E6" w:rsidP="00FE36E6">
      <w:pPr>
        <w:pStyle w:val="ListParagraph"/>
        <w:numPr>
          <w:ilvl w:val="1"/>
          <w:numId w:val="3"/>
        </w:numPr>
        <w:ind w:left="0" w:firstLine="0"/>
        <w:jc w:val="both"/>
      </w:pPr>
      <w:r w:rsidRPr="00FE36E6">
        <w:t xml:space="preserve">Krāsojumam </w:t>
      </w:r>
      <w:r>
        <w:t>jā</w:t>
      </w:r>
      <w:r w:rsidRPr="00FE36E6">
        <w:t>būt ar matētu, metālisku efektu</w:t>
      </w:r>
      <w:r>
        <w:t xml:space="preserve">. Neizmantot </w:t>
      </w:r>
      <w:proofErr w:type="spellStart"/>
      <w:r w:rsidRPr="00FE36E6">
        <w:rPr>
          <w:i/>
          <w:iCs/>
        </w:rPr>
        <w:t>glossy</w:t>
      </w:r>
      <w:proofErr w:type="spellEnd"/>
      <w:r>
        <w:t xml:space="preserve"> virsmu!</w:t>
      </w:r>
    </w:p>
    <w:p w14:paraId="3B962A4E" w14:textId="79990B81" w:rsidR="00FE36E6" w:rsidRPr="00502628" w:rsidRDefault="00FE36E6" w:rsidP="00FE36E6">
      <w:pPr>
        <w:pStyle w:val="ListParagraph"/>
        <w:numPr>
          <w:ilvl w:val="1"/>
          <w:numId w:val="3"/>
        </w:numPr>
        <w:ind w:left="0" w:firstLine="0"/>
        <w:jc w:val="both"/>
      </w:pPr>
      <w:r w:rsidRPr="00502628">
        <w:t xml:space="preserve">Izvēlētajai krāsojuma sistēmai jābūt noturīgai pret ultravioleto starojumu ar kalpošanas laiku ne mazāko par 15 gadiem </w:t>
      </w:r>
      <w:r w:rsidRPr="00502628">
        <w:rPr>
          <w:i/>
          <w:iCs/>
        </w:rPr>
        <w:t>(izturībai pret ultravioleto starojumu jābūt dokumentāli pierādāmai)</w:t>
      </w:r>
      <w:r>
        <w:t>.</w:t>
      </w:r>
    </w:p>
    <w:p w14:paraId="0AE1C8CF" w14:textId="77777777" w:rsidR="00FE36E6" w:rsidRPr="00502628" w:rsidRDefault="00FE36E6" w:rsidP="00FE36E6">
      <w:pPr>
        <w:pStyle w:val="ListParagraph"/>
        <w:ind w:left="0"/>
        <w:jc w:val="both"/>
        <w:rPr>
          <w:b/>
          <w:bCs/>
          <w:i/>
          <w:iCs/>
        </w:rPr>
      </w:pPr>
      <w:r w:rsidRPr="00502628">
        <w:rPr>
          <w:b/>
          <w:bCs/>
          <w:i/>
          <w:iCs/>
        </w:rPr>
        <w:t>* Piedāvājot produktu, kas ir ekvivalents norādītajam produktam, iesniegt līdzvērtīgā produkta Drošības datu lapu.</w:t>
      </w:r>
    </w:p>
    <w:p w14:paraId="12E151D8" w14:textId="77777777" w:rsidR="00FE36E6" w:rsidRPr="00502628" w:rsidRDefault="00FE36E6" w:rsidP="00FE36E6">
      <w:pPr>
        <w:jc w:val="both"/>
        <w:rPr>
          <w:rFonts w:ascii="Times New Roman" w:hAnsi="Times New Roman"/>
          <w:szCs w:val="24"/>
        </w:rPr>
      </w:pPr>
    </w:p>
    <w:p w14:paraId="690D7820" w14:textId="77777777" w:rsidR="00FE36E6" w:rsidRPr="00502628" w:rsidRDefault="00FE36E6" w:rsidP="00FE36E6">
      <w:pPr>
        <w:jc w:val="both"/>
        <w:rPr>
          <w:rFonts w:ascii="Times New Roman" w:hAnsi="Times New Roman"/>
          <w:b/>
          <w:bCs/>
          <w:szCs w:val="24"/>
        </w:rPr>
      </w:pPr>
      <w:r w:rsidRPr="00502628">
        <w:rPr>
          <w:rFonts w:ascii="Times New Roman" w:hAnsi="Times New Roman"/>
          <w:b/>
          <w:szCs w:val="24"/>
        </w:rPr>
        <w:t>3. Virsmas krāsošana</w:t>
      </w:r>
      <w:r w:rsidRPr="00502628">
        <w:rPr>
          <w:rFonts w:ascii="Times New Roman" w:hAnsi="Times New Roman"/>
          <w:szCs w:val="24"/>
        </w:rPr>
        <w:t xml:space="preserve">: (krāsošanas shēma ) </w:t>
      </w:r>
      <w:r w:rsidRPr="00502628">
        <w:rPr>
          <w:rFonts w:ascii="Times New Roman" w:hAnsi="Times New Roman"/>
          <w:b/>
          <w:bCs/>
          <w:szCs w:val="24"/>
        </w:rPr>
        <w:t>ar garantijas laiku 5 gadi, un kalpošanas laiku 15 gadi:</w:t>
      </w:r>
    </w:p>
    <w:p w14:paraId="44C6475B" w14:textId="0FF98009" w:rsidR="00FE36E6" w:rsidRPr="00502628" w:rsidRDefault="00FE36E6" w:rsidP="00FE36E6">
      <w:pPr>
        <w:pStyle w:val="ListParagraph"/>
        <w:numPr>
          <w:ilvl w:val="1"/>
          <w:numId w:val="5"/>
        </w:numPr>
        <w:ind w:left="0" w:firstLine="0"/>
        <w:jc w:val="both"/>
      </w:pPr>
      <w:r w:rsidRPr="00502628">
        <w:t>Virsmām pēc iespējas jābūt sagatavotam pēc ISO 8501-1 standarta līdz klasei Sa-2,5 (atbilstoši Apstrādes tehnoloģijas 1.6. un 2.1.</w:t>
      </w:r>
      <w:r>
        <w:t xml:space="preserve"> </w:t>
      </w:r>
      <w:r w:rsidRPr="00502628">
        <w:t>punktam)</w:t>
      </w:r>
      <w:r>
        <w:t>.</w:t>
      </w:r>
      <w:r w:rsidRPr="00502628">
        <w:t xml:space="preserve"> Vietās</w:t>
      </w:r>
      <w:r>
        <w:t>,</w:t>
      </w:r>
      <w:r w:rsidRPr="00502628">
        <w:t xml:space="preserve"> kur nav iespējams veikt abrazīvo tīrīšanu Sa-2.5 (sarežģīta piekļuve, neliels attālums no apdzīvotām ēkām, privātīpašumi ) tiks piemērota virsmas sagatavošana St-3 pēc ISO 8501-2 standarta izmantojot mehāniskos instrumentus.</w:t>
      </w:r>
    </w:p>
    <w:p w14:paraId="05AC3ED6" w14:textId="4565768E" w:rsidR="00FE36E6" w:rsidRPr="00502628" w:rsidRDefault="00FE36E6" w:rsidP="00FE36E6">
      <w:pPr>
        <w:pStyle w:val="ListParagraph"/>
        <w:numPr>
          <w:ilvl w:val="1"/>
          <w:numId w:val="5"/>
        </w:numPr>
        <w:ind w:left="0" w:firstLine="0"/>
        <w:jc w:val="both"/>
        <w:rPr>
          <w:noProof/>
        </w:rPr>
      </w:pPr>
      <w:r w:rsidRPr="00502628">
        <w:t>Pirmā kārta jāpielieto MC-</w:t>
      </w:r>
      <w:proofErr w:type="spellStart"/>
      <w:r w:rsidRPr="00502628">
        <w:rPr>
          <w:noProof/>
        </w:rPr>
        <w:t>Miozinc</w:t>
      </w:r>
      <w:proofErr w:type="spellEnd"/>
      <w:r w:rsidRPr="00502628">
        <w:rPr>
          <w:noProof/>
        </w:rPr>
        <w:t xml:space="preserve"> (vai ekvivalents</w:t>
      </w:r>
      <w:r w:rsidRPr="00502628">
        <w:rPr>
          <w:b/>
          <w:bCs/>
          <w:noProof/>
          <w:vertAlign w:val="superscript"/>
        </w:rPr>
        <w:t xml:space="preserve">* </w:t>
      </w:r>
      <w:r w:rsidRPr="00502628">
        <w:rPr>
          <w:noProof/>
        </w:rPr>
        <w:t>) vismaz 60µm biezumā</w:t>
      </w:r>
      <w:r>
        <w:rPr>
          <w:noProof/>
        </w:rPr>
        <w:t>.</w:t>
      </w:r>
    </w:p>
    <w:p w14:paraId="3BF343E0" w14:textId="77E5B69C" w:rsidR="00FE36E6" w:rsidRPr="00502628" w:rsidRDefault="00FE36E6" w:rsidP="00FE36E6">
      <w:pPr>
        <w:pStyle w:val="ListParagraph"/>
        <w:numPr>
          <w:ilvl w:val="1"/>
          <w:numId w:val="5"/>
        </w:numPr>
        <w:ind w:left="0" w:firstLine="0"/>
        <w:jc w:val="both"/>
        <w:rPr>
          <w:noProof/>
        </w:rPr>
      </w:pPr>
      <w:r w:rsidRPr="00502628">
        <w:rPr>
          <w:noProof/>
        </w:rPr>
        <w:t>Uz balstu virsmām, līdz 2 m aukstumā, pārklājuma kalpošanas laika pagarināšanai nepieciešams  uzklāt papildus slāni MC-Miozinc (vai ekvivalents</w:t>
      </w:r>
      <w:r w:rsidRPr="00502628">
        <w:rPr>
          <w:b/>
          <w:bCs/>
          <w:noProof/>
          <w:vertAlign w:val="superscript"/>
        </w:rPr>
        <w:t>*</w:t>
      </w:r>
      <w:r w:rsidRPr="00502628">
        <w:rPr>
          <w:noProof/>
        </w:rPr>
        <w:t>) vismaz 60µm biezumā</w:t>
      </w:r>
      <w:r>
        <w:rPr>
          <w:noProof/>
        </w:rPr>
        <w:t>.</w:t>
      </w:r>
    </w:p>
    <w:p w14:paraId="7E7FC1B0" w14:textId="606AFF9F" w:rsidR="00FE36E6" w:rsidRPr="00502628" w:rsidRDefault="00FE36E6" w:rsidP="00FE36E6">
      <w:pPr>
        <w:pStyle w:val="ListParagraph"/>
        <w:numPr>
          <w:ilvl w:val="1"/>
          <w:numId w:val="5"/>
        </w:numPr>
        <w:ind w:left="0" w:firstLine="0"/>
        <w:jc w:val="both"/>
        <w:rPr>
          <w:noProof/>
        </w:rPr>
      </w:pPr>
      <w:r w:rsidRPr="00502628">
        <w:rPr>
          <w:noProof/>
        </w:rPr>
        <w:t>Otrā kārta jāpielieto Normastic 405 Alum RT (vai ekvivalents</w:t>
      </w:r>
      <w:r w:rsidRPr="00502628">
        <w:rPr>
          <w:b/>
          <w:bCs/>
          <w:noProof/>
          <w:vertAlign w:val="superscript"/>
        </w:rPr>
        <w:t>*</w:t>
      </w:r>
      <w:r w:rsidRPr="00502628">
        <w:rPr>
          <w:noProof/>
        </w:rPr>
        <w:t>) vismaz 60µm biezumā</w:t>
      </w:r>
      <w:r>
        <w:rPr>
          <w:noProof/>
        </w:rPr>
        <w:t>.</w:t>
      </w:r>
    </w:p>
    <w:p w14:paraId="06366A90" w14:textId="615D9C95" w:rsidR="00FE36E6" w:rsidRPr="00502628" w:rsidRDefault="00FE36E6" w:rsidP="00FE36E6">
      <w:pPr>
        <w:pStyle w:val="ListParagraph"/>
        <w:numPr>
          <w:ilvl w:val="1"/>
          <w:numId w:val="5"/>
        </w:numPr>
        <w:ind w:left="0" w:firstLine="0"/>
        <w:jc w:val="both"/>
        <w:rPr>
          <w:noProof/>
        </w:rPr>
      </w:pPr>
      <w:r w:rsidRPr="00502628">
        <w:rPr>
          <w:noProof/>
        </w:rPr>
        <w:t>Trešā kārta jāpielieto Normastic 405 Alum (vai ekvivalents</w:t>
      </w:r>
      <w:r w:rsidRPr="00502628">
        <w:rPr>
          <w:b/>
          <w:bCs/>
          <w:noProof/>
          <w:vertAlign w:val="superscript"/>
        </w:rPr>
        <w:t>*</w:t>
      </w:r>
      <w:r w:rsidRPr="00502628">
        <w:rPr>
          <w:noProof/>
        </w:rPr>
        <w:t>) vismaz 60µm biezumā</w:t>
      </w:r>
      <w:r>
        <w:rPr>
          <w:noProof/>
        </w:rPr>
        <w:t>.</w:t>
      </w:r>
    </w:p>
    <w:p w14:paraId="70A2BFE5" w14:textId="25DC4808" w:rsidR="00FE36E6" w:rsidRPr="00502628" w:rsidRDefault="00FE36E6" w:rsidP="00FE36E6">
      <w:pPr>
        <w:pStyle w:val="ListParagraph"/>
        <w:numPr>
          <w:ilvl w:val="1"/>
          <w:numId w:val="5"/>
        </w:numPr>
        <w:ind w:left="0" w:firstLine="0"/>
        <w:jc w:val="both"/>
        <w:rPr>
          <w:noProof/>
        </w:rPr>
      </w:pPr>
      <w:r w:rsidRPr="00502628">
        <w:rPr>
          <w:noProof/>
        </w:rPr>
        <w:t>Ceturtā kārta jāpielieto Normadur 65 HS Ral 7040 (vai ekvivalents</w:t>
      </w:r>
      <w:r w:rsidRPr="00502628">
        <w:rPr>
          <w:b/>
          <w:bCs/>
          <w:noProof/>
          <w:vertAlign w:val="superscript"/>
        </w:rPr>
        <w:t>*</w:t>
      </w:r>
      <w:r w:rsidRPr="00502628">
        <w:rPr>
          <w:noProof/>
        </w:rPr>
        <w:t>) vismaz 40µm biezumā</w:t>
      </w:r>
      <w:r>
        <w:rPr>
          <w:noProof/>
        </w:rPr>
        <w:t>.</w:t>
      </w:r>
    </w:p>
    <w:p w14:paraId="2EA8AD21" w14:textId="1345ED52" w:rsidR="00FE36E6" w:rsidRPr="00502628" w:rsidRDefault="00FE36E6" w:rsidP="00FE36E6">
      <w:pPr>
        <w:pStyle w:val="ListParagraph"/>
        <w:numPr>
          <w:ilvl w:val="1"/>
          <w:numId w:val="5"/>
        </w:numPr>
        <w:ind w:left="0" w:firstLine="0"/>
        <w:jc w:val="both"/>
        <w:rPr>
          <w:noProof/>
        </w:rPr>
      </w:pPr>
      <w:r w:rsidRPr="00502628">
        <w:rPr>
          <w:noProof/>
        </w:rPr>
        <w:t>Slāņu biezuma pārbaudi jāveic izmantojot slapju pārklājumu biezuma mērītājus atbilstoši DIN EN ISO 2808, ASTM D4414 un Politest atbilstoši ISO 2178/2360/2808</w:t>
      </w:r>
      <w:r w:rsidRPr="00502628">
        <w:rPr>
          <w:rStyle w:val="FootnoteReference"/>
          <w:noProof/>
        </w:rPr>
        <w:footnoteReference w:id="3"/>
      </w:r>
      <w:r w:rsidRPr="00502628">
        <w:rPr>
          <w:noProof/>
        </w:rPr>
        <w:t>; EN ISO 19840; BS3900-C5 un ASTM B499, D1186, D1400 mēriekārtas</w:t>
      </w:r>
      <w:r>
        <w:rPr>
          <w:noProof/>
        </w:rPr>
        <w:t>.</w:t>
      </w:r>
    </w:p>
    <w:p w14:paraId="1806850F" w14:textId="77777777" w:rsidR="00FE36E6" w:rsidRPr="00502628" w:rsidRDefault="00FE36E6" w:rsidP="00FE36E6">
      <w:pPr>
        <w:jc w:val="both"/>
        <w:rPr>
          <w:rFonts w:ascii="Times New Roman" w:hAnsi="Times New Roman"/>
          <w:b/>
          <w:bCs/>
          <w:i/>
          <w:iCs/>
          <w:szCs w:val="24"/>
        </w:rPr>
      </w:pPr>
      <w:r w:rsidRPr="00502628">
        <w:rPr>
          <w:rFonts w:ascii="Times New Roman" w:hAnsi="Times New Roman"/>
          <w:b/>
          <w:bCs/>
          <w:i/>
          <w:iCs/>
          <w:szCs w:val="24"/>
        </w:rPr>
        <w:t>* Piedāvājot produktu, kas ir ekvivalents norādītajam produktam, iesniegt līdzvērtīgā produkta Drošības datu lapu.</w:t>
      </w:r>
    </w:p>
    <w:p w14:paraId="4D2B6185" w14:textId="77777777" w:rsidR="00FE36E6" w:rsidRPr="00502628" w:rsidRDefault="00FE36E6" w:rsidP="00FE36E6">
      <w:pPr>
        <w:jc w:val="both"/>
        <w:rPr>
          <w:rFonts w:ascii="Times New Roman" w:hAnsi="Times New Roman"/>
          <w:i/>
          <w:iCs/>
          <w:szCs w:val="24"/>
        </w:rPr>
      </w:pPr>
    </w:p>
    <w:p w14:paraId="144919B0" w14:textId="77777777" w:rsidR="00FE36E6" w:rsidRPr="00502628" w:rsidRDefault="00FE36E6" w:rsidP="00FE36E6">
      <w:pPr>
        <w:tabs>
          <w:tab w:val="num" w:pos="0"/>
        </w:tabs>
        <w:jc w:val="both"/>
        <w:rPr>
          <w:rFonts w:ascii="Times New Roman" w:hAnsi="Times New Roman"/>
          <w:b/>
          <w:szCs w:val="24"/>
        </w:rPr>
      </w:pPr>
      <w:r w:rsidRPr="00502628">
        <w:rPr>
          <w:rFonts w:ascii="Times New Roman" w:hAnsi="Times New Roman"/>
          <w:b/>
          <w:szCs w:val="24"/>
          <w:u w:val="single"/>
        </w:rPr>
        <w:t>Pretkorozijas aizsardzības sistēma kopumā veido apstrādes slāni</w:t>
      </w:r>
      <w:r w:rsidRPr="00502628">
        <w:rPr>
          <w:rFonts w:ascii="Times New Roman" w:hAnsi="Times New Roman"/>
          <w:b/>
          <w:szCs w:val="24"/>
        </w:rPr>
        <w:t xml:space="preserve">: ne mazāk kā 280 µm (līdz 2 m augstumam) vai ne mazāk kā 220 µm (augstāk par 2 m) biezumā. </w:t>
      </w:r>
    </w:p>
    <w:p w14:paraId="48169953" w14:textId="77777777" w:rsidR="002A5523" w:rsidRDefault="002A5523"/>
    <w:sectPr w:rsidR="002A5523" w:rsidSect="00FE36E6">
      <w:foot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01193" w14:textId="77777777" w:rsidR="00FE36E6" w:rsidRDefault="00FE36E6" w:rsidP="00FE36E6">
      <w:r>
        <w:separator/>
      </w:r>
    </w:p>
  </w:endnote>
  <w:endnote w:type="continuationSeparator" w:id="0">
    <w:p w14:paraId="5B557482" w14:textId="77777777" w:rsidR="00FE36E6" w:rsidRDefault="00FE36E6" w:rsidP="00FE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201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7C4053" w14:textId="008AAD2F" w:rsidR="00FE36E6" w:rsidRDefault="00FE36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C85F75" w14:textId="77777777" w:rsidR="00FE36E6" w:rsidRDefault="00FE36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533A" w14:textId="77777777" w:rsidR="00FE36E6" w:rsidRDefault="00FE36E6" w:rsidP="00FE36E6">
      <w:r>
        <w:separator/>
      </w:r>
    </w:p>
  </w:footnote>
  <w:footnote w:type="continuationSeparator" w:id="0">
    <w:p w14:paraId="4BAA6B52" w14:textId="77777777" w:rsidR="00FE36E6" w:rsidRDefault="00FE36E6" w:rsidP="00FE36E6">
      <w:r>
        <w:continuationSeparator/>
      </w:r>
    </w:p>
  </w:footnote>
  <w:footnote w:id="1">
    <w:p w14:paraId="6B62B779" w14:textId="77777777" w:rsidR="00FE36E6" w:rsidRPr="00654F46" w:rsidRDefault="00FE36E6" w:rsidP="00FE36E6">
      <w:pPr>
        <w:pStyle w:val="FootnoteText"/>
        <w:rPr>
          <w:sz w:val="16"/>
          <w:szCs w:val="16"/>
          <w:lang w:val="lv-LV"/>
        </w:rPr>
      </w:pPr>
      <w:r w:rsidRPr="00654F46">
        <w:rPr>
          <w:rStyle w:val="FootnoteReference"/>
          <w:sz w:val="16"/>
          <w:szCs w:val="16"/>
        </w:rPr>
        <w:footnoteRef/>
      </w:r>
      <w:r w:rsidRPr="00654F46">
        <w:rPr>
          <w:sz w:val="16"/>
          <w:szCs w:val="16"/>
          <w:lang w:val="lv-LV"/>
        </w:rPr>
        <w:t>LVS EN ISO 8501-1:2007 “</w:t>
      </w:r>
      <w:r w:rsidRPr="00654F46">
        <w:rPr>
          <w:color w:val="333333"/>
          <w:sz w:val="16"/>
          <w:szCs w:val="16"/>
          <w:shd w:val="clear" w:color="auto" w:fill="FFFFFF"/>
          <w:lang w:val="lv-LV"/>
        </w:rPr>
        <w:t>Tērauda virsmu sagatavošana pirms krāsu un tām radniecīgu sastāvu uzklāšanas. Vizuāla virsmas tīrības novērtēšana. 1. daļa: Nepārklātu tērauda virsmu un no iepriekšējiem pārklājumiem pilnīgi attīrītu tērauda virsmu rūsējuma pakāpes un sagatavotības pakāpes”</w:t>
      </w:r>
    </w:p>
  </w:footnote>
  <w:footnote w:id="2">
    <w:p w14:paraId="45259358" w14:textId="77777777" w:rsidR="00FE36E6" w:rsidRPr="00654F46" w:rsidRDefault="00FE36E6" w:rsidP="00FE36E6">
      <w:pPr>
        <w:pStyle w:val="FootnoteText"/>
        <w:rPr>
          <w:sz w:val="16"/>
          <w:szCs w:val="16"/>
          <w:lang w:val="lv-LV"/>
        </w:rPr>
      </w:pPr>
      <w:r w:rsidRPr="00654F46">
        <w:rPr>
          <w:rStyle w:val="FootnoteReference"/>
          <w:sz w:val="16"/>
          <w:szCs w:val="16"/>
        </w:rPr>
        <w:footnoteRef/>
      </w:r>
      <w:r w:rsidRPr="00654F46">
        <w:rPr>
          <w:sz w:val="16"/>
          <w:szCs w:val="16"/>
          <w:lang w:val="lv-LV"/>
        </w:rPr>
        <w:t xml:space="preserve"> </w:t>
      </w:r>
      <w:r w:rsidRPr="00654F46">
        <w:rPr>
          <w:color w:val="002859"/>
          <w:sz w:val="16"/>
          <w:szCs w:val="16"/>
          <w:shd w:val="clear" w:color="auto" w:fill="FFFFFF"/>
        </w:rPr>
        <w:t xml:space="preserve">LVS EN ISO 12944-1:2020 </w:t>
      </w:r>
      <w:r w:rsidRPr="00654F46">
        <w:rPr>
          <w:color w:val="333333"/>
          <w:sz w:val="16"/>
          <w:szCs w:val="16"/>
          <w:shd w:val="clear" w:color="auto" w:fill="FFFFFF"/>
          <w:lang w:val="lv-LV"/>
        </w:rPr>
        <w:t xml:space="preserve">Krāsas un lakas. </w:t>
      </w:r>
      <w:r w:rsidRPr="00654F46">
        <w:rPr>
          <w:color w:val="333333"/>
          <w:sz w:val="16"/>
          <w:szCs w:val="16"/>
          <w:shd w:val="clear" w:color="auto" w:fill="FFFFFF"/>
          <w:lang w:val="lv-LV"/>
        </w:rPr>
        <w:t xml:space="preserve">Tērauda konstrukciju </w:t>
      </w:r>
      <w:proofErr w:type="spellStart"/>
      <w:r w:rsidRPr="00654F46">
        <w:rPr>
          <w:color w:val="333333"/>
          <w:sz w:val="16"/>
          <w:szCs w:val="16"/>
          <w:shd w:val="clear" w:color="auto" w:fill="FFFFFF"/>
          <w:lang w:val="lv-LV"/>
        </w:rPr>
        <w:t>korozijaizsardzība</w:t>
      </w:r>
      <w:proofErr w:type="spellEnd"/>
      <w:r w:rsidRPr="00654F46">
        <w:rPr>
          <w:color w:val="333333"/>
          <w:sz w:val="16"/>
          <w:szCs w:val="16"/>
          <w:shd w:val="clear" w:color="auto" w:fill="FFFFFF"/>
          <w:lang w:val="lv-LV"/>
        </w:rPr>
        <w:t xml:space="preserve"> ar aizsargkrāsu sistēmām. </w:t>
      </w:r>
      <w:r w:rsidRPr="00654F46">
        <w:rPr>
          <w:color w:val="333333"/>
          <w:sz w:val="16"/>
          <w:szCs w:val="16"/>
          <w:shd w:val="clear" w:color="auto" w:fill="FFFFFF"/>
        </w:rPr>
        <w:t xml:space="preserve">1.daļa: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Vispārīgs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ievads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(ISO 12944-1:2017); </w:t>
      </w:r>
      <w:r w:rsidRPr="00654F46">
        <w:rPr>
          <w:color w:val="002859"/>
          <w:sz w:val="16"/>
          <w:szCs w:val="16"/>
          <w:shd w:val="clear" w:color="auto" w:fill="FFFFFF"/>
        </w:rPr>
        <w:t xml:space="preserve">LVS EN ISO 12944-2:2020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Krāsas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un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lakas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Tērauda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konstrukciju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korozijaizsardzība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ar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aizsargkrāsu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sistēmām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2.daļa: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Vides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apstākļu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klasifikācija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(ISO 12944-2:2017); </w:t>
      </w:r>
      <w:r w:rsidRPr="00654F46">
        <w:rPr>
          <w:color w:val="002859"/>
          <w:sz w:val="16"/>
          <w:szCs w:val="16"/>
          <w:shd w:val="clear" w:color="auto" w:fill="FFFFFF"/>
        </w:rPr>
        <w:t xml:space="preserve">LVS EN ISO 12944-3:2021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Krāsas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un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lakas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Tērauda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konstrukciju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pretkorozijas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aizsardzība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ar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aizsargkrāsu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sistēmām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3.daļa: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Pamatnoteikumi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konstrukcijām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(ISO 12944-3:2017); </w:t>
      </w:r>
      <w:r w:rsidRPr="00654F46">
        <w:rPr>
          <w:color w:val="002859"/>
          <w:sz w:val="16"/>
          <w:szCs w:val="16"/>
          <w:shd w:val="clear" w:color="auto" w:fill="FFFFFF"/>
        </w:rPr>
        <w:t xml:space="preserve">LVS EN ISO 12944-4:2020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Krāsas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un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lakas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Tērauda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konstrukciju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pretkorozijas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aizsardzība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ar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aizsargkrāsu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sistēmām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4.daļa: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Virsmu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tipi </w:t>
      </w:r>
      <w:proofErr w:type="gramStart"/>
      <w:r w:rsidRPr="00654F46">
        <w:rPr>
          <w:color w:val="333333"/>
          <w:sz w:val="16"/>
          <w:szCs w:val="16"/>
          <w:shd w:val="clear" w:color="auto" w:fill="FFFFFF"/>
        </w:rPr>
        <w:t>un to</w:t>
      </w:r>
      <w:proofErr w:type="gram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sagatavošana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(ISO 12944-4:2017); </w:t>
      </w:r>
      <w:r w:rsidRPr="00654F46">
        <w:rPr>
          <w:color w:val="002859"/>
          <w:sz w:val="16"/>
          <w:szCs w:val="16"/>
          <w:shd w:val="clear" w:color="auto" w:fill="FFFFFF"/>
        </w:rPr>
        <w:t xml:space="preserve">LVS EN ISO 12944-5:2021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Krāsas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un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lakas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Tērauda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konstrukciju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pretkorozijas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aizsardzība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ar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aizsargkrāsu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sistēmām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. 5.daļa: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Aizsargkrāsu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654F46">
        <w:rPr>
          <w:color w:val="333333"/>
          <w:sz w:val="16"/>
          <w:szCs w:val="16"/>
          <w:shd w:val="clear" w:color="auto" w:fill="FFFFFF"/>
        </w:rPr>
        <w:t>sistēmas</w:t>
      </w:r>
      <w:proofErr w:type="spellEnd"/>
      <w:r w:rsidRPr="00654F46">
        <w:rPr>
          <w:color w:val="333333"/>
          <w:sz w:val="16"/>
          <w:szCs w:val="16"/>
          <w:shd w:val="clear" w:color="auto" w:fill="FFFFFF"/>
        </w:rPr>
        <w:t xml:space="preserve"> (ISO 12944-5:2019)</w:t>
      </w:r>
    </w:p>
  </w:footnote>
  <w:footnote w:id="3">
    <w:p w14:paraId="4D927082" w14:textId="77777777" w:rsidR="00FE36E6" w:rsidRPr="00654F46" w:rsidRDefault="00FE36E6" w:rsidP="00FE36E6">
      <w:pPr>
        <w:shd w:val="clear" w:color="auto" w:fill="FFFFFF"/>
        <w:spacing w:line="375" w:lineRule="atLeast"/>
        <w:textAlignment w:val="bottom"/>
        <w:rPr>
          <w:rFonts w:ascii="Times New Roman" w:hAnsi="Times New Roman"/>
          <w:color w:val="404040"/>
          <w:sz w:val="16"/>
          <w:szCs w:val="16"/>
          <w:lang w:eastAsia="lv-LV"/>
        </w:rPr>
      </w:pPr>
      <w:r w:rsidRPr="00654F46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654F46">
        <w:rPr>
          <w:rFonts w:ascii="Times New Roman" w:hAnsi="Times New Roman"/>
          <w:sz w:val="16"/>
          <w:szCs w:val="16"/>
        </w:rPr>
        <w:t xml:space="preserve"> </w:t>
      </w:r>
      <w:r w:rsidRPr="00654F46">
        <w:rPr>
          <w:rFonts w:ascii="Times New Roman" w:hAnsi="Times New Roman"/>
          <w:color w:val="404040"/>
          <w:sz w:val="16"/>
          <w:szCs w:val="16"/>
        </w:rPr>
        <w:t>I</w:t>
      </w:r>
      <w:r w:rsidRPr="00654F46">
        <w:rPr>
          <w:rFonts w:ascii="Times New Roman" w:hAnsi="Times New Roman"/>
          <w:sz w:val="16"/>
          <w:szCs w:val="16"/>
        </w:rPr>
        <w:t xml:space="preserve"> ISO 2178/2360/2808 </w:t>
      </w:r>
      <w:proofErr w:type="spellStart"/>
      <w:r w:rsidRPr="00654F46">
        <w:rPr>
          <w:rFonts w:ascii="Times New Roman" w:hAnsi="Times New Roman"/>
          <w:color w:val="404040"/>
          <w:sz w:val="16"/>
          <w:szCs w:val="16"/>
        </w:rPr>
        <w:t>Paints</w:t>
      </w:r>
      <w:proofErr w:type="spellEnd"/>
      <w:r w:rsidRPr="00654F46">
        <w:rPr>
          <w:rFonts w:ascii="Times New Roman" w:hAnsi="Times New Roman"/>
          <w:color w:val="404040"/>
          <w:sz w:val="16"/>
          <w:szCs w:val="16"/>
        </w:rPr>
        <w:t xml:space="preserve"> </w:t>
      </w:r>
      <w:proofErr w:type="spellStart"/>
      <w:r w:rsidRPr="00654F46">
        <w:rPr>
          <w:rFonts w:ascii="Times New Roman" w:hAnsi="Times New Roman"/>
          <w:color w:val="404040"/>
          <w:sz w:val="16"/>
          <w:szCs w:val="16"/>
        </w:rPr>
        <w:t>and</w:t>
      </w:r>
      <w:proofErr w:type="spellEnd"/>
      <w:r w:rsidRPr="00654F46">
        <w:rPr>
          <w:rFonts w:ascii="Times New Roman" w:hAnsi="Times New Roman"/>
          <w:color w:val="404040"/>
          <w:sz w:val="16"/>
          <w:szCs w:val="16"/>
        </w:rPr>
        <w:t xml:space="preserve"> </w:t>
      </w:r>
      <w:proofErr w:type="spellStart"/>
      <w:r w:rsidRPr="00654F46">
        <w:rPr>
          <w:rFonts w:ascii="Times New Roman" w:hAnsi="Times New Roman"/>
          <w:color w:val="404040"/>
          <w:sz w:val="16"/>
          <w:szCs w:val="16"/>
        </w:rPr>
        <w:t>varnishes</w:t>
      </w:r>
      <w:proofErr w:type="spellEnd"/>
      <w:r w:rsidRPr="00654F46">
        <w:rPr>
          <w:rFonts w:ascii="Times New Roman" w:hAnsi="Times New Roman"/>
          <w:color w:val="404040"/>
          <w:sz w:val="16"/>
          <w:szCs w:val="16"/>
        </w:rPr>
        <w:t xml:space="preserve"> — </w:t>
      </w:r>
      <w:proofErr w:type="spellStart"/>
      <w:r w:rsidRPr="00654F46">
        <w:rPr>
          <w:rFonts w:ascii="Times New Roman" w:hAnsi="Times New Roman"/>
          <w:color w:val="404040"/>
          <w:sz w:val="16"/>
          <w:szCs w:val="16"/>
        </w:rPr>
        <w:t>Determination</w:t>
      </w:r>
      <w:proofErr w:type="spellEnd"/>
      <w:r w:rsidRPr="00654F46">
        <w:rPr>
          <w:rFonts w:ascii="Times New Roman" w:hAnsi="Times New Roman"/>
          <w:color w:val="404040"/>
          <w:sz w:val="16"/>
          <w:szCs w:val="16"/>
        </w:rPr>
        <w:t xml:space="preserve"> </w:t>
      </w:r>
      <w:proofErr w:type="spellStart"/>
      <w:r w:rsidRPr="00654F46">
        <w:rPr>
          <w:rFonts w:ascii="Times New Roman" w:hAnsi="Times New Roman"/>
          <w:color w:val="404040"/>
          <w:sz w:val="16"/>
          <w:szCs w:val="16"/>
        </w:rPr>
        <w:t>of</w:t>
      </w:r>
      <w:proofErr w:type="spellEnd"/>
      <w:r w:rsidRPr="00654F46">
        <w:rPr>
          <w:rFonts w:ascii="Times New Roman" w:hAnsi="Times New Roman"/>
          <w:color w:val="404040"/>
          <w:sz w:val="16"/>
          <w:szCs w:val="16"/>
        </w:rPr>
        <w:t xml:space="preserve"> </w:t>
      </w:r>
      <w:proofErr w:type="spellStart"/>
      <w:r w:rsidRPr="00654F46">
        <w:rPr>
          <w:rFonts w:ascii="Times New Roman" w:hAnsi="Times New Roman"/>
          <w:color w:val="404040"/>
          <w:sz w:val="16"/>
          <w:szCs w:val="16"/>
        </w:rPr>
        <w:t>film</w:t>
      </w:r>
      <w:proofErr w:type="spellEnd"/>
      <w:r w:rsidRPr="00654F46">
        <w:rPr>
          <w:rFonts w:ascii="Times New Roman" w:hAnsi="Times New Roman"/>
          <w:color w:val="404040"/>
          <w:sz w:val="16"/>
          <w:szCs w:val="16"/>
        </w:rPr>
        <w:t xml:space="preserve"> </w:t>
      </w:r>
      <w:proofErr w:type="spellStart"/>
      <w:r w:rsidRPr="00654F46">
        <w:rPr>
          <w:rFonts w:ascii="Times New Roman" w:hAnsi="Times New Roman"/>
          <w:color w:val="404040"/>
          <w:sz w:val="16"/>
          <w:szCs w:val="16"/>
        </w:rPr>
        <w:t>thickness</w:t>
      </w:r>
      <w:proofErr w:type="spellEnd"/>
      <w:r>
        <w:rPr>
          <w:rFonts w:ascii="Times New Roman" w:hAnsi="Times New Roman"/>
          <w:color w:val="404040"/>
          <w:sz w:val="16"/>
          <w:szCs w:val="16"/>
        </w:rPr>
        <w:t xml:space="preserve">, </w:t>
      </w:r>
      <w:r w:rsidRPr="00654F46">
        <w:rPr>
          <w:rFonts w:ascii="Times New Roman" w:hAnsi="Times New Roman"/>
          <w:sz w:val="16"/>
          <w:szCs w:val="16"/>
        </w:rPr>
        <w:t>https://www.iso.org/obp/ui/#iso:std:iso:2808:ed-5:v1:en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F8B"/>
    <w:multiLevelType w:val="multilevel"/>
    <w:tmpl w:val="7E006CB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27BB7BEE"/>
    <w:multiLevelType w:val="multilevel"/>
    <w:tmpl w:val="54AA70C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64BC3CF6"/>
    <w:multiLevelType w:val="multilevel"/>
    <w:tmpl w:val="C7629B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FCB04BB"/>
    <w:multiLevelType w:val="hybridMultilevel"/>
    <w:tmpl w:val="D58CD48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4503F"/>
    <w:multiLevelType w:val="multilevel"/>
    <w:tmpl w:val="A1969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9768174">
    <w:abstractNumId w:val="3"/>
  </w:num>
  <w:num w:numId="2" w16cid:durableId="1670786849">
    <w:abstractNumId w:val="1"/>
  </w:num>
  <w:num w:numId="3" w16cid:durableId="1390304767">
    <w:abstractNumId w:val="0"/>
  </w:num>
  <w:num w:numId="4" w16cid:durableId="1241787861">
    <w:abstractNumId w:val="4"/>
  </w:num>
  <w:num w:numId="5" w16cid:durableId="210233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E6"/>
    <w:rsid w:val="002A5523"/>
    <w:rsid w:val="00FE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7F5C9"/>
  <w15:chartTrackingRefBased/>
  <w15:docId w15:val="{11321547-A16A-400C-8D3E-19B9B6FF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6E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E36E6"/>
    <w:rPr>
      <w:color w:val="0000FF"/>
      <w:u w:val="single"/>
    </w:rPr>
  </w:style>
  <w:style w:type="paragraph" w:styleId="ListParagraph">
    <w:name w:val="List Paragraph"/>
    <w:aliases w:val="Saistīto dokumentu saraksts,Syle 1,Numurets,PPS_Bullet,H&amp;P List Paragraph,2,Strip,Normal bullet 2,Bullet list,Virsraksti,List Paragraph1,Colorful List - Accent 12,List Paragraph 1"/>
    <w:basedOn w:val="Normal"/>
    <w:link w:val="ListParagraphChar"/>
    <w:uiPriority w:val="34"/>
    <w:qFormat/>
    <w:rsid w:val="00FE36E6"/>
    <w:pPr>
      <w:ind w:left="720"/>
      <w:contextualSpacing/>
    </w:pPr>
    <w:rPr>
      <w:rFonts w:ascii="Times New Roman" w:hAnsi="Times New Roman"/>
      <w:szCs w:val="24"/>
      <w:lang w:eastAsia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Virsraksti Char,List Paragraph1 Char,Colorful List - Accent 12 Char"/>
    <w:basedOn w:val="DefaultParagraphFont"/>
    <w:link w:val="ListParagraph"/>
    <w:uiPriority w:val="34"/>
    <w:qFormat/>
    <w:locked/>
    <w:rsid w:val="00FE36E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E3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6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6E6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FE36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6E6"/>
    <w:rPr>
      <w:rFonts w:ascii="Times New Roman" w:hAnsi="Times New Roman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6E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FE36E6"/>
    <w:rPr>
      <w:vertAlign w:val="superscript"/>
    </w:rPr>
  </w:style>
  <w:style w:type="paragraph" w:styleId="NoSpacing">
    <w:name w:val="No Spacing"/>
    <w:uiPriority w:val="1"/>
    <w:qFormat/>
    <w:rsid w:val="00FE36E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E36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36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6E6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E36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6E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igars.ozolins@rigassatiksm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3515</Words>
  <Characters>2005</Characters>
  <Application>Microsoft Office Word</Application>
  <DocSecurity>0</DocSecurity>
  <Lines>16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Saldeniece</dc:creator>
  <cp:keywords/>
  <dc:description/>
  <cp:lastModifiedBy>Ilze Saldeniece</cp:lastModifiedBy>
  <cp:revision>1</cp:revision>
  <dcterms:created xsi:type="dcterms:W3CDTF">2023-05-20T09:59:00Z</dcterms:created>
  <dcterms:modified xsi:type="dcterms:W3CDTF">2023-05-20T10:09:00Z</dcterms:modified>
</cp:coreProperties>
</file>